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D7DC5D" w14:textId="46452907" w:rsidR="003335BF" w:rsidRPr="00F768C2" w:rsidRDefault="003335BF" w:rsidP="00956ADE">
      <w:pPr>
        <w:rPr>
          <w:b/>
          <w:bCs/>
        </w:rPr>
      </w:pPr>
      <w:bookmarkStart w:id="0" w:name="_Hlk87437529"/>
      <w:bookmarkEnd w:id="0"/>
      <w:r w:rsidRPr="00F768C2">
        <w:rPr>
          <w:b/>
          <w:bCs/>
          <w:sz w:val="32"/>
          <w:szCs w:val="28"/>
        </w:rPr>
        <w:t>RESPECT-21: Reorganising specialist cancer surgery for the 21</w:t>
      </w:r>
      <w:r w:rsidR="00EC465F">
        <w:rPr>
          <w:b/>
          <w:bCs/>
          <w:sz w:val="32"/>
          <w:szCs w:val="28"/>
        </w:rPr>
        <w:t xml:space="preserve">st </w:t>
      </w:r>
      <w:r w:rsidRPr="00F768C2">
        <w:rPr>
          <w:b/>
          <w:bCs/>
          <w:sz w:val="32"/>
          <w:szCs w:val="28"/>
        </w:rPr>
        <w:t>century: a mixed</w:t>
      </w:r>
      <w:r w:rsidR="00D07AF0">
        <w:rPr>
          <w:b/>
          <w:bCs/>
          <w:sz w:val="32"/>
          <w:szCs w:val="28"/>
        </w:rPr>
        <w:t>-</w:t>
      </w:r>
      <w:r w:rsidRPr="00F768C2">
        <w:rPr>
          <w:b/>
          <w:bCs/>
          <w:sz w:val="32"/>
          <w:szCs w:val="28"/>
        </w:rPr>
        <w:t xml:space="preserve">methods evaluation </w:t>
      </w:r>
    </w:p>
    <w:p w14:paraId="37BB233F" w14:textId="6A75A5F6" w:rsidR="003335BF" w:rsidRPr="00AC412B" w:rsidRDefault="003335BF" w:rsidP="00D1529F">
      <w:pPr>
        <w:spacing w:before="240"/>
        <w:rPr>
          <w:rFonts w:cstheme="minorHAnsi"/>
          <w:vertAlign w:val="superscript"/>
        </w:rPr>
      </w:pPr>
      <w:r w:rsidRPr="0027799D">
        <w:rPr>
          <w:rFonts w:cstheme="minorHAnsi"/>
        </w:rPr>
        <w:t>Naomi J Fulop</w:t>
      </w:r>
      <w:r w:rsidR="004D23C4" w:rsidRPr="0027799D">
        <w:rPr>
          <w:rFonts w:cstheme="minorHAnsi"/>
        </w:rPr>
        <w:t>,</w:t>
      </w:r>
      <w:r w:rsidRPr="0027799D">
        <w:rPr>
          <w:rFonts w:cstheme="minorHAnsi"/>
          <w:vertAlign w:val="superscript"/>
        </w:rPr>
        <w:t>1*</w:t>
      </w:r>
      <w:r w:rsidRPr="0027799D">
        <w:rPr>
          <w:rFonts w:cstheme="minorHAnsi"/>
        </w:rPr>
        <w:t xml:space="preserve"> </w:t>
      </w:r>
      <w:r w:rsidRPr="00324F92">
        <w:rPr>
          <w:rFonts w:cstheme="minorHAnsi"/>
        </w:rPr>
        <w:t>Angus IG Ramsay</w:t>
      </w:r>
      <w:r w:rsidR="004D23C4" w:rsidRPr="00324F92">
        <w:rPr>
          <w:rFonts w:cstheme="minorHAnsi"/>
        </w:rPr>
        <w:t>,</w:t>
      </w:r>
      <w:r w:rsidRPr="00324F92">
        <w:rPr>
          <w:rFonts w:cstheme="minorHAnsi"/>
          <w:vertAlign w:val="superscript"/>
        </w:rPr>
        <w:t>1</w:t>
      </w:r>
      <w:r w:rsidRPr="00324F92">
        <w:rPr>
          <w:rFonts w:cstheme="minorHAnsi"/>
        </w:rPr>
        <w:t xml:space="preserve"> Cecilia Vindrola-Padros</w:t>
      </w:r>
      <w:r w:rsidR="004D23C4" w:rsidRPr="00324F92">
        <w:rPr>
          <w:rFonts w:cstheme="minorHAnsi"/>
        </w:rPr>
        <w:t>,</w:t>
      </w:r>
      <w:r w:rsidRPr="00324F92">
        <w:rPr>
          <w:rFonts w:cstheme="minorHAnsi"/>
          <w:vertAlign w:val="superscript"/>
        </w:rPr>
        <w:t>1</w:t>
      </w:r>
      <w:r w:rsidRPr="00324F92">
        <w:rPr>
          <w:rFonts w:cstheme="minorHAnsi"/>
        </w:rPr>
        <w:t xml:space="preserve"> Caroline S Clarke</w:t>
      </w:r>
      <w:r w:rsidR="004D23C4" w:rsidRPr="00324F92">
        <w:rPr>
          <w:rFonts w:cstheme="minorHAnsi"/>
        </w:rPr>
        <w:t>,</w:t>
      </w:r>
      <w:r w:rsidRPr="00324F92">
        <w:rPr>
          <w:rFonts w:cstheme="minorHAnsi"/>
          <w:vertAlign w:val="superscript"/>
        </w:rPr>
        <w:t>2</w:t>
      </w:r>
      <w:r w:rsidRPr="00324F92">
        <w:rPr>
          <w:rFonts w:cstheme="minorHAnsi"/>
        </w:rPr>
        <w:t xml:space="preserve"> </w:t>
      </w:r>
      <w:r w:rsidRPr="00261FD5">
        <w:rPr>
          <w:rFonts w:cstheme="minorHAnsi"/>
        </w:rPr>
        <w:t>Rachael Hunter</w:t>
      </w:r>
      <w:r w:rsidR="004D23C4" w:rsidRPr="00261FD5">
        <w:rPr>
          <w:rFonts w:cstheme="minorHAnsi"/>
        </w:rPr>
        <w:t>,</w:t>
      </w:r>
      <w:r w:rsidRPr="00261FD5">
        <w:rPr>
          <w:rFonts w:cstheme="minorHAnsi"/>
          <w:vertAlign w:val="superscript"/>
        </w:rPr>
        <w:t>2</w:t>
      </w:r>
      <w:r w:rsidRPr="00261FD5">
        <w:rPr>
          <w:rFonts w:cstheme="minorHAnsi"/>
        </w:rPr>
        <w:t xml:space="preserve"> </w:t>
      </w:r>
      <w:r w:rsidRPr="0092457C">
        <w:rPr>
          <w:rFonts w:cstheme="minorHAnsi"/>
        </w:rPr>
        <w:t>Georgia Black</w:t>
      </w:r>
      <w:r w:rsidR="004D23C4" w:rsidRPr="0092457C">
        <w:rPr>
          <w:rFonts w:cstheme="minorHAnsi"/>
        </w:rPr>
        <w:t>,</w:t>
      </w:r>
      <w:r w:rsidRPr="0092457C">
        <w:rPr>
          <w:rFonts w:cstheme="minorHAnsi"/>
          <w:vertAlign w:val="superscript"/>
        </w:rPr>
        <w:t>1</w:t>
      </w:r>
      <w:r w:rsidRPr="0092457C">
        <w:rPr>
          <w:rFonts w:cstheme="minorHAnsi"/>
        </w:rPr>
        <w:t xml:space="preserve"> </w:t>
      </w:r>
      <w:r w:rsidRPr="00B71AC0">
        <w:rPr>
          <w:rFonts w:cstheme="minorHAnsi"/>
        </w:rPr>
        <w:t>Victoria J Wood,</w:t>
      </w:r>
      <w:r w:rsidR="002921D3" w:rsidRPr="00B71AC0">
        <w:rPr>
          <w:rFonts w:cstheme="minorHAnsi"/>
          <w:vertAlign w:val="superscript"/>
        </w:rPr>
        <w:t>1</w:t>
      </w:r>
      <w:r w:rsidRPr="00B71AC0">
        <w:rPr>
          <w:rFonts w:cstheme="minorHAnsi"/>
        </w:rPr>
        <w:t xml:space="preserve"> </w:t>
      </w:r>
      <w:proofErr w:type="spellStart"/>
      <w:r w:rsidRPr="005A2626">
        <w:rPr>
          <w:rFonts w:cstheme="minorHAnsi"/>
        </w:rPr>
        <w:t>Mariya</w:t>
      </w:r>
      <w:proofErr w:type="spellEnd"/>
      <w:r w:rsidRPr="005A2626">
        <w:rPr>
          <w:rFonts w:cstheme="minorHAnsi"/>
        </w:rPr>
        <w:t xml:space="preserve"> Melnychuk</w:t>
      </w:r>
      <w:r w:rsidR="004D23C4" w:rsidRPr="005A2626">
        <w:rPr>
          <w:rFonts w:cstheme="minorHAnsi"/>
        </w:rPr>
        <w:t>,</w:t>
      </w:r>
      <w:r w:rsidRPr="005A2626">
        <w:rPr>
          <w:rFonts w:cstheme="minorHAnsi"/>
          <w:vertAlign w:val="superscript"/>
        </w:rPr>
        <w:t>1</w:t>
      </w:r>
      <w:r w:rsidRPr="005A2626">
        <w:rPr>
          <w:rFonts w:cstheme="minorHAnsi"/>
        </w:rPr>
        <w:t xml:space="preserve"> </w:t>
      </w:r>
      <w:r w:rsidRPr="009A06D5">
        <w:rPr>
          <w:rFonts w:cstheme="minorHAnsi"/>
        </w:rPr>
        <w:t>Catherine Perry</w:t>
      </w:r>
      <w:r w:rsidR="004D23C4" w:rsidRPr="009A06D5">
        <w:rPr>
          <w:rFonts w:cstheme="minorHAnsi"/>
        </w:rPr>
        <w:t>,</w:t>
      </w:r>
      <w:r w:rsidRPr="009A06D5">
        <w:rPr>
          <w:rFonts w:cstheme="minorHAnsi"/>
          <w:vertAlign w:val="superscript"/>
        </w:rPr>
        <w:t>3</w:t>
      </w:r>
      <w:r w:rsidRPr="009A06D5">
        <w:rPr>
          <w:rFonts w:cstheme="minorHAnsi"/>
        </w:rPr>
        <w:t xml:space="preserve"> </w:t>
      </w:r>
      <w:r w:rsidRPr="00862CA7">
        <w:rPr>
          <w:rFonts w:cstheme="minorHAnsi"/>
        </w:rPr>
        <w:t>Laura Vallejo-Torres</w:t>
      </w:r>
      <w:r w:rsidR="004D23C4" w:rsidRPr="00862CA7">
        <w:rPr>
          <w:rFonts w:cstheme="minorHAnsi"/>
        </w:rPr>
        <w:t>,</w:t>
      </w:r>
      <w:r w:rsidRPr="00862CA7">
        <w:rPr>
          <w:rFonts w:cstheme="minorHAnsi"/>
          <w:vertAlign w:val="superscript"/>
        </w:rPr>
        <w:t>4</w:t>
      </w:r>
      <w:r w:rsidRPr="00862CA7">
        <w:rPr>
          <w:rFonts w:cstheme="minorHAnsi"/>
        </w:rPr>
        <w:t xml:space="preserve"> </w:t>
      </w:r>
      <w:r w:rsidRPr="00E50E2E">
        <w:rPr>
          <w:rFonts w:cstheme="minorHAnsi"/>
        </w:rPr>
        <w:t>Pei Li Ng</w:t>
      </w:r>
      <w:r w:rsidR="004D23C4" w:rsidRPr="00E50E2E">
        <w:rPr>
          <w:rFonts w:cstheme="minorHAnsi"/>
        </w:rPr>
        <w:t>,</w:t>
      </w:r>
      <w:r w:rsidRPr="00E50E2E">
        <w:rPr>
          <w:rFonts w:cstheme="minorHAnsi"/>
          <w:vertAlign w:val="superscript"/>
        </w:rPr>
        <w:t>1</w:t>
      </w:r>
      <w:r w:rsidRPr="00E50E2E">
        <w:rPr>
          <w:rFonts w:cstheme="minorHAnsi"/>
        </w:rPr>
        <w:t xml:space="preserve"> Ravi Barod</w:t>
      </w:r>
      <w:r w:rsidR="004D23C4" w:rsidRPr="00E50E2E">
        <w:rPr>
          <w:rFonts w:cstheme="minorHAnsi"/>
        </w:rPr>
        <w:t>,</w:t>
      </w:r>
      <w:r w:rsidRPr="00E50E2E">
        <w:rPr>
          <w:rFonts w:cstheme="minorHAnsi"/>
          <w:vertAlign w:val="superscript"/>
        </w:rPr>
        <w:t>5</w:t>
      </w:r>
      <w:r w:rsidRPr="00E50E2E">
        <w:rPr>
          <w:rFonts w:cstheme="minorHAnsi"/>
        </w:rPr>
        <w:t xml:space="preserve"> </w:t>
      </w:r>
      <w:r w:rsidRPr="008C5051">
        <w:rPr>
          <w:rFonts w:cstheme="minorHAnsi"/>
        </w:rPr>
        <w:t>Axel Bex</w:t>
      </w:r>
      <w:r w:rsidR="004D23C4" w:rsidRPr="008C5051">
        <w:rPr>
          <w:rFonts w:cstheme="minorHAnsi"/>
        </w:rPr>
        <w:t>,</w:t>
      </w:r>
      <w:r w:rsidRPr="008C5051">
        <w:rPr>
          <w:rFonts w:cstheme="minorHAnsi"/>
          <w:vertAlign w:val="superscript"/>
        </w:rPr>
        <w:t>5</w:t>
      </w:r>
      <w:r w:rsidR="00C3383D" w:rsidRPr="008C5051">
        <w:rPr>
          <w:rFonts w:cstheme="minorHAnsi"/>
          <w:vertAlign w:val="superscript"/>
        </w:rPr>
        <w:t>,6</w:t>
      </w:r>
      <w:r w:rsidRPr="008C5051">
        <w:rPr>
          <w:rFonts w:cstheme="minorHAnsi"/>
        </w:rPr>
        <w:t xml:space="preserve"> </w:t>
      </w:r>
      <w:r w:rsidRPr="007B77AC">
        <w:rPr>
          <w:rFonts w:cstheme="minorHAnsi"/>
        </w:rPr>
        <w:t>Ruth Boaden</w:t>
      </w:r>
      <w:r w:rsidR="004D23C4" w:rsidRPr="007B77AC">
        <w:rPr>
          <w:rFonts w:cstheme="minorHAnsi"/>
        </w:rPr>
        <w:t>,</w:t>
      </w:r>
      <w:r w:rsidR="00C3383D" w:rsidRPr="007B77AC">
        <w:rPr>
          <w:rFonts w:cstheme="minorHAnsi"/>
          <w:vertAlign w:val="superscript"/>
        </w:rPr>
        <w:t>7</w:t>
      </w:r>
      <w:r w:rsidRPr="007B77AC">
        <w:rPr>
          <w:rFonts w:cstheme="minorHAnsi"/>
        </w:rPr>
        <w:t xml:space="preserve"> </w:t>
      </w:r>
      <w:proofErr w:type="spellStart"/>
      <w:r w:rsidRPr="007B49C3">
        <w:rPr>
          <w:rFonts w:cstheme="minorHAnsi"/>
        </w:rPr>
        <w:t>Afsana</w:t>
      </w:r>
      <w:proofErr w:type="spellEnd"/>
      <w:r w:rsidRPr="007B49C3">
        <w:rPr>
          <w:rFonts w:cstheme="minorHAnsi"/>
        </w:rPr>
        <w:t xml:space="preserve"> Bhuiya</w:t>
      </w:r>
      <w:r w:rsidR="004D23C4" w:rsidRPr="007B49C3">
        <w:rPr>
          <w:rFonts w:cstheme="minorHAnsi"/>
        </w:rPr>
        <w:t>,</w:t>
      </w:r>
      <w:r w:rsidR="00C3383D" w:rsidRPr="007B49C3">
        <w:rPr>
          <w:rFonts w:cstheme="minorHAnsi"/>
          <w:vertAlign w:val="superscript"/>
        </w:rPr>
        <w:t>8</w:t>
      </w:r>
      <w:r w:rsidRPr="007B49C3">
        <w:rPr>
          <w:rFonts w:cstheme="minorHAnsi"/>
        </w:rPr>
        <w:t xml:space="preserve"> </w:t>
      </w:r>
      <w:r w:rsidRPr="00F65BA1">
        <w:rPr>
          <w:rFonts w:cstheme="minorHAnsi"/>
        </w:rPr>
        <w:t>Veronica Brinton</w:t>
      </w:r>
      <w:r w:rsidR="004D23C4" w:rsidRPr="00F65BA1">
        <w:rPr>
          <w:rFonts w:cstheme="minorHAnsi"/>
        </w:rPr>
        <w:t>,</w:t>
      </w:r>
      <w:r w:rsidR="00C3383D" w:rsidRPr="00F65BA1">
        <w:rPr>
          <w:rFonts w:cstheme="minorHAnsi"/>
          <w:vertAlign w:val="superscript"/>
        </w:rPr>
        <w:t>9</w:t>
      </w:r>
      <w:r w:rsidRPr="00F65BA1">
        <w:rPr>
          <w:rFonts w:cstheme="minorHAnsi"/>
        </w:rPr>
        <w:t xml:space="preserve"> </w:t>
      </w:r>
      <w:r w:rsidRPr="001500A8">
        <w:rPr>
          <w:rFonts w:cstheme="minorHAnsi"/>
        </w:rPr>
        <w:t>Patrick Fahy</w:t>
      </w:r>
      <w:r w:rsidR="004D23C4" w:rsidRPr="001500A8">
        <w:rPr>
          <w:rFonts w:cstheme="minorHAnsi"/>
        </w:rPr>
        <w:t>,</w:t>
      </w:r>
      <w:r w:rsidR="00C3383D" w:rsidRPr="001500A8">
        <w:rPr>
          <w:rFonts w:cstheme="minorHAnsi"/>
          <w:vertAlign w:val="superscript"/>
        </w:rPr>
        <w:t>9</w:t>
      </w:r>
      <w:r w:rsidRPr="001500A8">
        <w:rPr>
          <w:rFonts w:cstheme="minorHAnsi"/>
        </w:rPr>
        <w:t xml:space="preserve"> </w:t>
      </w:r>
      <w:r w:rsidRPr="005B0AFF">
        <w:rPr>
          <w:rFonts w:cstheme="minorHAnsi"/>
        </w:rPr>
        <w:t>John Hines</w:t>
      </w:r>
      <w:r w:rsidR="004D23C4" w:rsidRPr="005B0AFF">
        <w:rPr>
          <w:rFonts w:cstheme="minorHAnsi"/>
        </w:rPr>
        <w:t>,</w:t>
      </w:r>
      <w:r w:rsidR="00C3383D" w:rsidRPr="005B0AFF">
        <w:rPr>
          <w:rFonts w:cstheme="minorHAnsi"/>
          <w:vertAlign w:val="superscript"/>
        </w:rPr>
        <w:t>10</w:t>
      </w:r>
      <w:r w:rsidRPr="005B0AFF">
        <w:rPr>
          <w:rFonts w:cstheme="minorHAnsi"/>
        </w:rPr>
        <w:t xml:space="preserve"> </w:t>
      </w:r>
      <w:r w:rsidRPr="005E7207">
        <w:rPr>
          <w:rFonts w:cstheme="minorHAnsi"/>
        </w:rPr>
        <w:t>Claire Levermore</w:t>
      </w:r>
      <w:r w:rsidR="004D23C4" w:rsidRPr="005E7207">
        <w:rPr>
          <w:rFonts w:cstheme="minorHAnsi"/>
        </w:rPr>
        <w:t>,</w:t>
      </w:r>
      <w:r w:rsidR="009C4C83" w:rsidRPr="005E7207">
        <w:rPr>
          <w:rFonts w:cstheme="minorHAnsi"/>
          <w:vertAlign w:val="superscript"/>
        </w:rPr>
        <w:t>1</w:t>
      </w:r>
      <w:r w:rsidR="00C3383D" w:rsidRPr="005E7207">
        <w:rPr>
          <w:rFonts w:cstheme="minorHAnsi"/>
          <w:vertAlign w:val="superscript"/>
        </w:rPr>
        <w:t>1</w:t>
      </w:r>
      <w:r w:rsidRPr="005E7207">
        <w:rPr>
          <w:rFonts w:cstheme="minorHAnsi"/>
        </w:rPr>
        <w:t xml:space="preserve"> </w:t>
      </w:r>
      <w:r w:rsidRPr="00571E5C">
        <w:rPr>
          <w:rFonts w:cstheme="minorHAnsi"/>
        </w:rPr>
        <w:t>Satish Maddineni</w:t>
      </w:r>
      <w:r w:rsidR="004D23C4" w:rsidRPr="00571E5C">
        <w:rPr>
          <w:rFonts w:cstheme="minorHAnsi"/>
        </w:rPr>
        <w:t>,</w:t>
      </w:r>
      <w:r w:rsidR="009C4C83" w:rsidRPr="00571E5C">
        <w:rPr>
          <w:rFonts w:cstheme="minorHAnsi"/>
          <w:vertAlign w:val="superscript"/>
        </w:rPr>
        <w:t>1</w:t>
      </w:r>
      <w:r w:rsidR="00C3383D" w:rsidRPr="00571E5C">
        <w:rPr>
          <w:rFonts w:cstheme="minorHAnsi"/>
          <w:vertAlign w:val="superscript"/>
        </w:rPr>
        <w:t>2</w:t>
      </w:r>
      <w:r w:rsidRPr="00571E5C">
        <w:rPr>
          <w:rFonts w:cstheme="minorHAnsi"/>
        </w:rPr>
        <w:t xml:space="preserve"> </w:t>
      </w:r>
      <w:proofErr w:type="spellStart"/>
      <w:r w:rsidRPr="00193508">
        <w:rPr>
          <w:rFonts w:cstheme="minorHAnsi"/>
        </w:rPr>
        <w:t>Muntzer</w:t>
      </w:r>
      <w:proofErr w:type="spellEnd"/>
      <w:r w:rsidRPr="00193508">
        <w:rPr>
          <w:rFonts w:cstheme="minorHAnsi"/>
        </w:rPr>
        <w:t xml:space="preserve"> M Mughal</w:t>
      </w:r>
      <w:r w:rsidR="004D23C4" w:rsidRPr="00193508">
        <w:rPr>
          <w:rFonts w:cstheme="minorHAnsi"/>
        </w:rPr>
        <w:t>,</w:t>
      </w:r>
      <w:r w:rsidR="00C3383D" w:rsidRPr="00193508">
        <w:rPr>
          <w:rFonts w:cstheme="minorHAnsi"/>
          <w:vertAlign w:val="superscript"/>
        </w:rPr>
        <w:t>8</w:t>
      </w:r>
      <w:r w:rsidRPr="00193508">
        <w:rPr>
          <w:rFonts w:cstheme="minorHAnsi"/>
        </w:rPr>
        <w:t xml:space="preserve"> </w:t>
      </w:r>
      <w:r w:rsidRPr="002E0EE4">
        <w:rPr>
          <w:rFonts w:cstheme="minorHAnsi"/>
        </w:rPr>
        <w:t>Kathy Pritchard-Jones</w:t>
      </w:r>
      <w:r w:rsidR="004D23C4" w:rsidRPr="002E0EE4">
        <w:rPr>
          <w:rFonts w:cstheme="minorHAnsi"/>
        </w:rPr>
        <w:t>,</w:t>
      </w:r>
      <w:r w:rsidR="00C3383D" w:rsidRPr="002E0EE4">
        <w:rPr>
          <w:rFonts w:cstheme="minorHAnsi"/>
          <w:vertAlign w:val="superscript"/>
        </w:rPr>
        <w:t>8</w:t>
      </w:r>
      <w:r w:rsidR="005A6BDF" w:rsidRPr="002E0EE4">
        <w:rPr>
          <w:rFonts w:cstheme="minorHAnsi"/>
          <w:vertAlign w:val="superscript"/>
        </w:rPr>
        <w:t>,1</w:t>
      </w:r>
      <w:r w:rsidR="00C3383D" w:rsidRPr="002E0EE4">
        <w:rPr>
          <w:rFonts w:cstheme="minorHAnsi"/>
          <w:vertAlign w:val="superscript"/>
        </w:rPr>
        <w:t>3</w:t>
      </w:r>
      <w:r w:rsidRPr="002E0EE4">
        <w:rPr>
          <w:rFonts w:cstheme="minorHAnsi"/>
        </w:rPr>
        <w:t xml:space="preserve"> </w:t>
      </w:r>
      <w:r w:rsidRPr="00DE6829">
        <w:rPr>
          <w:rFonts w:cstheme="minorHAnsi"/>
        </w:rPr>
        <w:t>John Sandell</w:t>
      </w:r>
      <w:r w:rsidR="004D23C4" w:rsidRPr="00DE6829">
        <w:rPr>
          <w:rFonts w:cstheme="minorHAnsi"/>
        </w:rPr>
        <w:t>,</w:t>
      </w:r>
      <w:r w:rsidR="00C3383D" w:rsidRPr="00DE6829">
        <w:rPr>
          <w:rFonts w:cstheme="minorHAnsi"/>
          <w:vertAlign w:val="superscript"/>
        </w:rPr>
        <w:t>9</w:t>
      </w:r>
      <w:r w:rsidRPr="00DE6829">
        <w:rPr>
          <w:rFonts w:cstheme="minorHAnsi"/>
        </w:rPr>
        <w:t xml:space="preserve"> </w:t>
      </w:r>
      <w:r w:rsidRPr="004D6D5E">
        <w:rPr>
          <w:rFonts w:cstheme="minorHAnsi"/>
        </w:rPr>
        <w:t>David Shackley</w:t>
      </w:r>
      <w:r w:rsidR="004D23C4" w:rsidRPr="004D6D5E">
        <w:rPr>
          <w:rFonts w:cstheme="minorHAnsi"/>
        </w:rPr>
        <w:t>,</w:t>
      </w:r>
      <w:r w:rsidR="009C4C83" w:rsidRPr="004D6D5E">
        <w:rPr>
          <w:rFonts w:cstheme="minorHAnsi"/>
          <w:vertAlign w:val="superscript"/>
        </w:rPr>
        <w:t>1</w:t>
      </w:r>
      <w:r w:rsidR="00C3383D" w:rsidRPr="004D6D5E">
        <w:rPr>
          <w:rFonts w:cstheme="minorHAnsi"/>
          <w:vertAlign w:val="superscript"/>
        </w:rPr>
        <w:t>4</w:t>
      </w:r>
      <w:r w:rsidRPr="004D6D5E">
        <w:rPr>
          <w:rFonts w:cstheme="minorHAnsi"/>
        </w:rPr>
        <w:t xml:space="preserve"> </w:t>
      </w:r>
      <w:r w:rsidRPr="00AF738D">
        <w:rPr>
          <w:rFonts w:cstheme="minorHAnsi"/>
        </w:rPr>
        <w:t>Maxine Tran</w:t>
      </w:r>
      <w:r w:rsidR="00651C18" w:rsidRPr="00AF738D">
        <w:rPr>
          <w:rFonts w:cstheme="minorHAnsi"/>
        </w:rPr>
        <w:t>,</w:t>
      </w:r>
      <w:r w:rsidR="00AC412B" w:rsidRPr="00AF738D">
        <w:rPr>
          <w:rFonts w:cstheme="minorHAnsi"/>
          <w:vertAlign w:val="superscript"/>
        </w:rPr>
        <w:t>5,</w:t>
      </w:r>
      <w:r w:rsidR="00C3383D" w:rsidRPr="00AF738D">
        <w:rPr>
          <w:rFonts w:cstheme="minorHAnsi"/>
          <w:vertAlign w:val="superscript"/>
        </w:rPr>
        <w:t>6</w:t>
      </w:r>
      <w:r w:rsidRPr="00AF738D">
        <w:rPr>
          <w:rFonts w:cstheme="minorHAnsi"/>
        </w:rPr>
        <w:t xml:space="preserve"> </w:t>
      </w:r>
      <w:r w:rsidRPr="002565C3">
        <w:rPr>
          <w:rFonts w:cstheme="minorHAnsi"/>
        </w:rPr>
        <w:t>Steve Morris</w:t>
      </w:r>
      <w:r w:rsidR="00AC412B" w:rsidRPr="002565C3">
        <w:rPr>
          <w:rFonts w:cstheme="minorHAnsi"/>
          <w:vertAlign w:val="superscript"/>
        </w:rPr>
        <w:t>1</w:t>
      </w:r>
      <w:r w:rsidR="005A6BDF" w:rsidRPr="002565C3">
        <w:rPr>
          <w:rFonts w:cstheme="minorHAnsi"/>
          <w:vertAlign w:val="superscript"/>
        </w:rPr>
        <w:t>5</w:t>
      </w:r>
    </w:p>
    <w:p w14:paraId="48763494" w14:textId="77777777" w:rsidR="003335BF" w:rsidRPr="007C5F26" w:rsidRDefault="003335BF" w:rsidP="00D1529F">
      <w:pPr>
        <w:spacing w:before="240"/>
        <w:rPr>
          <w:rFonts w:cstheme="minorHAnsi"/>
        </w:rPr>
      </w:pPr>
      <w:r w:rsidRPr="007C5F26">
        <w:rPr>
          <w:rFonts w:cstheme="minorHAnsi"/>
          <w:vertAlign w:val="superscript"/>
        </w:rPr>
        <w:t>1</w:t>
      </w:r>
      <w:r w:rsidRPr="007C5F26">
        <w:rPr>
          <w:rFonts w:cstheme="minorHAnsi"/>
        </w:rPr>
        <w:t>Department of Applied Health Research, University College London, London, UK.</w:t>
      </w:r>
    </w:p>
    <w:p w14:paraId="79CBF544" w14:textId="77777777" w:rsidR="003335BF" w:rsidRPr="007C5F26" w:rsidRDefault="003335BF" w:rsidP="003335BF">
      <w:pPr>
        <w:contextualSpacing/>
        <w:rPr>
          <w:rFonts w:cstheme="minorHAnsi"/>
        </w:rPr>
      </w:pPr>
      <w:r w:rsidRPr="007C5F26">
        <w:rPr>
          <w:rFonts w:cstheme="minorHAnsi"/>
          <w:vertAlign w:val="superscript"/>
        </w:rPr>
        <w:t>2</w:t>
      </w:r>
      <w:r w:rsidRPr="007C5F26">
        <w:rPr>
          <w:rFonts w:cstheme="minorHAnsi"/>
        </w:rPr>
        <w:t>Research Department of Primary Care and Population Health, University College London, London, UK.</w:t>
      </w:r>
    </w:p>
    <w:p w14:paraId="208D3A4D" w14:textId="77777777" w:rsidR="003335BF" w:rsidRPr="007C5F26" w:rsidRDefault="003335BF" w:rsidP="003335BF">
      <w:pPr>
        <w:contextualSpacing/>
        <w:rPr>
          <w:rFonts w:cstheme="minorHAnsi"/>
        </w:rPr>
      </w:pPr>
      <w:r w:rsidRPr="007C5F26">
        <w:rPr>
          <w:rFonts w:cstheme="minorHAnsi"/>
          <w:vertAlign w:val="superscript"/>
        </w:rPr>
        <w:t>3</w:t>
      </w:r>
      <w:r w:rsidRPr="007C5F26">
        <w:rPr>
          <w:rFonts w:cstheme="minorHAnsi"/>
        </w:rPr>
        <w:t xml:space="preserve">Applied Research Collaboration Greater Manchester, Division of Population Health, Health Services Research and Primary Care, University of Manchester, Manchester, UK. </w:t>
      </w:r>
    </w:p>
    <w:p w14:paraId="6502548B" w14:textId="77777777" w:rsidR="003335BF" w:rsidRPr="009D7105" w:rsidRDefault="003335BF" w:rsidP="003335BF">
      <w:pPr>
        <w:contextualSpacing/>
        <w:rPr>
          <w:rFonts w:cstheme="minorHAnsi"/>
          <w:lang w:val="es-ES"/>
        </w:rPr>
      </w:pPr>
      <w:r w:rsidRPr="009D7105">
        <w:rPr>
          <w:rFonts w:cstheme="minorHAnsi"/>
          <w:vertAlign w:val="superscript"/>
          <w:lang w:val="es-ES"/>
        </w:rPr>
        <w:t>4</w:t>
      </w:r>
      <w:r w:rsidRPr="009D7105">
        <w:rPr>
          <w:rFonts w:cstheme="minorHAnsi"/>
          <w:lang w:val="es-ES"/>
        </w:rPr>
        <w:t xml:space="preserve">Universidad de Las Palmas de Gran Canaria, La Palmas, </w:t>
      </w:r>
      <w:proofErr w:type="spellStart"/>
      <w:r w:rsidRPr="009D7105">
        <w:rPr>
          <w:rFonts w:cstheme="minorHAnsi"/>
          <w:lang w:val="es-ES"/>
        </w:rPr>
        <w:t>Spain</w:t>
      </w:r>
      <w:proofErr w:type="spellEnd"/>
      <w:r w:rsidRPr="009D7105">
        <w:rPr>
          <w:rFonts w:cstheme="minorHAnsi"/>
          <w:lang w:val="es-ES"/>
        </w:rPr>
        <w:t xml:space="preserve">. </w:t>
      </w:r>
    </w:p>
    <w:p w14:paraId="257237A8" w14:textId="33E58B7C" w:rsidR="003335BF" w:rsidRPr="007C5F26" w:rsidRDefault="003335BF" w:rsidP="003335BF">
      <w:pPr>
        <w:contextualSpacing/>
        <w:rPr>
          <w:rFonts w:cstheme="minorHAnsi"/>
        </w:rPr>
      </w:pPr>
      <w:r w:rsidRPr="007C5F26">
        <w:rPr>
          <w:rFonts w:cstheme="minorHAnsi"/>
          <w:vertAlign w:val="superscript"/>
        </w:rPr>
        <w:t>5</w:t>
      </w:r>
      <w:r w:rsidRPr="007C5F26">
        <w:rPr>
          <w:rFonts w:cstheme="minorHAnsi"/>
        </w:rPr>
        <w:t>Specialist Centre for Kidney Cancer, Royal Free Hospital, London, UK.</w:t>
      </w:r>
    </w:p>
    <w:p w14:paraId="0C736761" w14:textId="25C3542A" w:rsidR="00C3383D" w:rsidRPr="007C5F26" w:rsidRDefault="00C3383D" w:rsidP="00C3383D">
      <w:pPr>
        <w:contextualSpacing/>
        <w:rPr>
          <w:rFonts w:cstheme="minorHAnsi"/>
        </w:rPr>
      </w:pPr>
      <w:r w:rsidRPr="007C5F26">
        <w:rPr>
          <w:rFonts w:cstheme="minorHAnsi"/>
          <w:vertAlign w:val="superscript"/>
        </w:rPr>
        <w:t>6</w:t>
      </w:r>
      <w:r w:rsidRPr="007C5F26">
        <w:rPr>
          <w:rFonts w:cstheme="minorHAnsi"/>
        </w:rPr>
        <w:t xml:space="preserve">Faculty of Medical Sciences, University College London, London, UK. </w:t>
      </w:r>
    </w:p>
    <w:p w14:paraId="29CDF5BC" w14:textId="4C82BCAE" w:rsidR="003335BF" w:rsidRPr="007C5F26" w:rsidRDefault="00C3383D" w:rsidP="003335BF">
      <w:pPr>
        <w:contextualSpacing/>
        <w:rPr>
          <w:rFonts w:cstheme="minorHAnsi"/>
        </w:rPr>
      </w:pPr>
      <w:r w:rsidRPr="007C5F26">
        <w:rPr>
          <w:rFonts w:cstheme="minorHAnsi"/>
          <w:vertAlign w:val="superscript"/>
        </w:rPr>
        <w:t>7</w:t>
      </w:r>
      <w:r w:rsidR="003335BF" w:rsidRPr="007C5F26">
        <w:rPr>
          <w:rFonts w:cstheme="minorHAnsi"/>
        </w:rPr>
        <w:t>Alliance Manchester Business School, University of Manchester, Manchester, UK.</w:t>
      </w:r>
    </w:p>
    <w:p w14:paraId="5D58EEA2" w14:textId="1CACC40F" w:rsidR="003335BF" w:rsidRPr="007C5F26" w:rsidRDefault="00C3383D" w:rsidP="003335BF">
      <w:pPr>
        <w:contextualSpacing/>
        <w:rPr>
          <w:rFonts w:cstheme="minorHAnsi"/>
        </w:rPr>
      </w:pPr>
      <w:r w:rsidRPr="007C5F26">
        <w:rPr>
          <w:rFonts w:cstheme="minorHAnsi"/>
          <w:vertAlign w:val="superscript"/>
        </w:rPr>
        <w:t>8</w:t>
      </w:r>
      <w:r w:rsidR="003335BF" w:rsidRPr="007C5F26">
        <w:rPr>
          <w:rFonts w:cstheme="minorHAnsi"/>
        </w:rPr>
        <w:t>North Central London Cancer Alliance, London, UK.</w:t>
      </w:r>
    </w:p>
    <w:p w14:paraId="37C7A5AD" w14:textId="7568324F" w:rsidR="003335BF" w:rsidRPr="007C5F26" w:rsidRDefault="00C3383D" w:rsidP="003335BF">
      <w:pPr>
        <w:contextualSpacing/>
        <w:rPr>
          <w:rFonts w:cstheme="minorHAnsi"/>
        </w:rPr>
      </w:pPr>
      <w:r w:rsidRPr="007C5F26">
        <w:rPr>
          <w:rFonts w:cstheme="minorHAnsi"/>
          <w:vertAlign w:val="superscript"/>
        </w:rPr>
        <w:t>9</w:t>
      </w:r>
      <w:r w:rsidR="003335BF" w:rsidRPr="007C5F26">
        <w:rPr>
          <w:rFonts w:cstheme="minorHAnsi"/>
        </w:rPr>
        <w:t xml:space="preserve">Patient and public representative. </w:t>
      </w:r>
    </w:p>
    <w:p w14:paraId="599B1AAC" w14:textId="6A190400" w:rsidR="009C4C83" w:rsidRPr="007C5F26" w:rsidRDefault="00C3383D" w:rsidP="009C4C83">
      <w:pPr>
        <w:contextualSpacing/>
        <w:rPr>
          <w:rFonts w:cstheme="minorHAnsi"/>
        </w:rPr>
      </w:pPr>
      <w:r w:rsidRPr="007C5F26">
        <w:rPr>
          <w:rFonts w:cstheme="minorHAnsi"/>
          <w:vertAlign w:val="superscript"/>
        </w:rPr>
        <w:t>10</w:t>
      </w:r>
      <w:r w:rsidR="009C4C83" w:rsidRPr="007C5F26">
        <w:rPr>
          <w:rFonts w:cstheme="minorHAnsi"/>
        </w:rPr>
        <w:t xml:space="preserve">University College London Hospitals NHS Foundation Trust, London, UK. </w:t>
      </w:r>
    </w:p>
    <w:p w14:paraId="36599F72" w14:textId="1963BA3F" w:rsidR="009C4C83" w:rsidRPr="007C5F26" w:rsidRDefault="009C4C83" w:rsidP="003335BF">
      <w:pPr>
        <w:contextualSpacing/>
        <w:rPr>
          <w:rFonts w:cstheme="minorHAnsi"/>
        </w:rPr>
      </w:pPr>
      <w:r w:rsidRPr="007C5F26">
        <w:rPr>
          <w:rFonts w:cstheme="minorHAnsi"/>
          <w:vertAlign w:val="superscript"/>
        </w:rPr>
        <w:t>1</w:t>
      </w:r>
      <w:r w:rsidR="00C3383D" w:rsidRPr="007C5F26">
        <w:rPr>
          <w:rFonts w:cstheme="minorHAnsi"/>
          <w:vertAlign w:val="superscript"/>
        </w:rPr>
        <w:t>1</w:t>
      </w:r>
      <w:r w:rsidRPr="007C5F26">
        <w:rPr>
          <w:rFonts w:cstheme="minorHAnsi"/>
        </w:rPr>
        <w:t>Our Future Health, UK.</w:t>
      </w:r>
    </w:p>
    <w:p w14:paraId="4008BECF" w14:textId="1087662F" w:rsidR="005A6BDF" w:rsidRPr="007C5F26" w:rsidRDefault="009C4C83" w:rsidP="003335BF">
      <w:pPr>
        <w:contextualSpacing/>
        <w:rPr>
          <w:rFonts w:cstheme="minorHAnsi"/>
        </w:rPr>
      </w:pPr>
      <w:r w:rsidRPr="007C5F26">
        <w:rPr>
          <w:rFonts w:cstheme="minorHAnsi"/>
          <w:vertAlign w:val="superscript"/>
        </w:rPr>
        <w:t>1</w:t>
      </w:r>
      <w:r w:rsidR="00C3383D" w:rsidRPr="007C5F26">
        <w:rPr>
          <w:rFonts w:cstheme="minorHAnsi"/>
          <w:vertAlign w:val="superscript"/>
        </w:rPr>
        <w:t>2</w:t>
      </w:r>
      <w:r w:rsidR="003335BF" w:rsidRPr="007C5F26">
        <w:rPr>
          <w:rFonts w:cstheme="minorHAnsi"/>
        </w:rPr>
        <w:t>Salford Royal NHS Foundation Trust, Salford, UK.</w:t>
      </w:r>
    </w:p>
    <w:p w14:paraId="05DC44FC" w14:textId="6D6C28DF" w:rsidR="003335BF" w:rsidRPr="007C5F26" w:rsidRDefault="005A6BDF" w:rsidP="003335BF">
      <w:pPr>
        <w:contextualSpacing/>
        <w:rPr>
          <w:rFonts w:cstheme="minorHAnsi"/>
        </w:rPr>
      </w:pPr>
      <w:r w:rsidRPr="007C5F26">
        <w:rPr>
          <w:rFonts w:cstheme="minorHAnsi"/>
          <w:vertAlign w:val="superscript"/>
        </w:rPr>
        <w:t>1</w:t>
      </w:r>
      <w:r w:rsidR="00C3383D" w:rsidRPr="007C5F26">
        <w:rPr>
          <w:rFonts w:cstheme="minorHAnsi"/>
          <w:vertAlign w:val="superscript"/>
        </w:rPr>
        <w:t>3</w:t>
      </w:r>
      <w:r w:rsidRPr="007C5F26">
        <w:rPr>
          <w:rFonts w:cstheme="minorHAnsi"/>
        </w:rPr>
        <w:t>UCL Partners Academic Health Science Network</w:t>
      </w:r>
    </w:p>
    <w:p w14:paraId="6C2FD97F" w14:textId="76DD7E0A" w:rsidR="003335BF" w:rsidRPr="007C5F26" w:rsidRDefault="009C4C83" w:rsidP="003335BF">
      <w:pPr>
        <w:contextualSpacing/>
        <w:rPr>
          <w:rFonts w:cstheme="minorHAnsi"/>
        </w:rPr>
      </w:pPr>
      <w:r w:rsidRPr="007C5F26">
        <w:rPr>
          <w:rFonts w:cstheme="minorHAnsi"/>
          <w:vertAlign w:val="superscript"/>
        </w:rPr>
        <w:t>1</w:t>
      </w:r>
      <w:r w:rsidR="00C3383D" w:rsidRPr="007C5F26">
        <w:rPr>
          <w:rFonts w:cstheme="minorHAnsi"/>
          <w:vertAlign w:val="superscript"/>
        </w:rPr>
        <w:t>4</w:t>
      </w:r>
      <w:r w:rsidR="003335BF" w:rsidRPr="007C5F26">
        <w:rPr>
          <w:rFonts w:cstheme="minorHAnsi"/>
        </w:rPr>
        <w:t>Greater Manchester Cancer and Manchester Academic Health Science Centre, Christie NHS Foundation Trust, Manchester, UK.</w:t>
      </w:r>
    </w:p>
    <w:p w14:paraId="5F438BED" w14:textId="0BC5F768" w:rsidR="003335BF" w:rsidRPr="007C5F26" w:rsidRDefault="00AC412B" w:rsidP="003335BF">
      <w:pPr>
        <w:contextualSpacing/>
        <w:rPr>
          <w:rFonts w:cstheme="minorHAnsi"/>
        </w:rPr>
      </w:pPr>
      <w:r w:rsidRPr="007C5F26">
        <w:rPr>
          <w:rFonts w:cstheme="minorHAnsi"/>
          <w:vertAlign w:val="superscript"/>
        </w:rPr>
        <w:t>1</w:t>
      </w:r>
      <w:r w:rsidR="005A6BDF" w:rsidRPr="007C5F26">
        <w:rPr>
          <w:rFonts w:cstheme="minorHAnsi"/>
          <w:vertAlign w:val="superscript"/>
        </w:rPr>
        <w:t>5</w:t>
      </w:r>
      <w:r w:rsidR="003335BF" w:rsidRPr="007C5F26">
        <w:rPr>
          <w:rFonts w:cstheme="minorHAnsi"/>
        </w:rPr>
        <w:t>Department of Public Health and Primary Care, University of Cambridge, Cambridge, UK.</w:t>
      </w:r>
    </w:p>
    <w:p w14:paraId="774F4E3D" w14:textId="77777777" w:rsidR="00D1529F" w:rsidRPr="007C5F26" w:rsidRDefault="00D1529F" w:rsidP="00AC0A61">
      <w:pPr>
        <w:contextualSpacing/>
        <w:rPr>
          <w:rFonts w:cstheme="minorHAnsi"/>
        </w:rPr>
      </w:pPr>
    </w:p>
    <w:p w14:paraId="0E2E1503" w14:textId="75BCB123" w:rsidR="00AC0A61" w:rsidRDefault="00AC0A61" w:rsidP="00AC0A61">
      <w:pPr>
        <w:contextualSpacing/>
        <w:rPr>
          <w:noProof/>
        </w:rPr>
      </w:pPr>
      <w:r w:rsidRPr="007C5F26">
        <w:rPr>
          <w:rFonts w:cstheme="minorHAnsi"/>
        </w:rPr>
        <w:t xml:space="preserve">*Corresponding author </w:t>
      </w:r>
      <w:r w:rsidRPr="00810618">
        <w:rPr>
          <w:rFonts w:cstheme="minorHAnsi"/>
        </w:rPr>
        <w:t>n.fulop@ucl.ac.uk</w:t>
      </w:r>
      <w:r w:rsidRPr="007C5F26">
        <w:rPr>
          <w:rFonts w:cstheme="minorHAnsi"/>
        </w:rPr>
        <w:t xml:space="preserve">; tel. +44(0)20 3108 3267; </w:t>
      </w:r>
      <w:r w:rsidR="00313318" w:rsidRPr="007C5F26">
        <w:rPr>
          <w:noProof/>
        </w:rPr>
        <w:t>University College London</w:t>
      </w:r>
      <w:r w:rsidRPr="007C5F26">
        <w:rPr>
          <w:noProof/>
        </w:rPr>
        <w:t xml:space="preserve"> Department of Applied Health Research, </w:t>
      </w:r>
      <w:r w:rsidR="00313318" w:rsidRPr="007C5F26">
        <w:rPr>
          <w:noProof/>
        </w:rPr>
        <w:t>Gower St, London WC1E 6DH</w:t>
      </w:r>
    </w:p>
    <w:p w14:paraId="138ACD7E" w14:textId="77777777" w:rsidR="007C5F26" w:rsidRDefault="007C5F26" w:rsidP="004011CB">
      <w:pPr>
        <w:rPr>
          <w:rFonts w:cstheme="minorHAnsi"/>
          <w:b/>
          <w:bCs/>
        </w:rPr>
      </w:pPr>
    </w:p>
    <w:p w14:paraId="20F68804" w14:textId="77777777" w:rsidR="007C5F26" w:rsidRDefault="00A33EBC" w:rsidP="00AC0A61">
      <w:pPr>
        <w:rPr>
          <w:noProof/>
          <w:color w:val="000000" w:themeColor="text1"/>
        </w:rPr>
      </w:pPr>
      <w:r>
        <w:rPr>
          <w:rFonts w:cstheme="minorHAnsi"/>
          <w:b/>
          <w:bCs/>
        </w:rPr>
        <w:t>Disclosure of</w:t>
      </w:r>
      <w:r w:rsidRPr="00B335A3">
        <w:rPr>
          <w:rFonts w:cstheme="minorHAnsi"/>
          <w:b/>
          <w:bCs/>
        </w:rPr>
        <w:t xml:space="preserve"> </w:t>
      </w:r>
      <w:r w:rsidR="00AC0A61" w:rsidRPr="00B335A3">
        <w:rPr>
          <w:rFonts w:cstheme="minorHAnsi"/>
          <w:b/>
          <w:bCs/>
        </w:rPr>
        <w:t>interests</w:t>
      </w:r>
      <w:r w:rsidR="00AC0A61">
        <w:rPr>
          <w:rFonts w:cstheme="minorHAnsi"/>
        </w:rPr>
        <w:t>:</w:t>
      </w:r>
      <w:r w:rsidR="00AC0A61" w:rsidRPr="00B335A3">
        <w:rPr>
          <w:noProof/>
        </w:rPr>
        <w:t xml:space="preserve"> </w:t>
      </w:r>
      <w:commentRangeStart w:id="1"/>
      <w:r w:rsidR="00AC0A61" w:rsidRPr="00EB6203">
        <w:rPr>
          <w:noProof/>
        </w:rPr>
        <w:t xml:space="preserve">Professor Fulop is an NIHR Senior Investigator and was a member of the following: </w:t>
      </w:r>
      <w:r w:rsidR="00AC0A61" w:rsidRPr="00EB6203">
        <w:t>NIHR Health Services and Delivery Research (HS&amp;DR) Programme Funding Committee</w:t>
      </w:r>
      <w:r w:rsidR="00AC0A61" w:rsidRPr="00EB6203">
        <w:rPr>
          <w:noProof/>
        </w:rPr>
        <w:t xml:space="preserve"> (2013-2018), HS&amp;DR Evidence Synthesis Sub Board 2016. </w:t>
      </w:r>
      <w:r w:rsidR="00971107" w:rsidRPr="00EB6203">
        <w:rPr>
          <w:noProof/>
        </w:rPr>
        <w:t>She is a Trustee of the charity Health Services Research UK</w:t>
      </w:r>
      <w:r w:rsidR="007C5F26" w:rsidRPr="00EB6203">
        <w:rPr>
          <w:noProof/>
        </w:rPr>
        <w:t xml:space="preserve"> and the UCL-nominated non-executive director for Whittington Health NHS Trust (2018-2022)</w:t>
      </w:r>
      <w:r w:rsidR="00971107" w:rsidRPr="00EB6203">
        <w:rPr>
          <w:noProof/>
        </w:rPr>
        <w:t xml:space="preserve">. </w:t>
      </w:r>
      <w:commentRangeEnd w:id="1"/>
      <w:r w:rsidR="00EB6203">
        <w:rPr>
          <w:rStyle w:val="CommentReference"/>
        </w:rPr>
        <w:commentReference w:id="1"/>
      </w:r>
      <w:r w:rsidR="00971107" w:rsidRPr="00EB6203">
        <w:rPr>
          <w:noProof/>
        </w:rPr>
        <w:t>Professor</w:t>
      </w:r>
      <w:r w:rsidR="00971107" w:rsidRPr="00791693">
        <w:rPr>
          <w:noProof/>
        </w:rPr>
        <w:t xml:space="preserve"> Boaden was a member of the HS&amp;DR Funding Committee (2014-2019), HS&amp;DR Researcher-Led Board (2014-2016), and the Dissemination Centre Advisory Group (2015-2019). </w:t>
      </w:r>
      <w:r w:rsidR="00AC0A61" w:rsidRPr="00791693">
        <w:rPr>
          <w:noProof/>
        </w:rPr>
        <w:t>Dr</w:t>
      </w:r>
      <w:r w:rsidR="00AC0A61" w:rsidRPr="00C60C9E">
        <w:rPr>
          <w:noProof/>
        </w:rPr>
        <w:t xml:space="preserve"> Ramsay was</w:t>
      </w:r>
      <w:r w:rsidR="00AC0A61" w:rsidRPr="00C60C9E">
        <w:t xml:space="preserve"> an </w:t>
      </w:r>
      <w:r w:rsidR="00AC0A61" w:rsidRPr="00C60C9E">
        <w:rPr>
          <w:noProof/>
        </w:rPr>
        <w:t>associate</w:t>
      </w:r>
      <w:r w:rsidR="004011CB" w:rsidRPr="00C60C9E">
        <w:rPr>
          <w:noProof/>
        </w:rPr>
        <w:t xml:space="preserve"> member</w:t>
      </w:r>
      <w:r w:rsidR="00AC0A61" w:rsidRPr="00C60C9E">
        <w:rPr>
          <w:noProof/>
        </w:rPr>
        <w:t xml:space="preserve"> </w:t>
      </w:r>
      <w:r w:rsidR="004011CB" w:rsidRPr="00C60C9E">
        <w:rPr>
          <w:noProof/>
        </w:rPr>
        <w:t>of the HS&amp;DR C</w:t>
      </w:r>
      <w:r w:rsidR="004011CB" w:rsidRPr="00C60C9E">
        <w:rPr>
          <w:noProof/>
          <w:color w:val="000000" w:themeColor="text1"/>
        </w:rPr>
        <w:t>ommissioned Board (2014-2015) and associate member of the HS&amp;DR Board (2015-2018)</w:t>
      </w:r>
      <w:r w:rsidR="000133D6" w:rsidRPr="00C60C9E">
        <w:rPr>
          <w:noProof/>
          <w:color w:val="000000" w:themeColor="text1"/>
        </w:rPr>
        <w:t>, and is a Trustee of the charity Health Services Research UK.</w:t>
      </w:r>
      <w:r w:rsidR="00AC0A61" w:rsidRPr="00C60C9E">
        <w:rPr>
          <w:noProof/>
          <w:color w:val="000000" w:themeColor="text1"/>
        </w:rPr>
        <w:t xml:space="preserve"> </w:t>
      </w:r>
      <w:commentRangeStart w:id="2"/>
      <w:r w:rsidR="00971107" w:rsidRPr="007A092A">
        <w:rPr>
          <w:noProof/>
        </w:rPr>
        <w:t>Professor Morris was formerly a member of the NIHR HS&amp;DR Programme Funding Committee (2014-2016), the NIHR HS&amp;DR Evidence Synthesis Sub Board (2016), the NIHR Unmet Need Sub Board, the NIHR HTA Clinical Evaluation and Trials Board (2007-2009), the NIHR HTA Commissioning Board (2009-2013)</w:t>
      </w:r>
      <w:commentRangeEnd w:id="2"/>
      <w:r w:rsidR="007A092A">
        <w:rPr>
          <w:rStyle w:val="CommentReference"/>
        </w:rPr>
        <w:commentReference w:id="2"/>
      </w:r>
      <w:r w:rsidR="00971107" w:rsidRPr="007A092A">
        <w:rPr>
          <w:noProof/>
        </w:rPr>
        <w:t>, the NIHR</w:t>
      </w:r>
      <w:r w:rsidR="00971107" w:rsidRPr="00472B93">
        <w:rPr>
          <w:noProof/>
        </w:rPr>
        <w:t xml:space="preserve"> PHR Research Funding Board (2011-2017), </w:t>
      </w:r>
      <w:r w:rsidR="00971107" w:rsidRPr="00D17A3F">
        <w:rPr>
          <w:noProof/>
        </w:rPr>
        <w:t>and the NIHR PGfAR expert sub-panel (2015-2019).</w:t>
      </w:r>
      <w:r w:rsidR="00D1529F" w:rsidRPr="00D17A3F">
        <w:rPr>
          <w:noProof/>
        </w:rPr>
        <w:t xml:space="preserve"> </w:t>
      </w:r>
      <w:r w:rsidR="00D1529F" w:rsidRPr="00D17A3F">
        <w:rPr>
          <w:noProof/>
          <w:color w:val="000000" w:themeColor="text1"/>
        </w:rPr>
        <w:t>Fulop</w:t>
      </w:r>
      <w:r w:rsidR="00D1529F" w:rsidRPr="008F2FC8">
        <w:rPr>
          <w:noProof/>
          <w:color w:val="000000" w:themeColor="text1"/>
        </w:rPr>
        <w:t xml:space="preserve">, </w:t>
      </w:r>
      <w:r w:rsidR="00D1529F" w:rsidRPr="001336A5">
        <w:rPr>
          <w:noProof/>
          <w:color w:val="000000" w:themeColor="text1"/>
        </w:rPr>
        <w:t>Morris and Vindrola</w:t>
      </w:r>
      <w:r w:rsidR="00D1529F" w:rsidRPr="008F2FC8">
        <w:rPr>
          <w:noProof/>
          <w:color w:val="000000" w:themeColor="text1"/>
        </w:rPr>
        <w:t xml:space="preserve">-Padros were in part supported by the National Institute for Health Research (NIHR) Collaboration for Leadership in Applied Health Research and Care (CLAHRC) North Thames at Bart’s Health NHS Trust. </w:t>
      </w:r>
      <w:proofErr w:type="spellStart"/>
      <w:r w:rsidR="00D1529F" w:rsidRPr="00791693">
        <w:t>Boaden</w:t>
      </w:r>
      <w:proofErr w:type="spellEnd"/>
      <w:r w:rsidR="00D1529F" w:rsidRPr="00791693">
        <w:t xml:space="preserve"> and Perry</w:t>
      </w:r>
      <w:r w:rsidR="00D1529F" w:rsidRPr="001E3CA3">
        <w:t xml:space="preserve"> were partly supported by the NIHR CLAHRC Greater Manchester.</w:t>
      </w:r>
      <w:r w:rsidR="007C5F26" w:rsidRPr="001E3CA3">
        <w:t xml:space="preserve"> </w:t>
      </w:r>
      <w:r w:rsidR="00AC0A61" w:rsidRPr="002E0EE4">
        <w:rPr>
          <w:noProof/>
          <w:color w:val="000000" w:themeColor="text1"/>
        </w:rPr>
        <w:t>Professor Pritchard-Jones</w:t>
      </w:r>
      <w:r w:rsidR="00AC0A61" w:rsidRPr="002E0EE4">
        <w:rPr>
          <w:color w:val="000000" w:themeColor="text1"/>
          <w:shd w:val="clear" w:color="auto" w:fill="FFFFFF"/>
        </w:rPr>
        <w:t xml:space="preserve"> was </w:t>
      </w:r>
      <w:r w:rsidR="00971107" w:rsidRPr="002E0EE4">
        <w:rPr>
          <w:color w:val="000000" w:themeColor="text1"/>
          <w:shd w:val="clear" w:color="auto" w:fill="FFFFFF"/>
        </w:rPr>
        <w:t xml:space="preserve">funded by </w:t>
      </w:r>
      <w:proofErr w:type="spellStart"/>
      <w:r w:rsidR="00971107" w:rsidRPr="002E0EE4">
        <w:rPr>
          <w:color w:val="000000" w:themeColor="text1"/>
          <w:shd w:val="clear" w:color="auto" w:fill="FFFFFF"/>
        </w:rPr>
        <w:t>UCLPartners</w:t>
      </w:r>
      <w:proofErr w:type="spellEnd"/>
      <w:r w:rsidR="00971107" w:rsidRPr="002E0EE4">
        <w:rPr>
          <w:color w:val="000000" w:themeColor="text1"/>
          <w:shd w:val="clear" w:color="auto" w:fill="FFFFFF"/>
        </w:rPr>
        <w:t xml:space="preserve"> Academic Health Science Network as Cancer Programme Director and as Chief Medical Officer of London Cancer from 2011 to 2016 when the latter funding reverted to the National Cancer Vanguard programme held locally by the University College London Hospitals (UCLH) Cancer Collaborative on behalf of all acute provider trusts in North Central and North East London and West Essex. London Cancer received funding from NHS England (London Region). The National Cancer Vanguard receives funding from NHSE New Care Models Programme. </w:t>
      </w:r>
      <w:r w:rsidR="00AC0A61" w:rsidRPr="002E0EE4">
        <w:rPr>
          <w:color w:val="000000" w:themeColor="text1"/>
          <w:shd w:val="clear" w:color="auto" w:fill="FFFFFF"/>
        </w:rPr>
        <w:t>Professor Mughal was Director of the OG Can</w:t>
      </w:r>
      <w:r w:rsidR="00AC0A61" w:rsidRPr="00C733F7">
        <w:rPr>
          <w:color w:val="000000" w:themeColor="text1"/>
          <w:shd w:val="clear" w:color="auto" w:fill="FFFFFF"/>
        </w:rPr>
        <w:t>cer Pathway Board (later joint Chief Medical Officer) for London Cancer, and Consultant Upper GI surgeon at UCLH</w:t>
      </w:r>
      <w:r w:rsidR="00971107" w:rsidRPr="00C733F7">
        <w:rPr>
          <w:color w:val="000000" w:themeColor="text1"/>
          <w:shd w:val="clear" w:color="auto" w:fill="FFFFFF"/>
        </w:rPr>
        <w:t xml:space="preserve">. </w:t>
      </w:r>
      <w:r w:rsidR="00AC0A61" w:rsidRPr="00C733F7">
        <w:rPr>
          <w:color w:val="000000" w:themeColor="text1"/>
          <w:shd w:val="clear" w:color="auto" w:fill="FFFFFF"/>
        </w:rPr>
        <w:t>Dr Hi</w:t>
      </w:r>
      <w:r w:rsidR="00AC0A61" w:rsidRPr="00910545">
        <w:rPr>
          <w:color w:val="000000" w:themeColor="text1"/>
          <w:shd w:val="clear" w:color="auto" w:fill="FFFFFF"/>
        </w:rPr>
        <w:t xml:space="preserve">nes was urology pathway lead for London Cancer, </w:t>
      </w:r>
      <w:r w:rsidR="00AC0A61" w:rsidRPr="00BC25CC">
        <w:rPr>
          <w:color w:val="000000" w:themeColor="text1"/>
          <w:shd w:val="clear" w:color="auto" w:fill="FFFFFF"/>
        </w:rPr>
        <w:t xml:space="preserve">and Ms </w:t>
      </w:r>
      <w:proofErr w:type="spellStart"/>
      <w:r w:rsidR="00AC0A61" w:rsidRPr="00BC25CC">
        <w:rPr>
          <w:color w:val="000000" w:themeColor="text1"/>
          <w:shd w:val="clear" w:color="auto" w:fill="FFFFFF"/>
        </w:rPr>
        <w:t>Levermore</w:t>
      </w:r>
      <w:proofErr w:type="spellEnd"/>
      <w:r w:rsidR="00AC0A61" w:rsidRPr="00BC25CC">
        <w:rPr>
          <w:color w:val="000000" w:themeColor="text1"/>
          <w:shd w:val="clear" w:color="auto" w:fill="FFFFFF"/>
        </w:rPr>
        <w:t xml:space="preserve"> was a pathway manager on the London Cancer centralisations</w:t>
      </w:r>
      <w:r w:rsidR="00971107" w:rsidRPr="00BC25CC">
        <w:rPr>
          <w:color w:val="000000" w:themeColor="text1"/>
          <w:shd w:val="clear" w:color="auto" w:fill="FFFFFF"/>
        </w:rPr>
        <w:t>. They</w:t>
      </w:r>
      <w:r w:rsidR="00AC0A61" w:rsidRPr="00BC25CC">
        <w:rPr>
          <w:color w:val="000000" w:themeColor="text1"/>
          <w:shd w:val="clear" w:color="auto" w:fill="FFFFFF"/>
        </w:rPr>
        <w:t xml:space="preserve"> therefore have an interest in the successful implementation of MSC; none of them had financial interests. </w:t>
      </w:r>
      <w:r w:rsidR="00AC0A61" w:rsidRPr="004D6D5E">
        <w:rPr>
          <w:color w:val="000000" w:themeColor="text1"/>
          <w:shd w:val="clear" w:color="auto" w:fill="FFFFFF"/>
        </w:rPr>
        <w:t xml:space="preserve">Professor </w:t>
      </w:r>
      <w:proofErr w:type="spellStart"/>
      <w:r w:rsidR="00AC0A61" w:rsidRPr="004D6D5E">
        <w:rPr>
          <w:color w:val="000000" w:themeColor="text1"/>
          <w:shd w:val="clear" w:color="auto" w:fill="FFFFFF"/>
        </w:rPr>
        <w:t>Shackley</w:t>
      </w:r>
      <w:proofErr w:type="spellEnd"/>
      <w:r w:rsidR="00AC0A61" w:rsidRPr="004D6D5E">
        <w:rPr>
          <w:color w:val="000000" w:themeColor="text1"/>
          <w:shd w:val="clear" w:color="auto" w:fill="FFFFFF"/>
        </w:rPr>
        <w:t xml:space="preserve"> is the Director of Greater Manchester Cancer and Clinical Lead; he was involved in the engagement and design aspects of the Greater Manchester proposals working for Commissioners; he has no financial interests</w:t>
      </w:r>
      <w:r w:rsidR="003335BF" w:rsidRPr="004D6D5E">
        <w:rPr>
          <w:noProof/>
          <w:color w:val="000000" w:themeColor="text1"/>
        </w:rPr>
        <w:t>.</w:t>
      </w:r>
      <w:r w:rsidR="00971107" w:rsidRPr="00971107">
        <w:rPr>
          <w:noProof/>
          <w:color w:val="000000" w:themeColor="text1"/>
        </w:rPr>
        <w:t xml:space="preserve"> </w:t>
      </w:r>
    </w:p>
    <w:p w14:paraId="04BA031D" w14:textId="399FF777" w:rsidR="00313318" w:rsidRPr="00971107" w:rsidRDefault="00953221" w:rsidP="00AC0A61">
      <w:pPr>
        <w:rPr>
          <w:b/>
          <w:bCs/>
        </w:rPr>
      </w:pPr>
      <w:r>
        <w:rPr>
          <w:b/>
          <w:bCs/>
        </w:rPr>
        <w:t xml:space="preserve">MANUSCRIPT </w:t>
      </w:r>
      <w:r w:rsidR="00313318" w:rsidRPr="00060E60">
        <w:rPr>
          <w:b/>
          <w:bCs/>
        </w:rPr>
        <w:t xml:space="preserve">WORD COUNT: </w:t>
      </w:r>
      <w:r w:rsidR="007A4555">
        <w:rPr>
          <w:b/>
          <w:bCs/>
        </w:rPr>
        <w:t>50,</w:t>
      </w:r>
      <w:r w:rsidR="00670651">
        <w:rPr>
          <w:b/>
          <w:bCs/>
        </w:rPr>
        <w:t>2</w:t>
      </w:r>
      <w:r w:rsidR="00CD72EE">
        <w:rPr>
          <w:b/>
          <w:bCs/>
        </w:rPr>
        <w:t>78</w:t>
      </w:r>
    </w:p>
    <w:p w14:paraId="3C3588F1" w14:textId="77777777" w:rsidR="0015349C" w:rsidRDefault="0015349C" w:rsidP="008D0003">
      <w:pPr>
        <w:sectPr w:rsidR="0015349C">
          <w:footerReference w:type="default" r:id="rId15"/>
          <w:pgSz w:w="11906" w:h="16838"/>
          <w:pgMar w:top="1440" w:right="1440" w:bottom="1440" w:left="1440" w:header="708" w:footer="708" w:gutter="0"/>
          <w:cols w:space="708"/>
          <w:docGrid w:linePitch="360"/>
        </w:sectPr>
      </w:pPr>
    </w:p>
    <w:p w14:paraId="222DC736" w14:textId="5989C2C9" w:rsidR="0015349C" w:rsidRPr="000671F0" w:rsidRDefault="009644E7" w:rsidP="000671F0">
      <w:pPr>
        <w:rPr>
          <w:b/>
          <w:bCs/>
          <w:sz w:val="32"/>
          <w:szCs w:val="28"/>
        </w:rPr>
      </w:pPr>
      <w:r w:rsidRPr="000671F0">
        <w:rPr>
          <w:b/>
          <w:bCs/>
          <w:sz w:val="32"/>
          <w:szCs w:val="28"/>
        </w:rPr>
        <w:lastRenderedPageBreak/>
        <w:t>Abstract</w:t>
      </w:r>
    </w:p>
    <w:p w14:paraId="68519728" w14:textId="77777777" w:rsidR="000C3629" w:rsidRPr="000671F0" w:rsidRDefault="000C3629" w:rsidP="000C3629">
      <w:pPr>
        <w:rPr>
          <w:b/>
          <w:bCs/>
          <w:i/>
          <w:iCs/>
          <w:sz w:val="28"/>
          <w:szCs w:val="24"/>
        </w:rPr>
      </w:pPr>
      <w:r w:rsidRPr="000671F0">
        <w:rPr>
          <w:b/>
          <w:bCs/>
          <w:i/>
          <w:iCs/>
          <w:sz w:val="28"/>
          <w:szCs w:val="24"/>
        </w:rPr>
        <w:t>Background</w:t>
      </w:r>
    </w:p>
    <w:p w14:paraId="1D20C5A8" w14:textId="77777777" w:rsidR="000C3629" w:rsidRDefault="000C3629" w:rsidP="000C3629">
      <w:r>
        <w:t>Centralising specialist cancer surgical services is an example of major system change. High-volume centres are recommended to improve specialist cancer surgery care and outcomes.</w:t>
      </w:r>
    </w:p>
    <w:p w14:paraId="0D4B75A2" w14:textId="77777777" w:rsidR="000C3629" w:rsidRPr="000671F0" w:rsidRDefault="000C3629" w:rsidP="000C3629">
      <w:pPr>
        <w:rPr>
          <w:b/>
          <w:bCs/>
          <w:i/>
          <w:iCs/>
          <w:sz w:val="28"/>
          <w:szCs w:val="24"/>
        </w:rPr>
      </w:pPr>
      <w:r w:rsidRPr="000671F0">
        <w:rPr>
          <w:b/>
          <w:bCs/>
          <w:i/>
          <w:iCs/>
          <w:sz w:val="28"/>
          <w:szCs w:val="24"/>
        </w:rPr>
        <w:t>Objective</w:t>
      </w:r>
    </w:p>
    <w:p w14:paraId="22EC72CA" w14:textId="77777777" w:rsidR="000C3629" w:rsidRDefault="000C3629" w:rsidP="000C3629">
      <w:r>
        <w:t xml:space="preserve">To use a mixed-methods approach to evaluate centralisation of specialist surgery for prostate, bladder, renal, and </w:t>
      </w:r>
      <w:proofErr w:type="spellStart"/>
      <w:r>
        <w:t>oesophago</w:t>
      </w:r>
      <w:proofErr w:type="spellEnd"/>
      <w:r>
        <w:t>-gastric cancers in two areas of England: London Cancer (covering North Central London, North East London, and West Essex) and Greater Manchester Cancer (covering Greater Manchester).</w:t>
      </w:r>
    </w:p>
    <w:p w14:paraId="63FC65EE" w14:textId="77777777" w:rsidR="000C3629" w:rsidRPr="000671F0" w:rsidRDefault="000C3629" w:rsidP="000C3629">
      <w:pPr>
        <w:rPr>
          <w:b/>
          <w:bCs/>
          <w:i/>
          <w:iCs/>
          <w:sz w:val="28"/>
          <w:szCs w:val="24"/>
        </w:rPr>
      </w:pPr>
      <w:r w:rsidRPr="000671F0">
        <w:rPr>
          <w:b/>
          <w:bCs/>
          <w:i/>
          <w:iCs/>
          <w:sz w:val="28"/>
          <w:szCs w:val="24"/>
        </w:rPr>
        <w:t>Design</w:t>
      </w:r>
    </w:p>
    <w:p w14:paraId="64DF3E4A" w14:textId="77777777" w:rsidR="000C3629" w:rsidRDefault="000C3629" w:rsidP="000C3629">
      <w:r>
        <w:t>Stakeholder preferences for centralising specialist cancer surgery were analysed using a Discrete Choice Experiment, surveying cancer patients (n=206), healthcare professionals (n=111), and general public (n=127). Quantitative analysis of impact on care, outcomes, and cost-effectiveness used a controlled before-and-after design. Qualitative analysis of implementation and outcomes of change used a multi-site case study design, analysing documents (n=873), interviews (n=212), and non-participant observations (n=182). To understand how lessons apply in other contexts, we conducted an online workshop with stakeholders from a range of settings. A theory-based framework was used to synthesise these approaches.</w:t>
      </w:r>
    </w:p>
    <w:p w14:paraId="63658D20" w14:textId="77777777" w:rsidR="000C3629" w:rsidRPr="00F768C2" w:rsidRDefault="000C3629" w:rsidP="000C3629">
      <w:pPr>
        <w:rPr>
          <w:b/>
          <w:bCs/>
          <w:i/>
          <w:iCs/>
          <w:sz w:val="28"/>
          <w:szCs w:val="24"/>
        </w:rPr>
      </w:pPr>
      <w:r w:rsidRPr="00F768C2">
        <w:rPr>
          <w:b/>
          <w:bCs/>
          <w:i/>
          <w:iCs/>
          <w:sz w:val="28"/>
          <w:szCs w:val="24"/>
        </w:rPr>
        <w:t>Results</w:t>
      </w:r>
    </w:p>
    <w:p w14:paraId="49E3E236" w14:textId="77777777" w:rsidR="000C3629" w:rsidRDefault="000C3629" w:rsidP="000C3629">
      <w:r w:rsidRPr="00713373">
        <w:rPr>
          <w:b/>
          <w:bCs/>
        </w:rPr>
        <w:t>Stakeholder preferences</w:t>
      </w:r>
    </w:p>
    <w:p w14:paraId="466A0670" w14:textId="77777777" w:rsidR="000C3629" w:rsidRDefault="000C3629" w:rsidP="000C3629">
      <w:r>
        <w:t>P</w:t>
      </w:r>
      <w:r w:rsidRPr="00774F3C">
        <w:t>atients, health professionals, and the public had similar preferences</w:t>
      </w:r>
      <w:r>
        <w:t>, prioritising</w:t>
      </w:r>
      <w:r w:rsidRPr="00774F3C">
        <w:t xml:space="preserve"> </w:t>
      </w:r>
      <w:r>
        <w:t xml:space="preserve">reduced </w:t>
      </w:r>
      <w:r w:rsidRPr="00774F3C">
        <w:t>risk of complications</w:t>
      </w:r>
      <w:r>
        <w:t xml:space="preserve"> and </w:t>
      </w:r>
      <w:r w:rsidRPr="00774F3C">
        <w:t>death</w:t>
      </w:r>
      <w:r>
        <w:t>,</w:t>
      </w:r>
      <w:r w:rsidRPr="00774F3C">
        <w:t xml:space="preserve"> and </w:t>
      </w:r>
      <w:r>
        <w:t xml:space="preserve">better </w:t>
      </w:r>
      <w:r w:rsidRPr="00774F3C">
        <w:t>access to specialist teams</w:t>
      </w:r>
      <w:r>
        <w:t>;</w:t>
      </w:r>
      <w:r w:rsidRPr="00774F3C">
        <w:t xml:space="preserve"> travel time was considered least important</w:t>
      </w:r>
      <w:r>
        <w:t>.</w:t>
      </w:r>
    </w:p>
    <w:p w14:paraId="6C85C1D7" w14:textId="77777777" w:rsidR="000C3629" w:rsidRDefault="000C3629" w:rsidP="000C3629">
      <w:r w:rsidRPr="00713373">
        <w:rPr>
          <w:b/>
          <w:bCs/>
        </w:rPr>
        <w:t>Quantitative</w:t>
      </w:r>
      <w:r>
        <w:rPr>
          <w:b/>
          <w:bCs/>
        </w:rPr>
        <w:t xml:space="preserve"> analysis:</w:t>
      </w:r>
      <w:r w:rsidRPr="00713373">
        <w:rPr>
          <w:b/>
          <w:bCs/>
        </w:rPr>
        <w:t xml:space="preserve"> impact of change</w:t>
      </w:r>
    </w:p>
    <w:p w14:paraId="626A3610" w14:textId="6D7D20DB" w:rsidR="000C3629" w:rsidRPr="008B7E4A" w:rsidRDefault="000C3629" w:rsidP="000C3629">
      <w:r>
        <w:t>O</w:t>
      </w:r>
      <w:r w:rsidRPr="00713373">
        <w:t>nly L</w:t>
      </w:r>
      <w:r>
        <w:t xml:space="preserve">ondon </w:t>
      </w:r>
      <w:r w:rsidRPr="00713373">
        <w:t>C</w:t>
      </w:r>
      <w:r>
        <w:t>ancer’s</w:t>
      </w:r>
      <w:r w:rsidRPr="00713373">
        <w:t xml:space="preserve"> </w:t>
      </w:r>
      <w:r>
        <w:t>centralisations</w:t>
      </w:r>
      <w:r w:rsidRPr="00713373">
        <w:t xml:space="preserve"> </w:t>
      </w:r>
      <w:r w:rsidRPr="009E7587">
        <w:t>happened soon enough for analysi</w:t>
      </w:r>
      <w:r>
        <w:t>s. These changes were</w:t>
      </w:r>
      <w:r w:rsidRPr="00C71BEA">
        <w:rPr>
          <w:lang w:val="x-none"/>
        </w:rPr>
        <w:t xml:space="preserve"> associated with fewer surgeons doing more operations</w:t>
      </w:r>
      <w:r>
        <w:t xml:space="preserve">, reduced length of stay [prostate </w:t>
      </w:r>
      <w:r w:rsidRPr="004A25FE">
        <w:t>-0.44</w:t>
      </w:r>
      <w:r>
        <w:t xml:space="preserve"> days </w:t>
      </w:r>
      <w:r w:rsidRPr="004A25FE">
        <w:t>(</w:t>
      </w:r>
      <w:r>
        <w:t xml:space="preserve">95% confidence interval </w:t>
      </w:r>
      <w:r w:rsidRPr="004A25FE">
        <w:t>-0.55,-0.3</w:t>
      </w:r>
      <w:r>
        <w:t>4</w:t>
      </w:r>
      <w:r w:rsidRPr="004A25FE">
        <w:t>)</w:t>
      </w:r>
      <w:r>
        <w:t>; bladder</w:t>
      </w:r>
      <w:r w:rsidRPr="004A25FE">
        <w:t xml:space="preserve"> </w:t>
      </w:r>
      <w:r>
        <w:t>-0</w:t>
      </w:r>
      <w:r w:rsidRPr="004A25FE">
        <w:t>.563</w:t>
      </w:r>
      <w:r>
        <w:t xml:space="preserve"> </w:t>
      </w:r>
      <w:r w:rsidRPr="004A25FE">
        <w:t>(-4.</w:t>
      </w:r>
      <w:r>
        <w:t>30</w:t>
      </w:r>
      <w:r w:rsidRPr="004A25FE">
        <w:t>, -0.83)</w:t>
      </w:r>
      <w:r>
        <w:t xml:space="preserve">; renal </w:t>
      </w:r>
      <w:r w:rsidRPr="004A25FE">
        <w:t>-1.</w:t>
      </w:r>
      <w:r>
        <w:t xml:space="preserve">20 </w:t>
      </w:r>
      <w:r w:rsidRPr="004A25FE">
        <w:t>(-1.57,-0.82)</w:t>
      </w:r>
      <w:r>
        <w:t>]; renal patients were more likely to receive non-invasive surgery [</w:t>
      </w:r>
      <w:r w:rsidRPr="004A25FE">
        <w:t>0.05 (0.0</w:t>
      </w:r>
      <w:r>
        <w:t>2</w:t>
      </w:r>
      <w:r w:rsidRPr="004A25FE">
        <w:t>, 0.08)</w:t>
      </w:r>
      <w:r>
        <w:t xml:space="preserve">]. </w:t>
      </w:r>
      <w:r w:rsidRPr="00713373">
        <w:t>We found no evidence of impact on mortality or readmissions,</w:t>
      </w:r>
      <w:r>
        <w:t xml:space="preserve"> possibly</w:t>
      </w:r>
      <w:r w:rsidRPr="00713373">
        <w:t xml:space="preserve"> </w:t>
      </w:r>
      <w:r>
        <w:t>because</w:t>
      </w:r>
      <w:r w:rsidRPr="00713373">
        <w:t xml:space="preserve"> risk was</w:t>
      </w:r>
      <w:r>
        <w:t xml:space="preserve"> already</w:t>
      </w:r>
      <w:r w:rsidRPr="00713373">
        <w:t xml:space="preserve"> low</w:t>
      </w:r>
      <w:r>
        <w:t xml:space="preserve"> pre-centralisation. </w:t>
      </w:r>
      <w:r w:rsidRPr="00C44130">
        <w:rPr>
          <w:lang w:val="x-none"/>
        </w:rPr>
        <w:t>L</w:t>
      </w:r>
      <w:proofErr w:type="spellStart"/>
      <w:r>
        <w:t>ondon</w:t>
      </w:r>
      <w:proofErr w:type="spellEnd"/>
      <w:r>
        <w:t xml:space="preserve"> Cancer’s</w:t>
      </w:r>
      <w:r w:rsidRPr="00C44130">
        <w:rPr>
          <w:lang w:val="x-none"/>
        </w:rPr>
        <w:t xml:space="preserve"> </w:t>
      </w:r>
      <w:r>
        <w:t xml:space="preserve">prostate, </w:t>
      </w:r>
      <w:proofErr w:type="spellStart"/>
      <w:r w:rsidR="0024585B">
        <w:t>oesophago</w:t>
      </w:r>
      <w:proofErr w:type="spellEnd"/>
      <w:r w:rsidR="0024585B">
        <w:t xml:space="preserve">-gastric, </w:t>
      </w:r>
      <w:r>
        <w:t>and bladder centralisations had medium</w:t>
      </w:r>
      <w:r w:rsidRPr="00C44130">
        <w:rPr>
          <w:lang w:val="x-none"/>
        </w:rPr>
        <w:t xml:space="preserve"> probabilit</w:t>
      </w:r>
      <w:r>
        <w:t>ies</w:t>
      </w:r>
      <w:r w:rsidRPr="00C44130">
        <w:rPr>
          <w:lang w:val="x-none"/>
        </w:rPr>
        <w:t xml:space="preserve"> (</w:t>
      </w:r>
      <w:r>
        <w:t>55</w:t>
      </w:r>
      <w:r w:rsidRPr="00C44130">
        <w:rPr>
          <w:lang w:val="x-none"/>
        </w:rPr>
        <w:t>%</w:t>
      </w:r>
      <w:r>
        <w:t>, 50% and 48%, respectively</w:t>
      </w:r>
      <w:r w:rsidRPr="00C44130">
        <w:rPr>
          <w:lang w:val="x-none"/>
        </w:rPr>
        <w:t xml:space="preserve">) of </w:t>
      </w:r>
      <w:r>
        <w:t xml:space="preserve">being </w:t>
      </w:r>
      <w:r w:rsidRPr="00C44130">
        <w:rPr>
          <w:lang w:val="x-none"/>
        </w:rPr>
        <w:t>cost-effective</w:t>
      </w:r>
      <w:r>
        <w:t>, and centralising renal services was not cost-effective (9%).</w:t>
      </w:r>
    </w:p>
    <w:p w14:paraId="1FA8DF74" w14:textId="77777777" w:rsidR="000C3629" w:rsidRDefault="000C3629" w:rsidP="000C3629">
      <w:r w:rsidRPr="00713373">
        <w:rPr>
          <w:b/>
          <w:bCs/>
        </w:rPr>
        <w:t>Qualitative analysis</w:t>
      </w:r>
      <w:r>
        <w:rPr>
          <w:b/>
          <w:bCs/>
        </w:rPr>
        <w:t xml:space="preserve">: </w:t>
      </w:r>
      <w:r w:rsidRPr="00713373">
        <w:rPr>
          <w:b/>
          <w:bCs/>
        </w:rPr>
        <w:t>implementation and outcome</w:t>
      </w:r>
      <w:r>
        <w:rPr>
          <w:b/>
          <w:bCs/>
        </w:rPr>
        <w:t>s</w:t>
      </w:r>
    </w:p>
    <w:p w14:paraId="2C911E3D" w14:textId="77777777" w:rsidR="000C3629" w:rsidRDefault="000C3629" w:rsidP="000C3629">
      <w:r w:rsidRPr="007B63B5">
        <w:rPr>
          <w:i/>
          <w:iCs/>
        </w:rPr>
        <w:t>Implementation</w:t>
      </w:r>
      <w:r>
        <w:t xml:space="preserve">: London Cancer’s provider-led network overcame local resistance by distributing leadership throughout the system; important facilitators included consistent clinical leadership and transparent governance processes. Greater Manchester Cancer’s change leaders learned from history to deliver the </w:t>
      </w:r>
      <w:proofErr w:type="spellStart"/>
      <w:r>
        <w:t>oesophago</w:t>
      </w:r>
      <w:proofErr w:type="spellEnd"/>
      <w:r>
        <w:t>-gastric</w:t>
      </w:r>
      <w:r w:rsidDel="00266143">
        <w:t xml:space="preserve"> </w:t>
      </w:r>
      <w:r>
        <w:t>centralisation; Greater Manchester Cancer’s urology centralisations were not implemented due to local concerns about service model, and local clinician</w:t>
      </w:r>
      <w:r w:rsidRPr="006B2507">
        <w:t xml:space="preserve"> </w:t>
      </w:r>
      <w:r>
        <w:t>disengagement.</w:t>
      </w:r>
    </w:p>
    <w:p w14:paraId="5641CD5F" w14:textId="77777777" w:rsidR="000C3629" w:rsidRDefault="000C3629" w:rsidP="000C3629">
      <w:r w:rsidRPr="003C352A">
        <w:rPr>
          <w:i/>
          <w:iCs/>
        </w:rPr>
        <w:t>Outcomes</w:t>
      </w:r>
      <w:r>
        <w:t>: London Cancer’s network continued to develop post-implementation; consistent clinical leadership helped build shared priorities and collaboration. Information technology difficulties had implications for interorganisational communication and data following the patient. London Cancer’s bidding processes and hierarchical service model meant staff reported feelings of loss and a perceived ‘us and them’ culture.</w:t>
      </w:r>
    </w:p>
    <w:p w14:paraId="35708CBB" w14:textId="77777777" w:rsidR="000C3629" w:rsidRPr="000671F0" w:rsidRDefault="000C3629" w:rsidP="000C3629">
      <w:pPr>
        <w:rPr>
          <w:b/>
          <w:bCs/>
        </w:rPr>
      </w:pPr>
      <w:r w:rsidRPr="000671F0">
        <w:rPr>
          <w:b/>
          <w:bCs/>
        </w:rPr>
        <w:t>Workshop</w:t>
      </w:r>
    </w:p>
    <w:p w14:paraId="39D3A5E5" w14:textId="77777777" w:rsidR="000C3629" w:rsidRDefault="000C3629" w:rsidP="000C3629">
      <w:r>
        <w:t>Our findings resonated with workshop attendees, highlighting issues about change leadership, stakeholder collaboration, and implications for future change and evaluation.</w:t>
      </w:r>
    </w:p>
    <w:p w14:paraId="0790125E" w14:textId="77777777" w:rsidR="000C3629" w:rsidRPr="000671F0" w:rsidRDefault="000C3629" w:rsidP="000C3629">
      <w:pPr>
        <w:rPr>
          <w:b/>
          <w:bCs/>
          <w:i/>
          <w:iCs/>
          <w:sz w:val="28"/>
          <w:szCs w:val="24"/>
        </w:rPr>
      </w:pPr>
      <w:r w:rsidRPr="000671F0">
        <w:rPr>
          <w:b/>
          <w:bCs/>
          <w:i/>
          <w:iCs/>
          <w:sz w:val="28"/>
          <w:szCs w:val="24"/>
        </w:rPr>
        <w:t>Limitations</w:t>
      </w:r>
    </w:p>
    <w:p w14:paraId="15028DE9" w14:textId="184E4FEA" w:rsidR="009644E7" w:rsidRDefault="000C3629" w:rsidP="000C3629">
      <w:r>
        <w:t>The Discrete Choice Experiment used a convenience sample, limiting generalisability. Greater Manchester Cancer</w:t>
      </w:r>
      <w:r w:rsidRPr="0016677B">
        <w:t xml:space="preserve"> </w:t>
      </w:r>
      <w:r>
        <w:t>i</w:t>
      </w:r>
      <w:r w:rsidRPr="0016677B">
        <w:t xml:space="preserve">mplementation delays meant </w:t>
      </w:r>
      <w:r>
        <w:t xml:space="preserve">we could </w:t>
      </w:r>
      <w:r w:rsidRPr="0016677B">
        <w:t xml:space="preserve">only </w:t>
      </w:r>
      <w:r>
        <w:t>study the impact of London Cancer changes</w:t>
      </w:r>
      <w:r w:rsidRPr="0016677B">
        <w:t>. We could not</w:t>
      </w:r>
      <w:r>
        <w:t xml:space="preserve"> analyse patient experience, quality of life, or functional outcomes that are important to patients (e.g., continence)</w:t>
      </w:r>
      <w:r w:rsidR="009644E7">
        <w:t>.</w:t>
      </w:r>
    </w:p>
    <w:p w14:paraId="648B6011" w14:textId="77777777" w:rsidR="00C26A69" w:rsidRPr="00C71AC3" w:rsidRDefault="00C26A69" w:rsidP="00C26A69">
      <w:pPr>
        <w:rPr>
          <w:b/>
          <w:bCs/>
          <w:i/>
          <w:iCs/>
          <w:sz w:val="28"/>
          <w:szCs w:val="24"/>
        </w:rPr>
      </w:pPr>
      <w:r w:rsidRPr="00C71AC3">
        <w:rPr>
          <w:b/>
          <w:bCs/>
          <w:i/>
          <w:iCs/>
          <w:sz w:val="28"/>
          <w:szCs w:val="24"/>
        </w:rPr>
        <w:t>Future research</w:t>
      </w:r>
    </w:p>
    <w:p w14:paraId="5DA70FA5" w14:textId="77777777" w:rsidR="00C71AC3" w:rsidRDefault="00163B6F" w:rsidP="009644E7">
      <w:r>
        <w:t xml:space="preserve">Future research may focus on impact of change on care options offered, patient experience, </w:t>
      </w:r>
      <w:r w:rsidR="00C71AC3">
        <w:t>functional outcomes, and long-term sustainability. Studying other approaches to achieving high volume services would be valuable.</w:t>
      </w:r>
    </w:p>
    <w:p w14:paraId="26AA9AA9" w14:textId="7946748B" w:rsidR="003335BF" w:rsidRPr="003335BF" w:rsidRDefault="003335BF" w:rsidP="009644E7">
      <w:pPr>
        <w:rPr>
          <w:b/>
          <w:bCs/>
        </w:rPr>
      </w:pPr>
      <w:r w:rsidRPr="003335BF">
        <w:rPr>
          <w:b/>
          <w:bCs/>
        </w:rPr>
        <w:t xml:space="preserve">Word count: </w:t>
      </w:r>
      <w:r w:rsidR="00C71AC3">
        <w:rPr>
          <w:b/>
          <w:bCs/>
        </w:rPr>
        <w:t>499</w:t>
      </w:r>
    </w:p>
    <w:p w14:paraId="3CC1F02C" w14:textId="77777777" w:rsidR="00CA4BF4" w:rsidRDefault="00CA4BF4" w:rsidP="008D0003">
      <w:r w:rsidRPr="00CA4BF4">
        <w:rPr>
          <w:b/>
          <w:bCs/>
        </w:rPr>
        <w:t xml:space="preserve">Funding: </w:t>
      </w:r>
      <w:r w:rsidRPr="005828D3">
        <w:t>The National Institute for Health Research Health Services and Delivery Research programme</w:t>
      </w:r>
      <w:r>
        <w:t xml:space="preserve"> (award reference </w:t>
      </w:r>
      <w:r w:rsidRPr="00CA4BF4">
        <w:t>14/46/19</w:t>
      </w:r>
      <w:r>
        <w:t>)</w:t>
      </w:r>
    </w:p>
    <w:p w14:paraId="001044F6" w14:textId="1D1D98BD" w:rsidR="00CA4BF4" w:rsidRDefault="00CA4BF4" w:rsidP="008D0003">
      <w:r w:rsidRPr="00CA4BF4">
        <w:rPr>
          <w:b/>
          <w:bCs/>
        </w:rPr>
        <w:t>Registration</w:t>
      </w:r>
      <w:r>
        <w:t>: NIHR Clinical Research Network Portfolio (reference 19761)</w:t>
      </w:r>
    </w:p>
    <w:p w14:paraId="33799F55" w14:textId="77777777" w:rsidR="00AC197F" w:rsidRDefault="00AC197F" w:rsidP="00AC197F">
      <w:pPr>
        <w:pStyle w:val="43PrelimtitleHeadingsHeadingstyles"/>
      </w:pPr>
      <w:r>
        <w:lastRenderedPageBreak/>
        <w:t>Contents</w:t>
      </w:r>
    </w:p>
    <w:p w14:paraId="13794FF9" w14:textId="144F8CEB" w:rsidR="00AC197F" w:rsidRDefault="00AC197F" w:rsidP="00AC197F">
      <w:pPr>
        <w:pStyle w:val="602TextfoTextstylesTextstyles"/>
        <w:rPr>
          <w:i/>
          <w:color w:val="FF0000"/>
        </w:rPr>
      </w:pPr>
      <w:r>
        <w:rPr>
          <w:i/>
          <w:color w:val="FF0000"/>
        </w:rPr>
        <w:t>&lt;&lt;Typesetter insert Contents list &gt;&gt;</w:t>
      </w:r>
    </w:p>
    <w:p w14:paraId="18432CC0" w14:textId="77777777" w:rsidR="00AC197F" w:rsidRDefault="00AC197F" w:rsidP="00AC197F">
      <w:pPr>
        <w:pStyle w:val="43PrelimtitleHeadingsHeadingstyles"/>
      </w:pPr>
      <w:r>
        <w:t>List of tables</w:t>
      </w:r>
    </w:p>
    <w:p w14:paraId="4ADDBFA7" w14:textId="07374E38" w:rsidR="00AC197F" w:rsidRDefault="00AC197F" w:rsidP="00AC197F">
      <w:pPr>
        <w:pStyle w:val="602TextfoTextstylesTextstyles"/>
        <w:rPr>
          <w:i/>
          <w:color w:val="FF0000"/>
        </w:rPr>
      </w:pPr>
      <w:r>
        <w:rPr>
          <w:i/>
          <w:color w:val="FF0000"/>
        </w:rPr>
        <w:t>&lt;&lt;Typesetter insert List of tables&gt;&gt;</w:t>
      </w:r>
    </w:p>
    <w:p w14:paraId="38ABB9A7" w14:textId="77777777" w:rsidR="00AC197F" w:rsidRDefault="00AC197F" w:rsidP="00AC197F">
      <w:pPr>
        <w:pStyle w:val="43PrelimtitleHeadingsHeadingstyles"/>
      </w:pPr>
      <w:r>
        <w:t>List of figures</w:t>
      </w:r>
    </w:p>
    <w:p w14:paraId="6FC067D3" w14:textId="2EFE2039" w:rsidR="00AC197F" w:rsidRPr="00AC197F" w:rsidRDefault="00AC197F" w:rsidP="00AC197F">
      <w:pPr>
        <w:pStyle w:val="602TextfoTextstylesTextstyles"/>
        <w:rPr>
          <w:i/>
          <w:color w:val="FF0000"/>
        </w:rPr>
      </w:pPr>
      <w:r>
        <w:rPr>
          <w:i/>
          <w:color w:val="FF0000"/>
        </w:rPr>
        <w:t>&lt;&lt;Typesetter insert List of figures&gt;&gt;</w:t>
      </w:r>
    </w:p>
    <w:p w14:paraId="0DB69A7D" w14:textId="55170D18" w:rsidR="0015349C" w:rsidRDefault="0015349C" w:rsidP="00E85961">
      <w:pPr>
        <w:pStyle w:val="Heading1"/>
        <w:numPr>
          <w:ilvl w:val="0"/>
          <w:numId w:val="0"/>
        </w:numPr>
      </w:pPr>
      <w:bookmarkStart w:id="3" w:name="_Toc71807090"/>
      <w:bookmarkStart w:id="4" w:name="_Toc71807223"/>
      <w:bookmarkStart w:id="5" w:name="_Toc90545433"/>
      <w:bookmarkStart w:id="6" w:name="_Toc87526671"/>
      <w:r>
        <w:lastRenderedPageBreak/>
        <w:t>List of abbreviations</w:t>
      </w:r>
      <w:bookmarkEnd w:id="3"/>
      <w:bookmarkEnd w:id="4"/>
      <w:bookmarkEnd w:id="5"/>
      <w:bookmarkEnd w:id="6"/>
    </w:p>
    <w:tbl>
      <w:tblPr>
        <w:tblStyle w:val="TableGrid1"/>
        <w:tblW w:w="8926" w:type="dxa"/>
        <w:tblLook w:val="04A0" w:firstRow="1" w:lastRow="0" w:firstColumn="1" w:lastColumn="0" w:noHBand="0" w:noVBand="1"/>
      </w:tblPr>
      <w:tblGrid>
        <w:gridCol w:w="2122"/>
        <w:gridCol w:w="6804"/>
      </w:tblGrid>
      <w:tr w:rsidR="00E85961" w:rsidRPr="00E85961" w14:paraId="7B0C7A01" w14:textId="77777777" w:rsidTr="00E85961">
        <w:trPr>
          <w:trHeight w:val="300"/>
        </w:trPr>
        <w:tc>
          <w:tcPr>
            <w:tcW w:w="2122" w:type="dxa"/>
            <w:noWrap/>
            <w:hideMark/>
          </w:tcPr>
          <w:p w14:paraId="2BD2E2DC" w14:textId="77777777" w:rsidR="00E85961" w:rsidRPr="00E85961" w:rsidRDefault="00E85961" w:rsidP="00E85961">
            <w:pPr>
              <w:rPr>
                <w:lang w:eastAsia="en-GB"/>
              </w:rPr>
            </w:pPr>
            <w:r w:rsidRPr="00E85961">
              <w:rPr>
                <w:lang w:eastAsia="en-GB"/>
              </w:rPr>
              <w:t>A&amp;E</w:t>
            </w:r>
          </w:p>
        </w:tc>
        <w:tc>
          <w:tcPr>
            <w:tcW w:w="6804" w:type="dxa"/>
            <w:noWrap/>
            <w:hideMark/>
          </w:tcPr>
          <w:p w14:paraId="5455CFA9" w14:textId="77777777" w:rsidR="00E85961" w:rsidRPr="00E85961" w:rsidRDefault="00E85961" w:rsidP="00E85961">
            <w:pPr>
              <w:rPr>
                <w:lang w:eastAsia="en-GB"/>
              </w:rPr>
            </w:pPr>
            <w:r w:rsidRPr="00E85961">
              <w:rPr>
                <w:lang w:eastAsia="en-GB"/>
              </w:rPr>
              <w:t>Accident and Emergency</w:t>
            </w:r>
          </w:p>
        </w:tc>
      </w:tr>
      <w:tr w:rsidR="00E85961" w:rsidRPr="00E85961" w14:paraId="789F8243" w14:textId="77777777" w:rsidTr="00E85961">
        <w:trPr>
          <w:trHeight w:val="300"/>
        </w:trPr>
        <w:tc>
          <w:tcPr>
            <w:tcW w:w="2122" w:type="dxa"/>
            <w:noWrap/>
            <w:hideMark/>
          </w:tcPr>
          <w:p w14:paraId="28B182FB" w14:textId="77777777" w:rsidR="00E85961" w:rsidRPr="00E85961" w:rsidRDefault="00E85961" w:rsidP="00E85961">
            <w:pPr>
              <w:rPr>
                <w:lang w:eastAsia="en-GB"/>
              </w:rPr>
            </w:pPr>
            <w:r w:rsidRPr="00E85961">
              <w:rPr>
                <w:lang w:eastAsia="en-GB"/>
              </w:rPr>
              <w:t>BAUS</w:t>
            </w:r>
          </w:p>
        </w:tc>
        <w:tc>
          <w:tcPr>
            <w:tcW w:w="6804" w:type="dxa"/>
            <w:noWrap/>
            <w:hideMark/>
          </w:tcPr>
          <w:p w14:paraId="3CFAB286" w14:textId="77777777" w:rsidR="00E85961" w:rsidRPr="00E85961" w:rsidRDefault="00E85961" w:rsidP="00E85961">
            <w:pPr>
              <w:rPr>
                <w:lang w:eastAsia="en-GB"/>
              </w:rPr>
            </w:pPr>
            <w:r w:rsidRPr="00E85961">
              <w:rPr>
                <w:lang w:eastAsia="en-GB"/>
              </w:rPr>
              <w:t>British Association of Urological Surgeons</w:t>
            </w:r>
          </w:p>
        </w:tc>
      </w:tr>
      <w:tr w:rsidR="00E85961" w:rsidRPr="00E85961" w14:paraId="7E8BF1D8" w14:textId="77777777" w:rsidTr="00E85961">
        <w:trPr>
          <w:trHeight w:val="300"/>
        </w:trPr>
        <w:tc>
          <w:tcPr>
            <w:tcW w:w="2122" w:type="dxa"/>
            <w:noWrap/>
            <w:hideMark/>
          </w:tcPr>
          <w:p w14:paraId="1A553E67" w14:textId="77777777" w:rsidR="00E85961" w:rsidRPr="00E85961" w:rsidRDefault="00E85961" w:rsidP="00E85961">
            <w:pPr>
              <w:rPr>
                <w:lang w:eastAsia="en-GB"/>
              </w:rPr>
            </w:pPr>
            <w:r w:rsidRPr="00E85961">
              <w:rPr>
                <w:lang w:eastAsia="en-GB"/>
              </w:rPr>
              <w:t xml:space="preserve">BTEC </w:t>
            </w:r>
          </w:p>
        </w:tc>
        <w:tc>
          <w:tcPr>
            <w:tcW w:w="6804" w:type="dxa"/>
            <w:noWrap/>
            <w:hideMark/>
          </w:tcPr>
          <w:p w14:paraId="5347A4D9" w14:textId="77777777" w:rsidR="00E85961" w:rsidRPr="00E85961" w:rsidRDefault="00E85961" w:rsidP="00E85961">
            <w:pPr>
              <w:rPr>
                <w:lang w:eastAsia="en-GB"/>
              </w:rPr>
            </w:pPr>
            <w:r w:rsidRPr="00E85961">
              <w:rPr>
                <w:lang w:eastAsia="en-GB"/>
              </w:rPr>
              <w:t>Business and Technology Education Council</w:t>
            </w:r>
          </w:p>
        </w:tc>
      </w:tr>
      <w:tr w:rsidR="00E85961" w:rsidRPr="00E85961" w14:paraId="13FEC69A" w14:textId="77777777" w:rsidTr="00E85961">
        <w:trPr>
          <w:trHeight w:val="300"/>
        </w:trPr>
        <w:tc>
          <w:tcPr>
            <w:tcW w:w="2122" w:type="dxa"/>
            <w:noWrap/>
            <w:hideMark/>
          </w:tcPr>
          <w:p w14:paraId="59C9E394" w14:textId="77777777" w:rsidR="00E85961" w:rsidRPr="00E85961" w:rsidRDefault="00E85961" w:rsidP="00E85961">
            <w:pPr>
              <w:rPr>
                <w:lang w:eastAsia="en-GB"/>
              </w:rPr>
            </w:pPr>
            <w:r w:rsidRPr="00E85961">
              <w:rPr>
                <w:lang w:eastAsia="en-GB"/>
              </w:rPr>
              <w:t>CCG</w:t>
            </w:r>
          </w:p>
        </w:tc>
        <w:tc>
          <w:tcPr>
            <w:tcW w:w="6804" w:type="dxa"/>
            <w:noWrap/>
            <w:hideMark/>
          </w:tcPr>
          <w:p w14:paraId="312C8533" w14:textId="77777777" w:rsidR="00E85961" w:rsidRPr="00E85961" w:rsidRDefault="00E85961" w:rsidP="00E85961">
            <w:pPr>
              <w:rPr>
                <w:lang w:eastAsia="en-GB"/>
              </w:rPr>
            </w:pPr>
            <w:r w:rsidRPr="00E85961">
              <w:rPr>
                <w:lang w:eastAsia="en-GB"/>
              </w:rPr>
              <w:t>Clinical Commissioning Group</w:t>
            </w:r>
          </w:p>
        </w:tc>
      </w:tr>
      <w:tr w:rsidR="00E85961" w:rsidRPr="00E85961" w14:paraId="1CC210B7" w14:textId="77777777" w:rsidTr="00E85961">
        <w:trPr>
          <w:trHeight w:val="300"/>
        </w:trPr>
        <w:tc>
          <w:tcPr>
            <w:tcW w:w="2122" w:type="dxa"/>
            <w:noWrap/>
            <w:hideMark/>
          </w:tcPr>
          <w:p w14:paraId="3015C9F4" w14:textId="77777777" w:rsidR="00E85961" w:rsidRPr="00E85961" w:rsidRDefault="00E85961" w:rsidP="00E85961">
            <w:pPr>
              <w:rPr>
                <w:lang w:eastAsia="en-GB"/>
              </w:rPr>
            </w:pPr>
            <w:r w:rsidRPr="00E85961">
              <w:rPr>
                <w:lang w:eastAsia="en-GB"/>
              </w:rPr>
              <w:t>CEA</w:t>
            </w:r>
          </w:p>
        </w:tc>
        <w:tc>
          <w:tcPr>
            <w:tcW w:w="6804" w:type="dxa"/>
            <w:noWrap/>
            <w:hideMark/>
          </w:tcPr>
          <w:p w14:paraId="4EF15E78" w14:textId="77777777" w:rsidR="00E85961" w:rsidRPr="00E85961" w:rsidRDefault="00E85961" w:rsidP="00E85961">
            <w:pPr>
              <w:rPr>
                <w:lang w:eastAsia="en-GB"/>
              </w:rPr>
            </w:pPr>
            <w:r w:rsidRPr="00E85961">
              <w:rPr>
                <w:lang w:eastAsia="en-GB"/>
              </w:rPr>
              <w:t>Cost-effectiveness analysis</w:t>
            </w:r>
          </w:p>
        </w:tc>
      </w:tr>
      <w:tr w:rsidR="00E85961" w:rsidRPr="00E85961" w14:paraId="0B8BD65B" w14:textId="77777777" w:rsidTr="00E85961">
        <w:trPr>
          <w:trHeight w:val="300"/>
        </w:trPr>
        <w:tc>
          <w:tcPr>
            <w:tcW w:w="2122" w:type="dxa"/>
            <w:noWrap/>
            <w:hideMark/>
          </w:tcPr>
          <w:p w14:paraId="5C07FE44" w14:textId="77777777" w:rsidR="00E85961" w:rsidRPr="00E85961" w:rsidRDefault="00E85961" w:rsidP="00E85961">
            <w:pPr>
              <w:rPr>
                <w:lang w:eastAsia="en-GB"/>
              </w:rPr>
            </w:pPr>
            <w:r w:rsidRPr="00E85961">
              <w:rPr>
                <w:lang w:eastAsia="en-GB"/>
              </w:rPr>
              <w:t>CEACs</w:t>
            </w:r>
          </w:p>
        </w:tc>
        <w:tc>
          <w:tcPr>
            <w:tcW w:w="6804" w:type="dxa"/>
            <w:noWrap/>
            <w:hideMark/>
          </w:tcPr>
          <w:p w14:paraId="39B262FA" w14:textId="77777777" w:rsidR="00E85961" w:rsidRPr="00E85961" w:rsidRDefault="00E85961" w:rsidP="00E85961">
            <w:pPr>
              <w:rPr>
                <w:lang w:eastAsia="en-GB"/>
              </w:rPr>
            </w:pPr>
            <w:r w:rsidRPr="00E85961">
              <w:rPr>
                <w:lang w:eastAsia="en-GB"/>
              </w:rPr>
              <w:t>Cost-effectiveness acceptability curves</w:t>
            </w:r>
          </w:p>
        </w:tc>
      </w:tr>
      <w:tr w:rsidR="00E85961" w:rsidRPr="00E85961" w14:paraId="36BEF1F4" w14:textId="77777777" w:rsidTr="00E85961">
        <w:trPr>
          <w:trHeight w:val="300"/>
        </w:trPr>
        <w:tc>
          <w:tcPr>
            <w:tcW w:w="2122" w:type="dxa"/>
            <w:noWrap/>
            <w:hideMark/>
          </w:tcPr>
          <w:p w14:paraId="0EAB2A1E" w14:textId="77777777" w:rsidR="00E85961" w:rsidRPr="00E85961" w:rsidRDefault="00E85961" w:rsidP="00E85961">
            <w:pPr>
              <w:rPr>
                <w:lang w:eastAsia="en-GB"/>
              </w:rPr>
            </w:pPr>
            <w:r w:rsidRPr="00E85961">
              <w:rPr>
                <w:lang w:eastAsia="en-GB"/>
              </w:rPr>
              <w:t>CEPs</w:t>
            </w:r>
          </w:p>
        </w:tc>
        <w:tc>
          <w:tcPr>
            <w:tcW w:w="6804" w:type="dxa"/>
            <w:noWrap/>
            <w:hideMark/>
          </w:tcPr>
          <w:p w14:paraId="577B7832" w14:textId="77777777" w:rsidR="00E85961" w:rsidRPr="00E85961" w:rsidRDefault="00E85961" w:rsidP="00E85961">
            <w:pPr>
              <w:rPr>
                <w:lang w:eastAsia="en-GB"/>
              </w:rPr>
            </w:pPr>
            <w:r w:rsidRPr="00E85961">
              <w:rPr>
                <w:lang w:eastAsia="en-GB"/>
              </w:rPr>
              <w:t>Cost-effectiveness planes</w:t>
            </w:r>
          </w:p>
        </w:tc>
      </w:tr>
      <w:tr w:rsidR="00E85961" w:rsidRPr="00E85961" w14:paraId="45FBD8E4" w14:textId="77777777" w:rsidTr="00E85961">
        <w:trPr>
          <w:trHeight w:val="300"/>
        </w:trPr>
        <w:tc>
          <w:tcPr>
            <w:tcW w:w="2122" w:type="dxa"/>
            <w:noWrap/>
            <w:hideMark/>
          </w:tcPr>
          <w:p w14:paraId="5654E4AC" w14:textId="77777777" w:rsidR="00E85961" w:rsidRPr="00E85961" w:rsidRDefault="00E85961" w:rsidP="00E85961">
            <w:pPr>
              <w:rPr>
                <w:lang w:eastAsia="en-GB"/>
              </w:rPr>
            </w:pPr>
            <w:r w:rsidRPr="00E85961">
              <w:rPr>
                <w:lang w:eastAsia="en-GB"/>
              </w:rPr>
              <w:t xml:space="preserve">CI </w:t>
            </w:r>
          </w:p>
        </w:tc>
        <w:tc>
          <w:tcPr>
            <w:tcW w:w="6804" w:type="dxa"/>
            <w:noWrap/>
            <w:hideMark/>
          </w:tcPr>
          <w:p w14:paraId="11D57BD2" w14:textId="77777777" w:rsidR="00E85961" w:rsidRPr="00E85961" w:rsidRDefault="00E85961" w:rsidP="00E85961">
            <w:pPr>
              <w:rPr>
                <w:lang w:eastAsia="en-GB"/>
              </w:rPr>
            </w:pPr>
            <w:r w:rsidRPr="00E85961">
              <w:rPr>
                <w:lang w:eastAsia="en-GB"/>
              </w:rPr>
              <w:t>Confidence interval</w:t>
            </w:r>
          </w:p>
        </w:tc>
      </w:tr>
      <w:tr w:rsidR="00917D36" w:rsidRPr="00E85961" w14:paraId="536055E6" w14:textId="77777777" w:rsidTr="00E85961">
        <w:trPr>
          <w:trHeight w:val="300"/>
        </w:trPr>
        <w:tc>
          <w:tcPr>
            <w:tcW w:w="2122" w:type="dxa"/>
            <w:noWrap/>
          </w:tcPr>
          <w:p w14:paraId="36FF7077" w14:textId="68D76696" w:rsidR="00917D36" w:rsidRPr="00E85961" w:rsidRDefault="005D19AA" w:rsidP="00E85961">
            <w:pPr>
              <w:rPr>
                <w:lang w:eastAsia="en-GB"/>
              </w:rPr>
            </w:pPr>
            <w:r>
              <w:rPr>
                <w:lang w:eastAsia="en-GB"/>
              </w:rPr>
              <w:t>CLAHRC</w:t>
            </w:r>
          </w:p>
        </w:tc>
        <w:tc>
          <w:tcPr>
            <w:tcW w:w="6804" w:type="dxa"/>
            <w:noWrap/>
          </w:tcPr>
          <w:p w14:paraId="008A4406" w14:textId="2A87754A" w:rsidR="00917D36" w:rsidRPr="00E85961" w:rsidRDefault="005D19AA" w:rsidP="00E85961">
            <w:pPr>
              <w:rPr>
                <w:lang w:eastAsia="en-GB"/>
              </w:rPr>
            </w:pPr>
            <w:r>
              <w:t>Collaboration for Leadership in Applied Health Research and Care</w:t>
            </w:r>
          </w:p>
        </w:tc>
      </w:tr>
      <w:tr w:rsidR="00E85961" w:rsidRPr="00E85961" w14:paraId="2419CC5C" w14:textId="77777777" w:rsidTr="00E85961">
        <w:trPr>
          <w:trHeight w:val="300"/>
        </w:trPr>
        <w:tc>
          <w:tcPr>
            <w:tcW w:w="2122" w:type="dxa"/>
            <w:noWrap/>
            <w:hideMark/>
          </w:tcPr>
          <w:p w14:paraId="69BC861B" w14:textId="77777777" w:rsidR="00E85961" w:rsidRPr="00E85961" w:rsidRDefault="00E85961" w:rsidP="00E85961">
            <w:pPr>
              <w:rPr>
                <w:lang w:eastAsia="en-GB"/>
              </w:rPr>
            </w:pPr>
            <w:r w:rsidRPr="00E85961">
              <w:rPr>
                <w:lang w:eastAsia="en-GB"/>
              </w:rPr>
              <w:t>CMO</w:t>
            </w:r>
          </w:p>
        </w:tc>
        <w:tc>
          <w:tcPr>
            <w:tcW w:w="6804" w:type="dxa"/>
            <w:noWrap/>
            <w:hideMark/>
          </w:tcPr>
          <w:p w14:paraId="0071AD81" w14:textId="77777777" w:rsidR="00E85961" w:rsidRPr="00E85961" w:rsidRDefault="00E85961" w:rsidP="00E85961">
            <w:pPr>
              <w:rPr>
                <w:lang w:eastAsia="en-GB"/>
              </w:rPr>
            </w:pPr>
            <w:r w:rsidRPr="00E85961">
              <w:rPr>
                <w:lang w:eastAsia="en-GB"/>
              </w:rPr>
              <w:t>Chief Medical Officer</w:t>
            </w:r>
          </w:p>
        </w:tc>
      </w:tr>
      <w:tr w:rsidR="00E85961" w:rsidRPr="00E85961" w14:paraId="77B11DAC" w14:textId="77777777" w:rsidTr="00E85961">
        <w:trPr>
          <w:trHeight w:val="300"/>
        </w:trPr>
        <w:tc>
          <w:tcPr>
            <w:tcW w:w="2122" w:type="dxa"/>
            <w:noWrap/>
            <w:hideMark/>
          </w:tcPr>
          <w:p w14:paraId="0CC1BC7E" w14:textId="77777777" w:rsidR="00E85961" w:rsidRPr="00E85961" w:rsidRDefault="00E85961" w:rsidP="00E85961">
            <w:pPr>
              <w:rPr>
                <w:lang w:eastAsia="en-GB"/>
              </w:rPr>
            </w:pPr>
            <w:r w:rsidRPr="00E85961">
              <w:rPr>
                <w:lang w:eastAsia="en-GB"/>
              </w:rPr>
              <w:t>CNS</w:t>
            </w:r>
          </w:p>
        </w:tc>
        <w:tc>
          <w:tcPr>
            <w:tcW w:w="6804" w:type="dxa"/>
            <w:noWrap/>
            <w:hideMark/>
          </w:tcPr>
          <w:p w14:paraId="7F68EF4B" w14:textId="77777777" w:rsidR="00E85961" w:rsidRPr="00E85961" w:rsidRDefault="00E85961" w:rsidP="00E85961">
            <w:pPr>
              <w:rPr>
                <w:lang w:eastAsia="en-GB"/>
              </w:rPr>
            </w:pPr>
            <w:r w:rsidRPr="00E85961">
              <w:rPr>
                <w:lang w:eastAsia="en-GB"/>
              </w:rPr>
              <w:t>Clinical nurse specialist</w:t>
            </w:r>
          </w:p>
        </w:tc>
      </w:tr>
      <w:tr w:rsidR="00E85961" w:rsidRPr="00E85961" w14:paraId="3188C674" w14:textId="77777777" w:rsidTr="00E85961">
        <w:trPr>
          <w:trHeight w:val="300"/>
        </w:trPr>
        <w:tc>
          <w:tcPr>
            <w:tcW w:w="2122" w:type="dxa"/>
            <w:noWrap/>
            <w:hideMark/>
          </w:tcPr>
          <w:p w14:paraId="60CC36A9" w14:textId="5399396F" w:rsidR="00E85961" w:rsidRPr="00E85961" w:rsidRDefault="00E85961" w:rsidP="00E85961">
            <w:pPr>
              <w:rPr>
                <w:lang w:eastAsia="en-GB"/>
              </w:rPr>
            </w:pPr>
            <w:r w:rsidRPr="00E85961">
              <w:rPr>
                <w:lang w:eastAsia="en-GB"/>
              </w:rPr>
              <w:t>COVID</w:t>
            </w:r>
            <w:r w:rsidR="00D21BE7">
              <w:rPr>
                <w:lang w:eastAsia="en-GB"/>
              </w:rPr>
              <w:t>-</w:t>
            </w:r>
            <w:r w:rsidRPr="00E85961">
              <w:rPr>
                <w:lang w:eastAsia="en-GB"/>
              </w:rPr>
              <w:t>19</w:t>
            </w:r>
          </w:p>
        </w:tc>
        <w:tc>
          <w:tcPr>
            <w:tcW w:w="6804" w:type="dxa"/>
            <w:noWrap/>
            <w:hideMark/>
          </w:tcPr>
          <w:p w14:paraId="1559CFE2" w14:textId="77777777" w:rsidR="00E85961" w:rsidRPr="00E85961" w:rsidRDefault="00E85961" w:rsidP="00E85961">
            <w:pPr>
              <w:rPr>
                <w:lang w:eastAsia="en-GB"/>
              </w:rPr>
            </w:pPr>
            <w:r w:rsidRPr="00E85961">
              <w:rPr>
                <w:lang w:eastAsia="en-GB"/>
              </w:rPr>
              <w:t>Coronavirus</w:t>
            </w:r>
          </w:p>
        </w:tc>
      </w:tr>
      <w:tr w:rsidR="00E85961" w:rsidRPr="00E85961" w14:paraId="6FDC878F" w14:textId="77777777" w:rsidTr="00E85961">
        <w:trPr>
          <w:trHeight w:val="300"/>
        </w:trPr>
        <w:tc>
          <w:tcPr>
            <w:tcW w:w="2122" w:type="dxa"/>
            <w:noWrap/>
            <w:hideMark/>
          </w:tcPr>
          <w:p w14:paraId="67321034" w14:textId="77777777" w:rsidR="00E85961" w:rsidRPr="00E85961" w:rsidRDefault="00E85961" w:rsidP="00E85961">
            <w:pPr>
              <w:rPr>
                <w:lang w:eastAsia="en-GB"/>
              </w:rPr>
            </w:pPr>
            <w:r w:rsidRPr="00E85961">
              <w:rPr>
                <w:lang w:eastAsia="en-GB"/>
              </w:rPr>
              <w:t>CPI</w:t>
            </w:r>
          </w:p>
        </w:tc>
        <w:tc>
          <w:tcPr>
            <w:tcW w:w="6804" w:type="dxa"/>
            <w:noWrap/>
            <w:hideMark/>
          </w:tcPr>
          <w:p w14:paraId="06A48059" w14:textId="77777777" w:rsidR="00E85961" w:rsidRPr="00E85961" w:rsidRDefault="00E85961" w:rsidP="00E85961">
            <w:pPr>
              <w:rPr>
                <w:lang w:eastAsia="en-GB"/>
              </w:rPr>
            </w:pPr>
            <w:r w:rsidRPr="00E85961">
              <w:rPr>
                <w:lang w:eastAsia="en-GB"/>
              </w:rPr>
              <w:t>Consumer Price Index</w:t>
            </w:r>
          </w:p>
        </w:tc>
      </w:tr>
      <w:tr w:rsidR="00E85961" w:rsidRPr="00E85961" w14:paraId="37D13EA3" w14:textId="77777777" w:rsidTr="00E85961">
        <w:trPr>
          <w:trHeight w:val="300"/>
        </w:trPr>
        <w:tc>
          <w:tcPr>
            <w:tcW w:w="2122" w:type="dxa"/>
            <w:noWrap/>
            <w:hideMark/>
          </w:tcPr>
          <w:p w14:paraId="7A495FBF" w14:textId="77777777" w:rsidR="00E85961" w:rsidRPr="00E85961" w:rsidRDefault="00E85961" w:rsidP="00E85961">
            <w:pPr>
              <w:rPr>
                <w:lang w:eastAsia="en-GB"/>
              </w:rPr>
            </w:pPr>
            <w:r w:rsidRPr="00E85961">
              <w:rPr>
                <w:lang w:eastAsia="en-GB"/>
              </w:rPr>
              <w:t>CRUK</w:t>
            </w:r>
          </w:p>
        </w:tc>
        <w:tc>
          <w:tcPr>
            <w:tcW w:w="6804" w:type="dxa"/>
            <w:noWrap/>
            <w:hideMark/>
          </w:tcPr>
          <w:p w14:paraId="6BEB2AAE" w14:textId="77777777" w:rsidR="00E85961" w:rsidRPr="00E85961" w:rsidRDefault="00E85961" w:rsidP="00E85961">
            <w:pPr>
              <w:rPr>
                <w:lang w:eastAsia="en-GB"/>
              </w:rPr>
            </w:pPr>
            <w:r w:rsidRPr="00E85961">
              <w:rPr>
                <w:lang w:eastAsia="en-GB"/>
              </w:rPr>
              <w:t>Cancer Research UK</w:t>
            </w:r>
          </w:p>
        </w:tc>
      </w:tr>
      <w:tr w:rsidR="00E85961" w:rsidRPr="00E85961" w14:paraId="5A03E312" w14:textId="77777777" w:rsidTr="00E85961">
        <w:trPr>
          <w:trHeight w:val="300"/>
        </w:trPr>
        <w:tc>
          <w:tcPr>
            <w:tcW w:w="2122" w:type="dxa"/>
            <w:noWrap/>
            <w:hideMark/>
          </w:tcPr>
          <w:p w14:paraId="715CBC91" w14:textId="77777777" w:rsidR="00E85961" w:rsidRPr="00E85961" w:rsidRDefault="00E85961" w:rsidP="00E85961">
            <w:pPr>
              <w:rPr>
                <w:lang w:eastAsia="en-GB"/>
              </w:rPr>
            </w:pPr>
            <w:r w:rsidRPr="00E85961">
              <w:rPr>
                <w:lang w:eastAsia="en-GB"/>
              </w:rPr>
              <w:t>DCE</w:t>
            </w:r>
          </w:p>
        </w:tc>
        <w:tc>
          <w:tcPr>
            <w:tcW w:w="6804" w:type="dxa"/>
            <w:noWrap/>
            <w:hideMark/>
          </w:tcPr>
          <w:p w14:paraId="0DBB0036" w14:textId="77777777" w:rsidR="00E85961" w:rsidRPr="00E85961" w:rsidRDefault="00E85961" w:rsidP="00E85961">
            <w:pPr>
              <w:rPr>
                <w:lang w:eastAsia="en-GB"/>
              </w:rPr>
            </w:pPr>
            <w:r w:rsidRPr="00E85961">
              <w:rPr>
                <w:lang w:eastAsia="en-GB"/>
              </w:rPr>
              <w:t>Discrete choice experiment</w:t>
            </w:r>
          </w:p>
        </w:tc>
      </w:tr>
      <w:tr w:rsidR="00100D64" w:rsidRPr="00E85961" w14:paraId="692ACD10" w14:textId="77777777" w:rsidTr="00E85961">
        <w:trPr>
          <w:trHeight w:val="300"/>
        </w:trPr>
        <w:tc>
          <w:tcPr>
            <w:tcW w:w="2122" w:type="dxa"/>
            <w:noWrap/>
          </w:tcPr>
          <w:p w14:paraId="75334EB0" w14:textId="0F2389C1" w:rsidR="00100D64" w:rsidRPr="00E85961" w:rsidRDefault="00100D64" w:rsidP="00E85961">
            <w:pPr>
              <w:rPr>
                <w:lang w:eastAsia="en-GB"/>
              </w:rPr>
            </w:pPr>
            <w:r w:rsidRPr="00100D64">
              <w:rPr>
                <w:lang w:eastAsia="en-GB"/>
              </w:rPr>
              <w:t>EQ-5D</w:t>
            </w:r>
          </w:p>
        </w:tc>
        <w:tc>
          <w:tcPr>
            <w:tcW w:w="6804" w:type="dxa"/>
            <w:noWrap/>
          </w:tcPr>
          <w:p w14:paraId="4C5EBAA3" w14:textId="7DC23CB2" w:rsidR="00100D64" w:rsidRPr="00E85961" w:rsidRDefault="00100D64" w:rsidP="00E85961">
            <w:pPr>
              <w:rPr>
                <w:lang w:eastAsia="en-GB"/>
              </w:rPr>
            </w:pPr>
            <w:r w:rsidRPr="00100D64">
              <w:rPr>
                <w:lang w:eastAsia="en-GB"/>
              </w:rPr>
              <w:t>EuroQol- 5 Dimension</w:t>
            </w:r>
          </w:p>
        </w:tc>
      </w:tr>
      <w:tr w:rsidR="00E85961" w:rsidRPr="00E85961" w14:paraId="331733F5" w14:textId="77777777" w:rsidTr="00E85961">
        <w:trPr>
          <w:trHeight w:val="300"/>
        </w:trPr>
        <w:tc>
          <w:tcPr>
            <w:tcW w:w="2122" w:type="dxa"/>
            <w:noWrap/>
            <w:hideMark/>
          </w:tcPr>
          <w:p w14:paraId="622B0001" w14:textId="77777777" w:rsidR="00E85961" w:rsidRPr="00E85961" w:rsidRDefault="00E85961" w:rsidP="00E85961">
            <w:pPr>
              <w:rPr>
                <w:lang w:eastAsia="en-GB"/>
              </w:rPr>
            </w:pPr>
            <w:r w:rsidRPr="00E85961">
              <w:rPr>
                <w:lang w:eastAsia="en-GB"/>
              </w:rPr>
              <w:t>FCE</w:t>
            </w:r>
          </w:p>
        </w:tc>
        <w:tc>
          <w:tcPr>
            <w:tcW w:w="6804" w:type="dxa"/>
            <w:noWrap/>
            <w:hideMark/>
          </w:tcPr>
          <w:p w14:paraId="26AC17BB" w14:textId="04C47C3E" w:rsidR="00E85961" w:rsidRPr="00E85961" w:rsidRDefault="00E85961" w:rsidP="00E85961">
            <w:pPr>
              <w:rPr>
                <w:lang w:eastAsia="en-GB"/>
              </w:rPr>
            </w:pPr>
            <w:r w:rsidRPr="00E85961">
              <w:rPr>
                <w:lang w:eastAsia="en-GB"/>
              </w:rPr>
              <w:t>F</w:t>
            </w:r>
            <w:r w:rsidR="009B61FD">
              <w:rPr>
                <w:lang w:eastAsia="en-GB"/>
              </w:rPr>
              <w:t>inished</w:t>
            </w:r>
            <w:r w:rsidRPr="00E85961">
              <w:rPr>
                <w:lang w:eastAsia="en-GB"/>
              </w:rPr>
              <w:t xml:space="preserve"> consultation episode</w:t>
            </w:r>
          </w:p>
        </w:tc>
      </w:tr>
      <w:tr w:rsidR="00E85961" w:rsidRPr="00E85961" w14:paraId="089D8F05" w14:textId="77777777" w:rsidTr="00E85961">
        <w:trPr>
          <w:trHeight w:val="300"/>
        </w:trPr>
        <w:tc>
          <w:tcPr>
            <w:tcW w:w="2122" w:type="dxa"/>
            <w:noWrap/>
            <w:hideMark/>
          </w:tcPr>
          <w:p w14:paraId="1C30FB5F" w14:textId="77777777" w:rsidR="00E85961" w:rsidRPr="00E85961" w:rsidRDefault="00E85961" w:rsidP="00E85961">
            <w:pPr>
              <w:rPr>
                <w:lang w:eastAsia="en-GB"/>
              </w:rPr>
            </w:pPr>
            <w:r w:rsidRPr="00E85961">
              <w:rPr>
                <w:lang w:eastAsia="en-GB"/>
              </w:rPr>
              <w:t>FT</w:t>
            </w:r>
          </w:p>
        </w:tc>
        <w:tc>
          <w:tcPr>
            <w:tcW w:w="6804" w:type="dxa"/>
            <w:noWrap/>
            <w:hideMark/>
          </w:tcPr>
          <w:p w14:paraId="1E283C49" w14:textId="77777777" w:rsidR="00E85961" w:rsidRPr="00E85961" w:rsidRDefault="00E85961" w:rsidP="00E85961">
            <w:pPr>
              <w:rPr>
                <w:lang w:eastAsia="en-GB"/>
              </w:rPr>
            </w:pPr>
            <w:r w:rsidRPr="00E85961">
              <w:rPr>
                <w:lang w:eastAsia="en-GB"/>
              </w:rPr>
              <w:t>Foundation Trusts</w:t>
            </w:r>
          </w:p>
        </w:tc>
      </w:tr>
      <w:tr w:rsidR="00E85961" w:rsidRPr="00E85961" w14:paraId="19565787" w14:textId="77777777" w:rsidTr="00E85961">
        <w:trPr>
          <w:trHeight w:val="300"/>
        </w:trPr>
        <w:tc>
          <w:tcPr>
            <w:tcW w:w="2122" w:type="dxa"/>
            <w:noWrap/>
            <w:hideMark/>
          </w:tcPr>
          <w:p w14:paraId="1F8465C5" w14:textId="77777777" w:rsidR="00E85961" w:rsidRPr="00E85961" w:rsidRDefault="00E85961" w:rsidP="00E85961">
            <w:pPr>
              <w:rPr>
                <w:lang w:eastAsia="en-GB"/>
              </w:rPr>
            </w:pPr>
            <w:r w:rsidRPr="00E85961">
              <w:rPr>
                <w:lang w:eastAsia="en-GB"/>
              </w:rPr>
              <w:t>GCSE</w:t>
            </w:r>
          </w:p>
        </w:tc>
        <w:tc>
          <w:tcPr>
            <w:tcW w:w="6804" w:type="dxa"/>
            <w:noWrap/>
            <w:hideMark/>
          </w:tcPr>
          <w:p w14:paraId="3540FDD3" w14:textId="77777777" w:rsidR="00E85961" w:rsidRPr="00E85961" w:rsidRDefault="00E85961" w:rsidP="00E85961">
            <w:pPr>
              <w:rPr>
                <w:lang w:eastAsia="en-GB"/>
              </w:rPr>
            </w:pPr>
            <w:r w:rsidRPr="00E85961">
              <w:rPr>
                <w:lang w:eastAsia="en-GB"/>
              </w:rPr>
              <w:t>General Certificate of Secondary Education</w:t>
            </w:r>
          </w:p>
        </w:tc>
      </w:tr>
      <w:tr w:rsidR="00E85961" w:rsidRPr="00E85961" w14:paraId="5D3BE817" w14:textId="77777777" w:rsidTr="00E85961">
        <w:trPr>
          <w:trHeight w:val="300"/>
        </w:trPr>
        <w:tc>
          <w:tcPr>
            <w:tcW w:w="2122" w:type="dxa"/>
            <w:noWrap/>
            <w:hideMark/>
          </w:tcPr>
          <w:p w14:paraId="2068A1A6" w14:textId="77777777" w:rsidR="00E85961" w:rsidRPr="00E85961" w:rsidRDefault="00E85961" w:rsidP="00E85961">
            <w:pPr>
              <w:rPr>
                <w:lang w:eastAsia="en-GB"/>
              </w:rPr>
            </w:pPr>
            <w:r w:rsidRPr="00E85961">
              <w:rPr>
                <w:lang w:eastAsia="en-GB"/>
              </w:rPr>
              <w:t>GM</w:t>
            </w:r>
          </w:p>
        </w:tc>
        <w:tc>
          <w:tcPr>
            <w:tcW w:w="6804" w:type="dxa"/>
            <w:noWrap/>
            <w:hideMark/>
          </w:tcPr>
          <w:p w14:paraId="690E1B58" w14:textId="77777777" w:rsidR="00E85961" w:rsidRPr="00E85961" w:rsidRDefault="00E85961" w:rsidP="00E85961">
            <w:pPr>
              <w:rPr>
                <w:lang w:eastAsia="en-GB"/>
              </w:rPr>
            </w:pPr>
            <w:r w:rsidRPr="00E85961">
              <w:rPr>
                <w:lang w:eastAsia="en-GB"/>
              </w:rPr>
              <w:t>Greater Manchester</w:t>
            </w:r>
          </w:p>
        </w:tc>
      </w:tr>
      <w:tr w:rsidR="00E85961" w:rsidRPr="00E85961" w14:paraId="71271901" w14:textId="77777777" w:rsidTr="00E85961">
        <w:trPr>
          <w:trHeight w:val="300"/>
        </w:trPr>
        <w:tc>
          <w:tcPr>
            <w:tcW w:w="2122" w:type="dxa"/>
            <w:noWrap/>
            <w:hideMark/>
          </w:tcPr>
          <w:p w14:paraId="5E43B47D" w14:textId="77777777" w:rsidR="00E85961" w:rsidRPr="00E85961" w:rsidRDefault="00E85961" w:rsidP="00E85961">
            <w:pPr>
              <w:rPr>
                <w:lang w:eastAsia="en-GB"/>
              </w:rPr>
            </w:pPr>
            <w:r w:rsidRPr="00E85961">
              <w:rPr>
                <w:lang w:eastAsia="en-GB"/>
              </w:rPr>
              <w:t>GMC</w:t>
            </w:r>
          </w:p>
        </w:tc>
        <w:tc>
          <w:tcPr>
            <w:tcW w:w="6804" w:type="dxa"/>
            <w:noWrap/>
            <w:hideMark/>
          </w:tcPr>
          <w:p w14:paraId="666FFC18" w14:textId="77777777" w:rsidR="00E85961" w:rsidRPr="00E85961" w:rsidRDefault="00E85961" w:rsidP="00E85961">
            <w:pPr>
              <w:rPr>
                <w:lang w:eastAsia="en-GB"/>
              </w:rPr>
            </w:pPr>
            <w:r w:rsidRPr="00E85961">
              <w:rPr>
                <w:lang w:eastAsia="en-GB"/>
              </w:rPr>
              <w:t>Greater Manchester Cancer</w:t>
            </w:r>
          </w:p>
        </w:tc>
      </w:tr>
      <w:tr w:rsidR="00E85961" w:rsidRPr="00E85961" w14:paraId="12EA63D8" w14:textId="77777777" w:rsidTr="00E85961">
        <w:trPr>
          <w:trHeight w:val="300"/>
        </w:trPr>
        <w:tc>
          <w:tcPr>
            <w:tcW w:w="2122" w:type="dxa"/>
            <w:noWrap/>
            <w:hideMark/>
          </w:tcPr>
          <w:p w14:paraId="03F737F9" w14:textId="77777777" w:rsidR="00E85961" w:rsidRPr="00E85961" w:rsidRDefault="00E85961" w:rsidP="00E85961">
            <w:pPr>
              <w:rPr>
                <w:lang w:eastAsia="en-GB"/>
              </w:rPr>
            </w:pPr>
            <w:r w:rsidRPr="00E85961">
              <w:rPr>
                <w:lang w:eastAsia="en-GB"/>
              </w:rPr>
              <w:t>GMCA</w:t>
            </w:r>
          </w:p>
        </w:tc>
        <w:tc>
          <w:tcPr>
            <w:tcW w:w="6804" w:type="dxa"/>
            <w:noWrap/>
            <w:hideMark/>
          </w:tcPr>
          <w:p w14:paraId="3E2B01A1" w14:textId="77777777" w:rsidR="00E85961" w:rsidRPr="00E85961" w:rsidRDefault="00E85961" w:rsidP="00E85961">
            <w:pPr>
              <w:rPr>
                <w:lang w:eastAsia="en-GB"/>
              </w:rPr>
            </w:pPr>
            <w:r w:rsidRPr="00E85961">
              <w:rPr>
                <w:lang w:eastAsia="en-GB"/>
              </w:rPr>
              <w:t xml:space="preserve">Greater Manchester Combined Authority </w:t>
            </w:r>
          </w:p>
        </w:tc>
      </w:tr>
      <w:tr w:rsidR="00E85961" w:rsidRPr="00E85961" w14:paraId="59FEE21A" w14:textId="77777777" w:rsidTr="00E85961">
        <w:trPr>
          <w:trHeight w:val="300"/>
        </w:trPr>
        <w:tc>
          <w:tcPr>
            <w:tcW w:w="2122" w:type="dxa"/>
            <w:noWrap/>
            <w:hideMark/>
          </w:tcPr>
          <w:p w14:paraId="45050D97" w14:textId="77777777" w:rsidR="00E85961" w:rsidRPr="00E85961" w:rsidRDefault="00E85961" w:rsidP="00E85961">
            <w:pPr>
              <w:rPr>
                <w:lang w:eastAsia="en-GB"/>
              </w:rPr>
            </w:pPr>
            <w:r w:rsidRPr="00E85961">
              <w:rPr>
                <w:lang w:eastAsia="en-GB"/>
              </w:rPr>
              <w:t>GMCCN</w:t>
            </w:r>
          </w:p>
        </w:tc>
        <w:tc>
          <w:tcPr>
            <w:tcW w:w="6804" w:type="dxa"/>
            <w:noWrap/>
            <w:hideMark/>
          </w:tcPr>
          <w:p w14:paraId="6DE73591" w14:textId="77777777" w:rsidR="00E85961" w:rsidRPr="00E85961" w:rsidRDefault="00E85961" w:rsidP="00E85961">
            <w:pPr>
              <w:rPr>
                <w:lang w:eastAsia="en-GB"/>
              </w:rPr>
            </w:pPr>
            <w:r w:rsidRPr="00E85961">
              <w:rPr>
                <w:lang w:eastAsia="en-GB"/>
              </w:rPr>
              <w:t>Greater Manchester and Cheshire Cancer Network</w:t>
            </w:r>
          </w:p>
        </w:tc>
      </w:tr>
      <w:tr w:rsidR="00E85961" w:rsidRPr="00E85961" w14:paraId="731D9322" w14:textId="77777777" w:rsidTr="00E85961">
        <w:trPr>
          <w:trHeight w:val="300"/>
        </w:trPr>
        <w:tc>
          <w:tcPr>
            <w:tcW w:w="2122" w:type="dxa"/>
            <w:noWrap/>
            <w:hideMark/>
          </w:tcPr>
          <w:p w14:paraId="2234E4FA" w14:textId="77777777" w:rsidR="00E85961" w:rsidRPr="00E85961" w:rsidRDefault="00E85961" w:rsidP="00E85961">
            <w:pPr>
              <w:rPr>
                <w:lang w:eastAsia="en-GB"/>
              </w:rPr>
            </w:pPr>
            <w:r w:rsidRPr="00E85961">
              <w:rPr>
                <w:lang w:eastAsia="en-GB"/>
              </w:rPr>
              <w:t>GMHSCP</w:t>
            </w:r>
          </w:p>
        </w:tc>
        <w:tc>
          <w:tcPr>
            <w:tcW w:w="6804" w:type="dxa"/>
            <w:noWrap/>
            <w:hideMark/>
          </w:tcPr>
          <w:p w14:paraId="62410304" w14:textId="37BED40F" w:rsidR="00E85961" w:rsidRPr="00E85961" w:rsidRDefault="00E85961" w:rsidP="00E85961">
            <w:pPr>
              <w:rPr>
                <w:lang w:eastAsia="en-GB"/>
              </w:rPr>
            </w:pPr>
            <w:r w:rsidRPr="00E85961">
              <w:rPr>
                <w:lang w:eastAsia="en-GB"/>
              </w:rPr>
              <w:t xml:space="preserve">Greater Manchester </w:t>
            </w:r>
            <w:r w:rsidR="00932355">
              <w:rPr>
                <w:lang w:eastAsia="en-GB"/>
              </w:rPr>
              <w:t>H</w:t>
            </w:r>
            <w:r w:rsidRPr="00E85961">
              <w:rPr>
                <w:lang w:eastAsia="en-GB"/>
              </w:rPr>
              <w:t>ealth and Social Care Partnership</w:t>
            </w:r>
          </w:p>
        </w:tc>
      </w:tr>
      <w:tr w:rsidR="00E85961" w:rsidRPr="00E85961" w14:paraId="2EC97EFE" w14:textId="77777777" w:rsidTr="00E85961">
        <w:trPr>
          <w:trHeight w:val="300"/>
        </w:trPr>
        <w:tc>
          <w:tcPr>
            <w:tcW w:w="2122" w:type="dxa"/>
            <w:noWrap/>
            <w:hideMark/>
          </w:tcPr>
          <w:p w14:paraId="50A261A8" w14:textId="77777777" w:rsidR="00E85961" w:rsidRPr="00E85961" w:rsidRDefault="00E85961" w:rsidP="00E85961">
            <w:pPr>
              <w:rPr>
                <w:lang w:eastAsia="en-GB"/>
              </w:rPr>
            </w:pPr>
            <w:r w:rsidRPr="00E85961">
              <w:rPr>
                <w:lang w:eastAsia="en-GB"/>
              </w:rPr>
              <w:t>GP</w:t>
            </w:r>
          </w:p>
        </w:tc>
        <w:tc>
          <w:tcPr>
            <w:tcW w:w="6804" w:type="dxa"/>
            <w:noWrap/>
            <w:hideMark/>
          </w:tcPr>
          <w:p w14:paraId="00894FDD" w14:textId="77777777" w:rsidR="00E85961" w:rsidRPr="00E85961" w:rsidRDefault="00E85961" w:rsidP="00E85961">
            <w:pPr>
              <w:rPr>
                <w:lang w:eastAsia="en-GB"/>
              </w:rPr>
            </w:pPr>
            <w:r w:rsidRPr="00E85961">
              <w:rPr>
                <w:lang w:eastAsia="en-GB"/>
              </w:rPr>
              <w:t xml:space="preserve">General Practitioner </w:t>
            </w:r>
          </w:p>
        </w:tc>
      </w:tr>
      <w:tr w:rsidR="00E85961" w:rsidRPr="00E85961" w14:paraId="445347F2" w14:textId="77777777" w:rsidTr="00E85961">
        <w:trPr>
          <w:trHeight w:val="300"/>
        </w:trPr>
        <w:tc>
          <w:tcPr>
            <w:tcW w:w="2122" w:type="dxa"/>
            <w:noWrap/>
            <w:hideMark/>
          </w:tcPr>
          <w:p w14:paraId="0319A87A" w14:textId="77777777" w:rsidR="00E85961" w:rsidRPr="00E85961" w:rsidRDefault="00E85961" w:rsidP="00E85961">
            <w:pPr>
              <w:rPr>
                <w:lang w:eastAsia="en-GB"/>
              </w:rPr>
            </w:pPr>
            <w:r w:rsidRPr="00E85961">
              <w:rPr>
                <w:lang w:eastAsia="en-GB"/>
              </w:rPr>
              <w:t xml:space="preserve">HCHS </w:t>
            </w:r>
          </w:p>
        </w:tc>
        <w:tc>
          <w:tcPr>
            <w:tcW w:w="6804" w:type="dxa"/>
            <w:noWrap/>
            <w:hideMark/>
          </w:tcPr>
          <w:p w14:paraId="0A60F2E7" w14:textId="77777777" w:rsidR="00E85961" w:rsidRPr="00E85961" w:rsidRDefault="00E85961" w:rsidP="00E85961">
            <w:pPr>
              <w:rPr>
                <w:lang w:eastAsia="en-GB"/>
              </w:rPr>
            </w:pPr>
            <w:r w:rsidRPr="00E85961">
              <w:rPr>
                <w:lang w:eastAsia="en-GB"/>
              </w:rPr>
              <w:t xml:space="preserve">Hospital and community health services </w:t>
            </w:r>
          </w:p>
        </w:tc>
      </w:tr>
      <w:tr w:rsidR="00E85961" w:rsidRPr="00E85961" w14:paraId="7B8A51B7" w14:textId="77777777" w:rsidTr="00E85961">
        <w:trPr>
          <w:trHeight w:val="300"/>
        </w:trPr>
        <w:tc>
          <w:tcPr>
            <w:tcW w:w="2122" w:type="dxa"/>
            <w:noWrap/>
            <w:hideMark/>
          </w:tcPr>
          <w:p w14:paraId="49FBF4B2" w14:textId="77777777" w:rsidR="00E85961" w:rsidRPr="00E85961" w:rsidRDefault="00E85961" w:rsidP="00E85961">
            <w:pPr>
              <w:rPr>
                <w:lang w:eastAsia="en-GB"/>
              </w:rPr>
            </w:pPr>
            <w:r w:rsidRPr="00E85961">
              <w:rPr>
                <w:lang w:eastAsia="en-GB"/>
              </w:rPr>
              <w:t>HES</w:t>
            </w:r>
          </w:p>
        </w:tc>
        <w:tc>
          <w:tcPr>
            <w:tcW w:w="6804" w:type="dxa"/>
            <w:noWrap/>
            <w:hideMark/>
          </w:tcPr>
          <w:p w14:paraId="61E7252E" w14:textId="00DEFF37" w:rsidR="00E85961" w:rsidRPr="00E85961" w:rsidRDefault="00E85961" w:rsidP="00E85961">
            <w:pPr>
              <w:rPr>
                <w:lang w:eastAsia="en-GB"/>
              </w:rPr>
            </w:pPr>
            <w:r w:rsidRPr="00E85961">
              <w:rPr>
                <w:lang w:eastAsia="en-GB"/>
              </w:rPr>
              <w:t>Hospital Episode Statistics</w:t>
            </w:r>
          </w:p>
        </w:tc>
      </w:tr>
      <w:tr w:rsidR="00E85961" w:rsidRPr="00E85961" w14:paraId="6231ED8E" w14:textId="77777777" w:rsidTr="00E85961">
        <w:trPr>
          <w:trHeight w:val="300"/>
        </w:trPr>
        <w:tc>
          <w:tcPr>
            <w:tcW w:w="2122" w:type="dxa"/>
            <w:noWrap/>
            <w:hideMark/>
          </w:tcPr>
          <w:p w14:paraId="046DCAED" w14:textId="77777777" w:rsidR="00E85961" w:rsidRPr="00E85961" w:rsidRDefault="00E85961" w:rsidP="00E85961">
            <w:pPr>
              <w:rPr>
                <w:lang w:eastAsia="en-GB"/>
              </w:rPr>
            </w:pPr>
            <w:r w:rsidRPr="00E85961">
              <w:rPr>
                <w:lang w:eastAsia="en-GB"/>
              </w:rPr>
              <w:t>HOSG</w:t>
            </w:r>
          </w:p>
        </w:tc>
        <w:tc>
          <w:tcPr>
            <w:tcW w:w="6804" w:type="dxa"/>
            <w:noWrap/>
            <w:hideMark/>
          </w:tcPr>
          <w:p w14:paraId="030E99E1" w14:textId="77777777" w:rsidR="00E85961" w:rsidRPr="00E85961" w:rsidRDefault="00E85961" w:rsidP="00E85961">
            <w:pPr>
              <w:rPr>
                <w:lang w:eastAsia="en-GB"/>
              </w:rPr>
            </w:pPr>
            <w:r w:rsidRPr="00E85961">
              <w:rPr>
                <w:lang w:eastAsia="en-GB"/>
              </w:rPr>
              <w:t>Health Overview and Scrutiny Committee</w:t>
            </w:r>
          </w:p>
        </w:tc>
      </w:tr>
      <w:tr w:rsidR="00E85961" w:rsidRPr="00E85961" w14:paraId="60DFAA7B" w14:textId="77777777" w:rsidTr="00E85961">
        <w:trPr>
          <w:trHeight w:val="300"/>
        </w:trPr>
        <w:tc>
          <w:tcPr>
            <w:tcW w:w="2122" w:type="dxa"/>
            <w:noWrap/>
            <w:hideMark/>
          </w:tcPr>
          <w:p w14:paraId="30734FDC" w14:textId="77777777" w:rsidR="00E85961" w:rsidRPr="00E85961" w:rsidRDefault="00E85961" w:rsidP="00E85961">
            <w:pPr>
              <w:rPr>
                <w:lang w:eastAsia="en-GB"/>
              </w:rPr>
            </w:pPr>
            <w:r w:rsidRPr="00E85961">
              <w:rPr>
                <w:lang w:eastAsia="en-GB"/>
              </w:rPr>
              <w:t>HRG</w:t>
            </w:r>
          </w:p>
        </w:tc>
        <w:tc>
          <w:tcPr>
            <w:tcW w:w="6804" w:type="dxa"/>
            <w:noWrap/>
            <w:hideMark/>
          </w:tcPr>
          <w:p w14:paraId="52CB6B49" w14:textId="77777777" w:rsidR="00E85961" w:rsidRPr="00E85961" w:rsidRDefault="00E85961" w:rsidP="00E85961">
            <w:pPr>
              <w:rPr>
                <w:lang w:eastAsia="en-GB"/>
              </w:rPr>
            </w:pPr>
            <w:r w:rsidRPr="00E85961">
              <w:rPr>
                <w:lang w:eastAsia="en-GB"/>
              </w:rPr>
              <w:t>Healthcare Resource Group</w:t>
            </w:r>
          </w:p>
        </w:tc>
      </w:tr>
      <w:tr w:rsidR="00E85961" w:rsidRPr="00E85961" w14:paraId="0F281D71" w14:textId="77777777" w:rsidTr="00E85961">
        <w:trPr>
          <w:trHeight w:val="300"/>
        </w:trPr>
        <w:tc>
          <w:tcPr>
            <w:tcW w:w="2122" w:type="dxa"/>
            <w:noWrap/>
            <w:hideMark/>
          </w:tcPr>
          <w:p w14:paraId="7F9C1E26" w14:textId="77777777" w:rsidR="00E85961" w:rsidRPr="00E85961" w:rsidRDefault="00E85961" w:rsidP="00E85961">
            <w:pPr>
              <w:rPr>
                <w:lang w:eastAsia="en-GB"/>
              </w:rPr>
            </w:pPr>
            <w:r w:rsidRPr="00E85961">
              <w:rPr>
                <w:lang w:eastAsia="en-GB"/>
              </w:rPr>
              <w:t>HS</w:t>
            </w:r>
          </w:p>
        </w:tc>
        <w:tc>
          <w:tcPr>
            <w:tcW w:w="6804" w:type="dxa"/>
            <w:noWrap/>
            <w:hideMark/>
          </w:tcPr>
          <w:p w14:paraId="233DA678" w14:textId="77777777" w:rsidR="00E85961" w:rsidRPr="00E85961" w:rsidRDefault="00E85961" w:rsidP="00E85961">
            <w:pPr>
              <w:rPr>
                <w:lang w:eastAsia="en-GB"/>
              </w:rPr>
            </w:pPr>
            <w:r w:rsidRPr="00E85961">
              <w:rPr>
                <w:lang w:eastAsia="en-GB"/>
              </w:rPr>
              <w:t>Health Services</w:t>
            </w:r>
          </w:p>
        </w:tc>
      </w:tr>
      <w:tr w:rsidR="00E85961" w:rsidRPr="00E85961" w14:paraId="5E48948C" w14:textId="77777777" w:rsidTr="00E85961">
        <w:trPr>
          <w:trHeight w:val="300"/>
        </w:trPr>
        <w:tc>
          <w:tcPr>
            <w:tcW w:w="2122" w:type="dxa"/>
            <w:noWrap/>
            <w:hideMark/>
          </w:tcPr>
          <w:p w14:paraId="10FE3558" w14:textId="77777777" w:rsidR="00E85961" w:rsidRPr="00E85961" w:rsidRDefault="00E85961" w:rsidP="00E85961">
            <w:pPr>
              <w:rPr>
                <w:lang w:eastAsia="en-GB"/>
              </w:rPr>
            </w:pPr>
            <w:r w:rsidRPr="00E85961">
              <w:rPr>
                <w:lang w:eastAsia="en-GB"/>
              </w:rPr>
              <w:t>HSCA</w:t>
            </w:r>
          </w:p>
        </w:tc>
        <w:tc>
          <w:tcPr>
            <w:tcW w:w="6804" w:type="dxa"/>
            <w:noWrap/>
            <w:hideMark/>
          </w:tcPr>
          <w:p w14:paraId="03513AC7" w14:textId="77777777" w:rsidR="00E85961" w:rsidRPr="00E85961" w:rsidRDefault="00E85961" w:rsidP="00E85961">
            <w:pPr>
              <w:rPr>
                <w:lang w:eastAsia="en-GB"/>
              </w:rPr>
            </w:pPr>
            <w:r w:rsidRPr="00E85961">
              <w:rPr>
                <w:lang w:eastAsia="en-GB"/>
              </w:rPr>
              <w:t>Healthcare Supply Chain Association</w:t>
            </w:r>
          </w:p>
        </w:tc>
      </w:tr>
      <w:tr w:rsidR="00E85961" w:rsidRPr="00E85961" w14:paraId="2D2A1A07" w14:textId="77777777" w:rsidTr="00E85961">
        <w:trPr>
          <w:trHeight w:val="300"/>
        </w:trPr>
        <w:tc>
          <w:tcPr>
            <w:tcW w:w="2122" w:type="dxa"/>
            <w:noWrap/>
            <w:hideMark/>
          </w:tcPr>
          <w:p w14:paraId="217797CE" w14:textId="77777777" w:rsidR="00E85961" w:rsidRPr="00E85961" w:rsidRDefault="00E85961" w:rsidP="00E85961">
            <w:pPr>
              <w:rPr>
                <w:lang w:eastAsia="en-GB"/>
              </w:rPr>
            </w:pPr>
            <w:r w:rsidRPr="00E85961">
              <w:rPr>
                <w:lang w:eastAsia="en-GB"/>
              </w:rPr>
              <w:t>HSDR</w:t>
            </w:r>
          </w:p>
        </w:tc>
        <w:tc>
          <w:tcPr>
            <w:tcW w:w="6804" w:type="dxa"/>
            <w:noWrap/>
            <w:hideMark/>
          </w:tcPr>
          <w:p w14:paraId="04077542" w14:textId="77777777" w:rsidR="00E85961" w:rsidRPr="00E85961" w:rsidRDefault="00E85961" w:rsidP="00E85961">
            <w:pPr>
              <w:rPr>
                <w:lang w:eastAsia="en-GB"/>
              </w:rPr>
            </w:pPr>
            <w:r w:rsidRPr="00E85961">
              <w:rPr>
                <w:lang w:eastAsia="en-GB"/>
              </w:rPr>
              <w:t>Health Services and Delivery Research programme</w:t>
            </w:r>
          </w:p>
        </w:tc>
      </w:tr>
      <w:tr w:rsidR="00E85961" w:rsidRPr="00E85961" w14:paraId="77F8EA1F" w14:textId="77777777" w:rsidTr="00E85961">
        <w:trPr>
          <w:trHeight w:val="300"/>
        </w:trPr>
        <w:tc>
          <w:tcPr>
            <w:tcW w:w="2122" w:type="dxa"/>
            <w:noWrap/>
            <w:hideMark/>
          </w:tcPr>
          <w:p w14:paraId="43354919" w14:textId="79D8859E" w:rsidR="00E85961" w:rsidRPr="00E85961" w:rsidRDefault="00E85961" w:rsidP="00E85961">
            <w:pPr>
              <w:rPr>
                <w:lang w:eastAsia="en-GB"/>
              </w:rPr>
            </w:pPr>
            <w:r w:rsidRPr="00E85961">
              <w:rPr>
                <w:lang w:eastAsia="en-GB"/>
              </w:rPr>
              <w:t>ICD</w:t>
            </w:r>
            <w:r w:rsidR="00A275B1">
              <w:rPr>
                <w:lang w:eastAsia="en-GB"/>
              </w:rPr>
              <w:t>-10</w:t>
            </w:r>
            <w:r w:rsidRPr="00E85961">
              <w:rPr>
                <w:lang w:eastAsia="en-GB"/>
              </w:rPr>
              <w:t xml:space="preserve"> </w:t>
            </w:r>
          </w:p>
        </w:tc>
        <w:tc>
          <w:tcPr>
            <w:tcW w:w="6804" w:type="dxa"/>
            <w:noWrap/>
            <w:hideMark/>
          </w:tcPr>
          <w:p w14:paraId="6E4213A7" w14:textId="1A8AC9BE" w:rsidR="00E85961" w:rsidRPr="00E85961" w:rsidRDefault="00E85961" w:rsidP="00E85961">
            <w:pPr>
              <w:rPr>
                <w:lang w:eastAsia="en-GB"/>
              </w:rPr>
            </w:pPr>
            <w:r w:rsidRPr="00E85961">
              <w:rPr>
                <w:lang w:eastAsia="en-GB"/>
              </w:rPr>
              <w:t>International Classification of Diseases</w:t>
            </w:r>
            <w:r w:rsidR="00A275B1">
              <w:rPr>
                <w:lang w:eastAsia="en-GB"/>
              </w:rPr>
              <w:t>, 10</w:t>
            </w:r>
            <w:r w:rsidR="00A275B1" w:rsidRPr="00BB5603">
              <w:rPr>
                <w:vertAlign w:val="superscript"/>
                <w:lang w:eastAsia="en-GB"/>
              </w:rPr>
              <w:t>th</w:t>
            </w:r>
            <w:r w:rsidR="00A275B1">
              <w:rPr>
                <w:lang w:eastAsia="en-GB"/>
              </w:rPr>
              <w:t xml:space="preserve"> revision</w:t>
            </w:r>
          </w:p>
        </w:tc>
      </w:tr>
      <w:tr w:rsidR="00691B8F" w:rsidRPr="00E85961" w14:paraId="26C68D21" w14:textId="77777777" w:rsidTr="00E85961">
        <w:trPr>
          <w:trHeight w:val="300"/>
        </w:trPr>
        <w:tc>
          <w:tcPr>
            <w:tcW w:w="2122" w:type="dxa"/>
            <w:noWrap/>
          </w:tcPr>
          <w:p w14:paraId="60FF9323" w14:textId="02C78D72" w:rsidR="00691B8F" w:rsidRPr="00E85961" w:rsidRDefault="00691B8F" w:rsidP="00E85961">
            <w:pPr>
              <w:rPr>
                <w:lang w:eastAsia="en-GB"/>
              </w:rPr>
            </w:pPr>
            <w:r>
              <w:rPr>
                <w:lang w:eastAsia="en-GB"/>
              </w:rPr>
              <w:t>ICS</w:t>
            </w:r>
            <w:r w:rsidR="00084C6E">
              <w:rPr>
                <w:lang w:eastAsia="en-GB"/>
              </w:rPr>
              <w:t>s</w:t>
            </w:r>
          </w:p>
        </w:tc>
        <w:tc>
          <w:tcPr>
            <w:tcW w:w="6804" w:type="dxa"/>
            <w:noWrap/>
          </w:tcPr>
          <w:p w14:paraId="47BC8852" w14:textId="6A9B4159" w:rsidR="00691B8F" w:rsidRPr="00E85961" w:rsidRDefault="00691B8F" w:rsidP="00E85961">
            <w:pPr>
              <w:rPr>
                <w:lang w:eastAsia="en-GB"/>
              </w:rPr>
            </w:pPr>
            <w:r>
              <w:rPr>
                <w:lang w:eastAsia="en-GB"/>
              </w:rPr>
              <w:t>Integrated cancer</w:t>
            </w:r>
            <w:r w:rsidR="00653B85">
              <w:rPr>
                <w:lang w:eastAsia="en-GB"/>
              </w:rPr>
              <w:t xml:space="preserve"> </w:t>
            </w:r>
            <w:r>
              <w:rPr>
                <w:lang w:eastAsia="en-GB"/>
              </w:rPr>
              <w:t>system</w:t>
            </w:r>
            <w:r w:rsidR="00084C6E">
              <w:rPr>
                <w:lang w:eastAsia="en-GB"/>
              </w:rPr>
              <w:t>s</w:t>
            </w:r>
          </w:p>
        </w:tc>
      </w:tr>
      <w:tr w:rsidR="00E85961" w:rsidRPr="00E85961" w14:paraId="740EB893" w14:textId="77777777" w:rsidTr="00E85961">
        <w:trPr>
          <w:trHeight w:val="300"/>
        </w:trPr>
        <w:tc>
          <w:tcPr>
            <w:tcW w:w="2122" w:type="dxa"/>
            <w:noWrap/>
            <w:hideMark/>
          </w:tcPr>
          <w:p w14:paraId="233A9C3A" w14:textId="77777777" w:rsidR="00E85961" w:rsidRPr="00E85961" w:rsidRDefault="00E85961" w:rsidP="00E85961">
            <w:pPr>
              <w:rPr>
                <w:lang w:eastAsia="en-GB"/>
              </w:rPr>
            </w:pPr>
            <w:r w:rsidRPr="00E85961">
              <w:rPr>
                <w:lang w:eastAsia="en-GB"/>
              </w:rPr>
              <w:t>IJHPM</w:t>
            </w:r>
          </w:p>
        </w:tc>
        <w:tc>
          <w:tcPr>
            <w:tcW w:w="6804" w:type="dxa"/>
            <w:noWrap/>
            <w:hideMark/>
          </w:tcPr>
          <w:p w14:paraId="1A882561" w14:textId="77777777" w:rsidR="00E85961" w:rsidRPr="00E85961" w:rsidRDefault="00E85961" w:rsidP="00E85961">
            <w:pPr>
              <w:rPr>
                <w:lang w:eastAsia="en-GB"/>
              </w:rPr>
            </w:pPr>
            <w:r w:rsidRPr="00E85961">
              <w:rPr>
                <w:lang w:eastAsia="en-GB"/>
              </w:rPr>
              <w:t>International Journal of Health Policy and Management</w:t>
            </w:r>
          </w:p>
        </w:tc>
      </w:tr>
      <w:tr w:rsidR="00E85961" w:rsidRPr="00E85961" w14:paraId="323EE586" w14:textId="77777777" w:rsidTr="00E85961">
        <w:trPr>
          <w:trHeight w:val="300"/>
        </w:trPr>
        <w:tc>
          <w:tcPr>
            <w:tcW w:w="2122" w:type="dxa"/>
            <w:noWrap/>
            <w:hideMark/>
          </w:tcPr>
          <w:p w14:paraId="73CBE466" w14:textId="77777777" w:rsidR="00E85961" w:rsidRPr="00E85961" w:rsidRDefault="00E85961" w:rsidP="00E85961">
            <w:pPr>
              <w:rPr>
                <w:lang w:eastAsia="en-GB"/>
              </w:rPr>
            </w:pPr>
            <w:r w:rsidRPr="00E85961">
              <w:rPr>
                <w:lang w:eastAsia="en-GB"/>
              </w:rPr>
              <w:t>IOG</w:t>
            </w:r>
          </w:p>
        </w:tc>
        <w:tc>
          <w:tcPr>
            <w:tcW w:w="6804" w:type="dxa"/>
            <w:noWrap/>
            <w:hideMark/>
          </w:tcPr>
          <w:p w14:paraId="700606C7" w14:textId="77777777" w:rsidR="00E85961" w:rsidRPr="00E85961" w:rsidRDefault="00E85961" w:rsidP="00E85961">
            <w:pPr>
              <w:rPr>
                <w:lang w:eastAsia="en-GB"/>
              </w:rPr>
            </w:pPr>
            <w:r w:rsidRPr="00E85961">
              <w:rPr>
                <w:lang w:eastAsia="en-GB"/>
              </w:rPr>
              <w:t>Improving Outcomes Guidance</w:t>
            </w:r>
          </w:p>
        </w:tc>
      </w:tr>
      <w:tr w:rsidR="00E85961" w:rsidRPr="00E85961" w14:paraId="316E16FA" w14:textId="77777777" w:rsidTr="00E85961">
        <w:trPr>
          <w:trHeight w:val="300"/>
        </w:trPr>
        <w:tc>
          <w:tcPr>
            <w:tcW w:w="2122" w:type="dxa"/>
            <w:noWrap/>
            <w:hideMark/>
          </w:tcPr>
          <w:p w14:paraId="31F80871" w14:textId="77777777" w:rsidR="00E85961" w:rsidRPr="00E85961" w:rsidRDefault="00E85961" w:rsidP="00E85961">
            <w:pPr>
              <w:rPr>
                <w:lang w:eastAsia="en-GB"/>
              </w:rPr>
            </w:pPr>
            <w:r w:rsidRPr="00E85961">
              <w:rPr>
                <w:lang w:eastAsia="en-GB"/>
              </w:rPr>
              <w:t>JOSC</w:t>
            </w:r>
          </w:p>
        </w:tc>
        <w:tc>
          <w:tcPr>
            <w:tcW w:w="6804" w:type="dxa"/>
            <w:noWrap/>
            <w:hideMark/>
          </w:tcPr>
          <w:p w14:paraId="1368AAD3" w14:textId="77777777" w:rsidR="00E85961" w:rsidRPr="00E85961" w:rsidRDefault="00E85961" w:rsidP="00E85961">
            <w:pPr>
              <w:rPr>
                <w:lang w:eastAsia="en-GB"/>
              </w:rPr>
            </w:pPr>
            <w:r w:rsidRPr="00E85961">
              <w:rPr>
                <w:lang w:eastAsia="en-GB"/>
              </w:rPr>
              <w:t>Joint Overview and Scrutiny Committee</w:t>
            </w:r>
          </w:p>
        </w:tc>
      </w:tr>
      <w:tr w:rsidR="00E85961" w:rsidRPr="00E85961" w14:paraId="6D944FF3" w14:textId="77777777" w:rsidTr="00E85961">
        <w:trPr>
          <w:trHeight w:val="300"/>
        </w:trPr>
        <w:tc>
          <w:tcPr>
            <w:tcW w:w="2122" w:type="dxa"/>
            <w:noWrap/>
            <w:hideMark/>
          </w:tcPr>
          <w:p w14:paraId="677442BE" w14:textId="77777777" w:rsidR="00E85961" w:rsidRPr="00E85961" w:rsidRDefault="00E85961" w:rsidP="00E85961">
            <w:pPr>
              <w:rPr>
                <w:lang w:eastAsia="en-GB"/>
              </w:rPr>
            </w:pPr>
            <w:r w:rsidRPr="00E85961">
              <w:rPr>
                <w:lang w:eastAsia="en-GB"/>
              </w:rPr>
              <w:t>LC</w:t>
            </w:r>
          </w:p>
        </w:tc>
        <w:tc>
          <w:tcPr>
            <w:tcW w:w="6804" w:type="dxa"/>
            <w:noWrap/>
            <w:hideMark/>
          </w:tcPr>
          <w:p w14:paraId="72316FA0" w14:textId="77777777" w:rsidR="00E85961" w:rsidRPr="00E85961" w:rsidRDefault="00E85961" w:rsidP="00E85961">
            <w:pPr>
              <w:rPr>
                <w:lang w:eastAsia="en-GB"/>
              </w:rPr>
            </w:pPr>
            <w:r w:rsidRPr="00E85961">
              <w:rPr>
                <w:lang w:eastAsia="en-GB"/>
              </w:rPr>
              <w:t>London Cancer</w:t>
            </w:r>
          </w:p>
        </w:tc>
      </w:tr>
      <w:tr w:rsidR="00E85961" w:rsidRPr="00E85961" w14:paraId="52B70910" w14:textId="77777777" w:rsidTr="00E85961">
        <w:trPr>
          <w:trHeight w:val="300"/>
        </w:trPr>
        <w:tc>
          <w:tcPr>
            <w:tcW w:w="2122" w:type="dxa"/>
            <w:noWrap/>
            <w:hideMark/>
          </w:tcPr>
          <w:p w14:paraId="6DCBFCCF" w14:textId="77777777" w:rsidR="00E85961" w:rsidRPr="00E85961" w:rsidRDefault="00E85961" w:rsidP="00E85961">
            <w:pPr>
              <w:rPr>
                <w:lang w:eastAsia="en-GB"/>
              </w:rPr>
            </w:pPr>
            <w:r w:rsidRPr="00E85961">
              <w:rPr>
                <w:lang w:eastAsia="en-GB"/>
              </w:rPr>
              <w:t>LCB</w:t>
            </w:r>
          </w:p>
        </w:tc>
        <w:tc>
          <w:tcPr>
            <w:tcW w:w="6804" w:type="dxa"/>
            <w:noWrap/>
            <w:hideMark/>
          </w:tcPr>
          <w:p w14:paraId="45AE81D1" w14:textId="77777777" w:rsidR="00E85961" w:rsidRPr="00E85961" w:rsidRDefault="00E85961" w:rsidP="00E85961">
            <w:pPr>
              <w:rPr>
                <w:lang w:eastAsia="en-GB"/>
              </w:rPr>
            </w:pPr>
            <w:r w:rsidRPr="00E85961">
              <w:rPr>
                <w:lang w:eastAsia="en-GB"/>
              </w:rPr>
              <w:t>London Cancer Board</w:t>
            </w:r>
          </w:p>
        </w:tc>
      </w:tr>
      <w:tr w:rsidR="00E85961" w:rsidRPr="00E85961" w14:paraId="6956C83D" w14:textId="77777777" w:rsidTr="00E85961">
        <w:trPr>
          <w:trHeight w:val="300"/>
        </w:trPr>
        <w:tc>
          <w:tcPr>
            <w:tcW w:w="2122" w:type="dxa"/>
            <w:noWrap/>
            <w:hideMark/>
          </w:tcPr>
          <w:p w14:paraId="52E3985B" w14:textId="77777777" w:rsidR="00E85961" w:rsidRPr="00E85961" w:rsidRDefault="00E85961" w:rsidP="00E85961">
            <w:pPr>
              <w:rPr>
                <w:lang w:eastAsia="en-GB"/>
              </w:rPr>
            </w:pPr>
            <w:r w:rsidRPr="00E85961">
              <w:rPr>
                <w:lang w:eastAsia="en-GB"/>
              </w:rPr>
              <w:t>LOS</w:t>
            </w:r>
          </w:p>
        </w:tc>
        <w:tc>
          <w:tcPr>
            <w:tcW w:w="6804" w:type="dxa"/>
            <w:noWrap/>
            <w:hideMark/>
          </w:tcPr>
          <w:p w14:paraId="0058CA55" w14:textId="77777777" w:rsidR="00E85961" w:rsidRPr="00E85961" w:rsidRDefault="00E85961" w:rsidP="00E85961">
            <w:pPr>
              <w:rPr>
                <w:lang w:eastAsia="en-GB"/>
              </w:rPr>
            </w:pPr>
            <w:r w:rsidRPr="00E85961">
              <w:rPr>
                <w:lang w:eastAsia="en-GB"/>
              </w:rPr>
              <w:t>Length of stay</w:t>
            </w:r>
          </w:p>
        </w:tc>
      </w:tr>
      <w:tr w:rsidR="00E85961" w:rsidRPr="00E85961" w14:paraId="23210B2D" w14:textId="77777777" w:rsidTr="00E85961">
        <w:trPr>
          <w:trHeight w:val="300"/>
        </w:trPr>
        <w:tc>
          <w:tcPr>
            <w:tcW w:w="2122" w:type="dxa"/>
            <w:noWrap/>
            <w:hideMark/>
          </w:tcPr>
          <w:p w14:paraId="414CB031" w14:textId="77777777" w:rsidR="00E85961" w:rsidRPr="00823FF8" w:rsidRDefault="00E85961" w:rsidP="00E85961">
            <w:pPr>
              <w:rPr>
                <w:lang w:eastAsia="en-GB"/>
              </w:rPr>
            </w:pPr>
            <w:r w:rsidRPr="00823FF8">
              <w:rPr>
                <w:lang w:eastAsia="en-GB"/>
              </w:rPr>
              <w:t>MDT</w:t>
            </w:r>
          </w:p>
        </w:tc>
        <w:tc>
          <w:tcPr>
            <w:tcW w:w="6804" w:type="dxa"/>
            <w:noWrap/>
            <w:hideMark/>
          </w:tcPr>
          <w:p w14:paraId="36101C78" w14:textId="77777777" w:rsidR="00E85961" w:rsidRPr="00823FF8" w:rsidRDefault="00E85961" w:rsidP="00E85961">
            <w:pPr>
              <w:rPr>
                <w:lang w:eastAsia="en-GB"/>
              </w:rPr>
            </w:pPr>
            <w:r w:rsidRPr="00823FF8">
              <w:rPr>
                <w:lang w:eastAsia="en-GB"/>
              </w:rPr>
              <w:t>Multi-disciplinary teams</w:t>
            </w:r>
          </w:p>
        </w:tc>
      </w:tr>
      <w:tr w:rsidR="00E85961" w:rsidRPr="00E85961" w14:paraId="5E2EB520" w14:textId="77777777" w:rsidTr="00E85961">
        <w:trPr>
          <w:trHeight w:val="300"/>
        </w:trPr>
        <w:tc>
          <w:tcPr>
            <w:tcW w:w="2122" w:type="dxa"/>
            <w:noWrap/>
            <w:hideMark/>
          </w:tcPr>
          <w:p w14:paraId="45B6802F" w14:textId="77777777" w:rsidR="00E85961" w:rsidRPr="00E85961" w:rsidRDefault="00E85961" w:rsidP="00E85961">
            <w:pPr>
              <w:rPr>
                <w:lang w:eastAsia="en-GB"/>
              </w:rPr>
            </w:pPr>
            <w:r w:rsidRPr="00E85961">
              <w:rPr>
                <w:lang w:eastAsia="en-GB"/>
              </w:rPr>
              <w:t>MRS</w:t>
            </w:r>
          </w:p>
        </w:tc>
        <w:tc>
          <w:tcPr>
            <w:tcW w:w="6804" w:type="dxa"/>
            <w:noWrap/>
            <w:hideMark/>
          </w:tcPr>
          <w:p w14:paraId="056065D1" w14:textId="77777777" w:rsidR="00E85961" w:rsidRPr="00E85961" w:rsidRDefault="00E85961" w:rsidP="00E85961">
            <w:pPr>
              <w:rPr>
                <w:lang w:eastAsia="en-GB"/>
              </w:rPr>
            </w:pPr>
            <w:r w:rsidRPr="00E85961">
              <w:rPr>
                <w:lang w:eastAsia="en-GB"/>
              </w:rPr>
              <w:t>Marginal rates of substitution</w:t>
            </w:r>
          </w:p>
        </w:tc>
      </w:tr>
      <w:tr w:rsidR="00E85961" w:rsidRPr="00E85961" w14:paraId="1E6AF02B" w14:textId="77777777" w:rsidTr="00E85961">
        <w:trPr>
          <w:trHeight w:val="300"/>
        </w:trPr>
        <w:tc>
          <w:tcPr>
            <w:tcW w:w="2122" w:type="dxa"/>
            <w:noWrap/>
            <w:hideMark/>
          </w:tcPr>
          <w:p w14:paraId="40E7814A" w14:textId="77777777" w:rsidR="00E85961" w:rsidRPr="00E85961" w:rsidRDefault="00E85961" w:rsidP="00E85961">
            <w:pPr>
              <w:rPr>
                <w:lang w:eastAsia="en-GB"/>
              </w:rPr>
            </w:pPr>
            <w:r w:rsidRPr="00E85961">
              <w:rPr>
                <w:lang w:eastAsia="en-GB"/>
              </w:rPr>
              <w:t>MSC</w:t>
            </w:r>
          </w:p>
        </w:tc>
        <w:tc>
          <w:tcPr>
            <w:tcW w:w="6804" w:type="dxa"/>
            <w:noWrap/>
            <w:hideMark/>
          </w:tcPr>
          <w:p w14:paraId="0C57C69B" w14:textId="77777777" w:rsidR="00E85961" w:rsidRPr="00E85961" w:rsidRDefault="00E85961" w:rsidP="00E85961">
            <w:pPr>
              <w:rPr>
                <w:lang w:eastAsia="en-GB"/>
              </w:rPr>
            </w:pPr>
            <w:r w:rsidRPr="00E85961">
              <w:rPr>
                <w:lang w:eastAsia="en-GB"/>
              </w:rPr>
              <w:t>Major system change</w:t>
            </w:r>
          </w:p>
        </w:tc>
      </w:tr>
      <w:tr w:rsidR="00E85961" w:rsidRPr="00E85961" w14:paraId="7DB8C5AD" w14:textId="77777777" w:rsidTr="00E85961">
        <w:trPr>
          <w:trHeight w:val="300"/>
        </w:trPr>
        <w:tc>
          <w:tcPr>
            <w:tcW w:w="2122" w:type="dxa"/>
            <w:noWrap/>
            <w:hideMark/>
          </w:tcPr>
          <w:p w14:paraId="078C5C85" w14:textId="77777777" w:rsidR="00E85961" w:rsidRPr="00E85961" w:rsidRDefault="00E85961" w:rsidP="00E85961">
            <w:pPr>
              <w:rPr>
                <w:lang w:eastAsia="en-GB"/>
              </w:rPr>
            </w:pPr>
            <w:r w:rsidRPr="00E85961">
              <w:rPr>
                <w:lang w:eastAsia="en-GB"/>
              </w:rPr>
              <w:lastRenderedPageBreak/>
              <w:t>NCPES</w:t>
            </w:r>
          </w:p>
        </w:tc>
        <w:tc>
          <w:tcPr>
            <w:tcW w:w="6804" w:type="dxa"/>
            <w:noWrap/>
            <w:hideMark/>
          </w:tcPr>
          <w:p w14:paraId="2EC604F4" w14:textId="77777777" w:rsidR="00E85961" w:rsidRPr="00E85961" w:rsidRDefault="00E85961" w:rsidP="00E85961">
            <w:pPr>
              <w:rPr>
                <w:lang w:eastAsia="en-GB"/>
              </w:rPr>
            </w:pPr>
            <w:r w:rsidRPr="00E85961">
              <w:rPr>
                <w:lang w:eastAsia="en-GB"/>
              </w:rPr>
              <w:t>National Cancer Patient Experience Survey</w:t>
            </w:r>
          </w:p>
        </w:tc>
      </w:tr>
      <w:tr w:rsidR="00E85961" w:rsidRPr="00E85961" w14:paraId="1851D8C3" w14:textId="77777777" w:rsidTr="00E85961">
        <w:trPr>
          <w:trHeight w:val="300"/>
        </w:trPr>
        <w:tc>
          <w:tcPr>
            <w:tcW w:w="2122" w:type="dxa"/>
            <w:noWrap/>
            <w:hideMark/>
          </w:tcPr>
          <w:p w14:paraId="3484712A" w14:textId="77777777" w:rsidR="00E85961" w:rsidRPr="00E85961" w:rsidRDefault="00E85961" w:rsidP="00E85961">
            <w:pPr>
              <w:rPr>
                <w:lang w:eastAsia="en-GB"/>
              </w:rPr>
            </w:pPr>
            <w:r w:rsidRPr="00E85961">
              <w:rPr>
                <w:lang w:eastAsia="en-GB"/>
              </w:rPr>
              <w:t>NCRAS</w:t>
            </w:r>
          </w:p>
        </w:tc>
        <w:tc>
          <w:tcPr>
            <w:tcW w:w="6804" w:type="dxa"/>
            <w:noWrap/>
            <w:hideMark/>
          </w:tcPr>
          <w:p w14:paraId="57F620B6" w14:textId="77777777" w:rsidR="00E85961" w:rsidRPr="00E85961" w:rsidRDefault="00E85961" w:rsidP="00E85961">
            <w:pPr>
              <w:rPr>
                <w:lang w:eastAsia="en-GB"/>
              </w:rPr>
            </w:pPr>
            <w:r w:rsidRPr="00E85961">
              <w:rPr>
                <w:lang w:eastAsia="en-GB"/>
              </w:rPr>
              <w:t>National Cancer Registration and Analysis Service</w:t>
            </w:r>
          </w:p>
        </w:tc>
      </w:tr>
      <w:tr w:rsidR="00E85961" w:rsidRPr="00E85961" w14:paraId="24581681" w14:textId="77777777" w:rsidTr="00E85961">
        <w:trPr>
          <w:trHeight w:val="300"/>
        </w:trPr>
        <w:tc>
          <w:tcPr>
            <w:tcW w:w="2122" w:type="dxa"/>
            <w:noWrap/>
            <w:hideMark/>
          </w:tcPr>
          <w:p w14:paraId="16F560DF" w14:textId="77777777" w:rsidR="00E85961" w:rsidRPr="00E85961" w:rsidRDefault="00E85961" w:rsidP="00E85961">
            <w:pPr>
              <w:rPr>
                <w:lang w:eastAsia="en-GB"/>
              </w:rPr>
            </w:pPr>
            <w:r w:rsidRPr="00E85961">
              <w:rPr>
                <w:lang w:eastAsia="en-GB"/>
              </w:rPr>
              <w:t>NCRI</w:t>
            </w:r>
          </w:p>
        </w:tc>
        <w:tc>
          <w:tcPr>
            <w:tcW w:w="6804" w:type="dxa"/>
            <w:noWrap/>
            <w:hideMark/>
          </w:tcPr>
          <w:p w14:paraId="5E920F0C" w14:textId="77777777" w:rsidR="00E85961" w:rsidRPr="00E85961" w:rsidRDefault="00E85961" w:rsidP="00E85961">
            <w:pPr>
              <w:rPr>
                <w:lang w:eastAsia="en-GB"/>
              </w:rPr>
            </w:pPr>
            <w:r w:rsidRPr="00E85961">
              <w:rPr>
                <w:lang w:eastAsia="en-GB"/>
              </w:rPr>
              <w:t>National Cancer Research Institute</w:t>
            </w:r>
          </w:p>
        </w:tc>
      </w:tr>
      <w:tr w:rsidR="00E85961" w:rsidRPr="00E85961" w14:paraId="11E34A4D" w14:textId="77777777" w:rsidTr="00E85961">
        <w:trPr>
          <w:trHeight w:val="300"/>
        </w:trPr>
        <w:tc>
          <w:tcPr>
            <w:tcW w:w="2122" w:type="dxa"/>
            <w:noWrap/>
            <w:hideMark/>
          </w:tcPr>
          <w:p w14:paraId="62640FDA" w14:textId="77777777" w:rsidR="00E85961" w:rsidRPr="00E85961" w:rsidRDefault="00E85961" w:rsidP="00E85961">
            <w:pPr>
              <w:rPr>
                <w:lang w:eastAsia="en-GB"/>
              </w:rPr>
            </w:pPr>
            <w:r w:rsidRPr="00E85961">
              <w:rPr>
                <w:lang w:eastAsia="en-GB"/>
              </w:rPr>
              <w:t>NELCSU</w:t>
            </w:r>
          </w:p>
        </w:tc>
        <w:tc>
          <w:tcPr>
            <w:tcW w:w="6804" w:type="dxa"/>
            <w:noWrap/>
            <w:hideMark/>
          </w:tcPr>
          <w:p w14:paraId="33C118DB" w14:textId="77777777" w:rsidR="00E85961" w:rsidRPr="00E85961" w:rsidRDefault="00E85961" w:rsidP="00E85961">
            <w:pPr>
              <w:rPr>
                <w:lang w:eastAsia="en-GB"/>
              </w:rPr>
            </w:pPr>
            <w:r w:rsidRPr="00E85961">
              <w:rPr>
                <w:lang w:eastAsia="en-GB"/>
              </w:rPr>
              <w:t>North and East London Commissioning Support Unit</w:t>
            </w:r>
          </w:p>
        </w:tc>
      </w:tr>
      <w:tr w:rsidR="00E85961" w:rsidRPr="00E85961" w14:paraId="397AE8AB" w14:textId="77777777" w:rsidTr="00E85961">
        <w:trPr>
          <w:trHeight w:val="300"/>
        </w:trPr>
        <w:tc>
          <w:tcPr>
            <w:tcW w:w="2122" w:type="dxa"/>
            <w:noWrap/>
            <w:hideMark/>
          </w:tcPr>
          <w:p w14:paraId="57A61D0D" w14:textId="77777777" w:rsidR="00E85961" w:rsidRPr="00E85961" w:rsidRDefault="00E85961" w:rsidP="00E85961">
            <w:pPr>
              <w:rPr>
                <w:lang w:eastAsia="en-GB"/>
              </w:rPr>
            </w:pPr>
            <w:r w:rsidRPr="00E85961">
              <w:rPr>
                <w:lang w:eastAsia="en-GB"/>
              </w:rPr>
              <w:t>NHS</w:t>
            </w:r>
          </w:p>
        </w:tc>
        <w:tc>
          <w:tcPr>
            <w:tcW w:w="6804" w:type="dxa"/>
            <w:noWrap/>
            <w:hideMark/>
          </w:tcPr>
          <w:p w14:paraId="1AB55497" w14:textId="77777777" w:rsidR="00E85961" w:rsidRPr="00E85961" w:rsidRDefault="00E85961" w:rsidP="00E85961">
            <w:pPr>
              <w:rPr>
                <w:lang w:eastAsia="en-GB"/>
              </w:rPr>
            </w:pPr>
            <w:r w:rsidRPr="00E85961">
              <w:rPr>
                <w:lang w:eastAsia="en-GB"/>
              </w:rPr>
              <w:t>National Health Service</w:t>
            </w:r>
          </w:p>
        </w:tc>
      </w:tr>
      <w:tr w:rsidR="005D19AA" w:rsidRPr="00E85961" w14:paraId="20BE8907" w14:textId="77777777" w:rsidTr="00E85961">
        <w:trPr>
          <w:trHeight w:val="300"/>
        </w:trPr>
        <w:tc>
          <w:tcPr>
            <w:tcW w:w="2122" w:type="dxa"/>
            <w:noWrap/>
          </w:tcPr>
          <w:p w14:paraId="3A1ED290" w14:textId="2B3BE476" w:rsidR="005D19AA" w:rsidRPr="00E85961" w:rsidRDefault="005D19AA" w:rsidP="00E85961">
            <w:pPr>
              <w:rPr>
                <w:lang w:eastAsia="en-GB"/>
              </w:rPr>
            </w:pPr>
            <w:r>
              <w:rPr>
                <w:lang w:eastAsia="en-GB"/>
              </w:rPr>
              <w:t>NHSE</w:t>
            </w:r>
          </w:p>
        </w:tc>
        <w:tc>
          <w:tcPr>
            <w:tcW w:w="6804" w:type="dxa"/>
            <w:noWrap/>
          </w:tcPr>
          <w:p w14:paraId="4B80A173" w14:textId="30C2A4DE" w:rsidR="005D19AA" w:rsidRPr="00E85961" w:rsidRDefault="00CB3A2A" w:rsidP="00E85961">
            <w:pPr>
              <w:rPr>
                <w:lang w:eastAsia="en-GB"/>
              </w:rPr>
            </w:pPr>
            <w:r>
              <w:rPr>
                <w:lang w:eastAsia="en-GB"/>
              </w:rPr>
              <w:t>National Health Service</w:t>
            </w:r>
            <w:r w:rsidR="004257CD">
              <w:rPr>
                <w:lang w:eastAsia="en-GB"/>
              </w:rPr>
              <w:t xml:space="preserve"> England</w:t>
            </w:r>
          </w:p>
        </w:tc>
      </w:tr>
      <w:tr w:rsidR="00E85961" w:rsidRPr="00E85961" w14:paraId="07A12978" w14:textId="77777777" w:rsidTr="00E85961">
        <w:trPr>
          <w:trHeight w:val="300"/>
        </w:trPr>
        <w:tc>
          <w:tcPr>
            <w:tcW w:w="2122" w:type="dxa"/>
            <w:noWrap/>
            <w:hideMark/>
          </w:tcPr>
          <w:p w14:paraId="3B3CAA5C" w14:textId="77777777" w:rsidR="00E85961" w:rsidRPr="00E85961" w:rsidRDefault="00E85961" w:rsidP="00E85961">
            <w:pPr>
              <w:rPr>
                <w:lang w:eastAsia="en-GB"/>
              </w:rPr>
            </w:pPr>
            <w:r w:rsidRPr="00E85961">
              <w:rPr>
                <w:lang w:eastAsia="en-GB"/>
              </w:rPr>
              <w:t>NICE</w:t>
            </w:r>
          </w:p>
        </w:tc>
        <w:tc>
          <w:tcPr>
            <w:tcW w:w="6804" w:type="dxa"/>
            <w:noWrap/>
            <w:hideMark/>
          </w:tcPr>
          <w:p w14:paraId="216054C7" w14:textId="77777777" w:rsidR="00E85961" w:rsidRPr="00E85961" w:rsidRDefault="00E85961" w:rsidP="00E85961">
            <w:pPr>
              <w:rPr>
                <w:lang w:eastAsia="en-GB"/>
              </w:rPr>
            </w:pPr>
            <w:r w:rsidRPr="00E85961">
              <w:rPr>
                <w:lang w:eastAsia="en-GB"/>
              </w:rPr>
              <w:t>National Institute for Health and Care Excellence</w:t>
            </w:r>
          </w:p>
        </w:tc>
      </w:tr>
      <w:tr w:rsidR="00E85961" w:rsidRPr="00E85961" w14:paraId="086BDA39" w14:textId="77777777" w:rsidTr="00E85961">
        <w:trPr>
          <w:trHeight w:val="300"/>
        </w:trPr>
        <w:tc>
          <w:tcPr>
            <w:tcW w:w="2122" w:type="dxa"/>
            <w:noWrap/>
            <w:hideMark/>
          </w:tcPr>
          <w:p w14:paraId="4CC08588" w14:textId="77777777" w:rsidR="00E85961" w:rsidRPr="00E85961" w:rsidRDefault="00E85961" w:rsidP="00E85961">
            <w:pPr>
              <w:rPr>
                <w:lang w:eastAsia="en-GB"/>
              </w:rPr>
            </w:pPr>
            <w:r w:rsidRPr="00E85961">
              <w:rPr>
                <w:lang w:eastAsia="en-GB"/>
              </w:rPr>
              <w:t>NIHR</w:t>
            </w:r>
          </w:p>
        </w:tc>
        <w:tc>
          <w:tcPr>
            <w:tcW w:w="6804" w:type="dxa"/>
            <w:noWrap/>
            <w:hideMark/>
          </w:tcPr>
          <w:p w14:paraId="10CFA14E" w14:textId="77777777" w:rsidR="00E85961" w:rsidRPr="00E85961" w:rsidRDefault="00E85961" w:rsidP="00E85961">
            <w:pPr>
              <w:rPr>
                <w:lang w:eastAsia="en-GB"/>
              </w:rPr>
            </w:pPr>
            <w:r w:rsidRPr="00E85961">
              <w:rPr>
                <w:lang w:eastAsia="en-GB"/>
              </w:rPr>
              <w:t>National Institute for Health Research</w:t>
            </w:r>
          </w:p>
        </w:tc>
      </w:tr>
      <w:tr w:rsidR="00E85961" w:rsidRPr="00E85961" w14:paraId="311F8DD2" w14:textId="77777777" w:rsidTr="00E85961">
        <w:trPr>
          <w:trHeight w:val="300"/>
        </w:trPr>
        <w:tc>
          <w:tcPr>
            <w:tcW w:w="2122" w:type="dxa"/>
            <w:noWrap/>
            <w:hideMark/>
          </w:tcPr>
          <w:p w14:paraId="2C9F689E" w14:textId="77777777" w:rsidR="00E85961" w:rsidRPr="00E85961" w:rsidRDefault="00E85961" w:rsidP="00E85961">
            <w:pPr>
              <w:rPr>
                <w:lang w:eastAsia="en-GB"/>
              </w:rPr>
            </w:pPr>
            <w:r w:rsidRPr="00E85961">
              <w:rPr>
                <w:lang w:eastAsia="en-GB"/>
              </w:rPr>
              <w:t>NMB</w:t>
            </w:r>
          </w:p>
        </w:tc>
        <w:tc>
          <w:tcPr>
            <w:tcW w:w="6804" w:type="dxa"/>
            <w:noWrap/>
            <w:hideMark/>
          </w:tcPr>
          <w:p w14:paraId="7A7D39CE" w14:textId="77777777" w:rsidR="00E85961" w:rsidRPr="00E85961" w:rsidRDefault="00E85961" w:rsidP="00E85961">
            <w:pPr>
              <w:rPr>
                <w:lang w:eastAsia="en-GB"/>
              </w:rPr>
            </w:pPr>
            <w:r w:rsidRPr="00E85961">
              <w:rPr>
                <w:lang w:eastAsia="en-GB"/>
              </w:rPr>
              <w:t>Net monetary benefit</w:t>
            </w:r>
          </w:p>
        </w:tc>
      </w:tr>
      <w:tr w:rsidR="00E85961" w:rsidRPr="00E85961" w14:paraId="61F2EEF7" w14:textId="77777777" w:rsidTr="00E85961">
        <w:trPr>
          <w:trHeight w:val="300"/>
        </w:trPr>
        <w:tc>
          <w:tcPr>
            <w:tcW w:w="2122" w:type="dxa"/>
            <w:noWrap/>
            <w:hideMark/>
          </w:tcPr>
          <w:p w14:paraId="2290800A" w14:textId="77777777" w:rsidR="00E85961" w:rsidRPr="00E85961" w:rsidRDefault="00E85961" w:rsidP="00E85961">
            <w:pPr>
              <w:rPr>
                <w:lang w:eastAsia="en-GB"/>
              </w:rPr>
            </w:pPr>
            <w:r w:rsidRPr="00E85961">
              <w:rPr>
                <w:lang w:eastAsia="en-GB"/>
              </w:rPr>
              <w:t>NRES</w:t>
            </w:r>
          </w:p>
        </w:tc>
        <w:tc>
          <w:tcPr>
            <w:tcW w:w="6804" w:type="dxa"/>
            <w:noWrap/>
            <w:hideMark/>
          </w:tcPr>
          <w:p w14:paraId="1C8CD5CE" w14:textId="77777777" w:rsidR="00E85961" w:rsidRPr="00E85961" w:rsidRDefault="00E85961" w:rsidP="00E85961">
            <w:pPr>
              <w:rPr>
                <w:lang w:eastAsia="en-GB"/>
              </w:rPr>
            </w:pPr>
            <w:r w:rsidRPr="00E85961">
              <w:rPr>
                <w:lang w:eastAsia="en-GB"/>
              </w:rPr>
              <w:t>National Research Ethics Service</w:t>
            </w:r>
          </w:p>
        </w:tc>
      </w:tr>
      <w:tr w:rsidR="00A275B1" w:rsidRPr="00E85961" w14:paraId="474DDAB3" w14:textId="77777777" w:rsidTr="00E85961">
        <w:trPr>
          <w:trHeight w:val="300"/>
        </w:trPr>
        <w:tc>
          <w:tcPr>
            <w:tcW w:w="2122" w:type="dxa"/>
            <w:noWrap/>
          </w:tcPr>
          <w:p w14:paraId="463A5DAA" w14:textId="34A0E5D7" w:rsidR="00A275B1" w:rsidRPr="00E85961" w:rsidRDefault="00A275B1" w:rsidP="00E85961">
            <w:pPr>
              <w:rPr>
                <w:lang w:eastAsia="en-GB"/>
              </w:rPr>
            </w:pPr>
            <w:r>
              <w:rPr>
                <w:lang w:eastAsia="en-GB"/>
              </w:rPr>
              <w:t>ODR</w:t>
            </w:r>
          </w:p>
        </w:tc>
        <w:tc>
          <w:tcPr>
            <w:tcW w:w="6804" w:type="dxa"/>
            <w:noWrap/>
          </w:tcPr>
          <w:p w14:paraId="48282630" w14:textId="57C715F8" w:rsidR="00A275B1" w:rsidRPr="00E85961" w:rsidRDefault="00A275B1" w:rsidP="00E85961">
            <w:pPr>
              <w:rPr>
                <w:lang w:eastAsia="en-GB"/>
              </w:rPr>
            </w:pPr>
            <w:r w:rsidRPr="00A275B1">
              <w:rPr>
                <w:lang w:eastAsia="en-GB"/>
              </w:rPr>
              <w:t xml:space="preserve">Public Health England’s Office for Data Release </w:t>
            </w:r>
          </w:p>
        </w:tc>
      </w:tr>
      <w:tr w:rsidR="00E85961" w:rsidRPr="00E85961" w14:paraId="19A85068" w14:textId="77777777" w:rsidTr="00E85961">
        <w:trPr>
          <w:trHeight w:val="300"/>
        </w:trPr>
        <w:tc>
          <w:tcPr>
            <w:tcW w:w="2122" w:type="dxa"/>
            <w:noWrap/>
            <w:hideMark/>
          </w:tcPr>
          <w:p w14:paraId="3FC65D3C" w14:textId="77777777" w:rsidR="00E85961" w:rsidRPr="00E85961" w:rsidRDefault="00E85961" w:rsidP="00E85961">
            <w:pPr>
              <w:rPr>
                <w:lang w:eastAsia="en-GB"/>
              </w:rPr>
            </w:pPr>
            <w:r w:rsidRPr="00E85961">
              <w:rPr>
                <w:lang w:eastAsia="en-GB"/>
              </w:rPr>
              <w:t xml:space="preserve">OG </w:t>
            </w:r>
          </w:p>
        </w:tc>
        <w:tc>
          <w:tcPr>
            <w:tcW w:w="6804" w:type="dxa"/>
            <w:noWrap/>
            <w:hideMark/>
          </w:tcPr>
          <w:p w14:paraId="37F3A907" w14:textId="77777777" w:rsidR="00E85961" w:rsidRPr="00E85961" w:rsidRDefault="00E85961" w:rsidP="00E85961">
            <w:pPr>
              <w:rPr>
                <w:lang w:eastAsia="en-GB"/>
              </w:rPr>
            </w:pPr>
            <w:proofErr w:type="spellStart"/>
            <w:r w:rsidRPr="00E85961">
              <w:rPr>
                <w:lang w:eastAsia="en-GB"/>
              </w:rPr>
              <w:t>Oesophago</w:t>
            </w:r>
            <w:proofErr w:type="spellEnd"/>
            <w:r w:rsidRPr="00E85961">
              <w:rPr>
                <w:lang w:eastAsia="en-GB"/>
              </w:rPr>
              <w:t>-gastric</w:t>
            </w:r>
          </w:p>
        </w:tc>
      </w:tr>
      <w:tr w:rsidR="00E85961" w:rsidRPr="00E85961" w14:paraId="681A4219" w14:textId="77777777" w:rsidTr="00E85961">
        <w:trPr>
          <w:trHeight w:val="300"/>
        </w:trPr>
        <w:tc>
          <w:tcPr>
            <w:tcW w:w="2122" w:type="dxa"/>
            <w:noWrap/>
            <w:hideMark/>
          </w:tcPr>
          <w:p w14:paraId="6921579B" w14:textId="77777777" w:rsidR="00E85961" w:rsidRPr="00E85961" w:rsidRDefault="00E85961" w:rsidP="00E85961">
            <w:pPr>
              <w:rPr>
                <w:lang w:eastAsia="en-GB"/>
              </w:rPr>
            </w:pPr>
            <w:r w:rsidRPr="00E85961">
              <w:rPr>
                <w:lang w:eastAsia="en-GB"/>
              </w:rPr>
              <w:t xml:space="preserve">ONC </w:t>
            </w:r>
          </w:p>
        </w:tc>
        <w:tc>
          <w:tcPr>
            <w:tcW w:w="6804" w:type="dxa"/>
            <w:noWrap/>
            <w:hideMark/>
          </w:tcPr>
          <w:p w14:paraId="3F2ACD7E" w14:textId="77777777" w:rsidR="00E85961" w:rsidRPr="00E85961" w:rsidRDefault="00E85961" w:rsidP="00E85961">
            <w:pPr>
              <w:rPr>
                <w:lang w:eastAsia="en-GB"/>
              </w:rPr>
            </w:pPr>
            <w:r w:rsidRPr="00E85961">
              <w:rPr>
                <w:lang w:eastAsia="en-GB"/>
              </w:rPr>
              <w:t>Ordinary National Certificate</w:t>
            </w:r>
          </w:p>
        </w:tc>
      </w:tr>
      <w:tr w:rsidR="00E85961" w:rsidRPr="00E85961" w14:paraId="62DA4F2A" w14:textId="77777777" w:rsidTr="00E85961">
        <w:trPr>
          <w:trHeight w:val="300"/>
        </w:trPr>
        <w:tc>
          <w:tcPr>
            <w:tcW w:w="2122" w:type="dxa"/>
            <w:noWrap/>
            <w:hideMark/>
          </w:tcPr>
          <w:p w14:paraId="5266A56D" w14:textId="77777777" w:rsidR="00E85961" w:rsidRPr="00E85961" w:rsidRDefault="00E85961" w:rsidP="00E85961">
            <w:pPr>
              <w:rPr>
                <w:lang w:eastAsia="en-GB"/>
              </w:rPr>
            </w:pPr>
            <w:r w:rsidRPr="00E85961">
              <w:rPr>
                <w:lang w:eastAsia="en-GB"/>
              </w:rPr>
              <w:t>ONS</w:t>
            </w:r>
          </w:p>
        </w:tc>
        <w:tc>
          <w:tcPr>
            <w:tcW w:w="6804" w:type="dxa"/>
            <w:noWrap/>
            <w:hideMark/>
          </w:tcPr>
          <w:p w14:paraId="46E53976" w14:textId="77777777" w:rsidR="00E85961" w:rsidRPr="00E85961" w:rsidRDefault="00E85961" w:rsidP="00E85961">
            <w:pPr>
              <w:rPr>
                <w:lang w:eastAsia="en-GB"/>
              </w:rPr>
            </w:pPr>
            <w:r w:rsidRPr="00E85961">
              <w:rPr>
                <w:lang w:eastAsia="en-GB"/>
              </w:rPr>
              <w:t>Office for National Statistics</w:t>
            </w:r>
          </w:p>
        </w:tc>
      </w:tr>
      <w:tr w:rsidR="00E85961" w:rsidRPr="00E85961" w14:paraId="1D49D788" w14:textId="77777777" w:rsidTr="00E85961">
        <w:trPr>
          <w:trHeight w:val="300"/>
        </w:trPr>
        <w:tc>
          <w:tcPr>
            <w:tcW w:w="2122" w:type="dxa"/>
            <w:noWrap/>
            <w:hideMark/>
          </w:tcPr>
          <w:p w14:paraId="6C1BDC4A" w14:textId="77777777" w:rsidR="00E85961" w:rsidRPr="00E85961" w:rsidRDefault="00E85961" w:rsidP="00E85961">
            <w:pPr>
              <w:rPr>
                <w:lang w:eastAsia="en-GB"/>
              </w:rPr>
            </w:pPr>
            <w:r w:rsidRPr="00E85961">
              <w:rPr>
                <w:lang w:eastAsia="en-GB"/>
              </w:rPr>
              <w:t>OPCS</w:t>
            </w:r>
          </w:p>
        </w:tc>
        <w:tc>
          <w:tcPr>
            <w:tcW w:w="6804" w:type="dxa"/>
            <w:noWrap/>
            <w:hideMark/>
          </w:tcPr>
          <w:p w14:paraId="03DF0184" w14:textId="77777777" w:rsidR="00E85961" w:rsidRPr="00E85961" w:rsidRDefault="00E85961" w:rsidP="00E85961">
            <w:pPr>
              <w:rPr>
                <w:lang w:eastAsia="en-GB"/>
              </w:rPr>
            </w:pPr>
            <w:r w:rsidRPr="00E85961">
              <w:rPr>
                <w:lang w:eastAsia="en-GB"/>
              </w:rPr>
              <w:t>Office of Population Censuses and Surveys</w:t>
            </w:r>
          </w:p>
        </w:tc>
      </w:tr>
      <w:tr w:rsidR="00E85961" w:rsidRPr="00E85961" w14:paraId="7CCAA350" w14:textId="77777777" w:rsidTr="00E85961">
        <w:trPr>
          <w:trHeight w:val="300"/>
        </w:trPr>
        <w:tc>
          <w:tcPr>
            <w:tcW w:w="2122" w:type="dxa"/>
            <w:noWrap/>
            <w:hideMark/>
          </w:tcPr>
          <w:p w14:paraId="34DE4730" w14:textId="77777777" w:rsidR="00E85961" w:rsidRPr="00E85961" w:rsidRDefault="00E85961" w:rsidP="00E85961">
            <w:pPr>
              <w:rPr>
                <w:lang w:eastAsia="en-GB"/>
              </w:rPr>
            </w:pPr>
            <w:r w:rsidRPr="00E85961">
              <w:rPr>
                <w:lang w:eastAsia="en-GB"/>
              </w:rPr>
              <w:t>OSC</w:t>
            </w:r>
          </w:p>
        </w:tc>
        <w:tc>
          <w:tcPr>
            <w:tcW w:w="6804" w:type="dxa"/>
            <w:noWrap/>
            <w:hideMark/>
          </w:tcPr>
          <w:p w14:paraId="4E5DBA8D" w14:textId="77777777" w:rsidR="00E85961" w:rsidRPr="00E85961" w:rsidRDefault="00E85961" w:rsidP="00E85961">
            <w:pPr>
              <w:rPr>
                <w:lang w:eastAsia="en-GB"/>
              </w:rPr>
            </w:pPr>
            <w:r w:rsidRPr="00E85961">
              <w:rPr>
                <w:lang w:eastAsia="en-GB"/>
              </w:rPr>
              <w:t>Overview and Scrutiny Committee</w:t>
            </w:r>
          </w:p>
        </w:tc>
      </w:tr>
      <w:tr w:rsidR="00E85961" w:rsidRPr="00E85961" w14:paraId="5C126901" w14:textId="77777777" w:rsidTr="00E85961">
        <w:trPr>
          <w:trHeight w:val="300"/>
        </w:trPr>
        <w:tc>
          <w:tcPr>
            <w:tcW w:w="2122" w:type="dxa"/>
            <w:noWrap/>
            <w:hideMark/>
          </w:tcPr>
          <w:p w14:paraId="04E82A14" w14:textId="77777777" w:rsidR="00E85961" w:rsidRPr="00E85961" w:rsidRDefault="00E85961" w:rsidP="00E85961">
            <w:pPr>
              <w:rPr>
                <w:lang w:eastAsia="en-GB"/>
              </w:rPr>
            </w:pPr>
            <w:r w:rsidRPr="00E85961">
              <w:rPr>
                <w:lang w:eastAsia="en-GB"/>
              </w:rPr>
              <w:t>OSG</w:t>
            </w:r>
          </w:p>
        </w:tc>
        <w:tc>
          <w:tcPr>
            <w:tcW w:w="6804" w:type="dxa"/>
            <w:noWrap/>
            <w:hideMark/>
          </w:tcPr>
          <w:p w14:paraId="59A2F809" w14:textId="37145511" w:rsidR="00E85961" w:rsidRPr="00E85961" w:rsidRDefault="00E85961" w:rsidP="00E85961">
            <w:pPr>
              <w:rPr>
                <w:lang w:eastAsia="en-GB"/>
              </w:rPr>
            </w:pPr>
            <w:r w:rsidRPr="00E85961">
              <w:rPr>
                <w:lang w:eastAsia="en-GB"/>
              </w:rPr>
              <w:t>Operation</w:t>
            </w:r>
            <w:r w:rsidR="009B61FD">
              <w:rPr>
                <w:lang w:eastAsia="en-GB"/>
              </w:rPr>
              <w:t>al</w:t>
            </w:r>
            <w:r w:rsidRPr="00E85961">
              <w:rPr>
                <w:lang w:eastAsia="en-GB"/>
              </w:rPr>
              <w:t xml:space="preserve"> Steering Group</w:t>
            </w:r>
          </w:p>
        </w:tc>
      </w:tr>
      <w:tr w:rsidR="00E85961" w:rsidRPr="00E85961" w14:paraId="493B940D" w14:textId="77777777" w:rsidTr="00E85961">
        <w:trPr>
          <w:trHeight w:val="300"/>
        </w:trPr>
        <w:tc>
          <w:tcPr>
            <w:tcW w:w="2122" w:type="dxa"/>
            <w:noWrap/>
            <w:hideMark/>
          </w:tcPr>
          <w:p w14:paraId="49532F3E" w14:textId="77777777" w:rsidR="00E85961" w:rsidRPr="00E85961" w:rsidRDefault="00E85961" w:rsidP="00E85961">
            <w:pPr>
              <w:rPr>
                <w:lang w:eastAsia="en-GB"/>
              </w:rPr>
            </w:pPr>
            <w:r w:rsidRPr="00E85961">
              <w:rPr>
                <w:lang w:eastAsia="en-GB"/>
              </w:rPr>
              <w:t>PDF</w:t>
            </w:r>
          </w:p>
        </w:tc>
        <w:tc>
          <w:tcPr>
            <w:tcW w:w="6804" w:type="dxa"/>
            <w:noWrap/>
            <w:hideMark/>
          </w:tcPr>
          <w:p w14:paraId="17483C3C" w14:textId="77777777" w:rsidR="00E85961" w:rsidRPr="00E85961" w:rsidRDefault="00E85961" w:rsidP="00E85961">
            <w:pPr>
              <w:rPr>
                <w:lang w:eastAsia="en-GB"/>
              </w:rPr>
            </w:pPr>
            <w:r w:rsidRPr="00E85961">
              <w:rPr>
                <w:lang w:eastAsia="en-GB"/>
              </w:rPr>
              <w:t>Portable Document Format</w:t>
            </w:r>
          </w:p>
        </w:tc>
      </w:tr>
      <w:tr w:rsidR="00E85961" w:rsidRPr="00E85961" w14:paraId="31869B9C" w14:textId="77777777" w:rsidTr="00E85961">
        <w:trPr>
          <w:trHeight w:val="300"/>
        </w:trPr>
        <w:tc>
          <w:tcPr>
            <w:tcW w:w="2122" w:type="dxa"/>
            <w:noWrap/>
            <w:hideMark/>
          </w:tcPr>
          <w:p w14:paraId="0DAB90CA" w14:textId="77777777" w:rsidR="00E85961" w:rsidRPr="00E85961" w:rsidRDefault="00E85961" w:rsidP="00E85961">
            <w:pPr>
              <w:rPr>
                <w:lang w:eastAsia="en-GB"/>
              </w:rPr>
            </w:pPr>
            <w:r w:rsidRPr="00E85961">
              <w:rPr>
                <w:lang w:eastAsia="en-GB"/>
              </w:rPr>
              <w:t>PPI</w:t>
            </w:r>
          </w:p>
        </w:tc>
        <w:tc>
          <w:tcPr>
            <w:tcW w:w="6804" w:type="dxa"/>
            <w:noWrap/>
            <w:hideMark/>
          </w:tcPr>
          <w:p w14:paraId="09DE559A" w14:textId="77777777" w:rsidR="00E85961" w:rsidRPr="00E85961" w:rsidRDefault="00E85961" w:rsidP="00E85961">
            <w:pPr>
              <w:rPr>
                <w:lang w:eastAsia="en-GB"/>
              </w:rPr>
            </w:pPr>
            <w:r w:rsidRPr="00E85961">
              <w:rPr>
                <w:lang w:eastAsia="en-GB"/>
              </w:rPr>
              <w:t>Patient and Public Involvement</w:t>
            </w:r>
          </w:p>
        </w:tc>
      </w:tr>
      <w:tr w:rsidR="00E85961" w:rsidRPr="00E85961" w14:paraId="2E6D530A" w14:textId="77777777" w:rsidTr="00E85961">
        <w:trPr>
          <w:trHeight w:val="300"/>
        </w:trPr>
        <w:tc>
          <w:tcPr>
            <w:tcW w:w="2122" w:type="dxa"/>
            <w:noWrap/>
            <w:hideMark/>
          </w:tcPr>
          <w:p w14:paraId="140C7F06" w14:textId="77777777" w:rsidR="00E85961" w:rsidRPr="00E85961" w:rsidRDefault="00E85961" w:rsidP="00E85961">
            <w:pPr>
              <w:rPr>
                <w:lang w:eastAsia="en-GB"/>
              </w:rPr>
            </w:pPr>
            <w:r w:rsidRPr="00E85961">
              <w:rPr>
                <w:lang w:eastAsia="en-GB"/>
              </w:rPr>
              <w:t>PROMs</w:t>
            </w:r>
          </w:p>
        </w:tc>
        <w:tc>
          <w:tcPr>
            <w:tcW w:w="6804" w:type="dxa"/>
            <w:noWrap/>
            <w:hideMark/>
          </w:tcPr>
          <w:p w14:paraId="3E71CA5E" w14:textId="77777777" w:rsidR="00E85961" w:rsidRPr="00E85961" w:rsidRDefault="00E85961" w:rsidP="00E85961">
            <w:pPr>
              <w:rPr>
                <w:lang w:eastAsia="en-GB"/>
              </w:rPr>
            </w:pPr>
            <w:r w:rsidRPr="00E85961">
              <w:rPr>
                <w:lang w:eastAsia="en-GB"/>
              </w:rPr>
              <w:t>Patient Reported Outcome Measures</w:t>
            </w:r>
          </w:p>
        </w:tc>
      </w:tr>
      <w:tr w:rsidR="00E85961" w:rsidRPr="00E85961" w14:paraId="4410E061" w14:textId="77777777" w:rsidTr="00E85961">
        <w:trPr>
          <w:trHeight w:val="300"/>
        </w:trPr>
        <w:tc>
          <w:tcPr>
            <w:tcW w:w="2122" w:type="dxa"/>
            <w:noWrap/>
            <w:hideMark/>
          </w:tcPr>
          <w:p w14:paraId="331766C6" w14:textId="77777777" w:rsidR="00E85961" w:rsidRPr="00E85961" w:rsidRDefault="00E85961" w:rsidP="00E85961">
            <w:pPr>
              <w:rPr>
                <w:lang w:eastAsia="en-GB"/>
              </w:rPr>
            </w:pPr>
            <w:r w:rsidRPr="00E85961">
              <w:rPr>
                <w:lang w:eastAsia="en-GB"/>
              </w:rPr>
              <w:t>QALY</w:t>
            </w:r>
          </w:p>
        </w:tc>
        <w:tc>
          <w:tcPr>
            <w:tcW w:w="6804" w:type="dxa"/>
            <w:noWrap/>
            <w:hideMark/>
          </w:tcPr>
          <w:p w14:paraId="23CE7FFD" w14:textId="77777777" w:rsidR="00E85961" w:rsidRPr="00E85961" w:rsidRDefault="00E85961" w:rsidP="00E85961">
            <w:pPr>
              <w:rPr>
                <w:lang w:eastAsia="en-GB"/>
              </w:rPr>
            </w:pPr>
            <w:r w:rsidRPr="00E85961">
              <w:rPr>
                <w:lang w:eastAsia="en-GB"/>
              </w:rPr>
              <w:t>Quality adjusted life year</w:t>
            </w:r>
          </w:p>
        </w:tc>
      </w:tr>
      <w:tr w:rsidR="00E85961" w:rsidRPr="00E85961" w14:paraId="76B11C1D" w14:textId="77777777" w:rsidTr="00E85961">
        <w:trPr>
          <w:trHeight w:val="300"/>
        </w:trPr>
        <w:tc>
          <w:tcPr>
            <w:tcW w:w="2122" w:type="dxa"/>
            <w:noWrap/>
            <w:hideMark/>
          </w:tcPr>
          <w:p w14:paraId="567CD06A" w14:textId="77777777" w:rsidR="00E85961" w:rsidRPr="00E85961" w:rsidRDefault="00E85961" w:rsidP="00E85961">
            <w:pPr>
              <w:rPr>
                <w:lang w:eastAsia="en-GB"/>
              </w:rPr>
            </w:pPr>
            <w:r w:rsidRPr="00E85961">
              <w:rPr>
                <w:lang w:eastAsia="en-GB"/>
              </w:rPr>
              <w:t>RESPECT-21</w:t>
            </w:r>
          </w:p>
        </w:tc>
        <w:tc>
          <w:tcPr>
            <w:tcW w:w="6804" w:type="dxa"/>
            <w:noWrap/>
            <w:hideMark/>
          </w:tcPr>
          <w:p w14:paraId="0D5450EC" w14:textId="2EDA0AB5" w:rsidR="00E85961" w:rsidRPr="00E85961" w:rsidRDefault="00E85961" w:rsidP="00E85961">
            <w:pPr>
              <w:rPr>
                <w:lang w:eastAsia="en-GB"/>
              </w:rPr>
            </w:pPr>
            <w:r w:rsidRPr="00E85961">
              <w:rPr>
                <w:lang w:eastAsia="en-GB"/>
              </w:rPr>
              <w:t xml:space="preserve">Reorganising specialist Cancer Surgery for the 21st </w:t>
            </w:r>
            <w:r w:rsidR="00C03560">
              <w:rPr>
                <w:lang w:eastAsia="en-GB"/>
              </w:rPr>
              <w:t>c</w:t>
            </w:r>
            <w:r w:rsidRPr="00E85961">
              <w:rPr>
                <w:lang w:eastAsia="en-GB"/>
              </w:rPr>
              <w:t>entury</w:t>
            </w:r>
          </w:p>
        </w:tc>
      </w:tr>
      <w:tr w:rsidR="00E85961" w:rsidRPr="00E85961" w14:paraId="10D7839C" w14:textId="77777777" w:rsidTr="00E85961">
        <w:trPr>
          <w:trHeight w:val="300"/>
        </w:trPr>
        <w:tc>
          <w:tcPr>
            <w:tcW w:w="2122" w:type="dxa"/>
            <w:noWrap/>
            <w:hideMark/>
          </w:tcPr>
          <w:p w14:paraId="03906F16" w14:textId="77777777" w:rsidR="00E85961" w:rsidRPr="00E85961" w:rsidRDefault="00E85961" w:rsidP="00E85961">
            <w:pPr>
              <w:rPr>
                <w:lang w:eastAsia="en-GB"/>
              </w:rPr>
            </w:pPr>
            <w:proofErr w:type="spellStart"/>
            <w:r w:rsidRPr="00E85961">
              <w:rPr>
                <w:lang w:eastAsia="en-GB"/>
              </w:rPr>
              <w:t>RoE</w:t>
            </w:r>
            <w:proofErr w:type="spellEnd"/>
          </w:p>
        </w:tc>
        <w:tc>
          <w:tcPr>
            <w:tcW w:w="6804" w:type="dxa"/>
            <w:noWrap/>
            <w:hideMark/>
          </w:tcPr>
          <w:p w14:paraId="57025DDB" w14:textId="77777777" w:rsidR="00E85961" w:rsidRPr="00E85961" w:rsidRDefault="00E85961" w:rsidP="00E85961">
            <w:pPr>
              <w:rPr>
                <w:lang w:eastAsia="en-GB"/>
              </w:rPr>
            </w:pPr>
            <w:r w:rsidRPr="00E85961">
              <w:rPr>
                <w:lang w:eastAsia="en-GB"/>
              </w:rPr>
              <w:t>Rest of England</w:t>
            </w:r>
          </w:p>
        </w:tc>
      </w:tr>
      <w:tr w:rsidR="00E85961" w:rsidRPr="00E85961" w14:paraId="52E7CAC1" w14:textId="77777777" w:rsidTr="00E85961">
        <w:trPr>
          <w:trHeight w:val="300"/>
        </w:trPr>
        <w:tc>
          <w:tcPr>
            <w:tcW w:w="2122" w:type="dxa"/>
            <w:noWrap/>
            <w:hideMark/>
          </w:tcPr>
          <w:p w14:paraId="36E0C479" w14:textId="77777777" w:rsidR="00E85961" w:rsidRPr="00E85961" w:rsidRDefault="00E85961" w:rsidP="00E85961">
            <w:pPr>
              <w:rPr>
                <w:lang w:eastAsia="en-GB"/>
              </w:rPr>
            </w:pPr>
            <w:r w:rsidRPr="00E85961">
              <w:rPr>
                <w:lang w:eastAsia="en-GB"/>
              </w:rPr>
              <w:t>RQ</w:t>
            </w:r>
          </w:p>
        </w:tc>
        <w:tc>
          <w:tcPr>
            <w:tcW w:w="6804" w:type="dxa"/>
            <w:noWrap/>
            <w:hideMark/>
          </w:tcPr>
          <w:p w14:paraId="67DE36C3" w14:textId="77777777" w:rsidR="00E85961" w:rsidRPr="00E85961" w:rsidRDefault="00E85961" w:rsidP="00E85961">
            <w:pPr>
              <w:rPr>
                <w:lang w:eastAsia="en-GB"/>
              </w:rPr>
            </w:pPr>
            <w:r w:rsidRPr="00E85961">
              <w:rPr>
                <w:lang w:eastAsia="en-GB"/>
              </w:rPr>
              <w:t>Research question</w:t>
            </w:r>
          </w:p>
        </w:tc>
      </w:tr>
      <w:tr w:rsidR="00003AB4" w:rsidRPr="00E85961" w14:paraId="22F9AC7A" w14:textId="77777777" w:rsidTr="00E85961">
        <w:trPr>
          <w:trHeight w:val="300"/>
        </w:trPr>
        <w:tc>
          <w:tcPr>
            <w:tcW w:w="2122" w:type="dxa"/>
            <w:noWrap/>
          </w:tcPr>
          <w:p w14:paraId="2DFC6DF5" w14:textId="50E7BDC3" w:rsidR="00003AB4" w:rsidRPr="00E85961" w:rsidRDefault="00003AB4" w:rsidP="00E85961">
            <w:pPr>
              <w:rPr>
                <w:lang w:eastAsia="en-GB"/>
              </w:rPr>
            </w:pPr>
            <w:r>
              <w:rPr>
                <w:lang w:eastAsia="en-GB"/>
              </w:rPr>
              <w:t>RSG</w:t>
            </w:r>
          </w:p>
        </w:tc>
        <w:tc>
          <w:tcPr>
            <w:tcW w:w="6804" w:type="dxa"/>
            <w:noWrap/>
          </w:tcPr>
          <w:p w14:paraId="48132EDD" w14:textId="7985C57C" w:rsidR="00003AB4" w:rsidRPr="00E85961" w:rsidRDefault="00003AB4" w:rsidP="00E85961">
            <w:pPr>
              <w:rPr>
                <w:lang w:eastAsia="en-GB"/>
              </w:rPr>
            </w:pPr>
            <w:r>
              <w:rPr>
                <w:lang w:eastAsia="en-GB"/>
              </w:rPr>
              <w:t>Research Strategy Group</w:t>
            </w:r>
          </w:p>
        </w:tc>
      </w:tr>
      <w:tr w:rsidR="00E85961" w:rsidRPr="00E85961" w14:paraId="39E2A590" w14:textId="77777777" w:rsidTr="00E85961">
        <w:trPr>
          <w:trHeight w:val="300"/>
        </w:trPr>
        <w:tc>
          <w:tcPr>
            <w:tcW w:w="2122" w:type="dxa"/>
            <w:noWrap/>
            <w:hideMark/>
          </w:tcPr>
          <w:p w14:paraId="215A27E1" w14:textId="77777777" w:rsidR="00E85961" w:rsidRPr="00E85961" w:rsidRDefault="00E85961" w:rsidP="00E85961">
            <w:pPr>
              <w:rPr>
                <w:lang w:eastAsia="en-GB"/>
              </w:rPr>
            </w:pPr>
            <w:r w:rsidRPr="00E85961">
              <w:rPr>
                <w:lang w:eastAsia="en-GB"/>
              </w:rPr>
              <w:t>SHA</w:t>
            </w:r>
          </w:p>
        </w:tc>
        <w:tc>
          <w:tcPr>
            <w:tcW w:w="6804" w:type="dxa"/>
            <w:noWrap/>
            <w:hideMark/>
          </w:tcPr>
          <w:p w14:paraId="1AB8AD72" w14:textId="77777777" w:rsidR="00E85961" w:rsidRPr="00E85961" w:rsidRDefault="00E85961" w:rsidP="00E85961">
            <w:pPr>
              <w:rPr>
                <w:lang w:eastAsia="en-GB"/>
              </w:rPr>
            </w:pPr>
            <w:r w:rsidRPr="00E85961">
              <w:rPr>
                <w:lang w:eastAsia="en-GB"/>
              </w:rPr>
              <w:t>Strategic Health Authority</w:t>
            </w:r>
          </w:p>
        </w:tc>
      </w:tr>
      <w:tr w:rsidR="00E85961" w:rsidRPr="00E85961" w14:paraId="469BDEFD" w14:textId="77777777" w:rsidTr="00E85961">
        <w:trPr>
          <w:trHeight w:val="300"/>
        </w:trPr>
        <w:tc>
          <w:tcPr>
            <w:tcW w:w="2122" w:type="dxa"/>
            <w:noWrap/>
            <w:hideMark/>
          </w:tcPr>
          <w:p w14:paraId="46F6532A" w14:textId="77777777" w:rsidR="00E85961" w:rsidRPr="00E85961" w:rsidRDefault="00E85961" w:rsidP="00E85961">
            <w:pPr>
              <w:rPr>
                <w:lang w:eastAsia="en-GB"/>
              </w:rPr>
            </w:pPr>
            <w:r w:rsidRPr="00E85961">
              <w:rPr>
                <w:lang w:eastAsia="en-GB"/>
              </w:rPr>
              <w:t>SMDT</w:t>
            </w:r>
          </w:p>
        </w:tc>
        <w:tc>
          <w:tcPr>
            <w:tcW w:w="6804" w:type="dxa"/>
            <w:noWrap/>
            <w:hideMark/>
          </w:tcPr>
          <w:p w14:paraId="72E14187" w14:textId="05F1864C" w:rsidR="00E85961" w:rsidRPr="00E85961" w:rsidRDefault="009B61FD" w:rsidP="00E85961">
            <w:pPr>
              <w:rPr>
                <w:lang w:eastAsia="en-GB"/>
              </w:rPr>
            </w:pPr>
            <w:r>
              <w:rPr>
                <w:lang w:eastAsia="en-GB"/>
              </w:rPr>
              <w:t>Specialist</w:t>
            </w:r>
            <w:r w:rsidRPr="00E85961">
              <w:rPr>
                <w:lang w:eastAsia="en-GB"/>
              </w:rPr>
              <w:t xml:space="preserve"> </w:t>
            </w:r>
            <w:r w:rsidR="00E85961" w:rsidRPr="00E85961">
              <w:rPr>
                <w:lang w:eastAsia="en-GB"/>
              </w:rPr>
              <w:t>multi</w:t>
            </w:r>
            <w:r w:rsidR="008C4E61">
              <w:rPr>
                <w:lang w:eastAsia="en-GB"/>
              </w:rPr>
              <w:t>-</w:t>
            </w:r>
            <w:r w:rsidR="00E85961" w:rsidRPr="00E85961">
              <w:rPr>
                <w:lang w:eastAsia="en-GB"/>
              </w:rPr>
              <w:t>disciplinary team</w:t>
            </w:r>
          </w:p>
        </w:tc>
      </w:tr>
      <w:tr w:rsidR="00E85961" w:rsidRPr="00E85961" w14:paraId="3F3148F8" w14:textId="77777777" w:rsidTr="00E85961">
        <w:trPr>
          <w:trHeight w:val="300"/>
        </w:trPr>
        <w:tc>
          <w:tcPr>
            <w:tcW w:w="2122" w:type="dxa"/>
            <w:noWrap/>
            <w:hideMark/>
          </w:tcPr>
          <w:p w14:paraId="64C66EFE" w14:textId="77777777" w:rsidR="00E85961" w:rsidRPr="00E85961" w:rsidRDefault="00E85961" w:rsidP="00E85961">
            <w:pPr>
              <w:rPr>
                <w:lang w:eastAsia="en-GB"/>
              </w:rPr>
            </w:pPr>
            <w:r w:rsidRPr="00E85961">
              <w:rPr>
                <w:lang w:eastAsia="en-GB"/>
              </w:rPr>
              <w:t>SSC</w:t>
            </w:r>
          </w:p>
        </w:tc>
        <w:tc>
          <w:tcPr>
            <w:tcW w:w="6804" w:type="dxa"/>
            <w:noWrap/>
            <w:hideMark/>
          </w:tcPr>
          <w:p w14:paraId="2B9CF35F" w14:textId="77777777" w:rsidR="00E85961" w:rsidRPr="00E85961" w:rsidRDefault="00E85961" w:rsidP="00E85961">
            <w:pPr>
              <w:rPr>
                <w:lang w:eastAsia="en-GB"/>
              </w:rPr>
            </w:pPr>
            <w:r w:rsidRPr="00E85961">
              <w:rPr>
                <w:lang w:eastAsia="en-GB"/>
              </w:rPr>
              <w:t>Study Steering Committee</w:t>
            </w:r>
          </w:p>
        </w:tc>
      </w:tr>
      <w:tr w:rsidR="00E85961" w:rsidRPr="00E85961" w14:paraId="4B2B2735" w14:textId="77777777" w:rsidTr="00E85961">
        <w:trPr>
          <w:trHeight w:val="300"/>
        </w:trPr>
        <w:tc>
          <w:tcPr>
            <w:tcW w:w="2122" w:type="dxa"/>
            <w:noWrap/>
            <w:hideMark/>
          </w:tcPr>
          <w:p w14:paraId="60C93A8B" w14:textId="77777777" w:rsidR="00E85961" w:rsidRPr="00E85961" w:rsidRDefault="00E85961" w:rsidP="00E85961">
            <w:pPr>
              <w:rPr>
                <w:lang w:eastAsia="en-GB"/>
              </w:rPr>
            </w:pPr>
            <w:r w:rsidRPr="00E85961">
              <w:rPr>
                <w:lang w:eastAsia="en-GB"/>
              </w:rPr>
              <w:t>SSNAP</w:t>
            </w:r>
          </w:p>
        </w:tc>
        <w:tc>
          <w:tcPr>
            <w:tcW w:w="6804" w:type="dxa"/>
            <w:noWrap/>
            <w:hideMark/>
          </w:tcPr>
          <w:p w14:paraId="22D7C848" w14:textId="77777777" w:rsidR="00E85961" w:rsidRPr="00E85961" w:rsidRDefault="00E85961" w:rsidP="00E85961">
            <w:pPr>
              <w:rPr>
                <w:lang w:eastAsia="en-GB"/>
              </w:rPr>
            </w:pPr>
            <w:r w:rsidRPr="00E85961">
              <w:rPr>
                <w:lang w:eastAsia="en-GB"/>
              </w:rPr>
              <w:t>Sentinel Stroke National Audit Programme</w:t>
            </w:r>
          </w:p>
        </w:tc>
      </w:tr>
      <w:tr w:rsidR="00691B8F" w:rsidRPr="00E85961" w14:paraId="7B26D1ED" w14:textId="77777777" w:rsidTr="00E85961">
        <w:trPr>
          <w:trHeight w:val="300"/>
        </w:trPr>
        <w:tc>
          <w:tcPr>
            <w:tcW w:w="2122" w:type="dxa"/>
            <w:noWrap/>
          </w:tcPr>
          <w:p w14:paraId="67859867" w14:textId="6C6DFBAD" w:rsidR="00691B8F" w:rsidRPr="00E85961" w:rsidRDefault="00691B8F" w:rsidP="00E85961">
            <w:pPr>
              <w:rPr>
                <w:lang w:eastAsia="en-GB"/>
              </w:rPr>
            </w:pPr>
            <w:r>
              <w:rPr>
                <w:lang w:eastAsia="en-GB"/>
              </w:rPr>
              <w:t>STP</w:t>
            </w:r>
          </w:p>
        </w:tc>
        <w:tc>
          <w:tcPr>
            <w:tcW w:w="6804" w:type="dxa"/>
            <w:noWrap/>
          </w:tcPr>
          <w:p w14:paraId="0B349438" w14:textId="331CA77E" w:rsidR="00691B8F" w:rsidRPr="00E85961" w:rsidRDefault="000B607E" w:rsidP="00E85961">
            <w:pPr>
              <w:rPr>
                <w:lang w:eastAsia="en-GB"/>
              </w:rPr>
            </w:pPr>
            <w:r>
              <w:t>Sustainability and Transformation Partnership</w:t>
            </w:r>
          </w:p>
        </w:tc>
      </w:tr>
      <w:tr w:rsidR="00B76236" w:rsidRPr="00E85961" w14:paraId="1B6A6BE7" w14:textId="77777777" w:rsidTr="00E85961">
        <w:trPr>
          <w:trHeight w:val="300"/>
        </w:trPr>
        <w:tc>
          <w:tcPr>
            <w:tcW w:w="2122" w:type="dxa"/>
            <w:noWrap/>
          </w:tcPr>
          <w:p w14:paraId="2227FDBA" w14:textId="1099D75D" w:rsidR="00B76236" w:rsidRDefault="00B76236" w:rsidP="00E85961">
            <w:pPr>
              <w:rPr>
                <w:lang w:eastAsia="en-GB"/>
              </w:rPr>
            </w:pPr>
            <w:r>
              <w:rPr>
                <w:lang w:eastAsia="en-GB"/>
              </w:rPr>
              <w:t>SUS</w:t>
            </w:r>
          </w:p>
        </w:tc>
        <w:tc>
          <w:tcPr>
            <w:tcW w:w="6804" w:type="dxa"/>
            <w:noWrap/>
          </w:tcPr>
          <w:p w14:paraId="733D8D80" w14:textId="41341E45" w:rsidR="00B76236" w:rsidRDefault="00B76236" w:rsidP="00E85961">
            <w:r w:rsidRPr="006D3E4D">
              <w:t>Secondary Uses Service</w:t>
            </w:r>
          </w:p>
        </w:tc>
      </w:tr>
      <w:tr w:rsidR="00E85961" w:rsidRPr="00E85961" w14:paraId="65341C05" w14:textId="77777777" w:rsidTr="00E85961">
        <w:trPr>
          <w:trHeight w:val="300"/>
        </w:trPr>
        <w:tc>
          <w:tcPr>
            <w:tcW w:w="2122" w:type="dxa"/>
            <w:noWrap/>
            <w:hideMark/>
          </w:tcPr>
          <w:p w14:paraId="518BE6CF" w14:textId="77777777" w:rsidR="00E85961" w:rsidRPr="00E85961" w:rsidRDefault="00E85961" w:rsidP="00E85961">
            <w:pPr>
              <w:rPr>
                <w:lang w:eastAsia="en-GB"/>
              </w:rPr>
            </w:pPr>
            <w:r w:rsidRPr="00E85961">
              <w:rPr>
                <w:lang w:eastAsia="en-GB"/>
              </w:rPr>
              <w:t>TCST</w:t>
            </w:r>
          </w:p>
        </w:tc>
        <w:tc>
          <w:tcPr>
            <w:tcW w:w="6804" w:type="dxa"/>
            <w:noWrap/>
            <w:hideMark/>
          </w:tcPr>
          <w:p w14:paraId="7F2262C5" w14:textId="77777777" w:rsidR="00E85961" w:rsidRPr="00E85961" w:rsidRDefault="00E85961" w:rsidP="00E85961">
            <w:pPr>
              <w:rPr>
                <w:lang w:eastAsia="en-GB"/>
              </w:rPr>
            </w:pPr>
            <w:r w:rsidRPr="00E85961">
              <w:rPr>
                <w:lang w:eastAsia="en-GB"/>
              </w:rPr>
              <w:t>Transforming Cancer Services Team</w:t>
            </w:r>
          </w:p>
        </w:tc>
      </w:tr>
      <w:tr w:rsidR="00E85961" w:rsidRPr="00E85961" w14:paraId="3DC18233" w14:textId="77777777" w:rsidTr="00E85961">
        <w:trPr>
          <w:trHeight w:val="300"/>
        </w:trPr>
        <w:tc>
          <w:tcPr>
            <w:tcW w:w="2122" w:type="dxa"/>
            <w:noWrap/>
            <w:hideMark/>
          </w:tcPr>
          <w:p w14:paraId="1B23E0C8" w14:textId="77777777" w:rsidR="00E85961" w:rsidRPr="00E85961" w:rsidRDefault="00E85961" w:rsidP="00E85961">
            <w:pPr>
              <w:rPr>
                <w:lang w:eastAsia="en-GB"/>
              </w:rPr>
            </w:pPr>
            <w:r w:rsidRPr="00E85961">
              <w:rPr>
                <w:lang w:eastAsia="en-GB"/>
              </w:rPr>
              <w:t>TNM</w:t>
            </w:r>
          </w:p>
        </w:tc>
        <w:tc>
          <w:tcPr>
            <w:tcW w:w="6804" w:type="dxa"/>
            <w:noWrap/>
            <w:hideMark/>
          </w:tcPr>
          <w:p w14:paraId="4A7320E3" w14:textId="77777777" w:rsidR="00E85961" w:rsidRPr="00E85961" w:rsidRDefault="00E85961" w:rsidP="00E85961">
            <w:pPr>
              <w:rPr>
                <w:lang w:eastAsia="en-GB"/>
              </w:rPr>
            </w:pPr>
            <w:r w:rsidRPr="00E85961">
              <w:rPr>
                <w:lang w:eastAsia="en-GB"/>
              </w:rPr>
              <w:t xml:space="preserve">Tumour, nodes and metastases </w:t>
            </w:r>
          </w:p>
        </w:tc>
      </w:tr>
      <w:tr w:rsidR="00E85961" w:rsidRPr="00E85961" w14:paraId="236BEDAB" w14:textId="77777777" w:rsidTr="00E85961">
        <w:trPr>
          <w:trHeight w:val="300"/>
        </w:trPr>
        <w:tc>
          <w:tcPr>
            <w:tcW w:w="2122" w:type="dxa"/>
            <w:noWrap/>
            <w:hideMark/>
          </w:tcPr>
          <w:p w14:paraId="43ACC148" w14:textId="77777777" w:rsidR="00E85961" w:rsidRPr="00E85961" w:rsidRDefault="00E85961" w:rsidP="00E85961">
            <w:pPr>
              <w:rPr>
                <w:lang w:eastAsia="en-GB"/>
              </w:rPr>
            </w:pPr>
            <w:r w:rsidRPr="00E85961">
              <w:rPr>
                <w:lang w:eastAsia="en-GB"/>
              </w:rPr>
              <w:t>TU</w:t>
            </w:r>
          </w:p>
        </w:tc>
        <w:tc>
          <w:tcPr>
            <w:tcW w:w="6804" w:type="dxa"/>
            <w:noWrap/>
            <w:hideMark/>
          </w:tcPr>
          <w:p w14:paraId="557FD06E" w14:textId="77777777" w:rsidR="00E85961" w:rsidRPr="00E85961" w:rsidRDefault="00E85961" w:rsidP="00E85961">
            <w:pPr>
              <w:rPr>
                <w:lang w:eastAsia="en-GB"/>
              </w:rPr>
            </w:pPr>
            <w:r w:rsidRPr="00E85961">
              <w:rPr>
                <w:lang w:eastAsia="en-GB"/>
              </w:rPr>
              <w:t>Transformation Unit</w:t>
            </w:r>
          </w:p>
        </w:tc>
      </w:tr>
      <w:tr w:rsidR="005D19AA" w:rsidRPr="00E85961" w14:paraId="02D4DCBB" w14:textId="77777777" w:rsidTr="00E85961">
        <w:trPr>
          <w:trHeight w:val="300"/>
        </w:trPr>
        <w:tc>
          <w:tcPr>
            <w:tcW w:w="2122" w:type="dxa"/>
            <w:noWrap/>
          </w:tcPr>
          <w:p w14:paraId="5910E33E" w14:textId="0BAFB962" w:rsidR="005D19AA" w:rsidRPr="00E85961" w:rsidRDefault="005D19AA" w:rsidP="00E85961">
            <w:pPr>
              <w:rPr>
                <w:lang w:eastAsia="en-GB"/>
              </w:rPr>
            </w:pPr>
            <w:r>
              <w:rPr>
                <w:lang w:eastAsia="en-GB"/>
              </w:rPr>
              <w:t>UCLH</w:t>
            </w:r>
          </w:p>
        </w:tc>
        <w:tc>
          <w:tcPr>
            <w:tcW w:w="6804" w:type="dxa"/>
            <w:noWrap/>
          </w:tcPr>
          <w:p w14:paraId="77EAB955" w14:textId="36256799" w:rsidR="005D19AA" w:rsidRPr="00E85961" w:rsidRDefault="00E93B35" w:rsidP="00E85961">
            <w:pPr>
              <w:rPr>
                <w:lang w:eastAsia="en-GB"/>
              </w:rPr>
            </w:pPr>
            <w:r>
              <w:rPr>
                <w:lang w:eastAsia="en-GB"/>
              </w:rPr>
              <w:t>University College London Hospitals</w:t>
            </w:r>
          </w:p>
        </w:tc>
      </w:tr>
      <w:tr w:rsidR="00E85961" w:rsidRPr="00E85961" w14:paraId="3114C60C" w14:textId="77777777" w:rsidTr="00E85961">
        <w:trPr>
          <w:trHeight w:val="300"/>
        </w:trPr>
        <w:tc>
          <w:tcPr>
            <w:tcW w:w="2122" w:type="dxa"/>
            <w:noWrap/>
            <w:hideMark/>
          </w:tcPr>
          <w:p w14:paraId="7E898D90" w14:textId="77777777" w:rsidR="00E85961" w:rsidRPr="00E85961" w:rsidRDefault="00E85961" w:rsidP="00E85961">
            <w:pPr>
              <w:rPr>
                <w:lang w:eastAsia="en-GB"/>
              </w:rPr>
            </w:pPr>
            <w:r w:rsidRPr="00E85961">
              <w:rPr>
                <w:lang w:eastAsia="en-GB"/>
              </w:rPr>
              <w:t>UK</w:t>
            </w:r>
          </w:p>
        </w:tc>
        <w:tc>
          <w:tcPr>
            <w:tcW w:w="6804" w:type="dxa"/>
            <w:noWrap/>
            <w:hideMark/>
          </w:tcPr>
          <w:p w14:paraId="7E08C259" w14:textId="77777777" w:rsidR="00E85961" w:rsidRPr="00E85961" w:rsidRDefault="00E85961" w:rsidP="00E85961">
            <w:pPr>
              <w:rPr>
                <w:lang w:eastAsia="en-GB"/>
              </w:rPr>
            </w:pPr>
            <w:r w:rsidRPr="00E85961">
              <w:rPr>
                <w:lang w:eastAsia="en-GB"/>
              </w:rPr>
              <w:t>United Kingdom</w:t>
            </w:r>
          </w:p>
        </w:tc>
      </w:tr>
      <w:tr w:rsidR="00E85961" w:rsidRPr="00E85961" w14:paraId="7BF5E3C7" w14:textId="77777777" w:rsidTr="00E85961">
        <w:trPr>
          <w:trHeight w:val="300"/>
        </w:trPr>
        <w:tc>
          <w:tcPr>
            <w:tcW w:w="2122" w:type="dxa"/>
            <w:noWrap/>
            <w:hideMark/>
          </w:tcPr>
          <w:p w14:paraId="04FE7BA0" w14:textId="77777777" w:rsidR="00E85961" w:rsidRPr="00E85961" w:rsidRDefault="00E85961" w:rsidP="00E85961">
            <w:pPr>
              <w:rPr>
                <w:lang w:eastAsia="en-GB"/>
              </w:rPr>
            </w:pPr>
            <w:r w:rsidRPr="00E85961">
              <w:rPr>
                <w:lang w:eastAsia="en-GB"/>
              </w:rPr>
              <w:t>USA</w:t>
            </w:r>
          </w:p>
        </w:tc>
        <w:tc>
          <w:tcPr>
            <w:tcW w:w="6804" w:type="dxa"/>
            <w:noWrap/>
            <w:hideMark/>
          </w:tcPr>
          <w:p w14:paraId="31D9649F" w14:textId="3E8E4698" w:rsidR="00E85961" w:rsidRPr="00E85961" w:rsidRDefault="00E85961" w:rsidP="00E85961">
            <w:pPr>
              <w:rPr>
                <w:lang w:eastAsia="en-GB"/>
              </w:rPr>
            </w:pPr>
            <w:r w:rsidRPr="00E85961">
              <w:rPr>
                <w:lang w:eastAsia="en-GB"/>
              </w:rPr>
              <w:t>United State</w:t>
            </w:r>
            <w:r w:rsidR="009B61FD">
              <w:rPr>
                <w:lang w:eastAsia="en-GB"/>
              </w:rPr>
              <w:t>s</w:t>
            </w:r>
            <w:r w:rsidRPr="00E85961">
              <w:rPr>
                <w:lang w:eastAsia="en-GB"/>
              </w:rPr>
              <w:t xml:space="preserve"> of America</w:t>
            </w:r>
          </w:p>
        </w:tc>
      </w:tr>
    </w:tbl>
    <w:p w14:paraId="2D6B7A31" w14:textId="068E57AF" w:rsidR="00E85961" w:rsidRPr="00996D96" w:rsidRDefault="00E85961" w:rsidP="00E85961"/>
    <w:p w14:paraId="79E49EC0" w14:textId="77777777" w:rsidR="0015349C" w:rsidRDefault="0015349C" w:rsidP="008D0003"/>
    <w:p w14:paraId="1E117627" w14:textId="6DF20CDE" w:rsidR="00E85961" w:rsidRDefault="00E85961" w:rsidP="008D0003">
      <w:pPr>
        <w:sectPr w:rsidR="00E85961">
          <w:pgSz w:w="11906" w:h="16838"/>
          <w:pgMar w:top="1440" w:right="1440" w:bottom="1440" w:left="1440" w:header="708" w:footer="708" w:gutter="0"/>
          <w:cols w:space="708"/>
          <w:docGrid w:linePitch="360"/>
        </w:sectPr>
      </w:pPr>
    </w:p>
    <w:p w14:paraId="1A8E2AE5" w14:textId="14A935CA" w:rsidR="0015349C" w:rsidRDefault="0015349C" w:rsidP="0088518B">
      <w:pPr>
        <w:pStyle w:val="Heading1"/>
        <w:numPr>
          <w:ilvl w:val="0"/>
          <w:numId w:val="0"/>
        </w:numPr>
        <w:ind w:left="360" w:hanging="360"/>
      </w:pPr>
      <w:bookmarkStart w:id="7" w:name="_Toc71807091"/>
      <w:bookmarkStart w:id="8" w:name="_Toc71807224"/>
      <w:bookmarkStart w:id="9" w:name="_Toc90545434"/>
      <w:bookmarkStart w:id="10" w:name="_Toc87526672"/>
      <w:r>
        <w:lastRenderedPageBreak/>
        <w:t>Scientific summary</w:t>
      </w:r>
      <w:bookmarkEnd w:id="7"/>
      <w:bookmarkEnd w:id="8"/>
      <w:bookmarkEnd w:id="9"/>
      <w:bookmarkEnd w:id="10"/>
    </w:p>
    <w:p w14:paraId="435640C7" w14:textId="77777777" w:rsidR="000C3629" w:rsidRPr="00F768C2" w:rsidRDefault="000C3629" w:rsidP="000C3629">
      <w:pPr>
        <w:rPr>
          <w:b/>
          <w:bCs/>
          <w:i/>
          <w:iCs/>
          <w:sz w:val="28"/>
          <w:szCs w:val="24"/>
        </w:rPr>
      </w:pPr>
      <w:r w:rsidRPr="00F768C2">
        <w:rPr>
          <w:b/>
          <w:bCs/>
          <w:i/>
          <w:iCs/>
          <w:sz w:val="28"/>
          <w:szCs w:val="24"/>
        </w:rPr>
        <w:t>Background</w:t>
      </w:r>
    </w:p>
    <w:p w14:paraId="5EFFEB4E" w14:textId="77777777" w:rsidR="000C3629" w:rsidRPr="00F768C2" w:rsidRDefault="000C3629" w:rsidP="000C3629">
      <w:pPr>
        <w:rPr>
          <w:b/>
          <w:bCs/>
        </w:rPr>
      </w:pPr>
      <w:r w:rsidRPr="00F768C2">
        <w:rPr>
          <w:b/>
          <w:bCs/>
        </w:rPr>
        <w:t>Centralis</w:t>
      </w:r>
      <w:r>
        <w:rPr>
          <w:b/>
          <w:bCs/>
        </w:rPr>
        <w:t>ing</w:t>
      </w:r>
      <w:r w:rsidRPr="00F768C2">
        <w:rPr>
          <w:b/>
          <w:bCs/>
        </w:rPr>
        <w:t xml:space="preserve"> specialist cancer surgery services</w:t>
      </w:r>
    </w:p>
    <w:p w14:paraId="1AF30773" w14:textId="4F475D74" w:rsidR="000C3629" w:rsidRDefault="000C3629" w:rsidP="000C3629">
      <w:r w:rsidRPr="00DF7B05">
        <w:t xml:space="preserve">Major system change </w:t>
      </w:r>
      <w:r>
        <w:t xml:space="preserve">involves reorganising services at regional level, with significant alterations to care pathways. One example of </w:t>
      </w:r>
      <w:r w:rsidR="00C24560">
        <w:t>m</w:t>
      </w:r>
      <w:r>
        <w:t xml:space="preserve">ajor system change is centralisation, </w:t>
      </w:r>
      <w:r w:rsidRPr="002662C5">
        <w:t>where aspects of specialist care are delivered by a reduced number of larger units</w:t>
      </w:r>
      <w:r w:rsidRPr="00DF7B05">
        <w:t>.</w:t>
      </w:r>
      <w:r>
        <w:t xml:space="preserve"> </w:t>
      </w:r>
      <w:r w:rsidRPr="00DF7B05">
        <w:t xml:space="preserve">There are longstanding recommendations to centralise specialist </w:t>
      </w:r>
      <w:r>
        <w:t xml:space="preserve">cancer </w:t>
      </w:r>
      <w:r w:rsidRPr="00DF7B05">
        <w:t xml:space="preserve">services, citing potential to reduce </w:t>
      </w:r>
      <w:r>
        <w:t xml:space="preserve">unwarranted </w:t>
      </w:r>
      <w:r w:rsidRPr="00DF7B05">
        <w:t xml:space="preserve">variations in access, increase patient volumes, and improve patient outcomes by increasing likelihood of </w:t>
      </w:r>
      <w:r>
        <w:t>delivering</w:t>
      </w:r>
      <w:r w:rsidRPr="00DF7B05">
        <w:t xml:space="preserve"> </w:t>
      </w:r>
      <w:r>
        <w:t xml:space="preserve">standardised </w:t>
      </w:r>
      <w:r w:rsidRPr="00DF7B05">
        <w:t xml:space="preserve">care in hospitals </w:t>
      </w:r>
      <w:r>
        <w:t>possessing</w:t>
      </w:r>
      <w:r w:rsidRPr="00DF7B05">
        <w:t xml:space="preserve"> a full range of experienced specialists and equipment.</w:t>
      </w:r>
    </w:p>
    <w:p w14:paraId="787180C5" w14:textId="77777777" w:rsidR="000C3629" w:rsidRPr="00F768C2" w:rsidRDefault="000C3629" w:rsidP="000C3629">
      <w:pPr>
        <w:rPr>
          <w:b/>
          <w:bCs/>
        </w:rPr>
      </w:pPr>
      <w:r w:rsidRPr="00F768C2">
        <w:rPr>
          <w:b/>
          <w:bCs/>
        </w:rPr>
        <w:t>Changes studied</w:t>
      </w:r>
    </w:p>
    <w:p w14:paraId="3565F609" w14:textId="7FD915C3" w:rsidR="000C3629" w:rsidRDefault="000C3629" w:rsidP="000C3629">
      <w:r w:rsidRPr="00DF7B05">
        <w:t>This study evaluated</w:t>
      </w:r>
      <w:r>
        <w:t xml:space="preserve"> centralisations of</w:t>
      </w:r>
      <w:r w:rsidRPr="00DF7B05">
        <w:t xml:space="preserve"> four surgical cancer pathways: prostate, renal, bladder, and </w:t>
      </w:r>
      <w:bookmarkStart w:id="11" w:name="_Hlk72924905"/>
      <w:proofErr w:type="spellStart"/>
      <w:r w:rsidRPr="00DF7B05">
        <w:t>oesophago</w:t>
      </w:r>
      <w:proofErr w:type="spellEnd"/>
      <w:r w:rsidRPr="00DF7B05">
        <w:t>-gastric</w:t>
      </w:r>
      <w:bookmarkEnd w:id="11"/>
      <w:r w:rsidRPr="00DF7B05">
        <w:t xml:space="preserve"> cancers. </w:t>
      </w:r>
      <w:r>
        <w:t>We</w:t>
      </w:r>
      <w:r w:rsidRPr="00DF7B05">
        <w:t xml:space="preserve"> focused on networked cancer systems </w:t>
      </w:r>
      <w:r w:rsidRPr="00AD3037">
        <w:rPr>
          <w:b/>
          <w:bCs/>
          <w:i/>
          <w:iCs/>
        </w:rPr>
        <w:t>London Cancer</w:t>
      </w:r>
      <w:r w:rsidRPr="00DF7B05">
        <w:t xml:space="preserve"> [covering North Central and North East London, and West Essex (population 3.2 million)</w:t>
      </w:r>
      <w:r>
        <w:t>]</w:t>
      </w:r>
      <w:r w:rsidRPr="00DF7B05">
        <w:t xml:space="preserve"> and </w:t>
      </w:r>
      <w:r w:rsidRPr="00AD3037">
        <w:rPr>
          <w:b/>
          <w:bCs/>
          <w:i/>
          <w:iCs/>
        </w:rPr>
        <w:t>Greater Manchester Cancer</w:t>
      </w:r>
      <w:r w:rsidRPr="00DF7B05">
        <w:t xml:space="preserve"> [covering Greater Manchester and East Cheshire (population 3.1 million)]</w:t>
      </w:r>
      <w:r>
        <w:t>.</w:t>
      </w:r>
    </w:p>
    <w:p w14:paraId="239C8379" w14:textId="77777777" w:rsidR="000C3629" w:rsidRDefault="000C3629" w:rsidP="000C3629">
      <w:r w:rsidRPr="00EC3D59">
        <w:t xml:space="preserve">In </w:t>
      </w:r>
      <w:r>
        <w:t>these areas</w:t>
      </w:r>
      <w:r w:rsidRPr="00EC3D59">
        <w:t xml:space="preserve">, </w:t>
      </w:r>
      <w:r>
        <w:t xml:space="preserve">prior to change, </w:t>
      </w:r>
      <w:r w:rsidRPr="00EC3D59">
        <w:t>patient volumes</w:t>
      </w:r>
      <w:r>
        <w:t xml:space="preserve"> in surgical centres</w:t>
      </w:r>
      <w:r w:rsidRPr="00EC3D59">
        <w:t xml:space="preserve"> were lower than recommende</w:t>
      </w:r>
      <w:r>
        <w:t>d, with</w:t>
      </w:r>
      <w:r w:rsidRPr="00EC3D59">
        <w:t xml:space="preserve"> variations in access to technology (e.g. robotic surgery), innovative techniques, and opportunities to participate in research.</w:t>
      </w:r>
      <w:r>
        <w:t xml:space="preserve"> I</w:t>
      </w:r>
      <w:r w:rsidRPr="00EC3D59">
        <w:t xml:space="preserve">t was proposed that </w:t>
      </w:r>
      <w:r>
        <w:t>services</w:t>
      </w:r>
      <w:r w:rsidRPr="00EC3D59">
        <w:t xml:space="preserve"> should be centralised into a reduced number of Specialist Centres</w:t>
      </w:r>
      <w:r>
        <w:t xml:space="preserve"> (</w:t>
      </w:r>
      <w:r w:rsidRPr="00EC3D59">
        <w:t>providing specialist surgery</w:t>
      </w:r>
      <w:r>
        <w:t>)</w:t>
      </w:r>
      <w:r w:rsidRPr="00EC3D59">
        <w:t xml:space="preserve"> and Local Units </w:t>
      </w:r>
      <w:r>
        <w:t>(</w:t>
      </w:r>
      <w:r w:rsidRPr="00EC3D59">
        <w:t>providing other aspects of pre- and post-surgical care closer to patients’ homes</w:t>
      </w:r>
      <w:r>
        <w:t>).</w:t>
      </w:r>
    </w:p>
    <w:p w14:paraId="466C8862" w14:textId="77777777" w:rsidR="000C3629" w:rsidRDefault="000C3629" w:rsidP="000C3629">
      <w:r>
        <w:t xml:space="preserve">London Cancer’s changes were implemented by April 2016; </w:t>
      </w:r>
      <w:r w:rsidRPr="00806B31">
        <w:t>Greater Manchester Cancer</w:t>
      </w:r>
      <w:r>
        <w:t>’s OG centralisation was completed in September 2018, but urology changes were not implemented as planned.</w:t>
      </w:r>
    </w:p>
    <w:p w14:paraId="4CB8DFC2" w14:textId="77777777" w:rsidR="000C3629" w:rsidRPr="00F768C2" w:rsidRDefault="000C3629" w:rsidP="000C3629">
      <w:pPr>
        <w:rPr>
          <w:b/>
          <w:bCs/>
          <w:i/>
          <w:iCs/>
          <w:sz w:val="28"/>
          <w:szCs w:val="24"/>
        </w:rPr>
      </w:pPr>
      <w:r w:rsidRPr="00F768C2">
        <w:rPr>
          <w:b/>
          <w:bCs/>
          <w:i/>
          <w:iCs/>
          <w:sz w:val="28"/>
          <w:szCs w:val="24"/>
        </w:rPr>
        <w:t>Objectives</w:t>
      </w:r>
    </w:p>
    <w:p w14:paraId="6B6CEC3E" w14:textId="77777777" w:rsidR="000C3629" w:rsidRDefault="000C3629" w:rsidP="000C3629">
      <w:r>
        <w:t>Our research questions were:</w:t>
      </w:r>
    </w:p>
    <w:p w14:paraId="4CAFED66" w14:textId="77777777" w:rsidR="000C3629" w:rsidRDefault="000C3629" w:rsidP="000C3629">
      <w:pPr>
        <w:pStyle w:val="ListParagraph"/>
        <w:numPr>
          <w:ilvl w:val="0"/>
          <w:numId w:val="9"/>
        </w:numPr>
        <w:spacing w:before="240"/>
      </w:pPr>
      <w:r w:rsidRPr="000B5598">
        <w:t>What are patient, public</w:t>
      </w:r>
      <w:r>
        <w:t>,</w:t>
      </w:r>
      <w:r w:rsidRPr="000B5598">
        <w:t xml:space="preserve"> and professional preferences in relation to these centralisations?</w:t>
      </w:r>
    </w:p>
    <w:p w14:paraId="14334B08" w14:textId="77777777" w:rsidR="000C3629" w:rsidRPr="000B5598" w:rsidRDefault="000C3629" w:rsidP="000C3629">
      <w:pPr>
        <w:pStyle w:val="ListParagraph"/>
        <w:numPr>
          <w:ilvl w:val="0"/>
          <w:numId w:val="9"/>
        </w:numPr>
        <w:spacing w:before="240"/>
      </w:pPr>
      <w:r w:rsidRPr="000B5598">
        <w:t xml:space="preserve">What </w:t>
      </w:r>
      <w:r>
        <w:t>are</w:t>
      </w:r>
      <w:r w:rsidRPr="000B5598">
        <w:t xml:space="preserve"> the key processes in centralising specialist cancer surgery services in London Cancer and </w:t>
      </w:r>
      <w:r>
        <w:t>Greater Manchester Cancer</w:t>
      </w:r>
      <w:r w:rsidRPr="00F0318E">
        <w:t>, and what factors influenced progress of centralisation</w:t>
      </w:r>
      <w:r w:rsidRPr="000B5598">
        <w:t>?</w:t>
      </w:r>
    </w:p>
    <w:p w14:paraId="0ED237BE" w14:textId="77777777" w:rsidR="000C3629" w:rsidRDefault="000C3629" w:rsidP="000C3629">
      <w:pPr>
        <w:pStyle w:val="ListParagraph"/>
        <w:numPr>
          <w:ilvl w:val="0"/>
          <w:numId w:val="9"/>
        </w:numPr>
        <w:spacing w:before="240"/>
      </w:pPr>
      <w:r w:rsidRPr="000B5598">
        <w:t>What is the impact on staff and healthcare provider organisations, including ways of working, skill mix and approaches to collaboration?</w:t>
      </w:r>
    </w:p>
    <w:p w14:paraId="31B13297" w14:textId="77777777" w:rsidR="000C3629" w:rsidRPr="000B5598" w:rsidRDefault="000C3629" w:rsidP="000C3629">
      <w:pPr>
        <w:pStyle w:val="ListParagraph"/>
        <w:numPr>
          <w:ilvl w:val="0"/>
          <w:numId w:val="9"/>
        </w:numPr>
        <w:spacing w:before="240"/>
      </w:pPr>
      <w:r w:rsidRPr="000B5598">
        <w:t xml:space="preserve">What is the impact of the </w:t>
      </w:r>
      <w:r>
        <w:t xml:space="preserve">London Cancer </w:t>
      </w:r>
      <w:r w:rsidRPr="000B5598">
        <w:t>centralisations on provision of care, in terms of clinical processes and outcomes?</w:t>
      </w:r>
    </w:p>
    <w:p w14:paraId="75EE9807" w14:textId="77777777" w:rsidR="000C3629" w:rsidRDefault="000C3629" w:rsidP="000C3629">
      <w:pPr>
        <w:pStyle w:val="ListParagraph"/>
        <w:numPr>
          <w:ilvl w:val="0"/>
          <w:numId w:val="9"/>
        </w:numPr>
        <w:spacing w:before="240"/>
      </w:pPr>
      <w:r w:rsidRPr="000B5598">
        <w:t xml:space="preserve">What is the impact </w:t>
      </w:r>
      <w:r>
        <w:t xml:space="preserve">of the London Cancer </w:t>
      </w:r>
      <w:r w:rsidRPr="000B5598">
        <w:t>centralisations on patient experience, including choice and continuity of care?</w:t>
      </w:r>
    </w:p>
    <w:p w14:paraId="5D4B4831" w14:textId="77777777" w:rsidR="000C3629" w:rsidRDefault="000C3629" w:rsidP="000C3629">
      <w:pPr>
        <w:pStyle w:val="ListParagraph"/>
        <w:numPr>
          <w:ilvl w:val="0"/>
          <w:numId w:val="9"/>
        </w:numPr>
        <w:spacing w:before="240"/>
      </w:pPr>
      <w:r w:rsidRPr="000B5598">
        <w:t>What are the cost</w:t>
      </w:r>
      <w:r>
        <w:t>s</w:t>
      </w:r>
      <w:r w:rsidRPr="000B5598">
        <w:t xml:space="preserve"> and cost-effectiveness of the </w:t>
      </w:r>
      <w:r>
        <w:t xml:space="preserve">London Cancer </w:t>
      </w:r>
      <w:r w:rsidRPr="000B5598">
        <w:t>changes</w:t>
      </w:r>
      <w:r>
        <w:t>?</w:t>
      </w:r>
    </w:p>
    <w:p w14:paraId="2C1D5F30" w14:textId="77777777" w:rsidR="000C3629" w:rsidRDefault="000C3629" w:rsidP="000C3629">
      <w:pPr>
        <w:pStyle w:val="ListParagraph"/>
        <w:numPr>
          <w:ilvl w:val="0"/>
          <w:numId w:val="9"/>
        </w:numPr>
        <w:spacing w:before="240"/>
      </w:pPr>
      <w:r w:rsidRPr="00C22E7B">
        <w:t>How might lessons from centralising specialist cancer surgery services be applied in future centralisations of specialist cancer services and other specialist settings?</w:t>
      </w:r>
    </w:p>
    <w:p w14:paraId="7DD970AD" w14:textId="77777777" w:rsidR="000C3629" w:rsidRPr="00F768C2" w:rsidRDefault="000C3629" w:rsidP="000C3629">
      <w:pPr>
        <w:rPr>
          <w:b/>
          <w:bCs/>
          <w:i/>
          <w:iCs/>
          <w:sz w:val="28"/>
          <w:szCs w:val="24"/>
        </w:rPr>
      </w:pPr>
      <w:r w:rsidRPr="00F768C2">
        <w:rPr>
          <w:b/>
          <w:bCs/>
          <w:i/>
          <w:iCs/>
          <w:sz w:val="28"/>
          <w:szCs w:val="24"/>
        </w:rPr>
        <w:t>Methods</w:t>
      </w:r>
    </w:p>
    <w:p w14:paraId="19C49E8D" w14:textId="77777777" w:rsidR="000C3629" w:rsidRPr="00F768C2" w:rsidRDefault="000C3629" w:rsidP="000C3629">
      <w:pPr>
        <w:rPr>
          <w:b/>
          <w:bCs/>
        </w:rPr>
      </w:pPr>
      <w:r w:rsidRPr="00F768C2">
        <w:rPr>
          <w:b/>
          <w:bCs/>
        </w:rPr>
        <w:t>Design</w:t>
      </w:r>
    </w:p>
    <w:p w14:paraId="27034AE2" w14:textId="169B10D4" w:rsidR="000C3629" w:rsidRDefault="000C3629" w:rsidP="000C3629">
      <w:r>
        <w:t xml:space="preserve">This was </w:t>
      </w:r>
      <w:r w:rsidRPr="00B81A33">
        <w:t xml:space="preserve">a </w:t>
      </w:r>
      <w:r w:rsidRPr="00C76BE3">
        <w:t xml:space="preserve">multi-site </w:t>
      </w:r>
      <w:r>
        <w:t>study of centralisation of</w:t>
      </w:r>
      <w:r w:rsidRPr="00C76BE3">
        <w:t xml:space="preserve"> specialist surgical pathways for four cancers in </w:t>
      </w:r>
      <w:r>
        <w:t xml:space="preserve">London Cancer and </w:t>
      </w:r>
      <w:r w:rsidRPr="00806B31">
        <w:t>Greater Manchester Cancer</w:t>
      </w:r>
      <w:r>
        <w:t xml:space="preserve">. It </w:t>
      </w:r>
      <w:r w:rsidRPr="00697424">
        <w:t>combine</w:t>
      </w:r>
      <w:r>
        <w:t>d</w:t>
      </w:r>
      <w:r w:rsidRPr="00697424">
        <w:t xml:space="preserve"> </w:t>
      </w:r>
      <w:r>
        <w:t xml:space="preserve">assessing stakeholder preferences for change, </w:t>
      </w:r>
      <w:r w:rsidRPr="00697424">
        <w:t>measuring impact o</w:t>
      </w:r>
      <w:r w:rsidR="00C24560">
        <w:t xml:space="preserve">n </w:t>
      </w:r>
      <w:r w:rsidRPr="00697424">
        <w:t>clinical processes, clinical outcomes</w:t>
      </w:r>
      <w:r>
        <w:t>,</w:t>
      </w:r>
      <w:r w:rsidRPr="00697424">
        <w:t xml:space="preserve"> </w:t>
      </w:r>
      <w:r>
        <w:t xml:space="preserve">and </w:t>
      </w:r>
      <w:r w:rsidRPr="00697424">
        <w:t>cost-effectiveness</w:t>
      </w:r>
      <w:r>
        <w:t xml:space="preserve">, </w:t>
      </w:r>
      <w:r w:rsidRPr="00697424">
        <w:t>using a controlled before and after desig</w:t>
      </w:r>
      <w:r>
        <w:t>n</w:t>
      </w:r>
      <w:r w:rsidRPr="00697424">
        <w:t xml:space="preserve"> (</w:t>
      </w:r>
      <w:r>
        <w:t>‘</w:t>
      </w:r>
      <w:r w:rsidRPr="00697424">
        <w:t>what works?</w:t>
      </w:r>
      <w:r>
        <w:t>’</w:t>
      </w:r>
      <w:r w:rsidRPr="00697424">
        <w:t>)</w:t>
      </w:r>
      <w:r>
        <w:t>, integrated</w:t>
      </w:r>
      <w:r w:rsidRPr="00697424">
        <w:t xml:space="preserve"> with a</w:t>
      </w:r>
      <w:r>
        <w:t xml:space="preserve"> </w:t>
      </w:r>
      <w:r w:rsidRPr="00697424">
        <w:t xml:space="preserve">parallel qualitative analysis of implementation and sustainability of the </w:t>
      </w:r>
      <w:r>
        <w:t>centralis</w:t>
      </w:r>
      <w:r w:rsidRPr="00697424">
        <w:t>ations (</w:t>
      </w:r>
      <w:r>
        <w:t>‘</w:t>
      </w:r>
      <w:r w:rsidRPr="00697424">
        <w:t>how and why</w:t>
      </w:r>
      <w:r>
        <w:t>?’</w:t>
      </w:r>
      <w:r w:rsidRPr="00697424">
        <w:t>).</w:t>
      </w:r>
    </w:p>
    <w:p w14:paraId="445C9AC4" w14:textId="77777777" w:rsidR="000C3629" w:rsidRPr="00F768C2" w:rsidRDefault="000C3629" w:rsidP="000C3629">
      <w:pPr>
        <w:rPr>
          <w:b/>
          <w:bCs/>
        </w:rPr>
      </w:pPr>
      <w:r w:rsidRPr="00F768C2">
        <w:rPr>
          <w:b/>
          <w:bCs/>
        </w:rPr>
        <w:t>Conceptual framework</w:t>
      </w:r>
    </w:p>
    <w:p w14:paraId="2FAA22CD" w14:textId="60E945C4" w:rsidR="000C3629" w:rsidRDefault="000C3629" w:rsidP="000C3629">
      <w:r w:rsidRPr="00533596">
        <w:t xml:space="preserve">These approaches were combined using a framework reflecting </w:t>
      </w:r>
      <w:r>
        <w:t>inter-related</w:t>
      </w:r>
      <w:r w:rsidRPr="00533596">
        <w:t xml:space="preserve"> processes of </w:t>
      </w:r>
      <w:r w:rsidRPr="00806B31">
        <w:t>major system change</w:t>
      </w:r>
      <w:r>
        <w:t>, which</w:t>
      </w:r>
      <w:r w:rsidRPr="00533596">
        <w:t xml:space="preserve"> cover</w:t>
      </w:r>
      <w:r>
        <w:t>ed</w:t>
      </w:r>
      <w:r w:rsidRPr="00533596">
        <w:t>: 1) stakeholder preferences</w:t>
      </w:r>
      <w:r>
        <w:t xml:space="preserve"> for change;</w:t>
      </w:r>
      <w:r w:rsidRPr="00533596">
        <w:t xml:space="preserve"> 2) </w:t>
      </w:r>
      <w:r>
        <w:t>the</w:t>
      </w:r>
      <w:r w:rsidRPr="00533596">
        <w:t xml:space="preserve"> decision to change; 3) developing and agreeing new service model</w:t>
      </w:r>
      <w:r w:rsidR="00C24560">
        <w:t>s</w:t>
      </w:r>
      <w:r w:rsidRPr="00533596">
        <w:t>; 4) implementing new model</w:t>
      </w:r>
      <w:r w:rsidR="00C24560">
        <w:t>s</w:t>
      </w:r>
      <w:r w:rsidRPr="00533596">
        <w:t>; 5) adherence to new model</w:t>
      </w:r>
      <w:r w:rsidR="006E5171">
        <w:t>s</w:t>
      </w:r>
      <w:r w:rsidRPr="00533596">
        <w:t xml:space="preserve"> throughout the system; 6) impact on care</w:t>
      </w:r>
      <w:r w:rsidR="00C24560">
        <w:t xml:space="preserve"> delivery</w:t>
      </w:r>
      <w:r w:rsidRPr="00533596">
        <w:t>;</w:t>
      </w:r>
      <w:r>
        <w:t xml:space="preserve"> and</w:t>
      </w:r>
      <w:r w:rsidRPr="00533596">
        <w:t xml:space="preserve"> 7) impact on outcomes (including clinical outcomes, patient experience, and cost</w:t>
      </w:r>
      <w:r>
        <w:t>-effectivenes</w:t>
      </w:r>
      <w:r w:rsidRPr="00533596">
        <w:t>s)</w:t>
      </w:r>
      <w:r>
        <w:t>.</w:t>
      </w:r>
    </w:p>
    <w:p w14:paraId="2D05E4E5" w14:textId="77777777" w:rsidR="000C3629" w:rsidRPr="00F768C2" w:rsidRDefault="000C3629" w:rsidP="000C3629">
      <w:pPr>
        <w:rPr>
          <w:b/>
          <w:bCs/>
        </w:rPr>
      </w:pPr>
      <w:r w:rsidRPr="00F768C2">
        <w:rPr>
          <w:b/>
          <w:bCs/>
        </w:rPr>
        <w:t>Approaches</w:t>
      </w:r>
    </w:p>
    <w:p w14:paraId="562AF789" w14:textId="7B7CD7DC" w:rsidR="000C3629" w:rsidRDefault="000C3629" w:rsidP="000C3629">
      <w:r w:rsidRPr="00533596">
        <w:rPr>
          <w:b/>
          <w:bCs/>
          <w:i/>
          <w:iCs/>
        </w:rPr>
        <w:t>Stakeholder preferences</w:t>
      </w:r>
      <w:r>
        <w:t xml:space="preserve"> for centralising specialist cancer surgery were analysed using a Discrete Choice Experiment, surveying cancer patients (n=206), healthcare professionals (n=111), and general public (n=127). </w:t>
      </w:r>
      <w:r w:rsidRPr="009202FC">
        <w:t>Th</w:t>
      </w:r>
      <w:r w:rsidR="006E5171">
        <w:t>is</w:t>
      </w:r>
      <w:r w:rsidRPr="00806B31" w:rsidDel="00806B31">
        <w:t xml:space="preserve"> </w:t>
      </w:r>
      <w:r w:rsidRPr="009202FC">
        <w:t>examined stakeholder preferences for centralisation, the relative importance of attributes of surgical services, and how preferences vary between stakeholder groups.</w:t>
      </w:r>
    </w:p>
    <w:p w14:paraId="49673483" w14:textId="20AC25B0" w:rsidR="000C3629" w:rsidRDefault="000C3629" w:rsidP="000C3629">
      <w:r w:rsidRPr="00533596">
        <w:rPr>
          <w:b/>
          <w:bCs/>
          <w:i/>
          <w:iCs/>
        </w:rPr>
        <w:t>Quantitative analysis of impact on care, outcomes, and cost-effectiveness</w:t>
      </w:r>
      <w:r>
        <w:t xml:space="preserve"> were analysed using a controlled difference-in-differences design. Because of</w:t>
      </w:r>
      <w:r w:rsidRPr="00641537">
        <w:t xml:space="preserve"> </w:t>
      </w:r>
      <w:r>
        <w:t xml:space="preserve">implementation delays in </w:t>
      </w:r>
      <w:r w:rsidRPr="00806B31">
        <w:t>Greater Manchester Cancer</w:t>
      </w:r>
      <w:r>
        <w:t>, o</w:t>
      </w:r>
      <w:r w:rsidRPr="00713373">
        <w:t xml:space="preserve">nly </w:t>
      </w:r>
      <w:r w:rsidRPr="00045358">
        <w:t>London Cancer</w:t>
      </w:r>
      <w:r w:rsidRPr="00713373">
        <w:t xml:space="preserve"> </w:t>
      </w:r>
      <w:r>
        <w:t>centralisations</w:t>
      </w:r>
      <w:r w:rsidRPr="00713373">
        <w:t xml:space="preserve"> </w:t>
      </w:r>
      <w:r>
        <w:t xml:space="preserve">were analysed. </w:t>
      </w:r>
      <w:r w:rsidRPr="00E3351B">
        <w:t xml:space="preserve">We </w:t>
      </w:r>
      <w:r>
        <w:t>analysed national datasets (</w:t>
      </w:r>
      <w:r w:rsidRPr="00E3351B">
        <w:t xml:space="preserve">National Cancer Registration and Analysis Service data linked to Hospital Episodes Statistics </w:t>
      </w:r>
      <w:r>
        <w:t xml:space="preserve">and Office for National Statistics mortality data) to estimate </w:t>
      </w:r>
      <w:r>
        <w:lastRenderedPageBreak/>
        <w:t xml:space="preserve">impact on key outcomes </w:t>
      </w:r>
      <w:r w:rsidRPr="00E3351B">
        <w:t>(e.g., mortality, readmission, length of stay)</w:t>
      </w:r>
      <w:r w:rsidR="00C55123">
        <w:t xml:space="preserve"> </w:t>
      </w:r>
      <w:r>
        <w:t xml:space="preserve">and </w:t>
      </w:r>
      <w:r w:rsidRPr="00E3351B">
        <w:t xml:space="preserve">impact on care </w:t>
      </w:r>
      <w:r>
        <w:t>delivery</w:t>
      </w:r>
      <w:r w:rsidRPr="00E3351B">
        <w:t xml:space="preserve"> (e.g.</w:t>
      </w:r>
      <w:r>
        <w:t>,</w:t>
      </w:r>
      <w:r w:rsidRPr="00E3351B">
        <w:t xml:space="preserve"> surgical complications, surgical technique)</w:t>
      </w:r>
      <w:r>
        <w:t>. To evaluate</w:t>
      </w:r>
      <w:r w:rsidRPr="006D1EEC">
        <w:t xml:space="preserve"> cost of implementing </w:t>
      </w:r>
      <w:r w:rsidRPr="00045358">
        <w:t>London Cancer</w:t>
      </w:r>
      <w:r w:rsidRPr="00045358" w:rsidDel="00045358">
        <w:t xml:space="preserve"> </w:t>
      </w:r>
      <w:r w:rsidRPr="006D1EEC">
        <w:t xml:space="preserve">changes, </w:t>
      </w:r>
      <w:r>
        <w:t>we analysed</w:t>
      </w:r>
      <w:r w:rsidRPr="006D1EEC">
        <w:t xml:space="preserve"> supports of change (e.g. events, clinical and managerial staff time, programme team costs) and costs of </w:t>
      </w:r>
      <w:r>
        <w:t xml:space="preserve">implementing </w:t>
      </w:r>
      <w:r w:rsidRPr="006D1EEC">
        <w:t>new services (e.g. staffing, space, and technology).</w:t>
      </w:r>
      <w:r>
        <w:t xml:space="preserve"> To evaluate cost-effectiveness of </w:t>
      </w:r>
      <w:r w:rsidRPr="00045358">
        <w:t>London Cancer</w:t>
      </w:r>
      <w:r w:rsidRPr="00045358" w:rsidDel="00045358">
        <w:t xml:space="preserve"> </w:t>
      </w:r>
      <w:r>
        <w:t>changes, w</w:t>
      </w:r>
      <w:r w:rsidRPr="006D1EEC">
        <w:t xml:space="preserve">e analysed </w:t>
      </w:r>
      <w:r>
        <w:t xml:space="preserve">national datasets described above </w:t>
      </w:r>
      <w:r w:rsidRPr="006D1EEC">
        <w:t xml:space="preserve">alongside national and </w:t>
      </w:r>
      <w:r>
        <w:t xml:space="preserve">Local Unit </w:t>
      </w:r>
      <w:r w:rsidRPr="006D1EEC">
        <w:t>cost data, incorporating implementation cost, to generate an incremental cost per quality-adjusted life</w:t>
      </w:r>
      <w:r>
        <w:t>-</w:t>
      </w:r>
      <w:r w:rsidRPr="006D1EEC">
        <w:t>year gained</w:t>
      </w:r>
      <w:r>
        <w:t xml:space="preserve"> for each cancer</w:t>
      </w:r>
      <w:r w:rsidRPr="006D1EEC">
        <w:t>.</w:t>
      </w:r>
    </w:p>
    <w:p w14:paraId="17565517" w14:textId="213DEC61" w:rsidR="000C3629" w:rsidRDefault="000C3629" w:rsidP="000C3629">
      <w:r w:rsidRPr="005237CD">
        <w:t>Our</w:t>
      </w:r>
      <w:r>
        <w:rPr>
          <w:b/>
          <w:bCs/>
          <w:i/>
          <w:iCs/>
        </w:rPr>
        <w:t xml:space="preserve"> q</w:t>
      </w:r>
      <w:r w:rsidRPr="00533596">
        <w:rPr>
          <w:b/>
          <w:bCs/>
          <w:i/>
          <w:iCs/>
        </w:rPr>
        <w:t>ualitative analysis of implementation and outcomes</w:t>
      </w:r>
      <w:r>
        <w:t xml:space="preserve"> used a multi-site case study design. We analysed documents (n=873, </w:t>
      </w:r>
      <w:r w:rsidRPr="00697424">
        <w:t>e.g. project plans, meeting minutes, and local press</w:t>
      </w:r>
      <w:r>
        <w:t xml:space="preserve">), interviews (n=212, including clinicians, programme teams, and the wider context, such as patient representative groups, payer organisations, and NHS England), and non-participant observations (n=182, including oversight and planning meetings, and multi-disciplinary team meetings). We analysed factors influencing progress of implementation in </w:t>
      </w:r>
      <w:r w:rsidRPr="00806B31">
        <w:t>London Cancer</w:t>
      </w:r>
      <w:r w:rsidRPr="00806B31" w:rsidDel="00806B31">
        <w:t xml:space="preserve"> </w:t>
      </w:r>
      <w:r>
        <w:t xml:space="preserve">and </w:t>
      </w:r>
      <w:r w:rsidRPr="00806B31">
        <w:t>Greater Manchester Cancer</w:t>
      </w:r>
      <w:r>
        <w:t xml:space="preserve">, and impact of centralisation in </w:t>
      </w:r>
      <w:r w:rsidRPr="00806B31">
        <w:t>London Cancer</w:t>
      </w:r>
      <w:r>
        <w:t>, including approaches to collaboration, delivery of care and outcomes, and loss experienced in different parts of the system.</w:t>
      </w:r>
    </w:p>
    <w:p w14:paraId="660B227A" w14:textId="77777777" w:rsidR="000C3629" w:rsidRDefault="000C3629" w:rsidP="000C3629">
      <w:r>
        <w:t xml:space="preserve">To understand </w:t>
      </w:r>
      <w:r w:rsidRPr="002B498A">
        <w:rPr>
          <w:b/>
          <w:bCs/>
          <w:i/>
          <w:iCs/>
        </w:rPr>
        <w:t>how lessons might apply in other settings</w:t>
      </w:r>
      <w:r>
        <w:t xml:space="preserve">, </w:t>
      </w:r>
      <w:r w:rsidRPr="002B498A">
        <w:t xml:space="preserve">we conducted a workshop </w:t>
      </w:r>
      <w:r>
        <w:t>with national and regional stakeholders from</w:t>
      </w:r>
      <w:r w:rsidRPr="002B498A">
        <w:t xml:space="preserve"> </w:t>
      </w:r>
      <w:r>
        <w:t>cancer-specific (n=20) and non-cancer-specific (n=12) settings. Workshop attendees discussed</w:t>
      </w:r>
      <w:r w:rsidRPr="002B498A">
        <w:t xml:space="preserve"> </w:t>
      </w:r>
      <w:r>
        <w:t>key aspects of our research</w:t>
      </w:r>
      <w:r w:rsidRPr="002B498A">
        <w:t xml:space="preserve"> to </w:t>
      </w:r>
      <w:r>
        <w:t xml:space="preserve">help </w:t>
      </w:r>
      <w:r w:rsidRPr="002B498A">
        <w:t xml:space="preserve">develop lessons that </w:t>
      </w:r>
      <w:r>
        <w:t>might apply beyond the settings that we studied</w:t>
      </w:r>
      <w:r w:rsidRPr="002B498A">
        <w:t>.</w:t>
      </w:r>
    </w:p>
    <w:p w14:paraId="54369B54" w14:textId="77777777" w:rsidR="000C3629" w:rsidRPr="00F768C2" w:rsidRDefault="000C3629" w:rsidP="000C3629">
      <w:pPr>
        <w:rPr>
          <w:b/>
          <w:bCs/>
          <w:i/>
          <w:iCs/>
          <w:sz w:val="28"/>
          <w:szCs w:val="24"/>
        </w:rPr>
      </w:pPr>
      <w:r w:rsidRPr="00F768C2">
        <w:rPr>
          <w:b/>
          <w:bCs/>
          <w:i/>
          <w:iCs/>
          <w:sz w:val="28"/>
          <w:szCs w:val="24"/>
        </w:rPr>
        <w:t>Results</w:t>
      </w:r>
    </w:p>
    <w:p w14:paraId="4DF1CCC4" w14:textId="77777777" w:rsidR="000C3629" w:rsidRDefault="000C3629" w:rsidP="000C3629">
      <w:r>
        <w:t>We present our results organised by our research questions.</w:t>
      </w:r>
    </w:p>
    <w:p w14:paraId="50496095" w14:textId="77777777" w:rsidR="000C3629" w:rsidRPr="00F768C2" w:rsidRDefault="000C3629" w:rsidP="006F674C">
      <w:pPr>
        <w:spacing w:before="240"/>
        <w:rPr>
          <w:b/>
          <w:bCs/>
        </w:rPr>
      </w:pPr>
      <w:r w:rsidRPr="00F768C2">
        <w:rPr>
          <w:b/>
          <w:bCs/>
        </w:rPr>
        <w:t>RQ1. What are patient, public and professional preferences in relation to these centralisations?</w:t>
      </w:r>
    </w:p>
    <w:p w14:paraId="2A0B04C1" w14:textId="77777777" w:rsidR="000C3629" w:rsidRPr="00096CE7" w:rsidRDefault="000C3629" w:rsidP="000C3629">
      <w:r>
        <w:t>Our Discrete Choice Experiment established the following points in relation to stakeholder preferences:</w:t>
      </w:r>
    </w:p>
    <w:p w14:paraId="03C224AD" w14:textId="77777777" w:rsidR="000C3629" w:rsidRDefault="000C3629" w:rsidP="000C3629">
      <w:pPr>
        <w:pStyle w:val="ListParagraph"/>
        <w:numPr>
          <w:ilvl w:val="0"/>
          <w:numId w:val="26"/>
        </w:numPr>
        <w:spacing w:before="240"/>
        <w:rPr>
          <w:lang w:val="x-none"/>
        </w:rPr>
      </w:pPr>
      <w:r w:rsidRPr="00390345">
        <w:rPr>
          <w:lang w:val="x-none"/>
        </w:rPr>
        <w:t>Patients, health professionals, and the public had similar preferences</w:t>
      </w:r>
      <w:r>
        <w:t>.</w:t>
      </w:r>
    </w:p>
    <w:p w14:paraId="4A05BC0A" w14:textId="77777777" w:rsidR="000C3629" w:rsidRPr="00096CE7" w:rsidRDefault="000C3629" w:rsidP="000C3629">
      <w:pPr>
        <w:pStyle w:val="ListParagraph"/>
        <w:numPr>
          <w:ilvl w:val="0"/>
          <w:numId w:val="26"/>
        </w:numPr>
        <w:spacing w:before="240"/>
        <w:rPr>
          <w:lang w:val="x-none"/>
        </w:rPr>
      </w:pPr>
      <w:r>
        <w:t>Their</w:t>
      </w:r>
      <w:r w:rsidRPr="00096CE7">
        <w:rPr>
          <w:lang w:val="x-none"/>
        </w:rPr>
        <w:t xml:space="preserve"> preferences were influenced by risk of complications, the risk of death and the access to specialist multi</w:t>
      </w:r>
      <w:r>
        <w:t>-</w:t>
      </w:r>
      <w:r w:rsidRPr="00096CE7">
        <w:rPr>
          <w:lang w:val="x-none"/>
        </w:rPr>
        <w:t xml:space="preserve">disciplinary teams, while </w:t>
      </w:r>
      <w:r>
        <w:t xml:space="preserve">patient </w:t>
      </w:r>
      <w:r w:rsidRPr="00096CE7">
        <w:rPr>
          <w:lang w:val="x-none"/>
        </w:rPr>
        <w:t>travel time was considered the least important factor.</w:t>
      </w:r>
    </w:p>
    <w:p w14:paraId="590BB881" w14:textId="237A300E" w:rsidR="000C3629" w:rsidRPr="00096CE7" w:rsidRDefault="000C3629" w:rsidP="000C3629">
      <w:pPr>
        <w:pStyle w:val="ListParagraph"/>
        <w:numPr>
          <w:ilvl w:val="0"/>
          <w:numId w:val="26"/>
        </w:numPr>
        <w:spacing w:before="240"/>
        <w:rPr>
          <w:lang w:val="x-none"/>
        </w:rPr>
      </w:pPr>
      <w:r w:rsidRPr="00096CE7">
        <w:rPr>
          <w:lang w:val="x-none"/>
        </w:rPr>
        <w:t>Individual preferences were found to be consistent with the major goals of centralising cancer surgery services.</w:t>
      </w:r>
      <w:r w:rsidR="00C55123">
        <w:rPr>
          <w:lang w:val="x-none"/>
        </w:rPr>
        <w:t xml:space="preserve"> </w:t>
      </w:r>
    </w:p>
    <w:p w14:paraId="31B203C8" w14:textId="77777777" w:rsidR="000C3629" w:rsidRPr="00F768C2" w:rsidRDefault="000C3629" w:rsidP="006F674C">
      <w:pPr>
        <w:spacing w:before="240"/>
        <w:rPr>
          <w:b/>
          <w:bCs/>
        </w:rPr>
      </w:pPr>
      <w:r w:rsidRPr="00F768C2">
        <w:rPr>
          <w:b/>
          <w:bCs/>
        </w:rPr>
        <w:t>RQ2. What are the key processes in centralising specialist cancer surgery services in London Cancer and Greater Manchester Cancer, and what factors influenced progress of centralisation?</w:t>
      </w:r>
    </w:p>
    <w:p w14:paraId="1547DE1C" w14:textId="77777777" w:rsidR="000C3629" w:rsidRDefault="000C3629" w:rsidP="000C3629">
      <w:r>
        <w:t xml:space="preserve">Our analysis of network leadership in delivering change in </w:t>
      </w:r>
      <w:r w:rsidRPr="00806B31">
        <w:t>London Cancer</w:t>
      </w:r>
      <w:r w:rsidRPr="00806B31" w:rsidDel="00806B31">
        <w:t xml:space="preserve"> </w:t>
      </w:r>
      <w:r>
        <w:t>established the following:</w:t>
      </w:r>
    </w:p>
    <w:p w14:paraId="01209278" w14:textId="77777777" w:rsidR="000C3629" w:rsidRDefault="000C3629" w:rsidP="000C3629">
      <w:pPr>
        <w:pStyle w:val="ListParagraph"/>
        <w:numPr>
          <w:ilvl w:val="0"/>
          <w:numId w:val="29"/>
        </w:numPr>
        <w:spacing w:before="240"/>
      </w:pPr>
      <w:r>
        <w:t>M</w:t>
      </w:r>
      <w:r w:rsidRPr="00806B31">
        <w:t>ajor system change</w:t>
      </w:r>
      <w:r w:rsidRPr="00806B31" w:rsidDel="00806B31">
        <w:t xml:space="preserve"> </w:t>
      </w:r>
      <w:r>
        <w:t xml:space="preserve">was a contested process in </w:t>
      </w:r>
      <w:r w:rsidRPr="00806B31">
        <w:t>London Cancer</w:t>
      </w:r>
      <w:r>
        <w:t xml:space="preserve">: some actors across the network, including clinicians and patients, questioned the rationale for change, the clinical evidence behind it, and the ways in which the changes were made. </w:t>
      </w:r>
    </w:p>
    <w:p w14:paraId="599FC535" w14:textId="77777777" w:rsidR="000C3629" w:rsidRDefault="000C3629" w:rsidP="000C3629">
      <w:pPr>
        <w:pStyle w:val="ListParagraph"/>
        <w:numPr>
          <w:ilvl w:val="0"/>
          <w:numId w:val="29"/>
        </w:numPr>
        <w:spacing w:before="240"/>
      </w:pPr>
      <w:r>
        <w:t>A core central team composed of network leaders, managers and clinical/manager hybrid roles drove the changes by developing different forms of engagement with provider organisations, distributing leadership across vertical and horizontal layers, and maintaining constancy in central leadership over time. An important enabler was leadership training for clinical pathway leads.</w:t>
      </w:r>
    </w:p>
    <w:p w14:paraId="615D6442" w14:textId="77777777" w:rsidR="000C3629" w:rsidRDefault="000C3629" w:rsidP="000C3629">
      <w:r>
        <w:t xml:space="preserve">Our analysis of implementation of </w:t>
      </w:r>
      <w:proofErr w:type="spellStart"/>
      <w:r w:rsidRPr="00004DCC">
        <w:t>oesophago</w:t>
      </w:r>
      <w:proofErr w:type="spellEnd"/>
      <w:r w:rsidRPr="00004DCC">
        <w:t>-gastric</w:t>
      </w:r>
      <w:r w:rsidRPr="00004DCC" w:rsidDel="00004DCC">
        <w:t xml:space="preserve"> </w:t>
      </w:r>
      <w:r>
        <w:t>centralisation in Greater Manchester Cancer suggested the importance of learning from history:</w:t>
      </w:r>
    </w:p>
    <w:p w14:paraId="56DC33C2" w14:textId="77777777" w:rsidR="000C3629" w:rsidRDefault="000C3629" w:rsidP="000C3629">
      <w:pPr>
        <w:pStyle w:val="ListParagraph"/>
        <w:numPr>
          <w:ilvl w:val="0"/>
          <w:numId w:val="28"/>
        </w:numPr>
        <w:spacing w:before="240"/>
      </w:pPr>
      <w:r>
        <w:t>Change leaders in Greater Manchester recognised that having a change process within the context of competition, led by a single group (commissioners or providers), with poor stakeholder engagement and processes amenable to challenge, contributed to failure of previous reconfiguration attempts.</w:t>
      </w:r>
    </w:p>
    <w:p w14:paraId="58BA7603" w14:textId="77777777" w:rsidR="000C3629" w:rsidRPr="00F950D7" w:rsidRDefault="000C3629" w:rsidP="000C3629">
      <w:pPr>
        <w:pStyle w:val="ListParagraph"/>
        <w:numPr>
          <w:ilvl w:val="0"/>
          <w:numId w:val="28"/>
        </w:numPr>
        <w:spacing w:before="240"/>
      </w:pPr>
      <w:r>
        <w:t xml:space="preserve">The history of failed attempts to reconfigure </w:t>
      </w:r>
      <w:proofErr w:type="spellStart"/>
      <w:r w:rsidRPr="00004DCC">
        <w:t>oesophago</w:t>
      </w:r>
      <w:proofErr w:type="spellEnd"/>
      <w:r w:rsidRPr="00004DCC">
        <w:t>-gastric</w:t>
      </w:r>
      <w:r w:rsidRPr="00004DCC" w:rsidDel="00004DCC">
        <w:t xml:space="preserve"> </w:t>
      </w:r>
      <w:r>
        <w:t>surgery was clear, but also evident was more granular detail, for example the history of relationships between individuals. Change leaders responded to the various facets of history in their efforts to achieve change.</w:t>
      </w:r>
    </w:p>
    <w:p w14:paraId="044E3772" w14:textId="7BD79C5F" w:rsidR="000C3629" w:rsidRDefault="000C3629" w:rsidP="000C3629">
      <w:r>
        <w:t xml:space="preserve">Our cross-case analysis of centralising specialist surgery for urological cancers in </w:t>
      </w:r>
      <w:r w:rsidRPr="00806B31">
        <w:t>Greater Manchester Cancer</w:t>
      </w:r>
      <w:r w:rsidRPr="00806B31" w:rsidDel="00806B31">
        <w:t xml:space="preserve"> </w:t>
      </w:r>
      <w:r>
        <w:t xml:space="preserve">and </w:t>
      </w:r>
      <w:r w:rsidRPr="00806B31">
        <w:t>London Cancer</w:t>
      </w:r>
      <w:r w:rsidRPr="00806B31" w:rsidDel="00806B31">
        <w:t xml:space="preserve"> </w:t>
      </w:r>
      <w:r>
        <w:t xml:space="preserve">suggested the following: </w:t>
      </w:r>
    </w:p>
    <w:p w14:paraId="47B1C889" w14:textId="77777777" w:rsidR="000C3629" w:rsidRDefault="000C3629" w:rsidP="000C3629">
      <w:pPr>
        <w:pStyle w:val="ListParagraph"/>
        <w:numPr>
          <w:ilvl w:val="0"/>
          <w:numId w:val="28"/>
        </w:numPr>
        <w:spacing w:before="240"/>
      </w:pPr>
      <w:r w:rsidRPr="00806B31">
        <w:t>Greater Manchester Cancer</w:t>
      </w:r>
      <w:r w:rsidRPr="00806B31" w:rsidDel="00806B31">
        <w:t xml:space="preserve"> </w:t>
      </w:r>
      <w:r>
        <w:t>faced several contextual obstacles. A history of non-implementation reduced clinical support and trust; several concurrent, linked change programmes increased complexity of local decision-making. Planners did not address clinician concerns about implications of changes (e.g. for benign urology patients and the workforce), which caused loss of trust and ongoing delays, culminating in local urology clinicians publicly withdrawing support for proposals.</w:t>
      </w:r>
    </w:p>
    <w:p w14:paraId="0A670B7C" w14:textId="77777777" w:rsidR="000C3629" w:rsidRPr="00F950D7" w:rsidRDefault="000C3629" w:rsidP="000C3629">
      <w:pPr>
        <w:pStyle w:val="ListParagraph"/>
        <w:numPr>
          <w:ilvl w:val="0"/>
          <w:numId w:val="28"/>
        </w:numPr>
        <w:spacing w:before="240"/>
      </w:pPr>
      <w:r w:rsidRPr="00806B31">
        <w:lastRenderedPageBreak/>
        <w:t>London Cancer</w:t>
      </w:r>
      <w:r w:rsidRPr="00806B31" w:rsidDel="00806B31">
        <w:t xml:space="preserve"> </w:t>
      </w:r>
      <w:r>
        <w:t xml:space="preserve">faced fewer contextual issues, but still experienced local resistance. </w:t>
      </w:r>
      <w:r w:rsidRPr="00806B31">
        <w:t>London Cancer</w:t>
      </w:r>
      <w:r>
        <w:t>’s</w:t>
      </w:r>
      <w:r w:rsidRPr="00806B31" w:rsidDel="00806B31">
        <w:t xml:space="preserve"> </w:t>
      </w:r>
      <w:r>
        <w:t>governance (e.g. obtaining senior management sign-up to the change process) enabled system-wide support for proposed changes; this, combined with local clinical ownership of the proposed changes, helped overcome local resistance to change proposals.</w:t>
      </w:r>
    </w:p>
    <w:p w14:paraId="2E30541D" w14:textId="77777777" w:rsidR="000C3629" w:rsidRPr="00F768C2" w:rsidRDefault="000C3629" w:rsidP="006F674C">
      <w:pPr>
        <w:spacing w:before="240"/>
        <w:rPr>
          <w:b/>
          <w:bCs/>
        </w:rPr>
      </w:pPr>
      <w:r w:rsidRPr="00F768C2">
        <w:rPr>
          <w:b/>
          <w:bCs/>
        </w:rPr>
        <w:t>RQ3. What is the impact on staff and healthcare provider organisations, including ways of working, skill mix and approaches to collaboration?</w:t>
      </w:r>
    </w:p>
    <w:p w14:paraId="0F179BA1" w14:textId="77777777" w:rsidR="000C3629" w:rsidRDefault="000C3629" w:rsidP="000C3629">
      <w:r>
        <w:t xml:space="preserve">Our analysis of network collaboration in </w:t>
      </w:r>
      <w:r w:rsidRPr="00806B31">
        <w:t>London Cancer</w:t>
      </w:r>
      <w:r w:rsidRPr="00806B31" w:rsidDel="00806B31">
        <w:t xml:space="preserve"> </w:t>
      </w:r>
      <w:r>
        <w:t>established the following:</w:t>
      </w:r>
    </w:p>
    <w:p w14:paraId="17BA20B8" w14:textId="77777777" w:rsidR="000C3629" w:rsidRDefault="000C3629" w:rsidP="000C3629">
      <w:pPr>
        <w:pStyle w:val="ListParagraph"/>
        <w:numPr>
          <w:ilvl w:val="0"/>
          <w:numId w:val="27"/>
        </w:numPr>
        <w:spacing w:before="240"/>
      </w:pPr>
      <w:r>
        <w:t>Provider organisations negotiated power relations across participating organisations to establish shared goals and reached consensus in relation to maintaining patient-centred care.</w:t>
      </w:r>
    </w:p>
    <w:p w14:paraId="5A85F348" w14:textId="77777777" w:rsidR="000C3629" w:rsidRDefault="000C3629" w:rsidP="000C3629">
      <w:pPr>
        <w:pStyle w:val="ListParagraph"/>
        <w:numPr>
          <w:ilvl w:val="0"/>
          <w:numId w:val="27"/>
        </w:numPr>
        <w:spacing w:before="240"/>
      </w:pPr>
      <w:r>
        <w:t xml:space="preserve">They maintained central figures who could create and sustain collaboration and promoted distributed forms of leadership. </w:t>
      </w:r>
    </w:p>
    <w:p w14:paraId="5FD2F316" w14:textId="77777777" w:rsidR="000C3629" w:rsidRDefault="000C3629" w:rsidP="000C3629">
      <w:pPr>
        <w:pStyle w:val="ListParagraph"/>
        <w:numPr>
          <w:ilvl w:val="0"/>
          <w:numId w:val="27"/>
        </w:numPr>
        <w:spacing w:before="240"/>
      </w:pPr>
      <w:r>
        <w:t xml:space="preserve">These were dynamic processes still under transformation during our analysis. </w:t>
      </w:r>
    </w:p>
    <w:p w14:paraId="6745CD08" w14:textId="77777777" w:rsidR="006F674C" w:rsidRDefault="006F674C" w:rsidP="000C3629"/>
    <w:p w14:paraId="3AC47C58" w14:textId="31D8DA91" w:rsidR="000C3629" w:rsidRDefault="000C3629" w:rsidP="000C3629">
      <w:r>
        <w:t>Our analysis of loss</w:t>
      </w:r>
      <w:r w:rsidRPr="000F7B88">
        <w:t xml:space="preserve"> </w:t>
      </w:r>
      <w:r>
        <w:t xml:space="preserve">experienced by </w:t>
      </w:r>
      <w:r w:rsidRPr="000F7B88">
        <w:t xml:space="preserve">services </w:t>
      </w:r>
      <w:r>
        <w:t>that</w:t>
      </w:r>
      <w:r w:rsidRPr="000F7B88">
        <w:t xml:space="preserve"> stopped providing specialist cancer surgery</w:t>
      </w:r>
      <w:r>
        <w:t xml:space="preserve"> established the following:</w:t>
      </w:r>
    </w:p>
    <w:p w14:paraId="1EE2FE48" w14:textId="77777777" w:rsidR="000C3629" w:rsidRDefault="000C3629" w:rsidP="000C3629">
      <w:pPr>
        <w:pStyle w:val="ListParagraph"/>
        <w:numPr>
          <w:ilvl w:val="0"/>
          <w:numId w:val="27"/>
        </w:numPr>
        <w:spacing w:before="240"/>
      </w:pPr>
      <w:r>
        <w:t>Bidding for specialised status incurred feelings of loss and personal failure.</w:t>
      </w:r>
    </w:p>
    <w:p w14:paraId="0541E07C" w14:textId="77777777" w:rsidR="000C3629" w:rsidRDefault="000C3629" w:rsidP="000C3629">
      <w:pPr>
        <w:pStyle w:val="ListParagraph"/>
        <w:numPr>
          <w:ilvl w:val="0"/>
          <w:numId w:val="27"/>
        </w:numPr>
        <w:spacing w:before="240"/>
      </w:pPr>
      <w:r>
        <w:t>Moving financial and workforce resources to specialist sites destabilised ‘ecosystems’ in local teams, creating issues with maintaining and recruiting skilled staff.</w:t>
      </w:r>
    </w:p>
    <w:p w14:paraId="4B4D9DBC" w14:textId="77777777" w:rsidR="000C3629" w:rsidRPr="00096CE7" w:rsidRDefault="000C3629" w:rsidP="000C3629">
      <w:pPr>
        <w:pStyle w:val="ListParagraph"/>
        <w:numPr>
          <w:ilvl w:val="0"/>
          <w:numId w:val="27"/>
        </w:numPr>
        <w:spacing w:before="240"/>
      </w:pPr>
      <w:r>
        <w:t>M</w:t>
      </w:r>
      <w:r w:rsidRPr="00806B31">
        <w:t>ajor system change</w:t>
      </w:r>
      <w:r>
        <w:t xml:space="preserve"> can cause loss of motivation and reward in daily work for staff at sites that lose specialist surgical activity.</w:t>
      </w:r>
    </w:p>
    <w:p w14:paraId="7BA900F9" w14:textId="77777777" w:rsidR="000C3629" w:rsidRPr="00F768C2" w:rsidRDefault="000C3629" w:rsidP="006F674C">
      <w:pPr>
        <w:spacing w:before="240"/>
        <w:rPr>
          <w:b/>
          <w:bCs/>
        </w:rPr>
      </w:pPr>
      <w:r w:rsidRPr="00F768C2">
        <w:rPr>
          <w:b/>
          <w:bCs/>
        </w:rPr>
        <w:t>RQ4. What is the impact of the London Cancer centralisations on provision of care, in terms of clinical processes and outcomes?</w:t>
      </w:r>
    </w:p>
    <w:p w14:paraId="1D973BD5" w14:textId="77777777" w:rsidR="000C3629" w:rsidRPr="00C71BEA" w:rsidRDefault="000C3629" w:rsidP="000C3629">
      <w:pPr>
        <w:pStyle w:val="ListParagraph"/>
        <w:numPr>
          <w:ilvl w:val="0"/>
          <w:numId w:val="27"/>
        </w:numPr>
        <w:spacing w:before="240"/>
        <w:rPr>
          <w:lang w:val="x-none"/>
        </w:rPr>
      </w:pPr>
      <w:r w:rsidRPr="00C71BEA">
        <w:rPr>
          <w:lang w:val="x-none"/>
        </w:rPr>
        <w:t xml:space="preserve">Centralisation of specialist cancer surgery in London Cancer was associated with </w:t>
      </w:r>
      <w:r>
        <w:t>surgery being performed by high volume surgeons, which research suggests is associated with better patient outcomes.</w:t>
      </w:r>
    </w:p>
    <w:p w14:paraId="4DDF1918" w14:textId="77777777" w:rsidR="000C3629" w:rsidRPr="00C71BEA" w:rsidRDefault="000C3629" w:rsidP="000C3629">
      <w:pPr>
        <w:pStyle w:val="ListParagraph"/>
        <w:numPr>
          <w:ilvl w:val="0"/>
          <w:numId w:val="27"/>
        </w:numPr>
        <w:spacing w:before="240"/>
        <w:rPr>
          <w:lang w:val="x-none"/>
        </w:rPr>
      </w:pPr>
      <w:r w:rsidRPr="00C71BEA">
        <w:rPr>
          <w:lang w:val="x-none"/>
        </w:rPr>
        <w:t>It was also associated with a significant decrease in length of hospital stay</w:t>
      </w:r>
      <w:r>
        <w:t xml:space="preserve"> [prostate marginal effect </w:t>
      </w:r>
      <w:r w:rsidRPr="004A25FE">
        <w:t>-0.44</w:t>
      </w:r>
      <w:r>
        <w:t xml:space="preserve"> days </w:t>
      </w:r>
      <w:r w:rsidRPr="004A25FE">
        <w:t>(</w:t>
      </w:r>
      <w:r>
        <w:t xml:space="preserve">95% confidence intervals </w:t>
      </w:r>
      <w:r w:rsidRPr="004A25FE">
        <w:t>-0.55,-0.3</w:t>
      </w:r>
      <w:r>
        <w:t>4</w:t>
      </w:r>
      <w:r w:rsidRPr="004A25FE">
        <w:t>)</w:t>
      </w:r>
      <w:r>
        <w:t>; bladder</w:t>
      </w:r>
      <w:r w:rsidRPr="004A25FE">
        <w:t xml:space="preserve"> </w:t>
      </w:r>
      <w:r>
        <w:t>-0</w:t>
      </w:r>
      <w:r w:rsidRPr="004A25FE">
        <w:t>.563</w:t>
      </w:r>
      <w:r>
        <w:t xml:space="preserve"> </w:t>
      </w:r>
      <w:r w:rsidRPr="004A25FE">
        <w:t>(-4.</w:t>
      </w:r>
      <w:r>
        <w:t>30</w:t>
      </w:r>
      <w:r w:rsidRPr="004A25FE">
        <w:t>, -0.83)</w:t>
      </w:r>
      <w:r>
        <w:t xml:space="preserve">; renal </w:t>
      </w:r>
      <w:r w:rsidRPr="004A25FE">
        <w:t>-1.</w:t>
      </w:r>
      <w:r>
        <w:t xml:space="preserve">20 </w:t>
      </w:r>
      <w:r w:rsidRPr="004A25FE">
        <w:t>(-1.57,-0.82)</w:t>
      </w:r>
      <w:r>
        <w:t>]</w:t>
      </w:r>
      <w:r w:rsidRPr="00C71BEA">
        <w:rPr>
          <w:lang w:val="x-none"/>
        </w:rPr>
        <w:t>. In the case of renal cancer, patients were more likely to receive less invasive treatment</w:t>
      </w:r>
      <w:r>
        <w:t xml:space="preserve"> [</w:t>
      </w:r>
      <w:r w:rsidRPr="004A25FE">
        <w:t>0.05 (0.0</w:t>
      </w:r>
      <w:r>
        <w:t>2</w:t>
      </w:r>
      <w:r w:rsidRPr="004A25FE">
        <w:t>, 0.08)</w:t>
      </w:r>
      <w:r>
        <w:t>]</w:t>
      </w:r>
      <w:r w:rsidRPr="00C71BEA">
        <w:rPr>
          <w:lang w:val="x-none"/>
        </w:rPr>
        <w:t xml:space="preserve">, suggesting a broadening of the range of treatment modalities offered. </w:t>
      </w:r>
    </w:p>
    <w:p w14:paraId="02D288D6" w14:textId="77777777" w:rsidR="000C3629" w:rsidRPr="00125788" w:rsidRDefault="000C3629" w:rsidP="000C3629">
      <w:pPr>
        <w:pStyle w:val="ListParagraph"/>
        <w:numPr>
          <w:ilvl w:val="0"/>
          <w:numId w:val="27"/>
        </w:numPr>
        <w:spacing w:before="240"/>
        <w:rPr>
          <w:lang w:val="x-none"/>
        </w:rPr>
      </w:pPr>
      <w:r w:rsidRPr="00C71BEA">
        <w:rPr>
          <w:lang w:val="x-none"/>
        </w:rPr>
        <w:t>We found no evidence of impact on mortality or readmissions, though this may be because the underlying risk of these outcomes was already low.</w:t>
      </w:r>
    </w:p>
    <w:p w14:paraId="61D8286C" w14:textId="77777777" w:rsidR="000C3629" w:rsidRPr="00F768C2" w:rsidRDefault="000C3629" w:rsidP="006F674C">
      <w:pPr>
        <w:spacing w:before="240"/>
        <w:rPr>
          <w:b/>
          <w:bCs/>
        </w:rPr>
      </w:pPr>
      <w:r w:rsidRPr="00F768C2">
        <w:rPr>
          <w:b/>
          <w:bCs/>
        </w:rPr>
        <w:t>RQ5. What is the impact of the London Cancer centralisations on patient experience, including choice and continuity of care?</w:t>
      </w:r>
    </w:p>
    <w:p w14:paraId="3C93974C" w14:textId="77777777" w:rsidR="000C3629" w:rsidRDefault="000C3629" w:rsidP="000C3629">
      <w:pPr>
        <w:pStyle w:val="ListParagraph"/>
        <w:numPr>
          <w:ilvl w:val="0"/>
          <w:numId w:val="27"/>
        </w:numPr>
        <w:spacing w:before="240"/>
      </w:pPr>
      <w:r w:rsidRPr="0065764E">
        <w:t>Due to data issues</w:t>
      </w:r>
      <w:r>
        <w:t>,</w:t>
      </w:r>
      <w:r w:rsidRPr="0065764E">
        <w:t xml:space="preserve"> we </w:t>
      </w:r>
      <w:r>
        <w:t>could not</w:t>
      </w:r>
      <w:r w:rsidRPr="0065764E">
        <w:t xml:space="preserve"> analyse patient experience quantitatively.</w:t>
      </w:r>
    </w:p>
    <w:p w14:paraId="052003D9" w14:textId="77777777" w:rsidR="000C3629" w:rsidRDefault="000C3629" w:rsidP="000C3629">
      <w:pPr>
        <w:pStyle w:val="ListParagraph"/>
        <w:numPr>
          <w:ilvl w:val="0"/>
          <w:numId w:val="27"/>
        </w:numPr>
        <w:spacing w:before="240"/>
      </w:pPr>
      <w:r>
        <w:t xml:space="preserve">Qualitative data indicate that </w:t>
      </w:r>
      <w:r w:rsidRPr="00806B31">
        <w:t>London Cancer</w:t>
      </w:r>
      <w:r w:rsidRPr="00806B31" w:rsidDel="00806B31">
        <w:t xml:space="preserve"> </w:t>
      </w:r>
      <w:r>
        <w:t xml:space="preserve">staff had varied perceptions of impact on patient experience. While many saw improving patient experience as a priority of the changes, they reported logistical challenges in collecting experience data. </w:t>
      </w:r>
    </w:p>
    <w:p w14:paraId="38404904" w14:textId="280B58C8" w:rsidR="000C3629" w:rsidRDefault="000C3629" w:rsidP="000C3629">
      <w:pPr>
        <w:pStyle w:val="ListParagraph"/>
        <w:numPr>
          <w:ilvl w:val="0"/>
          <w:numId w:val="27"/>
        </w:numPr>
        <w:spacing w:before="240"/>
      </w:pPr>
      <w:r>
        <w:t xml:space="preserve">Several staff described patients valuing aspects of the centralised system, including organised specialist care at the centres </w:t>
      </w:r>
      <w:r w:rsidR="00E02D68">
        <w:t>(for instance,</w:t>
      </w:r>
      <w:r>
        <w:t xml:space="preserve"> some patients indicated a preference to continue attending the Specialist Centre rather than closer to home) and new information and support resources.</w:t>
      </w:r>
    </w:p>
    <w:p w14:paraId="153DE63D" w14:textId="77777777" w:rsidR="000C3629" w:rsidRPr="00AE4859" w:rsidRDefault="000C3629" w:rsidP="000C3629">
      <w:pPr>
        <w:pStyle w:val="ListParagraph"/>
        <w:numPr>
          <w:ilvl w:val="0"/>
          <w:numId w:val="27"/>
        </w:numPr>
        <w:spacing w:before="240"/>
      </w:pPr>
      <w:r>
        <w:t>Other staff described patients’ frustration with aspects of the system, including increased travel to reach the Specialist Centres, insufficient time for discussions with specialists, and disjointedness in the system.</w:t>
      </w:r>
    </w:p>
    <w:p w14:paraId="02B66617" w14:textId="77777777" w:rsidR="000C3629" w:rsidRPr="00F768C2" w:rsidRDefault="000C3629" w:rsidP="006F674C">
      <w:pPr>
        <w:spacing w:before="240"/>
        <w:rPr>
          <w:b/>
          <w:bCs/>
        </w:rPr>
      </w:pPr>
      <w:r w:rsidRPr="00F768C2">
        <w:rPr>
          <w:b/>
          <w:bCs/>
        </w:rPr>
        <w:t xml:space="preserve">RQ6. What are the costs and cost-effectiveness of the London Cancer changes? </w:t>
      </w:r>
    </w:p>
    <w:p w14:paraId="2A772F1D" w14:textId="77777777" w:rsidR="000C3629" w:rsidRDefault="000C3629" w:rsidP="000C3629">
      <w:r>
        <w:t>Our analysis of implementation costs suggested:</w:t>
      </w:r>
    </w:p>
    <w:p w14:paraId="39572C34" w14:textId="77777777" w:rsidR="000C3629" w:rsidRDefault="000C3629" w:rsidP="000C3629">
      <w:pPr>
        <w:pStyle w:val="ListParagraph"/>
        <w:numPr>
          <w:ilvl w:val="0"/>
          <w:numId w:val="27"/>
        </w:numPr>
        <w:spacing w:before="240"/>
      </w:pPr>
      <w:r>
        <w:t xml:space="preserve">The </w:t>
      </w:r>
      <w:r w:rsidRPr="00806B31">
        <w:t>London Cancer</w:t>
      </w:r>
      <w:r w:rsidRPr="00806B31" w:rsidDel="00806B31">
        <w:t xml:space="preserve"> </w:t>
      </w:r>
      <w:r>
        <w:t xml:space="preserve">changes cost £7.2 million to plan, design and implement (adjusted 2017-18 prices). </w:t>
      </w:r>
      <w:r w:rsidRPr="0089477D">
        <w:t xml:space="preserve">Costs included activities that spread across the wider </w:t>
      </w:r>
      <w:r w:rsidRPr="00806B31">
        <w:t>London Cancer</w:t>
      </w:r>
      <w:r w:rsidRPr="00806B31" w:rsidDel="00806B31">
        <w:t xml:space="preserve"> </w:t>
      </w:r>
      <w:r w:rsidRPr="0089477D">
        <w:t>programme, incorporating changes to cancer pathways beyond those studied in RESPECT-21</w:t>
      </w:r>
      <w:r>
        <w:t>.</w:t>
      </w:r>
    </w:p>
    <w:p w14:paraId="60478800" w14:textId="77777777" w:rsidR="000C3629" w:rsidRDefault="000C3629" w:rsidP="000C3629">
      <w:pPr>
        <w:pStyle w:val="ListParagraph"/>
        <w:numPr>
          <w:ilvl w:val="0"/>
          <w:numId w:val="27"/>
        </w:numPr>
        <w:spacing w:before="240"/>
      </w:pPr>
      <w:r>
        <w:t>The highest costs were for equipment (robots), which might not apply in other reconfigurations. The total adjusted costs were £3.2 million if robot costs were excluded.</w:t>
      </w:r>
    </w:p>
    <w:p w14:paraId="33396249" w14:textId="2AC30A4D" w:rsidR="000C3629" w:rsidRDefault="000C3629" w:rsidP="000C3629">
      <w:pPr>
        <w:pStyle w:val="ListParagraph"/>
        <w:numPr>
          <w:ilvl w:val="0"/>
          <w:numId w:val="27"/>
        </w:numPr>
        <w:spacing w:before="240"/>
      </w:pPr>
      <w:r>
        <w:lastRenderedPageBreak/>
        <w:t>The framework we used to guide data collection can support stakeholders, including service planners, researchers, and policymakers, to collect and analyse implementation costs, which are often considered too complex to measure, or excluded as sunk costs.</w:t>
      </w:r>
    </w:p>
    <w:p w14:paraId="3B7C4EC8" w14:textId="77777777" w:rsidR="000C3629" w:rsidRPr="00AE4859" w:rsidRDefault="000C3629" w:rsidP="000C3629">
      <w:r>
        <w:t>Our health economic analysis, which included the implementation cost, indicated the following:</w:t>
      </w:r>
    </w:p>
    <w:p w14:paraId="2AE71457" w14:textId="1459AD8A" w:rsidR="000C3629" w:rsidRPr="00C44130" w:rsidRDefault="000C3629" w:rsidP="000C3629">
      <w:pPr>
        <w:pStyle w:val="ListParagraph"/>
        <w:numPr>
          <w:ilvl w:val="0"/>
          <w:numId w:val="27"/>
        </w:numPr>
        <w:spacing w:before="240"/>
        <w:rPr>
          <w:lang w:val="x-none"/>
        </w:rPr>
      </w:pPr>
      <w:proofErr w:type="spellStart"/>
      <w:r>
        <w:t>T</w:t>
      </w:r>
      <w:r w:rsidRPr="00C44130">
        <w:rPr>
          <w:lang w:val="x-none"/>
        </w:rPr>
        <w:t>here</w:t>
      </w:r>
      <w:proofErr w:type="spellEnd"/>
      <w:r w:rsidRPr="00C44130">
        <w:rPr>
          <w:lang w:val="x-none"/>
        </w:rPr>
        <w:t xml:space="preserve"> was a </w:t>
      </w:r>
      <w:r>
        <w:t>medium</w:t>
      </w:r>
      <w:r w:rsidRPr="00C44130">
        <w:rPr>
          <w:lang w:val="x-none"/>
        </w:rPr>
        <w:t xml:space="preserve"> probability of the </w:t>
      </w:r>
      <w:r w:rsidRPr="00806B31">
        <w:rPr>
          <w:lang w:val="x-none"/>
        </w:rPr>
        <w:t>London Cancer</w:t>
      </w:r>
      <w:r w:rsidRPr="00806B31" w:rsidDel="00806B31">
        <w:rPr>
          <w:lang w:val="x-none"/>
        </w:rPr>
        <w:t xml:space="preserve"> </w:t>
      </w:r>
      <w:r w:rsidRPr="00C44130">
        <w:rPr>
          <w:lang w:val="x-none"/>
        </w:rPr>
        <w:t xml:space="preserve">changes leading to more cost-effective treatment provision in prostate </w:t>
      </w:r>
      <w:r>
        <w:t xml:space="preserve">(55%), OG (50%) and bladder (49%) </w:t>
      </w:r>
      <w:r w:rsidRPr="00C44130">
        <w:rPr>
          <w:lang w:val="x-none"/>
        </w:rPr>
        <w:t>cancer specialist surgery compared to services as provided in the Rest of England excluding Greater Manchester</w:t>
      </w:r>
      <w:r>
        <w:t xml:space="preserve">, </w:t>
      </w:r>
      <w:r w:rsidRPr="006D3E4D">
        <w:t xml:space="preserve">at </w:t>
      </w:r>
      <w:r>
        <w:t xml:space="preserve">a </w:t>
      </w:r>
      <w:r w:rsidRPr="006D3E4D">
        <w:t>standard cost-effectiveness threshold</w:t>
      </w:r>
      <w:r>
        <w:t xml:space="preserve"> of £30,000/QALY gained</w:t>
      </w:r>
      <w:r w:rsidRPr="00C44130">
        <w:rPr>
          <w:lang w:val="x-none"/>
        </w:rPr>
        <w:t>.</w:t>
      </w:r>
    </w:p>
    <w:p w14:paraId="7E042498" w14:textId="1F47D951" w:rsidR="000C3629" w:rsidRDefault="000C3629" w:rsidP="000C3629">
      <w:pPr>
        <w:pStyle w:val="ListParagraph"/>
        <w:numPr>
          <w:ilvl w:val="0"/>
          <w:numId w:val="27"/>
        </w:numPr>
        <w:spacing w:before="240"/>
        <w:rPr>
          <w:lang w:val="x-none"/>
        </w:rPr>
      </w:pPr>
      <w:r w:rsidRPr="00C44130">
        <w:rPr>
          <w:lang w:val="x-none"/>
        </w:rPr>
        <w:t xml:space="preserve">There was a low probability of the </w:t>
      </w:r>
      <w:r w:rsidRPr="00806B31">
        <w:rPr>
          <w:lang w:val="x-none"/>
        </w:rPr>
        <w:t>London Cancer</w:t>
      </w:r>
      <w:r w:rsidRPr="00806B31" w:rsidDel="00806B31">
        <w:rPr>
          <w:lang w:val="x-none"/>
        </w:rPr>
        <w:t xml:space="preserve"> </w:t>
      </w:r>
      <w:r>
        <w:t>changes</w:t>
      </w:r>
      <w:r w:rsidRPr="00C44130">
        <w:rPr>
          <w:lang w:val="x-none"/>
        </w:rPr>
        <w:t xml:space="preserve"> having been cost-effective for renal </w:t>
      </w:r>
      <w:r>
        <w:t xml:space="preserve">services </w:t>
      </w:r>
      <w:r w:rsidRPr="00C44130">
        <w:rPr>
          <w:lang w:val="x-none"/>
        </w:rPr>
        <w:t>(</w:t>
      </w:r>
      <w:r>
        <w:t>9</w:t>
      </w:r>
      <w:r w:rsidRPr="00C44130">
        <w:rPr>
          <w:lang w:val="x-none"/>
        </w:rPr>
        <w:t>%)</w:t>
      </w:r>
      <w:r>
        <w:t>,</w:t>
      </w:r>
      <w:r w:rsidRPr="00C44130">
        <w:rPr>
          <w:lang w:val="x-none"/>
        </w:rPr>
        <w:t xml:space="preserve"> at </w:t>
      </w:r>
      <w:r>
        <w:t xml:space="preserve">the same </w:t>
      </w:r>
      <w:r w:rsidRPr="00C44130">
        <w:rPr>
          <w:lang w:val="x-none"/>
        </w:rPr>
        <w:t xml:space="preserve">cost-effectiveness threshold. </w:t>
      </w:r>
    </w:p>
    <w:p w14:paraId="7FFCD6FF" w14:textId="2EA5947B" w:rsidR="000C3629" w:rsidRPr="00C44130" w:rsidRDefault="000C3629" w:rsidP="000C3629">
      <w:pPr>
        <w:pStyle w:val="ListParagraph"/>
        <w:numPr>
          <w:ilvl w:val="0"/>
          <w:numId w:val="27"/>
        </w:numPr>
        <w:spacing w:before="240"/>
        <w:rPr>
          <w:lang w:val="x-none"/>
        </w:rPr>
      </w:pPr>
      <w:r w:rsidRPr="003D03C5">
        <w:t>It is important to remember however that changes</w:t>
      </w:r>
      <w:r w:rsidR="0035198F">
        <w:t xml:space="preserve"> to all four pathways</w:t>
      </w:r>
      <w:r w:rsidRPr="003D03C5">
        <w:t xml:space="preserve"> </w:t>
      </w:r>
      <w:r>
        <w:t>took place in tandem</w:t>
      </w:r>
      <w:r w:rsidRPr="003D03C5">
        <w:t xml:space="preserve">, so </w:t>
      </w:r>
      <w:r>
        <w:t xml:space="preserve">considering the results </w:t>
      </w:r>
      <w:r w:rsidRPr="003D03C5">
        <w:t>separat</w:t>
      </w:r>
      <w:r>
        <w:t>ely</w:t>
      </w:r>
      <w:r w:rsidRPr="003D03C5">
        <w:t xml:space="preserve"> might not be appropriate</w:t>
      </w:r>
    </w:p>
    <w:p w14:paraId="21D0F78A" w14:textId="77777777" w:rsidR="000C3629" w:rsidRPr="00F768C2" w:rsidRDefault="000C3629" w:rsidP="006F674C">
      <w:pPr>
        <w:spacing w:before="240"/>
        <w:rPr>
          <w:b/>
          <w:bCs/>
        </w:rPr>
      </w:pPr>
      <w:r w:rsidRPr="00F768C2">
        <w:rPr>
          <w:b/>
          <w:bCs/>
        </w:rPr>
        <w:t>RQ7. How might lessons from centralising specialist cancer surgery services appl</w:t>
      </w:r>
      <w:r>
        <w:rPr>
          <w:b/>
          <w:bCs/>
        </w:rPr>
        <w:t>y</w:t>
      </w:r>
      <w:r w:rsidRPr="00F768C2">
        <w:rPr>
          <w:b/>
          <w:bCs/>
        </w:rPr>
        <w:t xml:space="preserve"> in future centralisations of specialist cancer services and other specialist settings?</w:t>
      </w:r>
    </w:p>
    <w:p w14:paraId="68B52932" w14:textId="77777777" w:rsidR="000C3629" w:rsidRDefault="000C3629" w:rsidP="000C3629">
      <w:r>
        <w:t>L</w:t>
      </w:r>
      <w:r w:rsidRPr="00966EAC">
        <w:t xml:space="preserve">essons from </w:t>
      </w:r>
      <w:r>
        <w:t>our</w:t>
      </w:r>
      <w:r w:rsidRPr="00966EAC">
        <w:t xml:space="preserve"> research resonated strongly with </w:t>
      </w:r>
      <w:r>
        <w:t xml:space="preserve">workshop </w:t>
      </w:r>
      <w:r w:rsidRPr="00966EAC">
        <w:t>attendees</w:t>
      </w:r>
      <w:r>
        <w:t>, who raised the following points:</w:t>
      </w:r>
    </w:p>
    <w:p w14:paraId="08FA489F" w14:textId="77777777" w:rsidR="000C3629" w:rsidRDefault="000C3629" w:rsidP="000C3629">
      <w:pPr>
        <w:pStyle w:val="ListParagraph"/>
        <w:numPr>
          <w:ilvl w:val="0"/>
          <w:numId w:val="27"/>
        </w:numPr>
        <w:spacing w:before="240"/>
      </w:pPr>
      <w:r w:rsidRPr="00966EAC">
        <w:rPr>
          <w:b/>
          <w:bCs/>
        </w:rPr>
        <w:t>Leadership of change</w:t>
      </w:r>
      <w:r>
        <w:t xml:space="preserve">: attendees raised questions about managing local resistance, political influences, and negotiating meaning of evidence. </w:t>
      </w:r>
    </w:p>
    <w:p w14:paraId="04C0ACFE" w14:textId="6714116A" w:rsidR="000C3629" w:rsidRDefault="000C3629" w:rsidP="000C3629">
      <w:pPr>
        <w:pStyle w:val="ListParagraph"/>
        <w:numPr>
          <w:ilvl w:val="0"/>
          <w:numId w:val="27"/>
        </w:numPr>
        <w:spacing w:before="240"/>
      </w:pPr>
      <w:r w:rsidRPr="00966EAC">
        <w:rPr>
          <w:b/>
          <w:bCs/>
        </w:rPr>
        <w:t>Stakeholder collaboration</w:t>
      </w:r>
      <w:r>
        <w:t>: attendees discussed the value and challenges inherent in engaging with diverse perspectives; and the contributions of decisive leadership, transparent governance, and focusing on patient benefit to align priorities.</w:t>
      </w:r>
    </w:p>
    <w:p w14:paraId="6EB94CB6" w14:textId="3853C9B3" w:rsidR="000C3629" w:rsidRDefault="000C3629" w:rsidP="000C3629">
      <w:pPr>
        <w:pStyle w:val="ListParagraph"/>
        <w:numPr>
          <w:ilvl w:val="0"/>
          <w:numId w:val="27"/>
        </w:numPr>
        <w:spacing w:before="240"/>
      </w:pPr>
      <w:r w:rsidRPr="00966EAC">
        <w:rPr>
          <w:b/>
          <w:bCs/>
        </w:rPr>
        <w:t xml:space="preserve">Evaluating </w:t>
      </w:r>
      <w:r>
        <w:rPr>
          <w:b/>
          <w:bCs/>
        </w:rPr>
        <w:t>change</w:t>
      </w:r>
      <w:r w:rsidRPr="00966EAC">
        <w:rPr>
          <w:b/>
          <w:bCs/>
        </w:rPr>
        <w:t xml:space="preserve"> </w:t>
      </w:r>
      <w:r w:rsidRPr="00966EAC">
        <w:t>and</w:t>
      </w:r>
      <w:r w:rsidRPr="00966EAC">
        <w:rPr>
          <w:b/>
          <w:bCs/>
        </w:rPr>
        <w:t xml:space="preserve"> implications for future work</w:t>
      </w:r>
      <w:r>
        <w:t>: attendees identified a need to strengthen routine data collection to permit deeper understanding of change and ‘future proofing’ of evaluation designs. They urged greater focus on understanding lived experiences of patients and carers throughout the care pathway.</w:t>
      </w:r>
    </w:p>
    <w:p w14:paraId="55C0C40C" w14:textId="77777777" w:rsidR="000C3629" w:rsidRPr="00F768C2" w:rsidRDefault="000C3629" w:rsidP="000C3629">
      <w:pPr>
        <w:rPr>
          <w:b/>
          <w:bCs/>
          <w:i/>
          <w:iCs/>
          <w:sz w:val="28"/>
          <w:szCs w:val="24"/>
        </w:rPr>
      </w:pPr>
      <w:bookmarkStart w:id="12" w:name="_Hlk71532433"/>
      <w:r w:rsidRPr="00F768C2">
        <w:rPr>
          <w:b/>
          <w:bCs/>
          <w:i/>
          <w:iCs/>
          <w:sz w:val="28"/>
          <w:szCs w:val="24"/>
        </w:rPr>
        <w:t>Conclusions</w:t>
      </w:r>
    </w:p>
    <w:p w14:paraId="5F2DE9C8" w14:textId="77777777" w:rsidR="000C3629" w:rsidRDefault="000C3629" w:rsidP="000C3629">
      <w:r>
        <w:t xml:space="preserve">Our analysis of </w:t>
      </w:r>
      <w:r w:rsidRPr="00303DAE">
        <w:rPr>
          <w:b/>
          <w:bCs/>
          <w:i/>
          <w:iCs/>
        </w:rPr>
        <w:t>stakeholder preferences</w:t>
      </w:r>
      <w:r>
        <w:t xml:space="preserve"> suggests that patients, professionals, and the public appear to share priorities for major system change: specifically, stakeholders are willing to accept longer patient travel times for specialist surgery if (but only if) they are associated with significantly better care and outcomes (though see </w:t>
      </w:r>
      <w:r w:rsidRPr="00882E3C">
        <w:rPr>
          <w:i/>
          <w:iCs/>
        </w:rPr>
        <w:t xml:space="preserve">Chapter 14, </w:t>
      </w:r>
      <w:r w:rsidRPr="00882E3C">
        <w:rPr>
          <w:b/>
          <w:i/>
        </w:rPr>
        <w:t>Limitations</w:t>
      </w:r>
      <w:r>
        <w:t>).</w:t>
      </w:r>
    </w:p>
    <w:p w14:paraId="7F6E8D4C" w14:textId="7B65C91F" w:rsidR="000C3629" w:rsidRDefault="000C3629" w:rsidP="000C3629">
      <w:r>
        <w:t>Our analysis of</w:t>
      </w:r>
      <w:r w:rsidRPr="00303DAE">
        <w:rPr>
          <w:b/>
          <w:bCs/>
          <w:i/>
          <w:iCs/>
        </w:rPr>
        <w:t xml:space="preserve"> what works – in terms of </w:t>
      </w:r>
      <w:r>
        <w:rPr>
          <w:b/>
          <w:bCs/>
          <w:i/>
          <w:iCs/>
        </w:rPr>
        <w:t>quality of care</w:t>
      </w:r>
      <w:r w:rsidRPr="00303DAE">
        <w:rPr>
          <w:b/>
          <w:bCs/>
          <w:i/>
          <w:iCs/>
        </w:rPr>
        <w:t>, patient outcomes, and cost-effectiveness</w:t>
      </w:r>
      <w:r>
        <w:t xml:space="preserve"> presented mixed results, reflecting literature suggesting that </w:t>
      </w:r>
      <w:r w:rsidRPr="00045358">
        <w:t>major system change</w:t>
      </w:r>
      <w:r>
        <w:t xml:space="preserve"> may improve care and outcomes, but effects vary depending on context. There were clear improvements in length of stay and surgeon volumes, but we found no significant improvement in mortality or readmission rates. </w:t>
      </w:r>
      <w:r w:rsidR="00C24560">
        <w:t>C</w:t>
      </w:r>
      <w:r>
        <w:t>entralising prostate</w:t>
      </w:r>
      <w:r w:rsidR="00C24560">
        <w:t>,</w:t>
      </w:r>
      <w:r w:rsidR="00C24560" w:rsidRPr="00C24560">
        <w:t xml:space="preserve"> </w:t>
      </w:r>
      <w:r w:rsidR="00C24560">
        <w:t>bladder, and</w:t>
      </w:r>
      <w:r>
        <w:t xml:space="preserve"> </w:t>
      </w:r>
      <w:proofErr w:type="spellStart"/>
      <w:r w:rsidR="00C24560" w:rsidRPr="00806B31">
        <w:t>oesophago</w:t>
      </w:r>
      <w:proofErr w:type="spellEnd"/>
      <w:r w:rsidR="00C24560" w:rsidRPr="00806B31">
        <w:t>-gastric</w:t>
      </w:r>
      <w:r w:rsidR="00C24560">
        <w:t xml:space="preserve"> </w:t>
      </w:r>
      <w:r>
        <w:t xml:space="preserve">cancer services </w:t>
      </w:r>
      <w:r w:rsidR="00C24560">
        <w:t>had medium likelihood of being</w:t>
      </w:r>
      <w:r>
        <w:t xml:space="preserve"> cost-effective, while renal</w:t>
      </w:r>
      <w:r w:rsidR="00C24560">
        <w:t xml:space="preserve"> </w:t>
      </w:r>
      <w:r>
        <w:t>changes had low likelihood of being cost-effective</w:t>
      </w:r>
      <w:r w:rsidR="006E5171" w:rsidRPr="006E5171">
        <w:t xml:space="preserve"> </w:t>
      </w:r>
      <w:r w:rsidR="006E5171">
        <w:t xml:space="preserve">(although </w:t>
      </w:r>
      <w:r w:rsidR="006E5171" w:rsidRPr="006E5171">
        <w:t>the</w:t>
      </w:r>
      <w:r w:rsidR="006E5171">
        <w:t>se</w:t>
      </w:r>
      <w:r w:rsidR="006E5171" w:rsidRPr="006E5171">
        <w:t xml:space="preserve"> four analyses </w:t>
      </w:r>
      <w:r w:rsidR="006E5171">
        <w:t xml:space="preserve">may </w:t>
      </w:r>
      <w:r w:rsidR="006E5171" w:rsidRPr="006E5171">
        <w:t>need to be considered together</w:t>
      </w:r>
      <w:r w:rsidR="006E5171">
        <w:t>)</w:t>
      </w:r>
      <w:r>
        <w:t>; this</w:t>
      </w:r>
      <w:r w:rsidRPr="008D4DDA">
        <w:rPr>
          <w:szCs w:val="24"/>
        </w:rPr>
        <w:t xml:space="preserve"> add</w:t>
      </w:r>
      <w:r>
        <w:rPr>
          <w:szCs w:val="24"/>
        </w:rPr>
        <w:t>s</w:t>
      </w:r>
      <w:r w:rsidRPr="008D4DDA">
        <w:rPr>
          <w:szCs w:val="24"/>
        </w:rPr>
        <w:t xml:space="preserve"> to limited evidence on cost-effectiveness of </w:t>
      </w:r>
      <w:r>
        <w:t>major system change</w:t>
      </w:r>
      <w:r w:rsidRPr="008D4DDA">
        <w:rPr>
          <w:szCs w:val="24"/>
        </w:rPr>
        <w:t xml:space="preserve">. </w:t>
      </w:r>
      <w:r>
        <w:t xml:space="preserve">We </w:t>
      </w:r>
      <w:r w:rsidR="006E5171">
        <w:t xml:space="preserve">also </w:t>
      </w:r>
      <w:r>
        <w:t>estimate</w:t>
      </w:r>
      <w:r w:rsidR="006E5171">
        <w:t>d</w:t>
      </w:r>
      <w:r>
        <w:t xml:space="preserve"> detailed costs of implementation, </w:t>
      </w:r>
      <w:r w:rsidR="006E5171">
        <w:t>which</w:t>
      </w:r>
      <w:r>
        <w:t xml:space="preserve"> is seldom conducted.</w:t>
      </w:r>
    </w:p>
    <w:p w14:paraId="4F2F8F2D" w14:textId="5EE5A654" w:rsidR="000C3629" w:rsidRDefault="000C3629" w:rsidP="000C3629">
      <w:r>
        <w:t xml:space="preserve">Our analysis of the </w:t>
      </w:r>
      <w:r w:rsidRPr="00303DAE">
        <w:rPr>
          <w:b/>
          <w:bCs/>
          <w:i/>
          <w:iCs/>
        </w:rPr>
        <w:t xml:space="preserve">how and why of implementing </w:t>
      </w:r>
      <w:r w:rsidRPr="00806B31">
        <w:rPr>
          <w:b/>
          <w:bCs/>
          <w:i/>
          <w:iCs/>
        </w:rPr>
        <w:t xml:space="preserve">major system </w:t>
      </w:r>
      <w:r>
        <w:rPr>
          <w:b/>
          <w:bCs/>
          <w:i/>
          <w:iCs/>
        </w:rPr>
        <w:t>change</w:t>
      </w:r>
      <w:r>
        <w:t xml:space="preserve"> extends understanding of leadership, implementation, and outcomes of change, providing lessons that may support change in other healthcare contexts. Examples include how provider-led networks deliver change of specialist cancer surgery services; how context may both drive and obstruct change; how location</w:t>
      </w:r>
      <w:r w:rsidRPr="00BE1C04">
        <w:t xml:space="preserve"> </w:t>
      </w:r>
      <w:r>
        <w:t>and linkage of specialist services, and implications for the wider system (e.g. ‘benign’ urology services), may prompt clinician resistance; and how competitive bidding and service models may result in feelings of loss and ‘us and them’ cultures.</w:t>
      </w:r>
      <w:bookmarkEnd w:id="12"/>
    </w:p>
    <w:p w14:paraId="6E9480D8" w14:textId="77777777" w:rsidR="000C3629" w:rsidRDefault="000C3629" w:rsidP="000C3629">
      <w:r>
        <w:t xml:space="preserve">Our research suggested implications for future research and implementation of </w:t>
      </w:r>
      <w:bookmarkStart w:id="13" w:name="_Hlk72924781"/>
      <w:r>
        <w:t>major system change</w:t>
      </w:r>
      <w:bookmarkEnd w:id="13"/>
      <w:r>
        <w:t>:</w:t>
      </w:r>
    </w:p>
    <w:p w14:paraId="521FD3F5" w14:textId="77777777" w:rsidR="000C3629" w:rsidRDefault="000C3629" w:rsidP="000C3629">
      <w:pPr>
        <w:pStyle w:val="ListParagraph"/>
        <w:numPr>
          <w:ilvl w:val="0"/>
          <w:numId w:val="32"/>
        </w:numPr>
        <w:spacing w:before="240"/>
      </w:pPr>
      <w:r w:rsidRPr="00303DAE">
        <w:t>Strengthening routine data collection in cancer and other settings</w:t>
      </w:r>
      <w:r>
        <w:t xml:space="preserve"> (including </w:t>
      </w:r>
      <w:r w:rsidRPr="00303DAE">
        <w:t xml:space="preserve">interventions offered, patient experience, </w:t>
      </w:r>
      <w:r>
        <w:t xml:space="preserve">quality of life, </w:t>
      </w:r>
      <w:r w:rsidRPr="00303DAE">
        <w:t>and functional outcomes</w:t>
      </w:r>
      <w:r>
        <w:t>)</w:t>
      </w:r>
      <w:r w:rsidRPr="00303DAE">
        <w:t xml:space="preserve"> would permit more meaningful </w:t>
      </w:r>
      <w:r>
        <w:t>understanding</w:t>
      </w:r>
      <w:r w:rsidRPr="00303DAE">
        <w:t xml:space="preserve"> of the impact of </w:t>
      </w:r>
      <w:r>
        <w:t>change, as well as other research</w:t>
      </w:r>
      <w:r w:rsidRPr="00303DAE">
        <w:t>.</w:t>
      </w:r>
    </w:p>
    <w:p w14:paraId="2A1330A7" w14:textId="77777777" w:rsidR="000C3629" w:rsidRDefault="000C3629" w:rsidP="000C3629">
      <w:pPr>
        <w:pStyle w:val="ListParagraph"/>
        <w:numPr>
          <w:ilvl w:val="0"/>
          <w:numId w:val="32"/>
        </w:numPr>
        <w:spacing w:before="240"/>
      </w:pPr>
      <w:r>
        <w:t>Mechanisms enabling distribution of leadership and transparency with stakeholders are key to sustaining progress of complex change.</w:t>
      </w:r>
    </w:p>
    <w:p w14:paraId="7D5BC999" w14:textId="77777777" w:rsidR="000C3629" w:rsidRDefault="000C3629" w:rsidP="00BF3ACB">
      <w:pPr>
        <w:pStyle w:val="ListParagraph"/>
        <w:numPr>
          <w:ilvl w:val="0"/>
          <w:numId w:val="32"/>
        </w:numPr>
        <w:spacing w:before="240"/>
      </w:pPr>
      <w:r>
        <w:t>Greater attention to factors influencing long-term sustainability of change is required, including information technology and managing feelings of loss.</w:t>
      </w:r>
    </w:p>
    <w:p w14:paraId="04D54FDF" w14:textId="566860F0" w:rsidR="000C3629" w:rsidRDefault="000C3629" w:rsidP="00BF3ACB">
      <w:pPr>
        <w:pStyle w:val="ListParagraph"/>
        <w:numPr>
          <w:ilvl w:val="0"/>
          <w:numId w:val="32"/>
        </w:numPr>
        <w:spacing w:before="240"/>
      </w:pPr>
      <w:r>
        <w:t>M</w:t>
      </w:r>
      <w:r w:rsidRPr="00420433">
        <w:t>ajor system change</w:t>
      </w:r>
      <w:r w:rsidDel="00806B31">
        <w:t xml:space="preserve"> </w:t>
      </w:r>
      <w:r>
        <w:t xml:space="preserve">as attempted by </w:t>
      </w:r>
      <w:r w:rsidRPr="00806B31">
        <w:t>Greater Manchester Cancer</w:t>
      </w:r>
      <w:r w:rsidRPr="00806B31" w:rsidDel="00806B31">
        <w:t xml:space="preserve"> </w:t>
      </w:r>
      <w:r>
        <w:t xml:space="preserve">and </w:t>
      </w:r>
      <w:r w:rsidRPr="00806B31">
        <w:t>London Cancer</w:t>
      </w:r>
      <w:r w:rsidRPr="00806B31" w:rsidDel="00806B31">
        <w:t xml:space="preserve"> </w:t>
      </w:r>
      <w:r>
        <w:t>is not the only route to delivering high-volume specialist cancer surgery.</w:t>
      </w:r>
    </w:p>
    <w:p w14:paraId="2ACF92CD" w14:textId="77777777" w:rsidR="00CA4BF4" w:rsidRDefault="00CA4BF4" w:rsidP="00F768C2">
      <w:pPr>
        <w:rPr>
          <w:b/>
          <w:bCs/>
          <w:i/>
          <w:iCs/>
          <w:sz w:val="28"/>
          <w:szCs w:val="24"/>
        </w:rPr>
      </w:pPr>
    </w:p>
    <w:p w14:paraId="60065808" w14:textId="57B6148A" w:rsidR="00CA4BF4" w:rsidRDefault="00CA4BF4" w:rsidP="0088518B">
      <w:pPr>
        <w:rPr>
          <w:b/>
          <w:bCs/>
        </w:rPr>
      </w:pPr>
      <w:r w:rsidRPr="004562C4">
        <w:rPr>
          <w:b/>
          <w:bCs/>
        </w:rPr>
        <w:t xml:space="preserve">Word count: </w:t>
      </w:r>
      <w:r w:rsidRPr="00CA4BF4">
        <w:t>239</w:t>
      </w:r>
      <w:r w:rsidR="006E5171">
        <w:t>8</w:t>
      </w:r>
    </w:p>
    <w:p w14:paraId="2E855C14" w14:textId="77777777" w:rsidR="00CA4BF4" w:rsidRDefault="00CA4BF4" w:rsidP="00CA4BF4">
      <w:r w:rsidRPr="00CA4BF4">
        <w:rPr>
          <w:b/>
          <w:bCs/>
        </w:rPr>
        <w:lastRenderedPageBreak/>
        <w:t xml:space="preserve">Funding: </w:t>
      </w:r>
      <w:r w:rsidRPr="005828D3">
        <w:t>The National Institute for Health Research Health Services and Delivery Research programme</w:t>
      </w:r>
      <w:r>
        <w:t xml:space="preserve"> (award reference </w:t>
      </w:r>
      <w:r w:rsidRPr="00CA4BF4">
        <w:t>14/46/19</w:t>
      </w:r>
      <w:r>
        <w:t>)</w:t>
      </w:r>
    </w:p>
    <w:p w14:paraId="4D2A434E" w14:textId="77777777" w:rsidR="00CA4BF4" w:rsidRDefault="00CA4BF4" w:rsidP="00CA4BF4">
      <w:r w:rsidRPr="00CA4BF4">
        <w:rPr>
          <w:b/>
          <w:bCs/>
        </w:rPr>
        <w:t>Registration</w:t>
      </w:r>
      <w:r>
        <w:t>: NIHR Clinical Research Network Portfolio (reference 19761)</w:t>
      </w:r>
    </w:p>
    <w:p w14:paraId="3EE6FFC3" w14:textId="73235BCA" w:rsidR="0088518B" w:rsidRDefault="0088518B" w:rsidP="0088518B"/>
    <w:p w14:paraId="1E553151" w14:textId="77777777" w:rsidR="00CA4BF4" w:rsidRDefault="00CA4BF4" w:rsidP="0088518B"/>
    <w:p w14:paraId="09FF655C" w14:textId="0D7E53E0" w:rsidR="0015349C" w:rsidRDefault="0015349C" w:rsidP="0088518B">
      <w:pPr>
        <w:pStyle w:val="Heading1"/>
        <w:numPr>
          <w:ilvl w:val="0"/>
          <w:numId w:val="0"/>
        </w:numPr>
        <w:ind w:left="360" w:hanging="360"/>
      </w:pPr>
      <w:bookmarkStart w:id="14" w:name="_Toc71807092"/>
      <w:bookmarkStart w:id="15" w:name="_Toc71807225"/>
      <w:bookmarkStart w:id="16" w:name="_Toc90545435"/>
      <w:bookmarkStart w:id="17" w:name="_Toc87526673"/>
      <w:r>
        <w:lastRenderedPageBreak/>
        <w:t>Plain English summary</w:t>
      </w:r>
      <w:bookmarkEnd w:id="14"/>
      <w:bookmarkEnd w:id="15"/>
      <w:bookmarkEnd w:id="16"/>
      <w:bookmarkEnd w:id="17"/>
    </w:p>
    <w:p w14:paraId="743121E3" w14:textId="77777777" w:rsidR="000C3629" w:rsidRDefault="000C3629" w:rsidP="000C3629">
      <w:r w:rsidRPr="00314EC6">
        <w:t xml:space="preserve">Creating fewer, more specialised centres for complex cancer surgery (or </w:t>
      </w:r>
      <w:r>
        <w:t>‘</w:t>
      </w:r>
      <w:r w:rsidRPr="00314EC6">
        <w:t>centralisation</w:t>
      </w:r>
      <w:r>
        <w:t>’</w:t>
      </w:r>
      <w:r w:rsidRPr="00314EC6">
        <w:t xml:space="preserve">) </w:t>
      </w:r>
      <w:r>
        <w:t>means these centres focus more on these surgeries: this</w:t>
      </w:r>
      <w:r w:rsidRPr="00314EC6">
        <w:t xml:space="preserve"> may benefit cancer patients.</w:t>
      </w:r>
    </w:p>
    <w:p w14:paraId="1BEDF90E" w14:textId="77777777" w:rsidR="000C3629" w:rsidRDefault="000C3629" w:rsidP="000C3629">
      <w:r w:rsidRPr="00A425A8">
        <w:t>W</w:t>
      </w:r>
      <w:r>
        <w:t xml:space="preserve">e looked at centralisation of specialist surgery for prostate, bladder, renal, and </w:t>
      </w:r>
      <w:proofErr w:type="spellStart"/>
      <w:r>
        <w:t>oesophago</w:t>
      </w:r>
      <w:proofErr w:type="spellEnd"/>
      <w:r>
        <w:t>-gastric cancers in London Cancer (</w:t>
      </w:r>
      <w:r w:rsidRPr="00BB5984">
        <w:t>North Central London, Northeast London, West Essex) and Greater Manchester Cancer (Greater Manchester)</w:t>
      </w:r>
      <w:r>
        <w:t xml:space="preserve">. </w:t>
      </w:r>
    </w:p>
    <w:p w14:paraId="13783DAB" w14:textId="77777777" w:rsidR="000C3629" w:rsidRPr="002C02DB" w:rsidRDefault="000C3629" w:rsidP="000C3629">
      <w:pPr>
        <w:rPr>
          <w:b/>
          <w:bCs/>
        </w:rPr>
      </w:pPr>
      <w:r w:rsidRPr="002C02DB">
        <w:rPr>
          <w:b/>
          <w:bCs/>
        </w:rPr>
        <w:t xml:space="preserve">We </w:t>
      </w:r>
      <w:r>
        <w:rPr>
          <w:b/>
          <w:bCs/>
        </w:rPr>
        <w:t>looked at</w:t>
      </w:r>
      <w:r w:rsidRPr="002C02DB">
        <w:rPr>
          <w:b/>
          <w:bCs/>
        </w:rPr>
        <w:t>:</w:t>
      </w:r>
    </w:p>
    <w:p w14:paraId="06E289B7" w14:textId="77777777" w:rsidR="000C3629" w:rsidRDefault="000C3629" w:rsidP="000C3629">
      <w:pPr>
        <w:pStyle w:val="ListParagraph"/>
        <w:numPr>
          <w:ilvl w:val="0"/>
          <w:numId w:val="70"/>
        </w:numPr>
        <w:spacing w:before="240"/>
      </w:pPr>
      <w:r>
        <w:t>Survey of cancer patients, clinicians, and public about preferences for centralisation.</w:t>
      </w:r>
    </w:p>
    <w:p w14:paraId="3BC9D49F" w14:textId="77777777" w:rsidR="000C3629" w:rsidRDefault="000C3629" w:rsidP="000C3629">
      <w:pPr>
        <w:pStyle w:val="ListParagraph"/>
        <w:numPr>
          <w:ilvl w:val="0"/>
          <w:numId w:val="70"/>
        </w:numPr>
        <w:spacing w:before="240"/>
      </w:pPr>
      <w:r>
        <w:t>Impact on patient health, quality of care, and value for money.</w:t>
      </w:r>
    </w:p>
    <w:p w14:paraId="48EEB8DE" w14:textId="77777777" w:rsidR="000C3629" w:rsidRDefault="000C3629" w:rsidP="000C3629">
      <w:pPr>
        <w:pStyle w:val="ListParagraph"/>
        <w:numPr>
          <w:ilvl w:val="0"/>
          <w:numId w:val="70"/>
        </w:numPr>
        <w:spacing w:before="240"/>
      </w:pPr>
      <w:r>
        <w:t>Approaches to making change, whether changes happened, and what made a difference.</w:t>
      </w:r>
    </w:p>
    <w:p w14:paraId="09370614" w14:textId="77777777" w:rsidR="000C3629" w:rsidRDefault="000C3629" w:rsidP="000C3629">
      <w:pPr>
        <w:pStyle w:val="ListParagraph"/>
        <w:numPr>
          <w:ilvl w:val="0"/>
          <w:numId w:val="70"/>
        </w:numPr>
        <w:spacing w:before="240"/>
      </w:pPr>
      <w:r>
        <w:t>Workshop to explore how our findings apply to other cancer and non-cancer settings.</w:t>
      </w:r>
    </w:p>
    <w:p w14:paraId="1EF0D02F" w14:textId="77777777" w:rsidR="000C3629" w:rsidRPr="00FD62B4" w:rsidRDefault="000C3629" w:rsidP="000C3629">
      <w:r>
        <w:rPr>
          <w:b/>
          <w:bCs/>
        </w:rPr>
        <w:t>We found</w:t>
      </w:r>
      <w:r w:rsidRPr="00FD62B4">
        <w:t>:</w:t>
      </w:r>
    </w:p>
    <w:p w14:paraId="176F6747" w14:textId="77777777" w:rsidR="000C3629" w:rsidRDefault="000C3629" w:rsidP="000C3629">
      <w:pPr>
        <w:pStyle w:val="ListParagraph"/>
        <w:numPr>
          <w:ilvl w:val="0"/>
          <w:numId w:val="38"/>
        </w:numPr>
        <w:spacing w:before="240"/>
      </w:pPr>
      <w:r>
        <w:rPr>
          <w:b/>
          <w:bCs/>
        </w:rPr>
        <w:t>Survey</w:t>
      </w:r>
      <w:r>
        <w:t xml:space="preserve">: Patients, clinicians, and the public were </w:t>
      </w:r>
      <w:r w:rsidRPr="001B4511">
        <w:t xml:space="preserve">willing to travel longer for specialist </w:t>
      </w:r>
      <w:r>
        <w:t xml:space="preserve">cancer </w:t>
      </w:r>
      <w:r w:rsidRPr="001B4511">
        <w:t xml:space="preserve">surgery, but only if </w:t>
      </w:r>
      <w:r>
        <w:t>it meant patients had</w:t>
      </w:r>
      <w:r w:rsidRPr="001B4511">
        <w:t xml:space="preserve"> better care and outcomes.</w:t>
      </w:r>
    </w:p>
    <w:p w14:paraId="27D9DE38" w14:textId="2C375697" w:rsidR="000C3629" w:rsidRDefault="000C3629" w:rsidP="000C3629">
      <w:pPr>
        <w:pStyle w:val="ListParagraph"/>
        <w:numPr>
          <w:ilvl w:val="0"/>
          <w:numId w:val="38"/>
        </w:numPr>
        <w:spacing w:before="240"/>
      </w:pPr>
      <w:r>
        <w:rPr>
          <w:b/>
          <w:bCs/>
        </w:rPr>
        <w:t>Impact on health</w:t>
      </w:r>
      <w:r w:rsidRPr="00FD62B4">
        <w:rPr>
          <w:b/>
          <w:bCs/>
        </w:rPr>
        <w:t>,</w:t>
      </w:r>
      <w:r w:rsidRPr="00FF1A11">
        <w:rPr>
          <w:b/>
          <w:bCs/>
        </w:rPr>
        <w:t xml:space="preserve"> </w:t>
      </w:r>
      <w:r>
        <w:rPr>
          <w:b/>
          <w:bCs/>
        </w:rPr>
        <w:t>quality,</w:t>
      </w:r>
      <w:r w:rsidRPr="00FD62B4">
        <w:rPr>
          <w:b/>
          <w:bCs/>
        </w:rPr>
        <w:t xml:space="preserve"> value for money</w:t>
      </w:r>
      <w:r>
        <w:t>: Only London Cancer’s centralisations happened in time for us to study their impact. Effects were mixed: surgeons performed more operations; time spent in hospital decreased; there was no change in death rates (which were already lo</w:t>
      </w:r>
      <w:r w:rsidRPr="000A0828">
        <w:t xml:space="preserve">w). There was a roughly 50:50 chance that centralising prostate, bladder and </w:t>
      </w:r>
      <w:proofErr w:type="spellStart"/>
      <w:r w:rsidR="00BB033D">
        <w:t>oesophago</w:t>
      </w:r>
      <w:proofErr w:type="spellEnd"/>
      <w:r w:rsidR="00BB033D">
        <w:t>-gastric</w:t>
      </w:r>
      <w:r w:rsidR="00BB033D" w:rsidRPr="000A0828">
        <w:t xml:space="preserve"> </w:t>
      </w:r>
      <w:r w:rsidRPr="000A0828">
        <w:t>surgery provided better value for money;</w:t>
      </w:r>
      <w:bookmarkStart w:id="18" w:name="_Hlk83796506"/>
      <w:r w:rsidRPr="000A0828">
        <w:t xml:space="preserve"> </w:t>
      </w:r>
      <w:bookmarkEnd w:id="18"/>
      <w:r w:rsidRPr="000A0828">
        <w:t>the renal changes were not cost-effective.</w:t>
      </w:r>
    </w:p>
    <w:p w14:paraId="6C2ED27F" w14:textId="77777777" w:rsidR="000C3629" w:rsidRDefault="000C3629" w:rsidP="000C3629">
      <w:pPr>
        <w:pStyle w:val="ListParagraph"/>
        <w:numPr>
          <w:ilvl w:val="0"/>
          <w:numId w:val="38"/>
        </w:numPr>
        <w:spacing w:before="240"/>
      </w:pPr>
      <w:r>
        <w:rPr>
          <w:b/>
          <w:bCs/>
        </w:rPr>
        <w:t>Making change happen</w:t>
      </w:r>
      <w:r w:rsidRPr="006941C4">
        <w:t xml:space="preserve"> was helped by co</w:t>
      </w:r>
      <w:r>
        <w:t>nsistent clinical leadership, involving staff, patients and the public, communicating progress clearly, and learning from previous changes. Following change, some staff reported feelings of loss and</w:t>
      </w:r>
      <w:r w:rsidRPr="00314EC6">
        <w:t xml:space="preserve"> concerns about </w:t>
      </w:r>
      <w:r>
        <w:t>information</w:t>
      </w:r>
      <w:r w:rsidRPr="00314EC6">
        <w:t xml:space="preserve"> and care in local services</w:t>
      </w:r>
      <w:r>
        <w:t xml:space="preserve">. In Greater Manchester, some changes did not happen because of healthcare staff’s concerns. </w:t>
      </w:r>
    </w:p>
    <w:p w14:paraId="5B4E4F44" w14:textId="77777777" w:rsidR="000C3629" w:rsidRDefault="000C3629" w:rsidP="000C3629">
      <w:pPr>
        <w:pStyle w:val="ListParagraph"/>
        <w:numPr>
          <w:ilvl w:val="0"/>
          <w:numId w:val="38"/>
        </w:numPr>
        <w:spacing w:before="240"/>
      </w:pPr>
      <w:r>
        <w:rPr>
          <w:b/>
          <w:bCs/>
        </w:rPr>
        <w:t>Workshop</w:t>
      </w:r>
      <w:r w:rsidRPr="00043656">
        <w:t>:</w:t>
      </w:r>
      <w:r>
        <w:t xml:space="preserve"> Lessons from our research seemed relevant to other healthcare settings. </w:t>
      </w:r>
    </w:p>
    <w:p w14:paraId="6643CABA" w14:textId="77777777" w:rsidR="000C3629" w:rsidRDefault="000C3629" w:rsidP="000C3629">
      <w:r w:rsidRPr="00365710">
        <w:rPr>
          <w:b/>
          <w:bCs/>
        </w:rPr>
        <w:t>Conclusion</w:t>
      </w:r>
      <w:r>
        <w:t xml:space="preserve">: Centralising specialist cancer surgery services improved some parts of care. </w:t>
      </w:r>
    </w:p>
    <w:p w14:paraId="5E831141" w14:textId="648B3102" w:rsidR="003335BF" w:rsidRDefault="000C3629" w:rsidP="000C3629">
      <w:pPr>
        <w:rPr>
          <w:b/>
          <w:bCs/>
        </w:rPr>
      </w:pPr>
      <w:r w:rsidRPr="00004A46">
        <w:rPr>
          <w:b/>
          <w:bCs/>
        </w:rPr>
        <w:t>Limitations</w:t>
      </w:r>
      <w:r>
        <w:t>: Parts of our survey sample were self-selecting. We could not analyse certain aspects of care, patient experience, and quality of life.</w:t>
      </w:r>
      <w:r w:rsidR="003335BF">
        <w:t xml:space="preserve"> </w:t>
      </w:r>
    </w:p>
    <w:p w14:paraId="66DF887E" w14:textId="03F4E1E8" w:rsidR="00650101" w:rsidRDefault="00650101" w:rsidP="00650101">
      <w:pPr>
        <w:rPr>
          <w:b/>
          <w:bCs/>
        </w:rPr>
      </w:pPr>
      <w:r w:rsidRPr="004562C4">
        <w:rPr>
          <w:b/>
          <w:bCs/>
        </w:rPr>
        <w:t xml:space="preserve">Word count: </w:t>
      </w:r>
      <w:r>
        <w:t>300</w:t>
      </w:r>
    </w:p>
    <w:p w14:paraId="28844987" w14:textId="77777777" w:rsidR="00650101" w:rsidRDefault="00650101" w:rsidP="00650101">
      <w:r w:rsidRPr="00CA4BF4">
        <w:rPr>
          <w:b/>
          <w:bCs/>
        </w:rPr>
        <w:t xml:space="preserve">Funding: </w:t>
      </w:r>
      <w:r w:rsidRPr="005828D3">
        <w:t>The National Institute for Health Research Health Services and Delivery Research programme</w:t>
      </w:r>
      <w:r>
        <w:t xml:space="preserve"> (award reference </w:t>
      </w:r>
      <w:r w:rsidRPr="00CA4BF4">
        <w:t>14/46/19</w:t>
      </w:r>
      <w:r>
        <w:t>)</w:t>
      </w:r>
    </w:p>
    <w:p w14:paraId="10F01EF0" w14:textId="76058E44" w:rsidR="00650101" w:rsidRPr="003335BF" w:rsidRDefault="00650101" w:rsidP="00650101">
      <w:pPr>
        <w:rPr>
          <w:b/>
          <w:bCs/>
        </w:rPr>
      </w:pPr>
      <w:r w:rsidRPr="00CA4BF4">
        <w:rPr>
          <w:b/>
          <w:bCs/>
        </w:rPr>
        <w:t>Registration</w:t>
      </w:r>
      <w:r>
        <w:t>: NIHR Clinical Research Network Portfolio (reference 19761)</w:t>
      </w:r>
    </w:p>
    <w:p w14:paraId="4288DEBD" w14:textId="77777777" w:rsidR="0015349C" w:rsidRDefault="0015349C" w:rsidP="008D0003">
      <w:pPr>
        <w:sectPr w:rsidR="0015349C">
          <w:pgSz w:w="11906" w:h="16838"/>
          <w:pgMar w:top="1440" w:right="1440" w:bottom="1440" w:left="1440" w:header="708" w:footer="708" w:gutter="0"/>
          <w:cols w:space="708"/>
          <w:docGrid w:linePitch="360"/>
        </w:sectPr>
      </w:pPr>
    </w:p>
    <w:p w14:paraId="49F41DC9" w14:textId="77777777" w:rsidR="00107E93" w:rsidRPr="003B765A" w:rsidRDefault="00107E93" w:rsidP="00D650E2">
      <w:pPr>
        <w:pStyle w:val="Heading1"/>
        <w:ind w:left="1843" w:hanging="1843"/>
        <w:rPr>
          <w:lang w:val="en-GB"/>
        </w:rPr>
      </w:pPr>
      <w:bookmarkStart w:id="19" w:name="_Toc71726983"/>
      <w:bookmarkStart w:id="20" w:name="_Toc71807093"/>
      <w:bookmarkStart w:id="21" w:name="_Toc71807226"/>
      <w:bookmarkStart w:id="22" w:name="_Toc90545436"/>
      <w:bookmarkStart w:id="23" w:name="_Toc87526674"/>
      <w:r>
        <w:rPr>
          <w:lang w:val="en-GB"/>
        </w:rPr>
        <w:lastRenderedPageBreak/>
        <w:t>Background</w:t>
      </w:r>
      <w:bookmarkEnd w:id="19"/>
      <w:bookmarkEnd w:id="20"/>
      <w:bookmarkEnd w:id="21"/>
      <w:bookmarkEnd w:id="22"/>
      <w:bookmarkEnd w:id="23"/>
    </w:p>
    <w:p w14:paraId="35278083" w14:textId="77777777" w:rsidR="00107E93" w:rsidRDefault="00107E93" w:rsidP="00107E93">
      <w:pPr>
        <w:pStyle w:val="Heading2"/>
      </w:pPr>
      <w:bookmarkStart w:id="24" w:name="_Toc71726984"/>
      <w:bookmarkStart w:id="25" w:name="_Toc71807094"/>
      <w:bookmarkStart w:id="26" w:name="_Toc71807227"/>
      <w:bookmarkStart w:id="27" w:name="_Toc90545437"/>
      <w:bookmarkStart w:id="28" w:name="_Toc87526675"/>
      <w:r>
        <w:t>Context and rationale for the research</w:t>
      </w:r>
      <w:bookmarkEnd w:id="24"/>
      <w:bookmarkEnd w:id="25"/>
      <w:bookmarkEnd w:id="26"/>
      <w:bookmarkEnd w:id="27"/>
      <w:bookmarkEnd w:id="28"/>
    </w:p>
    <w:p w14:paraId="4779E8EC" w14:textId="77777777" w:rsidR="00107E93" w:rsidRDefault="00107E93" w:rsidP="00107E93">
      <w:pPr>
        <w:pStyle w:val="Heading3"/>
        <w:rPr>
          <w:lang w:val="en-GB"/>
        </w:rPr>
      </w:pPr>
      <w:bookmarkStart w:id="29" w:name="_Toc71726985"/>
      <w:r>
        <w:rPr>
          <w:lang w:val="en-GB"/>
        </w:rPr>
        <w:t>Major system change in the context of specialist healthcare services</w:t>
      </w:r>
      <w:bookmarkEnd w:id="29"/>
    </w:p>
    <w:p w14:paraId="2AE97C94" w14:textId="624221AB" w:rsidR="00107E93" w:rsidRDefault="00107E93" w:rsidP="00107E93">
      <w:r w:rsidRPr="00056354">
        <w:t>Major system change (MSC) is an international issue of growing importance and relevance in healthcare. A review of the literature defines MSC (or large-system transformation) as “coordinated, system-wide change affecting multiple organisations and care providers, with the goal of making significant improvements in efficiency of health care delivery, the quality of patient care, and population-level patient outcomes”.</w:t>
      </w:r>
      <w:r w:rsidR="00ED719A" w:rsidRPr="00ED719A">
        <w:rPr>
          <w:noProof/>
          <w:vertAlign w:val="superscript"/>
        </w:rPr>
        <w:t>1</w:t>
      </w:r>
      <w:r>
        <w:t xml:space="preserve"> </w:t>
      </w:r>
      <w:r w:rsidRPr="003B7C05">
        <w:t>There are longstanding recommendations</w:t>
      </w:r>
      <w:r>
        <w:t xml:space="preserve"> in the English National Health Service </w:t>
      </w:r>
      <w:r w:rsidRPr="00D838C1">
        <w:t>(NHS) and internationally to reorganise specialist services into integrated networks of services where aspects of specialist care are delivered by a reduced number of larger units, treating a high</w:t>
      </w:r>
      <w:r>
        <w:t>er</w:t>
      </w:r>
      <w:r w:rsidRPr="00D838C1">
        <w:t xml:space="preserve"> volume of patients and hosting a full range of experienced specialists and equipment to support care delivery.</w:t>
      </w:r>
      <w:r w:rsidR="00ED719A" w:rsidRPr="00ED719A">
        <w:rPr>
          <w:noProof/>
          <w:vertAlign w:val="superscript"/>
        </w:rPr>
        <w:t>2-6</w:t>
      </w:r>
      <w:r w:rsidRPr="00D838C1">
        <w:t xml:space="preserve"> It is argued that such changes (commonly termed ‘centralisation’) may improve care delivery and patient outcomes</w:t>
      </w:r>
      <w:r>
        <w:t xml:space="preserve">, and </w:t>
      </w:r>
      <w:r w:rsidRPr="00D838C1">
        <w:t>association</w:t>
      </w:r>
      <w:r>
        <w:t>s</w:t>
      </w:r>
      <w:r w:rsidRPr="00D838C1">
        <w:t xml:space="preserve"> between high</w:t>
      </w:r>
      <w:r>
        <w:t>er</w:t>
      </w:r>
      <w:r w:rsidRPr="00D838C1">
        <w:t xml:space="preserve"> volume and better ou</w:t>
      </w:r>
      <w:r w:rsidRPr="00697424">
        <w:t>tcomes</w:t>
      </w:r>
      <w:r>
        <w:t xml:space="preserve"> have been demonstrated</w:t>
      </w:r>
      <w:r w:rsidRPr="00697424">
        <w:t xml:space="preserve"> in </w:t>
      </w:r>
      <w:r>
        <w:t>some</w:t>
      </w:r>
      <w:r w:rsidRPr="00697424">
        <w:t xml:space="preserve"> clinical settings</w:t>
      </w:r>
      <w:r>
        <w:t>. F</w:t>
      </w:r>
      <w:r w:rsidRPr="00697424">
        <w:t>or example, recent research</w:t>
      </w:r>
      <w:r>
        <w:t xml:space="preserve"> indicates</w:t>
      </w:r>
      <w:r w:rsidRPr="00697424">
        <w:t xml:space="preserve"> that centralising acute stroke services into</w:t>
      </w:r>
      <w:r>
        <w:t xml:space="preserve"> ‘hub and spoke’ systems (a centralised model of care), where</w:t>
      </w:r>
      <w:r w:rsidRPr="00697424">
        <w:t xml:space="preserve"> a smaller number of high-volume units</w:t>
      </w:r>
      <w:r>
        <w:t xml:space="preserve"> (hubs) provide specialist hyper-acute care</w:t>
      </w:r>
      <w:r w:rsidRPr="00697424">
        <w:t xml:space="preserve"> </w:t>
      </w:r>
      <w:r>
        <w:t xml:space="preserve">and a larger number of units (spokes) provide ongoing acute rehabilitation closer to home, </w:t>
      </w:r>
      <w:r w:rsidRPr="00697424">
        <w:t>is associated with significantly better</w:t>
      </w:r>
      <w:r>
        <w:t xml:space="preserve"> provision of evidence-based clinical interventions ,  and significantly better</w:t>
      </w:r>
      <w:r w:rsidRPr="00697424">
        <w:t xml:space="preserve"> clinical outcomes, including patient mortality</w:t>
      </w:r>
      <w:r>
        <w:t>.</w:t>
      </w:r>
      <w:r w:rsidR="00ED719A" w:rsidRPr="00ED719A">
        <w:rPr>
          <w:noProof/>
          <w:vertAlign w:val="superscript"/>
        </w:rPr>
        <w:t>7</w:t>
      </w:r>
      <w:r>
        <w:t xml:space="preserve"> </w:t>
      </w:r>
      <w:r w:rsidRPr="00697424">
        <w:t>However, the strength of this relationship varies between specialties</w:t>
      </w:r>
      <w:r>
        <w:t>.</w:t>
      </w:r>
      <w:r w:rsidR="00ED719A" w:rsidRPr="00ED719A">
        <w:rPr>
          <w:noProof/>
          <w:vertAlign w:val="superscript"/>
        </w:rPr>
        <w:t>8</w:t>
      </w:r>
    </w:p>
    <w:p w14:paraId="5A5D013F" w14:textId="704EF292" w:rsidR="00107E93" w:rsidRDefault="00107E93" w:rsidP="00107E93">
      <w:r w:rsidRPr="00697424">
        <w:t>Recent guidance indicates that centralising specialist services will remain a priority in the English NHS in the future</w:t>
      </w:r>
      <w:r>
        <w:t>.</w:t>
      </w:r>
      <w:r w:rsidR="00ED719A" w:rsidRPr="00ED719A">
        <w:rPr>
          <w:noProof/>
          <w:vertAlign w:val="superscript"/>
        </w:rPr>
        <w:t>9-12</w:t>
      </w:r>
      <w:r>
        <w:t xml:space="preserve"> </w:t>
      </w:r>
      <w:r w:rsidRPr="00697424">
        <w:t xml:space="preserve">However, </w:t>
      </w:r>
      <w:r>
        <w:t xml:space="preserve">while this is a growing field of research, relatively </w:t>
      </w:r>
      <w:r w:rsidRPr="00697424">
        <w:t xml:space="preserve">little is known about the processes by which services are </w:t>
      </w:r>
      <w:r>
        <w:t>centralis</w:t>
      </w:r>
      <w:r w:rsidRPr="00697424">
        <w:t>ed, the impact of changes on patients and staff,</w:t>
      </w:r>
      <w:r>
        <w:t xml:space="preserve"> the </w:t>
      </w:r>
      <w:r>
        <w:rPr>
          <w:szCs w:val="24"/>
        </w:rPr>
        <w:t>cost of implementing change,</w:t>
      </w:r>
      <w:r w:rsidR="00ED719A" w:rsidRPr="00ED719A">
        <w:rPr>
          <w:noProof/>
          <w:szCs w:val="24"/>
          <w:vertAlign w:val="superscript"/>
        </w:rPr>
        <w:t>13</w:t>
      </w:r>
      <w:r w:rsidRPr="00697424">
        <w:t xml:space="preserve"> and which factors influence implementation.</w:t>
      </w:r>
      <w:r w:rsidR="00ED719A" w:rsidRPr="00ED719A">
        <w:rPr>
          <w:noProof/>
          <w:vertAlign w:val="superscript"/>
        </w:rPr>
        <w:t>14-18</w:t>
      </w:r>
      <w:r w:rsidRPr="00697424">
        <w:t xml:space="preserve"> </w:t>
      </w:r>
    </w:p>
    <w:p w14:paraId="3D05B2AA" w14:textId="77777777" w:rsidR="00107E93" w:rsidRDefault="00107E93" w:rsidP="00107E93">
      <w:pPr>
        <w:pStyle w:val="Heading3"/>
        <w:rPr>
          <w:lang w:val="en-GB"/>
        </w:rPr>
      </w:pPr>
      <w:bookmarkStart w:id="30" w:name="_Toc71726986"/>
      <w:r>
        <w:t>Centralisation of specialist cancer surgery service</w:t>
      </w:r>
      <w:r>
        <w:rPr>
          <w:lang w:val="en-GB"/>
        </w:rPr>
        <w:t>s</w:t>
      </w:r>
      <w:bookmarkEnd w:id="30"/>
    </w:p>
    <w:p w14:paraId="1EA4095D" w14:textId="2024D8D2" w:rsidR="00107E93" w:rsidRDefault="00107E93" w:rsidP="00107E93">
      <w:r w:rsidRPr="00697424">
        <w:t>Th</w:t>
      </w:r>
      <w:r>
        <w:t>is study</w:t>
      </w:r>
      <w:r w:rsidRPr="00697424">
        <w:t xml:space="preserve"> evaluate</w:t>
      </w:r>
      <w:r>
        <w:t>d</w:t>
      </w:r>
      <w:r w:rsidRPr="00697424">
        <w:t xml:space="preserve"> </w:t>
      </w:r>
      <w:r>
        <w:t>centralisations addressing</w:t>
      </w:r>
      <w:r w:rsidRPr="00697424">
        <w:t xml:space="preserve"> four </w:t>
      </w:r>
      <w:r w:rsidRPr="00F5364E">
        <w:t>cancer pathways that include complex surgery</w:t>
      </w:r>
      <w:r w:rsidRPr="00697424">
        <w:t xml:space="preserve">: prostate, renal, bladder, and </w:t>
      </w:r>
      <w:proofErr w:type="spellStart"/>
      <w:r w:rsidRPr="001F05FF">
        <w:t>oesophago</w:t>
      </w:r>
      <w:proofErr w:type="spellEnd"/>
      <w:r w:rsidRPr="001F05FF">
        <w:t xml:space="preserve">-gastric </w:t>
      </w:r>
      <w:r>
        <w:t>(</w:t>
      </w:r>
      <w:r w:rsidRPr="00697424">
        <w:t>OG</w:t>
      </w:r>
      <w:r>
        <w:t>)</w:t>
      </w:r>
      <w:r w:rsidRPr="00697424">
        <w:t xml:space="preserve"> cancers. </w:t>
      </w:r>
      <w:r>
        <w:t>I</w:t>
      </w:r>
      <w:r w:rsidRPr="00697424">
        <w:t>n the UK</w:t>
      </w:r>
      <w:r>
        <w:t>,</w:t>
      </w:r>
      <w:r w:rsidRPr="00697424">
        <w:t xml:space="preserve"> </w:t>
      </w:r>
      <w:r>
        <w:t xml:space="preserve">there are over 85,000 new cases of these cancers </w:t>
      </w:r>
      <w:r w:rsidRPr="00697424">
        <w:t>every year</w:t>
      </w:r>
      <w:r>
        <w:t>, including prostate cancer</w:t>
      </w:r>
      <w:r w:rsidRPr="009B4D7E">
        <w:t xml:space="preserve"> </w:t>
      </w:r>
      <w:r>
        <w:t>(over 48,000),</w:t>
      </w:r>
      <w:r w:rsidR="00ED719A" w:rsidRPr="00ED719A">
        <w:rPr>
          <w:noProof/>
          <w:vertAlign w:val="superscript"/>
        </w:rPr>
        <w:t>19</w:t>
      </w:r>
      <w:r>
        <w:t xml:space="preserve"> bladder cancer (over 10,000),</w:t>
      </w:r>
      <w:r w:rsidR="00ED719A" w:rsidRPr="00ED719A">
        <w:rPr>
          <w:noProof/>
          <w:vertAlign w:val="superscript"/>
        </w:rPr>
        <w:t>20</w:t>
      </w:r>
      <w:r>
        <w:t xml:space="preserve"> renal cancer (over 13,000),</w:t>
      </w:r>
      <w:r w:rsidR="00ED719A" w:rsidRPr="00ED719A">
        <w:rPr>
          <w:noProof/>
          <w:vertAlign w:val="superscript"/>
        </w:rPr>
        <w:t>21</w:t>
      </w:r>
      <w:r>
        <w:t xml:space="preserve"> and OG cancer (over 15,000).</w:t>
      </w:r>
      <w:r w:rsidR="00ED719A" w:rsidRPr="00ED719A">
        <w:rPr>
          <w:noProof/>
          <w:vertAlign w:val="superscript"/>
        </w:rPr>
        <w:t>22-24</w:t>
      </w:r>
      <w:r w:rsidRPr="00697424">
        <w:t xml:space="preserve"> Prostate cancer is the second highest cause of cancer deaths in men</w:t>
      </w:r>
      <w:r>
        <w:t>,</w:t>
      </w:r>
      <w:r w:rsidR="00ED719A" w:rsidRPr="00ED719A">
        <w:rPr>
          <w:noProof/>
          <w:vertAlign w:val="superscript"/>
        </w:rPr>
        <w:t>25</w:t>
      </w:r>
      <w:r>
        <w:t xml:space="preserve"> while f</w:t>
      </w:r>
      <w:r w:rsidRPr="00697424">
        <w:t>ive</w:t>
      </w:r>
      <w:r>
        <w:t>-</w:t>
      </w:r>
      <w:r w:rsidRPr="00697424">
        <w:t>year survival rates for bladder and renal cancers range from 50-60%</w:t>
      </w:r>
      <w:r>
        <w:t>,</w:t>
      </w:r>
      <w:r w:rsidR="00ED719A" w:rsidRPr="00ED719A">
        <w:rPr>
          <w:noProof/>
          <w:vertAlign w:val="superscript"/>
        </w:rPr>
        <w:t>20, 21</w:t>
      </w:r>
      <w:r w:rsidRPr="00697424">
        <w:t xml:space="preserve"> 12% for oesophageal cancer and 16% for gastric cancer</w:t>
      </w:r>
      <w:r>
        <w:t>.</w:t>
      </w:r>
      <w:r w:rsidR="00ED719A" w:rsidRPr="00ED719A">
        <w:rPr>
          <w:noProof/>
          <w:vertAlign w:val="superscript"/>
        </w:rPr>
        <w:t>22</w:t>
      </w:r>
    </w:p>
    <w:p w14:paraId="1607F3F4" w14:textId="58F9EDE0" w:rsidR="00107E93" w:rsidRDefault="00107E93" w:rsidP="00107E93">
      <w:r w:rsidRPr="00697424">
        <w:t>There are longstanding recommendations to centralise specialist services</w:t>
      </w:r>
      <w:r>
        <w:t>,</w:t>
      </w:r>
      <w:r w:rsidR="00ED719A" w:rsidRPr="00ED719A">
        <w:rPr>
          <w:noProof/>
          <w:vertAlign w:val="superscript"/>
        </w:rPr>
        <w:t>2-4</w:t>
      </w:r>
      <w:r w:rsidRPr="00697424">
        <w:t xml:space="preserve"> citing potential to reduce variations in access, increase patient volumes, and improve patient outcomes by increasing the likelihood of patients receiving care in hospitals that have a full range of experienced specialists and equipment to support provision of care.</w:t>
      </w:r>
      <w:r>
        <w:t xml:space="preserve"> </w:t>
      </w:r>
    </w:p>
    <w:p w14:paraId="4A268FD6" w14:textId="011D739C" w:rsidR="00107E93" w:rsidRDefault="00107E93" w:rsidP="00107E93">
      <w:r w:rsidRPr="00697424">
        <w:t>High</w:t>
      </w:r>
      <w:r>
        <w:t>er</w:t>
      </w:r>
      <w:r w:rsidRPr="00697424">
        <w:t xml:space="preserve"> volume</w:t>
      </w:r>
      <w:r>
        <w:t>s</w:t>
      </w:r>
      <w:r w:rsidRPr="00697424">
        <w:t xml:space="preserve"> in specialist </w:t>
      </w:r>
      <w:r>
        <w:t xml:space="preserve">cancer </w:t>
      </w:r>
      <w:r w:rsidRPr="00697424">
        <w:t xml:space="preserve">surgery is associated with better outcomes for </w:t>
      </w:r>
      <w:r w:rsidR="003A067A">
        <w:t>OG</w:t>
      </w:r>
      <w:r w:rsidRPr="00697424">
        <w:t xml:space="preserve"> cancers</w:t>
      </w:r>
      <w:r w:rsidR="00ED719A" w:rsidRPr="00ED719A">
        <w:rPr>
          <w:noProof/>
          <w:vertAlign w:val="superscript"/>
        </w:rPr>
        <w:t>22</w:t>
      </w:r>
      <w:r w:rsidRPr="00697424">
        <w:t xml:space="preserve"> and urological cancers</w:t>
      </w:r>
      <w:r>
        <w:t>.</w:t>
      </w:r>
      <w:r w:rsidR="00ED719A" w:rsidRPr="00ED719A">
        <w:rPr>
          <w:noProof/>
          <w:vertAlign w:val="superscript"/>
        </w:rPr>
        <w:t>26</w:t>
      </w:r>
      <w:r>
        <w:t xml:space="preserve"> </w:t>
      </w:r>
      <w:r w:rsidRPr="00697424">
        <w:t>Research indicates that there is limited evidence of the cost impact of centralising cancer services</w:t>
      </w:r>
      <w:r>
        <w:t>,</w:t>
      </w:r>
      <w:r w:rsidR="00ED719A" w:rsidRPr="00ED719A">
        <w:rPr>
          <w:noProof/>
          <w:vertAlign w:val="superscript"/>
        </w:rPr>
        <w:t>27</w:t>
      </w:r>
      <w:r w:rsidRPr="00697424">
        <w:t xml:space="preserve"> and limited evidence on patient, public and professional preferences in relation to centralisations of this kind</w:t>
      </w:r>
      <w:r>
        <w:t>.</w:t>
      </w:r>
      <w:r w:rsidR="00ED719A" w:rsidRPr="00ED719A">
        <w:rPr>
          <w:noProof/>
          <w:vertAlign w:val="superscript"/>
        </w:rPr>
        <w:t>28, 29</w:t>
      </w:r>
      <w:r w:rsidRPr="00697424">
        <w:t xml:space="preserve"> Research indicates that centralisation of cancer services is likely to place increased travel demands on patients and families, and may limit </w:t>
      </w:r>
      <w:r>
        <w:t xml:space="preserve">some </w:t>
      </w:r>
      <w:r w:rsidRPr="00697424">
        <w:t>people’s access to quality care</w:t>
      </w:r>
      <w:r>
        <w:t>.</w:t>
      </w:r>
      <w:r w:rsidR="00ED719A" w:rsidRPr="00ED719A">
        <w:rPr>
          <w:noProof/>
          <w:vertAlign w:val="superscript"/>
        </w:rPr>
        <w:t>30</w:t>
      </w:r>
      <w:r w:rsidRPr="00697424">
        <w:t xml:space="preserve"> A review of research evidence indicates patients are more willing to travel for a number of reasons: for specialist care; to a hospital with a good reputation; if a condition is serious or urgent; if of a higher socioeconomic status; </w:t>
      </w:r>
      <w:r>
        <w:t xml:space="preserve">in contrast, </w:t>
      </w:r>
      <w:r w:rsidRPr="00697424">
        <w:t>older patients and frequent users of services are less willing to travel further</w:t>
      </w:r>
      <w:r>
        <w:t>.</w:t>
      </w:r>
      <w:r w:rsidR="00ED719A" w:rsidRPr="00ED719A">
        <w:rPr>
          <w:noProof/>
          <w:vertAlign w:val="superscript"/>
        </w:rPr>
        <w:t>31</w:t>
      </w:r>
      <w:r w:rsidRPr="00697424">
        <w:t xml:space="preserve"> A recent study suggests that while cancer patients are willing to make more frequent journeys to services if it means they will receive care that is slightly more effective or associated with fewer side-effects, similar effects are not reported for longer journeys</w:t>
      </w:r>
      <w:r>
        <w:t>.</w:t>
      </w:r>
      <w:r w:rsidR="00ED719A" w:rsidRPr="00ED719A">
        <w:rPr>
          <w:noProof/>
          <w:vertAlign w:val="superscript"/>
        </w:rPr>
        <w:t>32</w:t>
      </w:r>
    </w:p>
    <w:p w14:paraId="4468E76C" w14:textId="77777777" w:rsidR="00107E93" w:rsidRDefault="00107E93" w:rsidP="00107E93">
      <w:pPr>
        <w:pStyle w:val="Heading3"/>
      </w:pPr>
      <w:bookmarkStart w:id="31" w:name="_Toc71726987"/>
      <w:r>
        <w:t>London Cancer</w:t>
      </w:r>
      <w:r w:rsidRPr="001A42BF">
        <w:t xml:space="preserve"> </w:t>
      </w:r>
      <w:r>
        <w:t>and Greater Manchester Cancer</w:t>
      </w:r>
      <w:bookmarkEnd w:id="31"/>
      <w:r>
        <w:t xml:space="preserve"> </w:t>
      </w:r>
    </w:p>
    <w:p w14:paraId="0782FC8B" w14:textId="5E8C642F" w:rsidR="00107E93" w:rsidRDefault="00107E93" w:rsidP="00107E93">
      <w:r>
        <w:t>This research focused on integrated</w:t>
      </w:r>
      <w:r w:rsidRPr="00697424">
        <w:t xml:space="preserve"> cancer systems </w:t>
      </w:r>
      <w:r w:rsidRPr="001A42BF">
        <w:rPr>
          <w:b/>
          <w:bCs/>
          <w:i/>
          <w:iCs/>
        </w:rPr>
        <w:t>London Cancer</w:t>
      </w:r>
      <w:r w:rsidRPr="00697424">
        <w:t xml:space="preserve"> </w:t>
      </w:r>
      <w:r>
        <w:t xml:space="preserve">[LC; </w:t>
      </w:r>
      <w:r w:rsidRPr="00697424">
        <w:t>covering North Central and North East London, and West Essex (population 3.2 million)</w:t>
      </w:r>
      <w:r>
        <w:t xml:space="preserve">; at time of writing, this area is covered by the </w:t>
      </w:r>
      <w:r w:rsidRPr="00620F4E">
        <w:t>North Central London Cancer Alliance</w:t>
      </w:r>
      <w:r>
        <w:t xml:space="preserve"> and the </w:t>
      </w:r>
      <w:r w:rsidRPr="00620F4E">
        <w:t xml:space="preserve">North </w:t>
      </w:r>
      <w:r>
        <w:t>East</w:t>
      </w:r>
      <w:r w:rsidRPr="00620F4E">
        <w:t xml:space="preserve"> London Cancer Alliance</w:t>
      </w:r>
      <w:r>
        <w:t>]</w:t>
      </w:r>
      <w:r w:rsidRPr="00697424">
        <w:t xml:space="preserve"> and </w:t>
      </w:r>
      <w:r w:rsidRPr="001A42BF">
        <w:rPr>
          <w:b/>
          <w:bCs/>
          <w:i/>
          <w:iCs/>
        </w:rPr>
        <w:t>Greater Manchester Cancer</w:t>
      </w:r>
      <w:r w:rsidRPr="00697424">
        <w:t xml:space="preserve"> </w:t>
      </w:r>
      <w:r>
        <w:t xml:space="preserve">[GMC; </w:t>
      </w:r>
      <w:r w:rsidRPr="00697424">
        <w:t>covering Greater Manchester and East Cheshire (population 3.1 million)</w:t>
      </w:r>
      <w:r>
        <w:t xml:space="preserve">; now covered by the </w:t>
      </w:r>
      <w:r w:rsidRPr="0027177F">
        <w:t>Greater Manchester Cancer</w:t>
      </w:r>
      <w:r>
        <w:t xml:space="preserve"> Alliance].</w:t>
      </w:r>
      <w:r w:rsidR="00ED719A" w:rsidRPr="00ED719A">
        <w:rPr>
          <w:noProof/>
          <w:vertAlign w:val="superscript"/>
        </w:rPr>
        <w:t>33, 34</w:t>
      </w:r>
    </w:p>
    <w:p w14:paraId="471F1FF6" w14:textId="77777777" w:rsidR="00107E93" w:rsidRPr="00A37953" w:rsidRDefault="00107E93" w:rsidP="00107E93">
      <w:pPr>
        <w:pStyle w:val="Heading3"/>
        <w:rPr>
          <w:lang w:val="en-GB"/>
        </w:rPr>
      </w:pPr>
      <w:bookmarkStart w:id="32" w:name="_Toc71726988"/>
      <w:r>
        <w:t>London Cancer</w:t>
      </w:r>
      <w:r>
        <w:rPr>
          <w:lang w:val="en-GB"/>
        </w:rPr>
        <w:t>: context for changes</w:t>
      </w:r>
      <w:bookmarkEnd w:id="32"/>
    </w:p>
    <w:p w14:paraId="1019F471" w14:textId="77777777" w:rsidR="00107E93" w:rsidRDefault="00107E93" w:rsidP="00107E93">
      <w:r w:rsidRPr="00697424">
        <w:t>In London Cancer</w:t>
      </w:r>
      <w:r>
        <w:t>, when changes were being planned,</w:t>
      </w:r>
      <w:r w:rsidRPr="00697424">
        <w:t xml:space="preserve"> potential cancer patients </w:t>
      </w:r>
      <w:r>
        <w:t xml:space="preserve">were </w:t>
      </w:r>
      <w:r w:rsidRPr="00697424">
        <w:t>referred to their local cancer centre for diagnosis</w:t>
      </w:r>
      <w:r w:rsidRPr="006B5D79">
        <w:t>, and either remain</w:t>
      </w:r>
      <w:r>
        <w:t>ed</w:t>
      </w:r>
      <w:r w:rsidRPr="006B5D79">
        <w:t xml:space="preserve"> there or </w:t>
      </w:r>
      <w:r>
        <w:t xml:space="preserve">were </w:t>
      </w:r>
      <w:r w:rsidRPr="006B5D79">
        <w:t xml:space="preserve">referred to a </w:t>
      </w:r>
      <w:r>
        <w:t>Specialist Centre (</w:t>
      </w:r>
      <w:r w:rsidRPr="00882E3C">
        <w:rPr>
          <w:i/>
          <w:iCs/>
        </w:rPr>
        <w:t>Figure 1</w:t>
      </w:r>
      <w:r>
        <w:rPr>
          <w:i/>
          <w:iCs/>
        </w:rPr>
        <w:t xml:space="preserve"> </w:t>
      </w:r>
      <w:r w:rsidRPr="00882E3C">
        <w:t>below</w:t>
      </w:r>
      <w:r>
        <w:t>)</w:t>
      </w:r>
      <w:r w:rsidRPr="00697424">
        <w:t>.</w:t>
      </w:r>
      <w:r w:rsidRPr="006B5D79">
        <w:t xml:space="preserve"> </w:t>
      </w:r>
    </w:p>
    <w:p w14:paraId="4EC33EE2" w14:textId="77777777" w:rsidR="00107E93" w:rsidRDefault="00107E93" w:rsidP="00107E93">
      <w:pPr>
        <w:pStyle w:val="Figure"/>
        <w:numPr>
          <w:ilvl w:val="0"/>
          <w:numId w:val="0"/>
        </w:numPr>
      </w:pPr>
    </w:p>
    <w:p w14:paraId="335047E8" w14:textId="77777777" w:rsidR="00107E93" w:rsidRDefault="00107E93" w:rsidP="00107E93">
      <w:pPr>
        <w:pStyle w:val="Figure"/>
        <w:numPr>
          <w:ilvl w:val="0"/>
          <w:numId w:val="0"/>
        </w:numPr>
      </w:pPr>
    </w:p>
    <w:p w14:paraId="495FE695" w14:textId="77777777" w:rsidR="00107E93" w:rsidRDefault="00107E93" w:rsidP="00107E93">
      <w:pPr>
        <w:pStyle w:val="Figure"/>
      </w:pPr>
      <w:bookmarkStart w:id="33" w:name="_Toc90545608"/>
      <w:bookmarkStart w:id="34" w:name="_Toc87526842"/>
      <w:r>
        <w:t xml:space="preserve">Organisation of specialist cancer surgery, </w:t>
      </w:r>
      <w:r>
        <w:rPr>
          <w:lang w:val="en-GB"/>
        </w:rPr>
        <w:t>pre and post planned</w:t>
      </w:r>
      <w:r>
        <w:t xml:space="preserve"> change</w:t>
      </w:r>
      <w:r>
        <w:rPr>
          <w:lang w:val="en-GB"/>
        </w:rPr>
        <w:t>s</w:t>
      </w:r>
      <w:bookmarkEnd w:id="33"/>
      <w:bookmarkEnd w:id="34"/>
    </w:p>
    <w:p w14:paraId="7F1DB37F" w14:textId="63888B2F" w:rsidR="00107E93" w:rsidRDefault="00107E93" w:rsidP="00107E93">
      <w:pPr>
        <w:rPr>
          <w:szCs w:val="18"/>
        </w:rPr>
      </w:pPr>
      <w:r>
        <w:rPr>
          <w:szCs w:val="18"/>
        </w:rPr>
        <w:t xml:space="preserve">Note. </w:t>
      </w:r>
      <w:r w:rsidRPr="00EF097F">
        <w:rPr>
          <w:szCs w:val="18"/>
        </w:rPr>
        <w:t xml:space="preserve">Adapted from </w:t>
      </w:r>
      <w:proofErr w:type="spellStart"/>
      <w:r w:rsidRPr="00EF097F">
        <w:rPr>
          <w:szCs w:val="18"/>
        </w:rPr>
        <w:t>Fulop</w:t>
      </w:r>
      <w:proofErr w:type="spellEnd"/>
      <w:r w:rsidRPr="00EF097F">
        <w:rPr>
          <w:szCs w:val="18"/>
        </w:rPr>
        <w:t xml:space="preserve"> et al.</w:t>
      </w:r>
      <w:r w:rsidR="00ED719A" w:rsidRPr="00ED719A">
        <w:rPr>
          <w:noProof/>
          <w:szCs w:val="18"/>
          <w:vertAlign w:val="superscript"/>
        </w:rPr>
        <w:t>18</w:t>
      </w:r>
      <w:r w:rsidRPr="00EF097F">
        <w:rPr>
          <w:szCs w:val="18"/>
        </w:rPr>
        <w:t xml:space="preserve"> ©2016 the authors. </w:t>
      </w:r>
      <w:r w:rsidRPr="00EF097F">
        <w:rPr>
          <w:i/>
          <w:iCs/>
          <w:szCs w:val="18"/>
        </w:rPr>
        <w:t>Implementation Science</w:t>
      </w:r>
      <w:r w:rsidRPr="00EF097F">
        <w:rPr>
          <w:szCs w:val="18"/>
        </w:rPr>
        <w:t xml:space="preserve">. This is an open access article under the terms of the Creative Commons Attribution 4.0 International License (CC BY 4.0), which permits use, </w:t>
      </w:r>
      <w:r w:rsidRPr="00EF097F">
        <w:rPr>
          <w:szCs w:val="18"/>
        </w:rPr>
        <w:lastRenderedPageBreak/>
        <w:t xml:space="preserve">distribution and reproduction in any medium, provided the original work is properly cited (see </w:t>
      </w:r>
      <w:r w:rsidRPr="00810618">
        <w:rPr>
          <w:szCs w:val="18"/>
        </w:rPr>
        <w:t>https://creativecommons.org/licenses/by/4.0/</w:t>
      </w:r>
      <w:r w:rsidRPr="00EF097F">
        <w:rPr>
          <w:szCs w:val="18"/>
        </w:rPr>
        <w:t>). The Creative Commons Public Domain Dedication waiver (http://creativecommons.org/publicdomain/zero/1.0/) applies to the data made available in this article, unless otherwise stated.</w:t>
      </w:r>
    </w:p>
    <w:p w14:paraId="085071DB" w14:textId="77777777" w:rsidR="00251226" w:rsidRDefault="00251226" w:rsidP="00107E93"/>
    <w:p w14:paraId="317C1961" w14:textId="35E4D8A5" w:rsidR="00107E93" w:rsidRDefault="00107E93" w:rsidP="00107E93">
      <w:r w:rsidRPr="006B5D79">
        <w:t>The care received by patients varie</w:t>
      </w:r>
      <w:r>
        <w:t xml:space="preserve">d </w:t>
      </w:r>
      <w:r w:rsidRPr="006B5D79">
        <w:t>across centres</w:t>
      </w:r>
      <w:r>
        <w:t xml:space="preserve"> providing cancer care, including Specialist Centres</w:t>
      </w:r>
      <w:r w:rsidRPr="006B5D79">
        <w:t xml:space="preserve">. </w:t>
      </w:r>
      <w:r>
        <w:t>F</w:t>
      </w:r>
      <w:r w:rsidRPr="00697424">
        <w:t xml:space="preserve">or example, </w:t>
      </w:r>
      <w:r>
        <w:t xml:space="preserve">prostate and bladder patients could only receive robotic surgery in certain Specialist Centres; </w:t>
      </w:r>
      <w:r w:rsidRPr="00697424">
        <w:t xml:space="preserve">the majority of renal surgical patients </w:t>
      </w:r>
      <w:r>
        <w:t xml:space="preserve">underwent </w:t>
      </w:r>
      <w:r w:rsidRPr="00697424">
        <w:t>surgery in a local non-</w:t>
      </w:r>
      <w:r>
        <w:t>Specialist Centre</w:t>
      </w:r>
      <w:r w:rsidRPr="00697424">
        <w:t xml:space="preserve"> (performed by a specialist or general urologist), rather than a </w:t>
      </w:r>
      <w:r>
        <w:t>Specialist Centre</w:t>
      </w:r>
      <w:r w:rsidRPr="00697424">
        <w:t xml:space="preserve"> (potentially limiting the surgical </w:t>
      </w:r>
      <w:r>
        <w:t xml:space="preserve">and other therapeutic </w:t>
      </w:r>
      <w:r w:rsidRPr="00697424">
        <w:t>options afforded these patients)</w:t>
      </w:r>
      <w:r>
        <w:t>; and OG and urological cancer patients were not guaranteed to see a tumour-specific surgical specialist out of hours or at weekends.</w:t>
      </w:r>
      <w:r w:rsidRPr="00380A6B">
        <w:t xml:space="preserve"> </w:t>
      </w:r>
      <w:r w:rsidR="003A067A">
        <w:t>V</w:t>
      </w:r>
      <w:r>
        <w:t xml:space="preserve">ariations </w:t>
      </w:r>
      <w:r w:rsidR="003A067A">
        <w:t xml:space="preserve">existed </w:t>
      </w:r>
      <w:r>
        <w:t xml:space="preserve">in the protocols used for referral to Specialist Centres. Across Specialist Centres, </w:t>
      </w:r>
      <w:r w:rsidRPr="00697424">
        <w:t xml:space="preserve">patient volumes </w:t>
      </w:r>
      <w:r>
        <w:t xml:space="preserve">were </w:t>
      </w:r>
      <w:r w:rsidRPr="00697424">
        <w:t>substantially lower than recommended</w:t>
      </w:r>
      <w:r>
        <w:t>, and there were variations in access to technology (e.g. robotic surgery), innovative techniques, and opportunities to participate in research. At the time, all surgeons provided all types of radical surgery within their specialty (e.g. urologists offered all specialist surgery for bladder, prostate and kidney) and there was limited opportunity for greater surgical ‘subspecialisation’ in specific techniques (e.g. robotic surgery).</w:t>
      </w:r>
    </w:p>
    <w:p w14:paraId="00E67D07" w14:textId="77777777" w:rsidR="00107E93" w:rsidRPr="00A37953" w:rsidRDefault="00107E93" w:rsidP="00107E93">
      <w:pPr>
        <w:pStyle w:val="Heading3"/>
        <w:rPr>
          <w:lang w:val="en-GB"/>
        </w:rPr>
      </w:pPr>
      <w:bookmarkStart w:id="35" w:name="_Toc71726989"/>
      <w:r>
        <w:t>Greater Manchester Cancer</w:t>
      </w:r>
      <w:r>
        <w:rPr>
          <w:lang w:val="en-GB"/>
        </w:rPr>
        <w:t>: context for changes</w:t>
      </w:r>
      <w:bookmarkEnd w:id="35"/>
    </w:p>
    <w:p w14:paraId="25572067" w14:textId="77777777" w:rsidR="00107E93" w:rsidRDefault="00107E93" w:rsidP="00107E93">
      <w:r w:rsidRPr="00697424">
        <w:t xml:space="preserve">In </w:t>
      </w:r>
      <w:r>
        <w:t xml:space="preserve">Greater </w:t>
      </w:r>
      <w:r w:rsidRPr="00697424">
        <w:t xml:space="preserve">Manchester </w:t>
      </w:r>
      <w:r>
        <w:t xml:space="preserve">at the time of planning the changes, </w:t>
      </w:r>
      <w:r w:rsidRPr="00697424">
        <w:t xml:space="preserve">patients </w:t>
      </w:r>
      <w:r>
        <w:t xml:space="preserve">were </w:t>
      </w:r>
      <w:r w:rsidRPr="00697424">
        <w:t>referred to a local cancer centre and</w:t>
      </w:r>
      <w:r>
        <w:t>,</w:t>
      </w:r>
      <w:r w:rsidRPr="00697424">
        <w:t xml:space="preserve"> depending on diagnosis, either remain</w:t>
      </w:r>
      <w:r>
        <w:t>ed</w:t>
      </w:r>
      <w:r w:rsidRPr="00697424">
        <w:t xml:space="preserve"> at that service for staging or palliative care, or </w:t>
      </w:r>
      <w:r>
        <w:t xml:space="preserve">were </w:t>
      </w:r>
      <w:r w:rsidRPr="00697424">
        <w:t xml:space="preserve">referred to a </w:t>
      </w:r>
      <w:r>
        <w:t>Specialist Centre</w:t>
      </w:r>
      <w:r w:rsidRPr="00697424">
        <w:t xml:space="preserve"> for </w:t>
      </w:r>
      <w:r>
        <w:t xml:space="preserve">specialist </w:t>
      </w:r>
      <w:r w:rsidRPr="00697424">
        <w:t>surgery, chemotherapy</w:t>
      </w:r>
      <w:r>
        <w:t xml:space="preserve"> and/or </w:t>
      </w:r>
      <w:r w:rsidRPr="00697424">
        <w:t>radiotherapy (</w:t>
      </w:r>
      <w:r w:rsidRPr="00882E3C">
        <w:rPr>
          <w:i/>
          <w:iCs/>
        </w:rPr>
        <w:t>Figure 1</w:t>
      </w:r>
      <w:r>
        <w:rPr>
          <w:i/>
          <w:iCs/>
        </w:rPr>
        <w:t xml:space="preserve"> </w:t>
      </w:r>
      <w:r w:rsidRPr="00882E3C">
        <w:t>above</w:t>
      </w:r>
      <w:r w:rsidRPr="00697424">
        <w:t xml:space="preserve">). Specialist centres </w:t>
      </w:r>
      <w:r>
        <w:t>were located</w:t>
      </w:r>
      <w:r w:rsidRPr="00697424">
        <w:t xml:space="preserve"> across the Greater Manchester </w:t>
      </w:r>
      <w:r>
        <w:t>region</w:t>
      </w:r>
      <w:r w:rsidRPr="00697424">
        <w:t xml:space="preserve">, and </w:t>
      </w:r>
      <w:r>
        <w:t xml:space="preserve">took </w:t>
      </w:r>
      <w:r w:rsidRPr="00697424">
        <w:t xml:space="preserve">patients referred from nearby hospitals; certain aspects of urological care (e.g. robotic surgery) </w:t>
      </w:r>
      <w:r>
        <w:t xml:space="preserve">were </w:t>
      </w:r>
      <w:r w:rsidRPr="00697424">
        <w:t xml:space="preserve">provided by the Christie Hospital. </w:t>
      </w:r>
      <w:r w:rsidRPr="006B5D79">
        <w:t xml:space="preserve">Similar to </w:t>
      </w:r>
      <w:r>
        <w:t>London Cancer</w:t>
      </w:r>
      <w:r w:rsidRPr="006B5D79">
        <w:t xml:space="preserve">, there </w:t>
      </w:r>
      <w:r>
        <w:t xml:space="preserve">was </w:t>
      </w:r>
      <w:r w:rsidRPr="006B5D79">
        <w:t xml:space="preserve">substantial variation in patient volumes across </w:t>
      </w:r>
      <w:r>
        <w:t>Specialist Centres</w:t>
      </w:r>
      <w:r w:rsidRPr="006B5D79">
        <w:t>.</w:t>
      </w:r>
    </w:p>
    <w:p w14:paraId="1A82E55D" w14:textId="77777777" w:rsidR="00107E93" w:rsidRDefault="00107E93" w:rsidP="00107E93">
      <w:pPr>
        <w:pStyle w:val="Heading3"/>
      </w:pPr>
      <w:bookmarkStart w:id="36" w:name="_Toc71726990"/>
      <w:r>
        <w:t>Changes proposed by</w:t>
      </w:r>
      <w:r w:rsidRPr="001A42BF">
        <w:t xml:space="preserve"> </w:t>
      </w:r>
      <w:r>
        <w:t xml:space="preserve">London </w:t>
      </w:r>
      <w:r>
        <w:rPr>
          <w:lang w:val="en-GB"/>
        </w:rPr>
        <w:t>Cancer</w:t>
      </w:r>
      <w:r w:rsidRPr="001A42BF">
        <w:t xml:space="preserve"> </w:t>
      </w:r>
      <w:r>
        <w:t>and Greater Manchester Cancer</w:t>
      </w:r>
      <w:bookmarkEnd w:id="36"/>
      <w:r>
        <w:t xml:space="preserve"> </w:t>
      </w:r>
    </w:p>
    <w:p w14:paraId="2AA5ECE0" w14:textId="77777777" w:rsidR="00107E93" w:rsidRDefault="00107E93" w:rsidP="00107E93">
      <w:r w:rsidRPr="00697424">
        <w:t>In both areas,</w:t>
      </w:r>
      <w:r w:rsidRPr="003E1367">
        <w:t xml:space="preserve"> work started in 2011/12 to </w:t>
      </w:r>
      <w:r>
        <w:t>create integrated cancer systems (ICSs). I</w:t>
      </w:r>
      <w:r w:rsidRPr="00697424">
        <w:t xml:space="preserve">t </w:t>
      </w:r>
      <w:r>
        <w:t xml:space="preserve">was </w:t>
      </w:r>
      <w:r w:rsidRPr="00697424">
        <w:t xml:space="preserve">proposed that </w:t>
      </w:r>
      <w:r w:rsidRPr="00885139">
        <w:t>specialist surgical services for these cancers should be centralised in</w:t>
      </w:r>
      <w:r>
        <w:t xml:space="preserve">to hub and spoke systems, </w:t>
      </w:r>
      <w:r w:rsidRPr="00885139">
        <w:t xml:space="preserve">a reduced number of </w:t>
      </w:r>
      <w:r>
        <w:t>Specialist Centres providing specialist surgery and Local Units providing most other aspects of pre- and post-surgical cancer care closer to patients’ homes (</w:t>
      </w:r>
      <w:r w:rsidRPr="00882E3C">
        <w:rPr>
          <w:i/>
          <w:iCs/>
        </w:rPr>
        <w:t>Figure 1</w:t>
      </w:r>
      <w:r>
        <w:rPr>
          <w:i/>
          <w:iCs/>
        </w:rPr>
        <w:t xml:space="preserve"> </w:t>
      </w:r>
      <w:r w:rsidRPr="00882E3C">
        <w:t>above</w:t>
      </w:r>
      <w:r>
        <w:t xml:space="preserve">). </w:t>
      </w:r>
    </w:p>
    <w:p w14:paraId="3A7D2587" w14:textId="77777777" w:rsidR="00107E93" w:rsidRDefault="00107E93" w:rsidP="00107E93">
      <w:r>
        <w:t>P</w:t>
      </w:r>
      <w:r w:rsidRPr="00885139">
        <w:t>atient pathways</w:t>
      </w:r>
      <w:r>
        <w:t xml:space="preserve"> to specialist cancer surgery</w:t>
      </w:r>
      <w:r w:rsidRPr="00885139">
        <w:t xml:space="preserve"> </w:t>
      </w:r>
      <w:r>
        <w:t xml:space="preserve">were to </w:t>
      </w:r>
      <w:r w:rsidRPr="00885139">
        <w:t>be standardised</w:t>
      </w:r>
      <w:r>
        <w:t xml:space="preserve">, with the aim of reducing variations in access to care. Within Specialist Centres, it was anticipated that increased patient volume would permit greater specialisation of staff and greater experience and expertise across teams; in addition, specialist services would offer a full range of surgical technologies (e.g. robotics), and equal access to innovative techniques, such as less invasive procedures. </w:t>
      </w:r>
    </w:p>
    <w:p w14:paraId="6E158D8F" w14:textId="6B7D57F4" w:rsidR="00107E93" w:rsidRDefault="00107E93" w:rsidP="00107E93">
      <w:r>
        <w:t>It was planned that L</w:t>
      </w:r>
      <w:r w:rsidRPr="00697424">
        <w:t xml:space="preserve">ocal </w:t>
      </w:r>
      <w:r>
        <w:t>U</w:t>
      </w:r>
      <w:r w:rsidRPr="00697424">
        <w:t xml:space="preserve">nits </w:t>
      </w:r>
      <w:r>
        <w:t xml:space="preserve">would continue to provide much cancer care closer to </w:t>
      </w:r>
      <w:r w:rsidRPr="00697424">
        <w:t>hom</w:t>
      </w:r>
      <w:r>
        <w:t>e</w:t>
      </w:r>
      <w:r w:rsidRPr="00697424">
        <w:t xml:space="preserve">, </w:t>
      </w:r>
      <w:r>
        <w:t>including</w:t>
      </w:r>
      <w:r w:rsidRPr="00697424">
        <w:t xml:space="preserve"> diagnosis, ongoing radiotherapy and chemotherapy</w:t>
      </w:r>
      <w:r>
        <w:t>. In addition, it was anticipated that Local Units would benefit from closer involvement of S</w:t>
      </w:r>
      <w:r w:rsidRPr="00697424">
        <w:t xml:space="preserve">pecialist </w:t>
      </w:r>
      <w:r>
        <w:t>C</w:t>
      </w:r>
      <w:r w:rsidRPr="00697424">
        <w:t>entre staff</w:t>
      </w:r>
      <w:r>
        <w:t xml:space="preserve">, e.g. through joint multi-disciplinary teams (MDTs), and specialists providing </w:t>
      </w:r>
      <w:r w:rsidRPr="00697424">
        <w:t xml:space="preserve">training </w:t>
      </w:r>
      <w:r>
        <w:t xml:space="preserve">and </w:t>
      </w:r>
      <w:r w:rsidRPr="00533C90">
        <w:t>deliver</w:t>
      </w:r>
      <w:r>
        <w:t xml:space="preserve">ing </w:t>
      </w:r>
      <w:r w:rsidRPr="00533C90">
        <w:t>some outpatient care</w:t>
      </w:r>
      <w:r>
        <w:t>, thus improving</w:t>
      </w:r>
      <w:r w:rsidRPr="00697424">
        <w:t xml:space="preserve"> quality of care across the whole system.</w:t>
      </w:r>
      <w:r>
        <w:t xml:space="preserve"> </w:t>
      </w:r>
      <w:r w:rsidRPr="00697424">
        <w:t xml:space="preserve">Both </w:t>
      </w:r>
      <w:r>
        <w:t>centralisations</w:t>
      </w:r>
      <w:r w:rsidRPr="00697424">
        <w:t xml:space="preserve"> emphasise</w:t>
      </w:r>
      <w:r>
        <w:t>d</w:t>
      </w:r>
      <w:r w:rsidRPr="00697424">
        <w:t xml:space="preserve"> the importance of continuity of care</w:t>
      </w:r>
      <w:r>
        <w:t xml:space="preserve"> (e.g. in terms of dedicated keyworkers to coordinate patient care</w:t>
      </w:r>
      <w:r w:rsidRPr="008B2672">
        <w:t xml:space="preserve"> </w:t>
      </w:r>
      <w:r>
        <w:t>and provide relevant information).</w:t>
      </w:r>
      <w:r w:rsidR="00ED719A" w:rsidRPr="00ED719A">
        <w:rPr>
          <w:noProof/>
          <w:vertAlign w:val="superscript"/>
        </w:rPr>
        <w:t>33, 34</w:t>
      </w:r>
      <w:r>
        <w:t xml:space="preserve"> </w:t>
      </w:r>
      <w:r w:rsidRPr="00882E3C">
        <w:rPr>
          <w:i/>
          <w:iCs/>
        </w:rPr>
        <w:t>Table 1</w:t>
      </w:r>
      <w:r>
        <w:t xml:space="preserve"> below provides an overview of the proposed changes in terms of the number of Specialist Centres for each type of cancer.</w:t>
      </w:r>
    </w:p>
    <w:p w14:paraId="4BE4A37B" w14:textId="77777777" w:rsidR="00107E93" w:rsidRPr="00902E2B" w:rsidRDefault="00107E93" w:rsidP="00107E93">
      <w:pPr>
        <w:pStyle w:val="Table"/>
      </w:pPr>
      <w:bookmarkStart w:id="37" w:name="_Toc90545539"/>
      <w:bookmarkStart w:id="38" w:name="_Toc87526773"/>
      <w:r w:rsidRPr="00902E2B">
        <w:t xml:space="preserve">Overview of </w:t>
      </w:r>
      <w:r>
        <w:rPr>
          <w:lang w:val="en-GB"/>
        </w:rPr>
        <w:t xml:space="preserve">initially </w:t>
      </w:r>
      <w:r>
        <w:t xml:space="preserve">planned changes to </w:t>
      </w:r>
      <w:r w:rsidRPr="00902E2B">
        <w:t>specialist surgical services</w:t>
      </w:r>
      <w:bookmarkEnd w:id="37"/>
      <w:bookmarkEnd w:id="38"/>
    </w:p>
    <w:tbl>
      <w:tblPr>
        <w:tblW w:w="88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448"/>
        <w:gridCol w:w="1560"/>
        <w:gridCol w:w="1559"/>
        <w:gridCol w:w="1417"/>
      </w:tblGrid>
      <w:tr w:rsidR="00107E93" w:rsidRPr="00697424" w14:paraId="4A0DC960" w14:textId="77777777" w:rsidTr="004B7E20">
        <w:trPr>
          <w:trHeight w:val="513"/>
        </w:trPr>
        <w:tc>
          <w:tcPr>
            <w:tcW w:w="2830" w:type="dxa"/>
            <w:shd w:val="clear" w:color="auto" w:fill="DBE5F1"/>
            <w:vAlign w:val="center"/>
          </w:tcPr>
          <w:p w14:paraId="1D607B54" w14:textId="77777777" w:rsidR="00107E93" w:rsidRPr="00697424" w:rsidRDefault="00107E93" w:rsidP="004B7E20">
            <w:r w:rsidRPr="00697424">
              <w:t>Cancer</w:t>
            </w:r>
          </w:p>
        </w:tc>
        <w:tc>
          <w:tcPr>
            <w:tcW w:w="3008" w:type="dxa"/>
            <w:gridSpan w:val="2"/>
            <w:shd w:val="clear" w:color="auto" w:fill="DBE5F1"/>
            <w:vAlign w:val="center"/>
          </w:tcPr>
          <w:p w14:paraId="19681099" w14:textId="77777777" w:rsidR="00107E93" w:rsidRDefault="00107E93" w:rsidP="004B7E20">
            <w:pPr>
              <w:jc w:val="center"/>
            </w:pPr>
            <w:r w:rsidRPr="00697424">
              <w:t>London Cancer</w:t>
            </w:r>
          </w:p>
          <w:p w14:paraId="48517135" w14:textId="77777777" w:rsidR="00107E93" w:rsidRPr="00697424" w:rsidRDefault="00107E93" w:rsidP="004B7E20">
            <w:pPr>
              <w:jc w:val="center"/>
            </w:pPr>
            <w:r>
              <w:t>No. sites</w:t>
            </w:r>
          </w:p>
        </w:tc>
        <w:tc>
          <w:tcPr>
            <w:tcW w:w="2976" w:type="dxa"/>
            <w:gridSpan w:val="2"/>
            <w:shd w:val="clear" w:color="auto" w:fill="DBE5F1"/>
            <w:vAlign w:val="center"/>
          </w:tcPr>
          <w:p w14:paraId="7770DDDC" w14:textId="77777777" w:rsidR="00107E93" w:rsidRDefault="00107E93" w:rsidP="004B7E20">
            <w:pPr>
              <w:jc w:val="center"/>
            </w:pPr>
            <w:r>
              <w:t>Greater Manchester Cancer</w:t>
            </w:r>
          </w:p>
          <w:p w14:paraId="3FFC386F" w14:textId="77777777" w:rsidR="00107E93" w:rsidRPr="00697424" w:rsidRDefault="00107E93" w:rsidP="004B7E20">
            <w:pPr>
              <w:jc w:val="center"/>
            </w:pPr>
            <w:r>
              <w:t>No. sites</w:t>
            </w:r>
          </w:p>
        </w:tc>
      </w:tr>
      <w:tr w:rsidR="00107E93" w:rsidRPr="00697424" w14:paraId="19B4CA42" w14:textId="77777777" w:rsidTr="004B7E20">
        <w:tc>
          <w:tcPr>
            <w:tcW w:w="2830" w:type="dxa"/>
            <w:tcBorders>
              <w:right w:val="single" w:sz="4" w:space="0" w:color="auto"/>
            </w:tcBorders>
            <w:shd w:val="clear" w:color="auto" w:fill="auto"/>
            <w:vAlign w:val="center"/>
          </w:tcPr>
          <w:p w14:paraId="0DF3338E" w14:textId="77777777" w:rsidR="00107E93" w:rsidRPr="00697424" w:rsidRDefault="00107E93" w:rsidP="004B7E20"/>
        </w:tc>
        <w:tc>
          <w:tcPr>
            <w:tcW w:w="1448" w:type="dxa"/>
            <w:tcBorders>
              <w:left w:val="single" w:sz="4" w:space="0" w:color="auto"/>
            </w:tcBorders>
            <w:shd w:val="clear" w:color="auto" w:fill="auto"/>
            <w:vAlign w:val="center"/>
          </w:tcPr>
          <w:p w14:paraId="460D9398" w14:textId="77777777" w:rsidR="00107E93" w:rsidRPr="00FD769D" w:rsidRDefault="00107E93" w:rsidP="004B7E20">
            <w:pPr>
              <w:jc w:val="center"/>
              <w:rPr>
                <w:i/>
                <w:iCs/>
              </w:rPr>
            </w:pPr>
            <w:r w:rsidRPr="00FD769D">
              <w:rPr>
                <w:i/>
                <w:iCs/>
              </w:rPr>
              <w:t>Before</w:t>
            </w:r>
          </w:p>
        </w:tc>
        <w:tc>
          <w:tcPr>
            <w:tcW w:w="1560" w:type="dxa"/>
            <w:shd w:val="clear" w:color="auto" w:fill="auto"/>
            <w:vAlign w:val="center"/>
          </w:tcPr>
          <w:p w14:paraId="11E4133A" w14:textId="77777777" w:rsidR="00107E93" w:rsidRPr="00FD769D" w:rsidRDefault="00107E93" w:rsidP="004B7E20">
            <w:pPr>
              <w:jc w:val="center"/>
              <w:rPr>
                <w:i/>
                <w:iCs/>
              </w:rPr>
            </w:pPr>
            <w:r w:rsidRPr="00FD769D">
              <w:rPr>
                <w:i/>
                <w:iCs/>
              </w:rPr>
              <w:t>After</w:t>
            </w:r>
          </w:p>
        </w:tc>
        <w:tc>
          <w:tcPr>
            <w:tcW w:w="1559" w:type="dxa"/>
            <w:shd w:val="clear" w:color="auto" w:fill="auto"/>
            <w:vAlign w:val="center"/>
          </w:tcPr>
          <w:p w14:paraId="75C245D9" w14:textId="77777777" w:rsidR="00107E93" w:rsidRPr="00FD769D" w:rsidRDefault="00107E93" w:rsidP="004B7E20">
            <w:pPr>
              <w:jc w:val="center"/>
              <w:rPr>
                <w:i/>
                <w:iCs/>
              </w:rPr>
            </w:pPr>
            <w:r w:rsidRPr="00FD769D">
              <w:rPr>
                <w:i/>
                <w:iCs/>
              </w:rPr>
              <w:t>Before</w:t>
            </w:r>
          </w:p>
        </w:tc>
        <w:tc>
          <w:tcPr>
            <w:tcW w:w="1417" w:type="dxa"/>
            <w:shd w:val="clear" w:color="auto" w:fill="auto"/>
            <w:vAlign w:val="center"/>
          </w:tcPr>
          <w:p w14:paraId="38FE955C" w14:textId="77777777" w:rsidR="00107E93" w:rsidRPr="00FD769D" w:rsidRDefault="00107E93" w:rsidP="004B7E20">
            <w:pPr>
              <w:jc w:val="center"/>
              <w:rPr>
                <w:i/>
                <w:iCs/>
              </w:rPr>
            </w:pPr>
            <w:r w:rsidRPr="00FD769D">
              <w:rPr>
                <w:i/>
                <w:iCs/>
              </w:rPr>
              <w:t>After</w:t>
            </w:r>
          </w:p>
        </w:tc>
      </w:tr>
      <w:tr w:rsidR="00107E93" w:rsidRPr="00697424" w14:paraId="5F3E8F04" w14:textId="77777777" w:rsidTr="004B7E20">
        <w:tc>
          <w:tcPr>
            <w:tcW w:w="2830" w:type="dxa"/>
            <w:vAlign w:val="center"/>
          </w:tcPr>
          <w:p w14:paraId="47C005AA" w14:textId="77777777" w:rsidR="00107E93" w:rsidRPr="00697424" w:rsidRDefault="00107E93" w:rsidP="004B7E20">
            <w:r w:rsidRPr="00697424">
              <w:t>Prostate &amp; bladder</w:t>
            </w:r>
          </w:p>
        </w:tc>
        <w:tc>
          <w:tcPr>
            <w:tcW w:w="1448" w:type="dxa"/>
            <w:vAlign w:val="center"/>
          </w:tcPr>
          <w:p w14:paraId="2CA633BC" w14:textId="77777777" w:rsidR="00107E93" w:rsidRPr="00697424" w:rsidRDefault="00107E93" w:rsidP="004B7E20">
            <w:pPr>
              <w:jc w:val="center"/>
            </w:pPr>
            <w:r w:rsidRPr="00697424">
              <w:t>4</w:t>
            </w:r>
          </w:p>
        </w:tc>
        <w:tc>
          <w:tcPr>
            <w:tcW w:w="1560" w:type="dxa"/>
            <w:vAlign w:val="center"/>
          </w:tcPr>
          <w:p w14:paraId="7F1B7920" w14:textId="77777777" w:rsidR="00107E93" w:rsidRPr="00697424" w:rsidRDefault="00107E93" w:rsidP="004B7E20">
            <w:pPr>
              <w:jc w:val="center"/>
            </w:pPr>
            <w:r w:rsidRPr="00697424">
              <w:t>1</w:t>
            </w:r>
          </w:p>
        </w:tc>
        <w:tc>
          <w:tcPr>
            <w:tcW w:w="1559" w:type="dxa"/>
            <w:vAlign w:val="center"/>
          </w:tcPr>
          <w:p w14:paraId="5C02CBEA" w14:textId="77777777" w:rsidR="00107E93" w:rsidRPr="00697424" w:rsidRDefault="00107E93" w:rsidP="004B7E20">
            <w:pPr>
              <w:jc w:val="center"/>
            </w:pPr>
            <w:r w:rsidRPr="00697424">
              <w:t>5</w:t>
            </w:r>
          </w:p>
        </w:tc>
        <w:tc>
          <w:tcPr>
            <w:tcW w:w="1417" w:type="dxa"/>
            <w:vAlign w:val="center"/>
          </w:tcPr>
          <w:p w14:paraId="7255C39F" w14:textId="77777777" w:rsidR="00107E93" w:rsidRPr="00697424" w:rsidRDefault="00107E93" w:rsidP="004B7E20">
            <w:pPr>
              <w:jc w:val="center"/>
            </w:pPr>
            <w:r w:rsidRPr="00697424">
              <w:t>2</w:t>
            </w:r>
          </w:p>
        </w:tc>
      </w:tr>
      <w:tr w:rsidR="00107E93" w:rsidRPr="00697424" w14:paraId="4C56970C" w14:textId="77777777" w:rsidTr="004B7E20">
        <w:tc>
          <w:tcPr>
            <w:tcW w:w="2830" w:type="dxa"/>
            <w:vAlign w:val="center"/>
          </w:tcPr>
          <w:p w14:paraId="7E0167CA" w14:textId="77777777" w:rsidR="00107E93" w:rsidRPr="00697424" w:rsidRDefault="00107E93" w:rsidP="004B7E20">
            <w:r w:rsidRPr="00697424">
              <w:t>Renal</w:t>
            </w:r>
          </w:p>
        </w:tc>
        <w:tc>
          <w:tcPr>
            <w:tcW w:w="1448" w:type="dxa"/>
            <w:vAlign w:val="center"/>
          </w:tcPr>
          <w:p w14:paraId="16F79A56" w14:textId="77777777" w:rsidR="00107E93" w:rsidRPr="00697424" w:rsidRDefault="00107E93" w:rsidP="004B7E20">
            <w:pPr>
              <w:jc w:val="center"/>
            </w:pPr>
            <w:r w:rsidRPr="00697424">
              <w:t>9</w:t>
            </w:r>
          </w:p>
        </w:tc>
        <w:tc>
          <w:tcPr>
            <w:tcW w:w="1560" w:type="dxa"/>
            <w:vAlign w:val="center"/>
          </w:tcPr>
          <w:p w14:paraId="33E882BA" w14:textId="77777777" w:rsidR="00107E93" w:rsidRPr="00697424" w:rsidRDefault="00107E93" w:rsidP="004B7E20">
            <w:pPr>
              <w:jc w:val="center"/>
            </w:pPr>
            <w:r w:rsidRPr="00697424">
              <w:t>1</w:t>
            </w:r>
          </w:p>
        </w:tc>
        <w:tc>
          <w:tcPr>
            <w:tcW w:w="1559" w:type="dxa"/>
            <w:vAlign w:val="center"/>
          </w:tcPr>
          <w:p w14:paraId="79EBD6DC" w14:textId="77777777" w:rsidR="00107E93" w:rsidRPr="00697424" w:rsidRDefault="00107E93" w:rsidP="004B7E20">
            <w:pPr>
              <w:jc w:val="center"/>
            </w:pPr>
            <w:r w:rsidRPr="00697424">
              <w:t>8</w:t>
            </w:r>
          </w:p>
        </w:tc>
        <w:tc>
          <w:tcPr>
            <w:tcW w:w="1417" w:type="dxa"/>
            <w:vAlign w:val="center"/>
          </w:tcPr>
          <w:p w14:paraId="679EA616" w14:textId="77777777" w:rsidR="00107E93" w:rsidRPr="00697424" w:rsidRDefault="00107E93" w:rsidP="004B7E20">
            <w:pPr>
              <w:jc w:val="center"/>
            </w:pPr>
            <w:r w:rsidRPr="00697424">
              <w:t>2</w:t>
            </w:r>
          </w:p>
        </w:tc>
      </w:tr>
      <w:tr w:rsidR="00107E93" w:rsidRPr="00697424" w14:paraId="402330A4" w14:textId="77777777" w:rsidTr="004B7E20">
        <w:tc>
          <w:tcPr>
            <w:tcW w:w="2830" w:type="dxa"/>
            <w:vAlign w:val="center"/>
          </w:tcPr>
          <w:p w14:paraId="30ED8745" w14:textId="77777777" w:rsidR="00107E93" w:rsidRPr="00697424" w:rsidRDefault="00107E93" w:rsidP="004B7E20">
            <w:proofErr w:type="spellStart"/>
            <w:r w:rsidRPr="00697424">
              <w:t>Oesophago</w:t>
            </w:r>
            <w:proofErr w:type="spellEnd"/>
            <w:r w:rsidRPr="00697424">
              <w:t>-gastric</w:t>
            </w:r>
          </w:p>
        </w:tc>
        <w:tc>
          <w:tcPr>
            <w:tcW w:w="1448" w:type="dxa"/>
            <w:vAlign w:val="center"/>
          </w:tcPr>
          <w:p w14:paraId="236B28BA" w14:textId="77777777" w:rsidR="00107E93" w:rsidRPr="00697424" w:rsidRDefault="00107E93" w:rsidP="004B7E20">
            <w:pPr>
              <w:jc w:val="center"/>
            </w:pPr>
            <w:r w:rsidRPr="00697424">
              <w:t>3</w:t>
            </w:r>
          </w:p>
        </w:tc>
        <w:tc>
          <w:tcPr>
            <w:tcW w:w="1560" w:type="dxa"/>
            <w:vAlign w:val="center"/>
          </w:tcPr>
          <w:p w14:paraId="6106260F" w14:textId="77777777" w:rsidR="00107E93" w:rsidRPr="00697424" w:rsidRDefault="00107E93" w:rsidP="004B7E20">
            <w:pPr>
              <w:jc w:val="center"/>
            </w:pPr>
            <w:r w:rsidRPr="00697424">
              <w:t>2</w:t>
            </w:r>
          </w:p>
        </w:tc>
        <w:tc>
          <w:tcPr>
            <w:tcW w:w="1559" w:type="dxa"/>
            <w:vAlign w:val="center"/>
          </w:tcPr>
          <w:p w14:paraId="43EEFA05" w14:textId="77777777" w:rsidR="00107E93" w:rsidRPr="00697424" w:rsidRDefault="00107E93" w:rsidP="004B7E20">
            <w:pPr>
              <w:jc w:val="center"/>
            </w:pPr>
            <w:r w:rsidRPr="00697424">
              <w:t>3</w:t>
            </w:r>
          </w:p>
        </w:tc>
        <w:tc>
          <w:tcPr>
            <w:tcW w:w="1417" w:type="dxa"/>
            <w:vAlign w:val="center"/>
          </w:tcPr>
          <w:p w14:paraId="41FA7339" w14:textId="77777777" w:rsidR="00107E93" w:rsidRPr="00697424" w:rsidRDefault="00107E93" w:rsidP="004B7E20">
            <w:pPr>
              <w:jc w:val="center"/>
            </w:pPr>
            <w:r>
              <w:t>1</w:t>
            </w:r>
          </w:p>
        </w:tc>
      </w:tr>
    </w:tbl>
    <w:p w14:paraId="210DE2BD" w14:textId="3D5AD48E" w:rsidR="00107E93" w:rsidRPr="00FD769D" w:rsidRDefault="00107E93" w:rsidP="00107E93">
      <w:pPr>
        <w:rPr>
          <w:i/>
          <w:iCs/>
        </w:rPr>
      </w:pPr>
      <w:r w:rsidRPr="00FD769D">
        <w:rPr>
          <w:i/>
          <w:iCs/>
        </w:rPr>
        <w:t>London Cancer figures</w:t>
      </w:r>
      <w:r>
        <w:rPr>
          <w:i/>
          <w:iCs/>
        </w:rPr>
        <w:t>;</w:t>
      </w:r>
      <w:r w:rsidR="00ED719A" w:rsidRPr="00ED719A">
        <w:rPr>
          <w:i/>
          <w:iCs/>
          <w:noProof/>
          <w:vertAlign w:val="superscript"/>
        </w:rPr>
        <w:t>33, 35</w:t>
      </w:r>
      <w:r w:rsidRPr="00FD769D">
        <w:rPr>
          <w:i/>
          <w:iCs/>
        </w:rPr>
        <w:t xml:space="preserve"> Greater Manchester Cancer figures</w:t>
      </w:r>
      <w:r>
        <w:rPr>
          <w:i/>
          <w:iCs/>
        </w:rPr>
        <w:t>.</w:t>
      </w:r>
      <w:r w:rsidR="00ED719A" w:rsidRPr="00ED719A">
        <w:rPr>
          <w:i/>
          <w:iCs/>
          <w:noProof/>
          <w:vertAlign w:val="superscript"/>
        </w:rPr>
        <w:t>34, 35</w:t>
      </w:r>
    </w:p>
    <w:p w14:paraId="2CC03A5D" w14:textId="77777777" w:rsidR="00107E93" w:rsidRDefault="00107E93" w:rsidP="00107E93">
      <w:pPr>
        <w:pStyle w:val="Heading3"/>
      </w:pPr>
      <w:bookmarkStart w:id="39" w:name="_Toc71726991"/>
      <w:r>
        <w:t>Timeline</w:t>
      </w:r>
      <w:r>
        <w:rPr>
          <w:lang w:val="en-GB"/>
        </w:rPr>
        <w:t>/progress</w:t>
      </w:r>
      <w:r>
        <w:t xml:space="preserve"> of changes studied</w:t>
      </w:r>
      <w:bookmarkEnd w:id="39"/>
    </w:p>
    <w:p w14:paraId="658BC31F" w14:textId="77777777" w:rsidR="00107E93" w:rsidRDefault="00107E93" w:rsidP="00107E93">
      <w:r>
        <w:t>Implementation of t</w:t>
      </w:r>
      <w:r w:rsidRPr="00697424">
        <w:t xml:space="preserve">he London Cancer </w:t>
      </w:r>
      <w:r>
        <w:t>centralis</w:t>
      </w:r>
      <w:r w:rsidRPr="00697424">
        <w:t xml:space="preserve">ations </w:t>
      </w:r>
      <w:r>
        <w:t xml:space="preserve">was completed between December 2015 and April 2016 (see </w:t>
      </w:r>
      <w:r w:rsidRPr="00882E3C">
        <w:rPr>
          <w:i/>
          <w:iCs/>
        </w:rPr>
        <w:t>Chapter 4</w:t>
      </w:r>
      <w:r>
        <w:t>). I</w:t>
      </w:r>
      <w:r w:rsidRPr="00956107">
        <w:t xml:space="preserve">mplementation in Greater Manchester </w:t>
      </w:r>
      <w:r>
        <w:t xml:space="preserve">was </w:t>
      </w:r>
      <w:r w:rsidRPr="00956107">
        <w:t>delayed for a range of</w:t>
      </w:r>
      <w:r>
        <w:t xml:space="preserve"> reasons (see </w:t>
      </w:r>
      <w:r w:rsidRPr="00882E3C">
        <w:rPr>
          <w:i/>
        </w:rPr>
        <w:t>Chapter 12</w:t>
      </w:r>
      <w:r>
        <w:t>)</w:t>
      </w:r>
      <w:r w:rsidRPr="00956107">
        <w:t>.</w:t>
      </w:r>
      <w:r>
        <w:t xml:space="preserve"> Centralisation of GMC’s OG cancer surgery services was completed in September 2018, while GMC’s planned centralisations of specialist surgery for urological cancers (bladder, prostate, kidney) were not implemented over the course of this study.</w:t>
      </w:r>
      <w:r w:rsidRPr="0061493D">
        <w:t xml:space="preserve"> </w:t>
      </w:r>
      <w:r>
        <w:t>Consequently, we were only able to</w:t>
      </w:r>
      <w:r w:rsidRPr="00D05EF4">
        <w:t xml:space="preserve"> study the impact and cost-effectiveness of the</w:t>
      </w:r>
      <w:r>
        <w:t xml:space="preserve"> London Cancer</w:t>
      </w:r>
      <w:r w:rsidRPr="00D05EF4">
        <w:t xml:space="preserve"> changes</w:t>
      </w:r>
      <w:r>
        <w:t>, while</w:t>
      </w:r>
      <w:r w:rsidRPr="00D05EF4">
        <w:t xml:space="preserve"> we </w:t>
      </w:r>
      <w:r>
        <w:t>were able to</w:t>
      </w:r>
      <w:r w:rsidRPr="00D05EF4">
        <w:t xml:space="preserve"> study</w:t>
      </w:r>
      <w:r>
        <w:t xml:space="preserve"> factors influencing progress of implementation for</w:t>
      </w:r>
      <w:r w:rsidRPr="00D05EF4">
        <w:t xml:space="preserve"> both London</w:t>
      </w:r>
      <w:r>
        <w:t xml:space="preserve"> Cancer and</w:t>
      </w:r>
      <w:r w:rsidRPr="00D05EF4">
        <w:t xml:space="preserve"> Greater Manchester</w:t>
      </w:r>
      <w:r>
        <w:t xml:space="preserve"> Cancer</w:t>
      </w:r>
      <w:r w:rsidRPr="00D05EF4">
        <w:t>.</w:t>
      </w:r>
      <w:r>
        <w:t xml:space="preserve"> We provide details of our updated study design under </w:t>
      </w:r>
      <w:r w:rsidRPr="001A0AF3">
        <w:rPr>
          <w:b/>
          <w:bCs/>
          <w:i/>
          <w:iCs/>
        </w:rPr>
        <w:t>Aim</w:t>
      </w:r>
      <w:r w:rsidRPr="005A473A">
        <w:rPr>
          <w:b/>
          <w:bCs/>
          <w:i/>
          <w:iCs/>
        </w:rPr>
        <w:t xml:space="preserve">s and objectives </w:t>
      </w:r>
      <w:r w:rsidRPr="005A473A">
        <w:t xml:space="preserve">and </w:t>
      </w:r>
      <w:r w:rsidRPr="005A473A">
        <w:rPr>
          <w:b/>
          <w:bCs/>
          <w:i/>
          <w:iCs/>
        </w:rPr>
        <w:t>Overview of the research project</w:t>
      </w:r>
      <w:r w:rsidRPr="00DF19C9">
        <w:rPr>
          <w:b/>
          <w:bCs/>
          <w:i/>
          <w:iCs/>
        </w:rPr>
        <w:t xml:space="preserve"> </w:t>
      </w:r>
      <w:r>
        <w:t>(</w:t>
      </w:r>
      <w:r w:rsidRPr="00882E3C">
        <w:rPr>
          <w:i/>
          <w:iCs/>
        </w:rPr>
        <w:t>see below</w:t>
      </w:r>
      <w:r>
        <w:t xml:space="preserve">) and in </w:t>
      </w:r>
      <w:r w:rsidRPr="00882E3C">
        <w:rPr>
          <w:i/>
          <w:iCs/>
        </w:rPr>
        <w:t>Chapter 2</w:t>
      </w:r>
      <w:r>
        <w:t>.</w:t>
      </w:r>
    </w:p>
    <w:p w14:paraId="3DC96516" w14:textId="79E29577" w:rsidR="00107E93" w:rsidRDefault="00107E93" w:rsidP="00107E93">
      <w:r>
        <w:lastRenderedPageBreak/>
        <w:t>Over the course of this study, the National Cancer Vanguard was operational: this was a partnership which included LC and GMC.</w:t>
      </w:r>
      <w:r w:rsidR="00ED719A" w:rsidRPr="00ED719A">
        <w:rPr>
          <w:noProof/>
          <w:vertAlign w:val="superscript"/>
        </w:rPr>
        <w:t>36, 37</w:t>
      </w:r>
      <w:r>
        <w:t xml:space="preserve"> In 2016, incorporating the learning from National Cancer Vanguard, the English NHS introduced Cancer Alliances</w:t>
      </w:r>
      <w:r w:rsidRPr="00030C2F">
        <w:t xml:space="preserve"> </w:t>
      </w:r>
      <w:r>
        <w:t xml:space="preserve">(of which there are now a total of 21 covering the whole of the English NHS), </w:t>
      </w:r>
      <w:r w:rsidRPr="000315AE">
        <w:rPr>
          <w:highlight w:val="green"/>
        </w:rPr>
        <w:t>“to bring together local senior clinical and managerial leaders representing the whole cancer patient pathway across a specific geography”.</w:t>
      </w:r>
      <w:r w:rsidR="00ED719A" w:rsidRPr="00ED719A">
        <w:rPr>
          <w:noProof/>
          <w:vertAlign w:val="superscript"/>
        </w:rPr>
        <w:t>37</w:t>
      </w:r>
      <w:r>
        <w:t xml:space="preserve"> In 2019, the geography covered by London Cancer reverted to two separate Cancer Alliances (North Central London and North East London), to align better with Sustainability and Transformation Partnership (STP) footprints in the region. The split resulted from stakeholder decisions after a self-assessment process initiated by NHS England and Improvement and applied to all alliances nationally.</w:t>
      </w:r>
      <w:r w:rsidRPr="007661BF">
        <w:t xml:space="preserve"> The two alliances have continued to use the same pathway configurations, with single specialist cancer surgical centres serving both alliances</w:t>
      </w:r>
      <w:r>
        <w:t>.</w:t>
      </w:r>
    </w:p>
    <w:p w14:paraId="7237DB40" w14:textId="77777777" w:rsidR="00107E93" w:rsidRDefault="00107E93" w:rsidP="00107E93">
      <w:pPr>
        <w:pStyle w:val="Heading2"/>
      </w:pPr>
      <w:bookmarkStart w:id="40" w:name="_Toc71726992"/>
      <w:bookmarkStart w:id="41" w:name="_Toc71807095"/>
      <w:bookmarkStart w:id="42" w:name="_Toc71807228"/>
      <w:bookmarkStart w:id="43" w:name="_Toc90545438"/>
      <w:bookmarkStart w:id="44" w:name="_Toc87526676"/>
      <w:r>
        <w:t>Aims and objectives</w:t>
      </w:r>
      <w:bookmarkEnd w:id="40"/>
      <w:bookmarkEnd w:id="41"/>
      <w:bookmarkEnd w:id="42"/>
      <w:bookmarkEnd w:id="43"/>
      <w:bookmarkEnd w:id="44"/>
    </w:p>
    <w:p w14:paraId="63E3136B" w14:textId="77777777" w:rsidR="00107E93" w:rsidRDefault="00107E93" w:rsidP="00107E93">
      <w:r>
        <w:rPr>
          <w:rFonts w:cs="Arial"/>
          <w:szCs w:val="24"/>
        </w:rPr>
        <w:t>This study aimed to</w:t>
      </w:r>
      <w:r w:rsidRPr="00697424">
        <w:t xml:space="preserve"> use qualitative and quantitative methods to evaluate </w:t>
      </w:r>
      <w:r>
        <w:t>centralis</w:t>
      </w:r>
      <w:r w:rsidRPr="00697424">
        <w:t xml:space="preserve">ation of specialised cancer surgery services in </w:t>
      </w:r>
      <w:r>
        <w:t>London Cancer and Greater Manchester Cancer,</w:t>
      </w:r>
      <w:r w:rsidRPr="00697424">
        <w:t xml:space="preserve"> and identify lessons that </w:t>
      </w:r>
      <w:r>
        <w:t>would</w:t>
      </w:r>
      <w:r w:rsidRPr="00697424">
        <w:t xml:space="preserve"> guide </w:t>
      </w:r>
      <w:r>
        <w:t>centralis</w:t>
      </w:r>
      <w:r w:rsidRPr="00697424">
        <w:t xml:space="preserve">ation work in other areas of specialist services. </w:t>
      </w:r>
    </w:p>
    <w:p w14:paraId="196CE2BD" w14:textId="77777777" w:rsidR="00107E93" w:rsidRPr="00697424" w:rsidRDefault="00107E93" w:rsidP="00107E93">
      <w:r w:rsidRPr="00697424">
        <w:t xml:space="preserve">The objectives of </w:t>
      </w:r>
      <w:r>
        <w:t>this study</w:t>
      </w:r>
      <w:r w:rsidRPr="00697424">
        <w:t xml:space="preserve"> </w:t>
      </w:r>
      <w:r>
        <w:t>were</w:t>
      </w:r>
      <w:r w:rsidRPr="00697424">
        <w:t xml:space="preserve"> to:</w:t>
      </w:r>
    </w:p>
    <w:p w14:paraId="01433199" w14:textId="77777777" w:rsidR="00107E93" w:rsidRDefault="00107E93" w:rsidP="00107E93">
      <w:pPr>
        <w:pStyle w:val="ListParagraph"/>
        <w:numPr>
          <w:ilvl w:val="0"/>
          <w:numId w:val="6"/>
        </w:numPr>
      </w:pPr>
      <w:r w:rsidRPr="00697424">
        <w:t xml:space="preserve">examine preferences for </w:t>
      </w:r>
      <w:r>
        <w:t>centralis</w:t>
      </w:r>
      <w:r w:rsidRPr="00697424">
        <w:t>ation, the most important attributes of services that affect these preferences, and how these preferences vary between patients, the public, and professionals;</w:t>
      </w:r>
    </w:p>
    <w:p w14:paraId="09D27242" w14:textId="77777777" w:rsidR="00107E93" w:rsidRPr="00697424" w:rsidRDefault="00107E93" w:rsidP="00107E93">
      <w:pPr>
        <w:pStyle w:val="ListParagraph"/>
        <w:numPr>
          <w:ilvl w:val="0"/>
          <w:numId w:val="6"/>
        </w:numPr>
      </w:pPr>
      <w:r w:rsidRPr="00697424">
        <w:t xml:space="preserve">identify factors influencing development, implementation, and sustainability of </w:t>
      </w:r>
      <w:r>
        <w:t>centralis</w:t>
      </w:r>
      <w:r w:rsidRPr="00697424">
        <w:t>ations of specialist cancer surgery;</w:t>
      </w:r>
    </w:p>
    <w:p w14:paraId="6975FFE1" w14:textId="77777777" w:rsidR="00107E93" w:rsidRDefault="00107E93" w:rsidP="00107E93">
      <w:pPr>
        <w:pStyle w:val="ListParagraph"/>
        <w:numPr>
          <w:ilvl w:val="0"/>
          <w:numId w:val="6"/>
        </w:numPr>
      </w:pPr>
      <w:r w:rsidRPr="00697424">
        <w:t>analyse the impact of changes on staff skill mix, patient choice, patient experience, and continuity of care;</w:t>
      </w:r>
    </w:p>
    <w:p w14:paraId="6EE63F07" w14:textId="77777777" w:rsidR="00107E93" w:rsidRPr="00697424" w:rsidRDefault="00107E93" w:rsidP="00107E93">
      <w:pPr>
        <w:pStyle w:val="ListParagraph"/>
        <w:numPr>
          <w:ilvl w:val="0"/>
          <w:numId w:val="6"/>
        </w:numPr>
      </w:pPr>
      <w:r w:rsidRPr="00697424">
        <w:t>analyse the impact of changes on patient outcomes and processes of care</w:t>
      </w:r>
      <w:r>
        <w:t xml:space="preserve"> in London Cancer</w:t>
      </w:r>
      <w:r w:rsidRPr="00697424">
        <w:t>;</w:t>
      </w:r>
    </w:p>
    <w:p w14:paraId="120CE170" w14:textId="77777777" w:rsidR="00107E93" w:rsidRPr="00697424" w:rsidRDefault="00107E93" w:rsidP="00107E93">
      <w:pPr>
        <w:pStyle w:val="ListParagraph"/>
        <w:numPr>
          <w:ilvl w:val="0"/>
          <w:numId w:val="6"/>
        </w:numPr>
      </w:pPr>
      <w:r w:rsidRPr="00697424">
        <w:t>analyse the relationship between processes of care and outcomes</w:t>
      </w:r>
      <w:r>
        <w:t xml:space="preserve"> in London Cancer</w:t>
      </w:r>
      <w:r w:rsidRPr="00697424">
        <w:t>;</w:t>
      </w:r>
    </w:p>
    <w:p w14:paraId="13313CC3" w14:textId="77777777" w:rsidR="00107E93" w:rsidRPr="00EA1499" w:rsidRDefault="00107E93" w:rsidP="00107E93">
      <w:pPr>
        <w:pStyle w:val="ListParagraph"/>
        <w:numPr>
          <w:ilvl w:val="0"/>
          <w:numId w:val="6"/>
        </w:numPr>
        <w:rPr>
          <w:rFonts w:cs="Arial"/>
          <w:szCs w:val="24"/>
        </w:rPr>
      </w:pPr>
      <w:r w:rsidRPr="00697424">
        <w:t>an</w:t>
      </w:r>
      <w:r>
        <w:t>alyse incremental cost and cost-</w:t>
      </w:r>
      <w:r w:rsidRPr="00697424">
        <w:t>effectiveness of the changes</w:t>
      </w:r>
      <w:r>
        <w:t xml:space="preserve"> in London Cancer</w:t>
      </w:r>
      <w:r w:rsidRPr="00697424">
        <w:t>;</w:t>
      </w:r>
      <w:r>
        <w:t xml:space="preserve"> and</w:t>
      </w:r>
    </w:p>
    <w:p w14:paraId="62F4CBB8" w14:textId="77777777" w:rsidR="00107E93" w:rsidRPr="00EA1499" w:rsidRDefault="00107E93" w:rsidP="00107E93">
      <w:pPr>
        <w:pStyle w:val="ListParagraph"/>
        <w:numPr>
          <w:ilvl w:val="0"/>
          <w:numId w:val="6"/>
        </w:numPr>
        <w:rPr>
          <w:rFonts w:cs="Arial"/>
          <w:szCs w:val="24"/>
        </w:rPr>
      </w:pPr>
      <w:r w:rsidRPr="00697424">
        <w:t xml:space="preserve">present lessons on </w:t>
      </w:r>
      <w:r>
        <w:t>centralis</w:t>
      </w:r>
      <w:r w:rsidRPr="00697424">
        <w:t xml:space="preserve">ing specialist cancer surgery services that might be applied in future </w:t>
      </w:r>
      <w:r>
        <w:t>centralis</w:t>
      </w:r>
      <w:r w:rsidRPr="00697424">
        <w:t>ations of specialist cancer services and other specialist settings.</w:t>
      </w:r>
    </w:p>
    <w:p w14:paraId="64384B9A" w14:textId="77777777" w:rsidR="00107E93" w:rsidRDefault="00107E93" w:rsidP="00107E93">
      <w:pPr>
        <w:pStyle w:val="Heading2"/>
      </w:pPr>
      <w:bookmarkStart w:id="45" w:name="_Toc71726993"/>
      <w:bookmarkStart w:id="46" w:name="_Toc71807096"/>
      <w:bookmarkStart w:id="47" w:name="_Toc71807229"/>
      <w:bookmarkStart w:id="48" w:name="_Toc90545439"/>
      <w:bookmarkStart w:id="49" w:name="_Toc87526677"/>
      <w:r>
        <w:t>Overview of the research project</w:t>
      </w:r>
      <w:bookmarkEnd w:id="45"/>
      <w:bookmarkEnd w:id="46"/>
      <w:bookmarkEnd w:id="47"/>
      <w:bookmarkEnd w:id="48"/>
      <w:bookmarkEnd w:id="49"/>
    </w:p>
    <w:p w14:paraId="5EB93327" w14:textId="77777777" w:rsidR="00107E93" w:rsidRDefault="00107E93" w:rsidP="00107E93">
      <w:r>
        <w:t>This evaluation was originally funded by the National Institute for Health Research (NIHR) Health Services and Delivery Research</w:t>
      </w:r>
      <w:r w:rsidRPr="002D11A9">
        <w:t xml:space="preserve"> </w:t>
      </w:r>
      <w:r>
        <w:t>programme (HSDR), from September 2015 to February 2019, to study centralisations of specialist cancer surgery for urological and OG cancers in LC and GMC. This was part of HSDR’s call to conduct r</w:t>
      </w:r>
      <w:r w:rsidRPr="00816F48">
        <w:t xml:space="preserve">esearch </w:t>
      </w:r>
      <w:r>
        <w:t>on</w:t>
      </w:r>
      <w:r w:rsidRPr="00816F48">
        <w:t xml:space="preserve"> organisation of surgical services for the 21st century</w:t>
      </w:r>
      <w:r>
        <w:t>.</w:t>
      </w:r>
    </w:p>
    <w:p w14:paraId="01EC41B4" w14:textId="71AD2C9F" w:rsidR="00107E93" w:rsidRDefault="00107E93" w:rsidP="00107E93">
      <w:r>
        <w:t xml:space="preserve">Our study protocol was amended several times over the course of the study. First, in light of limited progress of change in GMC, in 2018 we agreed with the funder that the quantitative and cost-effectiveness analyses should focus only on impact of the LC changes; the project was extended (to August 2019) to ensure these analyses could address sufficient numbers of patients passing through centralised services; alongside this extension, additional qualitative work in LC was agreed, to focus on longer-term sustainability of the system. In addition, over the course of the study, </w:t>
      </w:r>
      <w:r w:rsidRPr="005A1F30">
        <w:t xml:space="preserve">we learned that </w:t>
      </w:r>
      <w:r>
        <w:t>it</w:t>
      </w:r>
      <w:r w:rsidRPr="005A1F30">
        <w:t xml:space="preserve"> </w:t>
      </w:r>
      <w:r>
        <w:t>would not</w:t>
      </w:r>
      <w:r w:rsidRPr="005A1F30">
        <w:t xml:space="preserve"> be possible </w:t>
      </w:r>
      <w:r>
        <w:t xml:space="preserve">to access </w:t>
      </w:r>
      <w:proofErr w:type="spellStart"/>
      <w:r w:rsidRPr="005A1F30">
        <w:t>oesophago</w:t>
      </w:r>
      <w:proofErr w:type="spellEnd"/>
      <w:r w:rsidRPr="005A1F30">
        <w:t>-gastric national audit data</w:t>
      </w:r>
      <w:r>
        <w:t>, so</w:t>
      </w:r>
      <w:r w:rsidRPr="005A1F30">
        <w:t xml:space="preserve"> this dataset </w:t>
      </w:r>
      <w:r>
        <w:t>was removed from our analysis plan</w:t>
      </w:r>
      <w:r w:rsidRPr="005A1F30">
        <w:t xml:space="preserve">. There </w:t>
      </w:r>
      <w:r>
        <w:t>were</w:t>
      </w:r>
      <w:r w:rsidRPr="005A1F30">
        <w:t xml:space="preserve"> also delays in obtaining </w:t>
      </w:r>
      <w:r>
        <w:t>other national datasets,</w:t>
      </w:r>
      <w:r w:rsidRPr="005A1F30">
        <w:t xml:space="preserve"> which resulted in </w:t>
      </w:r>
      <w:r>
        <w:t xml:space="preserve">a number of </w:t>
      </w:r>
      <w:r w:rsidRPr="005A1F30">
        <w:t>no-cost extension</w:t>
      </w:r>
      <w:r>
        <w:t>s to the study, the last of which extended the study to 30</w:t>
      </w:r>
      <w:r w:rsidRPr="002C3355">
        <w:rPr>
          <w:vertAlign w:val="superscript"/>
        </w:rPr>
        <w:t>th</w:t>
      </w:r>
      <w:r>
        <w:t xml:space="preserve"> April 2021</w:t>
      </w:r>
      <w:r w:rsidRPr="005A1F30">
        <w:t>.</w:t>
      </w:r>
      <w:r>
        <w:t xml:space="preserve"> We provide additional details of protocol amendments in </w:t>
      </w:r>
      <w:r w:rsidRPr="00882E3C">
        <w:rPr>
          <w:i/>
          <w:iCs/>
        </w:rPr>
        <w:t>Appendix 1</w:t>
      </w:r>
      <w:r w:rsidR="00623C42">
        <w:rPr>
          <w:i/>
          <w:iCs/>
        </w:rPr>
        <w:t>, Table 17</w:t>
      </w:r>
      <w:r>
        <w:t>.</w:t>
      </w:r>
    </w:p>
    <w:p w14:paraId="5FA14465" w14:textId="77777777" w:rsidR="00107E93" w:rsidRPr="007D09A6" w:rsidRDefault="00107E93" w:rsidP="00107E93">
      <w:pPr>
        <w:pStyle w:val="Heading2"/>
      </w:pPr>
      <w:bookmarkStart w:id="50" w:name="_Toc71726994"/>
      <w:bookmarkStart w:id="51" w:name="_Toc71807097"/>
      <w:bookmarkStart w:id="52" w:name="_Toc71807230"/>
      <w:bookmarkStart w:id="53" w:name="_Toc90545440"/>
      <w:bookmarkStart w:id="54" w:name="_Toc87526678"/>
      <w:r>
        <w:t>Structure of the report</w:t>
      </w:r>
      <w:bookmarkEnd w:id="50"/>
      <w:bookmarkEnd w:id="51"/>
      <w:bookmarkEnd w:id="52"/>
      <w:bookmarkEnd w:id="53"/>
      <w:bookmarkEnd w:id="54"/>
    </w:p>
    <w:p w14:paraId="48C9C4C3" w14:textId="77777777" w:rsidR="00107E93" w:rsidRPr="00B3184E" w:rsidRDefault="00107E93" w:rsidP="00107E93">
      <w:pPr>
        <w:pStyle w:val="ListParagraph"/>
        <w:numPr>
          <w:ilvl w:val="0"/>
          <w:numId w:val="5"/>
        </w:numPr>
        <w:rPr>
          <w:lang w:val="x-none"/>
        </w:rPr>
      </w:pPr>
      <w:r w:rsidRPr="00882E3C">
        <w:rPr>
          <w:i/>
          <w:iCs/>
        </w:rPr>
        <w:t>Chapter 2</w:t>
      </w:r>
      <w:r>
        <w:t xml:space="preserve"> (</w:t>
      </w:r>
      <w:r w:rsidRPr="00882E3C">
        <w:rPr>
          <w:i/>
          <w:iCs/>
        </w:rPr>
        <w:t>Research methods</w:t>
      </w:r>
      <w:r>
        <w:t>) presents the evaluation design and an overview of the methods employed (greater methodological detail is presented within each findings chapter).</w:t>
      </w:r>
    </w:p>
    <w:p w14:paraId="7F8E5729" w14:textId="77777777" w:rsidR="00107E93" w:rsidRPr="004612F9" w:rsidRDefault="00107E93" w:rsidP="00107E93">
      <w:pPr>
        <w:pStyle w:val="ListParagraph"/>
        <w:numPr>
          <w:ilvl w:val="0"/>
          <w:numId w:val="5"/>
        </w:numPr>
        <w:rPr>
          <w:lang w:val="x-none"/>
        </w:rPr>
      </w:pPr>
      <w:r w:rsidRPr="00882E3C">
        <w:rPr>
          <w:i/>
          <w:iCs/>
        </w:rPr>
        <w:t>Chapters 3-13</w:t>
      </w:r>
      <w:r>
        <w:t xml:space="preserve"> present our key findings, in terms of:</w:t>
      </w:r>
    </w:p>
    <w:p w14:paraId="12B2B66F" w14:textId="77777777" w:rsidR="00107E93" w:rsidRPr="004612F9" w:rsidRDefault="00107E93" w:rsidP="00107E93">
      <w:pPr>
        <w:pStyle w:val="ListParagraph"/>
        <w:numPr>
          <w:ilvl w:val="1"/>
          <w:numId w:val="5"/>
        </w:numPr>
        <w:rPr>
          <w:lang w:val="x-none"/>
        </w:rPr>
      </w:pPr>
      <w:r>
        <w:t>stakeholder preferences for major system change (</w:t>
      </w:r>
      <w:r w:rsidRPr="00882E3C">
        <w:rPr>
          <w:i/>
          <w:iCs/>
        </w:rPr>
        <w:t>Chapter 3</w:t>
      </w:r>
      <w:r>
        <w:t>);</w:t>
      </w:r>
    </w:p>
    <w:p w14:paraId="6D0D8196" w14:textId="77777777" w:rsidR="00107E93" w:rsidRPr="004612F9" w:rsidRDefault="00107E93" w:rsidP="00107E93">
      <w:pPr>
        <w:pStyle w:val="ListParagraph"/>
        <w:numPr>
          <w:ilvl w:val="1"/>
          <w:numId w:val="5"/>
        </w:numPr>
        <w:rPr>
          <w:lang w:val="x-none"/>
        </w:rPr>
      </w:pPr>
      <w:r>
        <w:t>how network leadership approaches contributed to implementation of change in LC (</w:t>
      </w:r>
      <w:r w:rsidRPr="00882E3C">
        <w:rPr>
          <w:i/>
          <w:iCs/>
        </w:rPr>
        <w:t>Chapter 4</w:t>
      </w:r>
      <w:r>
        <w:t>);</w:t>
      </w:r>
    </w:p>
    <w:p w14:paraId="3A313959" w14:textId="7B600122" w:rsidR="00107E93" w:rsidRPr="004612F9" w:rsidRDefault="00107E93" w:rsidP="00107E93">
      <w:pPr>
        <w:pStyle w:val="ListParagraph"/>
        <w:numPr>
          <w:ilvl w:val="1"/>
          <w:numId w:val="5"/>
        </w:numPr>
        <w:rPr>
          <w:lang w:val="x-none"/>
        </w:rPr>
      </w:pPr>
      <w:proofErr w:type="spellStart"/>
      <w:proofErr w:type="gramStart"/>
      <w:r w:rsidRPr="00882E3C">
        <w:rPr>
          <w:lang w:val="fr-FR"/>
        </w:rPr>
        <w:t>interorganisational</w:t>
      </w:r>
      <w:proofErr w:type="spellEnd"/>
      <w:proofErr w:type="gramEnd"/>
      <w:r w:rsidRPr="00882E3C">
        <w:rPr>
          <w:lang w:val="fr-FR"/>
        </w:rPr>
        <w:t xml:space="preserve"> collaboration in LC (</w:t>
      </w:r>
      <w:proofErr w:type="spellStart"/>
      <w:r>
        <w:rPr>
          <w:i/>
          <w:lang w:val="fr-FR"/>
        </w:rPr>
        <w:t>Chapter</w:t>
      </w:r>
      <w:proofErr w:type="spellEnd"/>
      <w:r w:rsidRPr="00882E3C">
        <w:rPr>
          <w:i/>
          <w:lang w:val="fr-FR"/>
        </w:rPr>
        <w:t xml:space="preserve"> 5</w:t>
      </w:r>
      <w:r w:rsidRPr="00882E3C">
        <w:rPr>
          <w:lang w:val="fr-FR"/>
        </w:rPr>
        <w:t>);</w:t>
      </w:r>
    </w:p>
    <w:p w14:paraId="0D71EDDE" w14:textId="77777777" w:rsidR="00107E93" w:rsidRPr="004612F9" w:rsidRDefault="00107E93" w:rsidP="00107E93">
      <w:pPr>
        <w:pStyle w:val="ListParagraph"/>
        <w:numPr>
          <w:ilvl w:val="1"/>
          <w:numId w:val="5"/>
        </w:numPr>
        <w:rPr>
          <w:lang w:val="x-none"/>
        </w:rPr>
      </w:pPr>
      <w:r>
        <w:t>how learning from history contributed to implementing change to OG services in Greater Manchester (</w:t>
      </w:r>
      <w:r w:rsidRPr="00882E3C">
        <w:rPr>
          <w:i/>
          <w:iCs/>
        </w:rPr>
        <w:t>Chapter 6</w:t>
      </w:r>
      <w:r>
        <w:t>);</w:t>
      </w:r>
    </w:p>
    <w:p w14:paraId="66BF0BA7" w14:textId="77777777" w:rsidR="00107E93" w:rsidRPr="004612F9" w:rsidRDefault="00107E93" w:rsidP="00107E93">
      <w:pPr>
        <w:pStyle w:val="ListParagraph"/>
        <w:numPr>
          <w:ilvl w:val="1"/>
          <w:numId w:val="5"/>
        </w:numPr>
        <w:rPr>
          <w:lang w:val="x-none"/>
        </w:rPr>
      </w:pPr>
      <w:r>
        <w:t>the effects of losing services in LC (</w:t>
      </w:r>
      <w:r w:rsidRPr="00882E3C">
        <w:rPr>
          <w:i/>
          <w:iCs/>
        </w:rPr>
        <w:t>Chapter 7</w:t>
      </w:r>
      <w:r>
        <w:t>);</w:t>
      </w:r>
    </w:p>
    <w:p w14:paraId="4A2EF3BD" w14:textId="77777777" w:rsidR="00107E93" w:rsidRPr="004612F9" w:rsidRDefault="00107E93" w:rsidP="00107E93">
      <w:pPr>
        <w:pStyle w:val="ListParagraph"/>
        <w:numPr>
          <w:ilvl w:val="1"/>
          <w:numId w:val="5"/>
        </w:numPr>
        <w:rPr>
          <w:lang w:val="x-none"/>
        </w:rPr>
      </w:pPr>
      <w:r>
        <w:t>the cost of implementing the LC changes (</w:t>
      </w:r>
      <w:r w:rsidRPr="00882E3C">
        <w:rPr>
          <w:i/>
          <w:iCs/>
        </w:rPr>
        <w:t>Chapter 8</w:t>
      </w:r>
      <w:r>
        <w:t>);</w:t>
      </w:r>
    </w:p>
    <w:p w14:paraId="06496CFC" w14:textId="77777777" w:rsidR="00107E93" w:rsidRPr="004612F9" w:rsidRDefault="00107E93" w:rsidP="00107E93">
      <w:pPr>
        <w:pStyle w:val="ListParagraph"/>
        <w:numPr>
          <w:ilvl w:val="1"/>
          <w:numId w:val="5"/>
        </w:numPr>
        <w:rPr>
          <w:lang w:val="x-none"/>
        </w:rPr>
      </w:pPr>
      <w:r>
        <w:t>the impact of the LC changes on delivery and outcomes of cancer surgery (</w:t>
      </w:r>
      <w:r w:rsidRPr="00882E3C">
        <w:rPr>
          <w:i/>
          <w:iCs/>
        </w:rPr>
        <w:t>Chapter 9</w:t>
      </w:r>
      <w:r>
        <w:t>);</w:t>
      </w:r>
    </w:p>
    <w:p w14:paraId="49E6B26C" w14:textId="77777777" w:rsidR="00107E93" w:rsidRPr="004612F9" w:rsidRDefault="00107E93" w:rsidP="00107E93">
      <w:pPr>
        <w:pStyle w:val="ListParagraph"/>
        <w:numPr>
          <w:ilvl w:val="1"/>
          <w:numId w:val="5"/>
        </w:numPr>
        <w:rPr>
          <w:lang w:val="x-none"/>
        </w:rPr>
      </w:pPr>
      <w:r>
        <w:t>the cost-effectiveness of the LC changes (</w:t>
      </w:r>
      <w:r w:rsidRPr="00882E3C">
        <w:rPr>
          <w:i/>
          <w:iCs/>
        </w:rPr>
        <w:t>Chapter 10</w:t>
      </w:r>
      <w:r>
        <w:t>);</w:t>
      </w:r>
    </w:p>
    <w:p w14:paraId="3257BFE3" w14:textId="77777777" w:rsidR="00107E93" w:rsidRPr="004612F9" w:rsidRDefault="00107E93" w:rsidP="00107E93">
      <w:pPr>
        <w:pStyle w:val="ListParagraph"/>
        <w:numPr>
          <w:ilvl w:val="1"/>
          <w:numId w:val="5"/>
        </w:numPr>
        <w:rPr>
          <w:lang w:val="x-none"/>
        </w:rPr>
      </w:pPr>
      <w:r>
        <w:t>factors contributing to different progress of changes to urological services in LC and GMC (</w:t>
      </w:r>
      <w:r w:rsidRPr="00882E3C">
        <w:rPr>
          <w:i/>
          <w:iCs/>
        </w:rPr>
        <w:t>Chapter 11</w:t>
      </w:r>
      <w:r>
        <w:t>);</w:t>
      </w:r>
    </w:p>
    <w:p w14:paraId="6B693B75" w14:textId="77777777" w:rsidR="00107E93" w:rsidRPr="004612F9" w:rsidRDefault="00107E93" w:rsidP="00107E93">
      <w:pPr>
        <w:pStyle w:val="ListParagraph"/>
        <w:numPr>
          <w:ilvl w:val="1"/>
          <w:numId w:val="5"/>
        </w:numPr>
        <w:rPr>
          <w:lang w:val="x-none"/>
        </w:rPr>
      </w:pPr>
      <w:r>
        <w:t>wider impacts of LC changes (</w:t>
      </w:r>
      <w:r w:rsidRPr="00882E3C">
        <w:rPr>
          <w:i/>
          <w:iCs/>
        </w:rPr>
        <w:t>Chapter 12</w:t>
      </w:r>
      <w:r>
        <w:t xml:space="preserve">); and </w:t>
      </w:r>
    </w:p>
    <w:p w14:paraId="3F1AE918" w14:textId="77777777" w:rsidR="00107E93" w:rsidRPr="007D09A6" w:rsidRDefault="00107E93" w:rsidP="00107E93">
      <w:pPr>
        <w:pStyle w:val="ListParagraph"/>
        <w:numPr>
          <w:ilvl w:val="1"/>
          <w:numId w:val="5"/>
        </w:numPr>
        <w:rPr>
          <w:lang w:val="x-none"/>
        </w:rPr>
      </w:pPr>
      <w:r>
        <w:lastRenderedPageBreak/>
        <w:t>how lessons from this research might be adapted to different contexts (in cancer and non-cancer settings) (</w:t>
      </w:r>
      <w:r w:rsidRPr="00882E3C">
        <w:rPr>
          <w:i/>
          <w:iCs/>
        </w:rPr>
        <w:t>Chapter 13</w:t>
      </w:r>
      <w:r>
        <w:t>).</w:t>
      </w:r>
    </w:p>
    <w:p w14:paraId="066D25A6" w14:textId="77777777" w:rsidR="00107E93" w:rsidRPr="00B3184E" w:rsidRDefault="00107E93" w:rsidP="00107E93">
      <w:pPr>
        <w:pStyle w:val="ListParagraph"/>
        <w:numPr>
          <w:ilvl w:val="0"/>
          <w:numId w:val="5"/>
        </w:numPr>
        <w:rPr>
          <w:lang w:val="x-none"/>
        </w:rPr>
      </w:pPr>
      <w:r>
        <w:t>Several findings chapters (</w:t>
      </w:r>
      <w:r w:rsidRPr="00882E3C">
        <w:rPr>
          <w:i/>
          <w:iCs/>
        </w:rPr>
        <w:t>Chapters 3</w:t>
      </w:r>
      <w:r>
        <w:t xml:space="preserve">, </w:t>
      </w:r>
      <w:r w:rsidRPr="00882E3C">
        <w:rPr>
          <w:i/>
          <w:iCs/>
        </w:rPr>
        <w:t>4</w:t>
      </w:r>
      <w:r>
        <w:t xml:space="preserve"> and </w:t>
      </w:r>
      <w:r w:rsidRPr="00882E3C">
        <w:rPr>
          <w:i/>
          <w:iCs/>
        </w:rPr>
        <w:t>8</w:t>
      </w:r>
      <w:r>
        <w:t>) draw on papers</w:t>
      </w:r>
      <w:r w:rsidRPr="00D44325">
        <w:t xml:space="preserve"> </w:t>
      </w:r>
      <w:r>
        <w:t>published with full open access permissions. Details of publication status are provided at the beginning of each of these chapters. In addition, for coherence, we provide summary sections on ‘what we already know’ and ‘what this chapter adds’ for each findings chapter.</w:t>
      </w:r>
    </w:p>
    <w:p w14:paraId="3AD9673D" w14:textId="77777777" w:rsidR="00107E93" w:rsidRDefault="00107E93" w:rsidP="00030270">
      <w:pPr>
        <w:pStyle w:val="ListParagraph"/>
        <w:numPr>
          <w:ilvl w:val="0"/>
          <w:numId w:val="5"/>
        </w:numPr>
      </w:pPr>
      <w:r w:rsidRPr="00107E93">
        <w:rPr>
          <w:i/>
          <w:iCs/>
        </w:rPr>
        <w:t>Chapter 14</w:t>
      </w:r>
      <w:r>
        <w:t xml:space="preserve"> (</w:t>
      </w:r>
      <w:r w:rsidRPr="00107E93">
        <w:rPr>
          <w:i/>
          <w:iCs/>
        </w:rPr>
        <w:t>Discussion and conclusions</w:t>
      </w:r>
      <w:r>
        <w:t>) presents our findings linked to our objectives, and implications for health services and research, in part informed by our stakeholder workshop.</w:t>
      </w:r>
    </w:p>
    <w:p w14:paraId="4ABEDD77" w14:textId="38F57013" w:rsidR="00D15536" w:rsidRDefault="00107E93" w:rsidP="00030270">
      <w:pPr>
        <w:pStyle w:val="ListParagraph"/>
        <w:numPr>
          <w:ilvl w:val="0"/>
          <w:numId w:val="5"/>
        </w:numPr>
      </w:pPr>
      <w:r>
        <w:t xml:space="preserve">Our appendices include the following: details of research governance and ethical approvals; detailed summary of our approach to Patient and Public Involvement (PPI); supplementary data for </w:t>
      </w:r>
      <w:r w:rsidRPr="00107E93">
        <w:rPr>
          <w:i/>
          <w:iCs/>
        </w:rPr>
        <w:t>Chapters 9</w:t>
      </w:r>
      <w:r>
        <w:t xml:space="preserve">, </w:t>
      </w:r>
      <w:r w:rsidRPr="00107E93">
        <w:rPr>
          <w:i/>
          <w:iCs/>
        </w:rPr>
        <w:t>10</w:t>
      </w:r>
      <w:r>
        <w:t xml:space="preserve">, and </w:t>
      </w:r>
      <w:r w:rsidRPr="00107E93">
        <w:rPr>
          <w:i/>
          <w:iCs/>
        </w:rPr>
        <w:t>13</w:t>
      </w:r>
      <w:r>
        <w:t>; and details of our Study Steering Committee (SSC).</w:t>
      </w:r>
    </w:p>
    <w:p w14:paraId="4202BF5D" w14:textId="2E4DE2C6" w:rsidR="00107E93" w:rsidRDefault="00107E93" w:rsidP="00D15536"/>
    <w:p w14:paraId="7D018DB5" w14:textId="4C084F3A" w:rsidR="00107E93" w:rsidRDefault="00107E93" w:rsidP="00D15536"/>
    <w:p w14:paraId="44C0A237" w14:textId="77777777" w:rsidR="00B66DB3" w:rsidRPr="003B765A" w:rsidRDefault="00B66DB3" w:rsidP="00D650E2">
      <w:pPr>
        <w:pStyle w:val="Heading1"/>
        <w:ind w:left="1843" w:hanging="1843"/>
        <w:rPr>
          <w:lang w:val="en-GB"/>
        </w:rPr>
      </w:pPr>
      <w:bookmarkStart w:id="55" w:name="_Toc71726995"/>
      <w:bookmarkStart w:id="56" w:name="_Toc71807098"/>
      <w:bookmarkStart w:id="57" w:name="_Toc71807231"/>
      <w:bookmarkStart w:id="58" w:name="_Toc90545441"/>
      <w:bookmarkStart w:id="59" w:name="_Toc87526679"/>
      <w:r>
        <w:rPr>
          <w:lang w:val="en-GB"/>
        </w:rPr>
        <w:lastRenderedPageBreak/>
        <w:t>Research methods</w:t>
      </w:r>
      <w:bookmarkEnd w:id="55"/>
      <w:bookmarkEnd w:id="56"/>
      <w:bookmarkEnd w:id="57"/>
      <w:bookmarkEnd w:id="58"/>
      <w:bookmarkEnd w:id="59"/>
    </w:p>
    <w:p w14:paraId="2D1BE203" w14:textId="77777777" w:rsidR="00B66DB3" w:rsidRDefault="00B66DB3" w:rsidP="00B66DB3">
      <w:pPr>
        <w:pStyle w:val="Heading2"/>
      </w:pPr>
      <w:bookmarkStart w:id="60" w:name="_Toc71726996"/>
      <w:bookmarkStart w:id="61" w:name="_Toc71807099"/>
      <w:bookmarkStart w:id="62" w:name="_Toc71807232"/>
      <w:bookmarkStart w:id="63" w:name="_Toc90545442"/>
      <w:bookmarkStart w:id="64" w:name="_Toc87526680"/>
      <w:r>
        <w:t>Overview</w:t>
      </w:r>
      <w:bookmarkEnd w:id="60"/>
      <w:bookmarkEnd w:id="61"/>
      <w:bookmarkEnd w:id="62"/>
      <w:bookmarkEnd w:id="63"/>
      <w:bookmarkEnd w:id="64"/>
    </w:p>
    <w:p w14:paraId="21BA5240" w14:textId="77777777" w:rsidR="00B66DB3" w:rsidRDefault="00B66DB3" w:rsidP="00B66DB3">
      <w:r>
        <w:t>In this chapter we provide an overview</w:t>
      </w:r>
      <w:r w:rsidRPr="00BA0463">
        <w:t xml:space="preserve"> </w:t>
      </w:r>
      <w:r>
        <w:t>of this evaluation’s mixed-methods, formative design, and the quantitative and</w:t>
      </w:r>
      <w:r w:rsidRPr="00BA0463">
        <w:t xml:space="preserve"> </w:t>
      </w:r>
      <w:r>
        <w:t xml:space="preserve">qualitative methods we used. We present our sampling and the overall approaches to collecting and requesting data, along with tables summarising the data that we collected and analysed in this study. We then discuss our overarching analytical approaches; additional detail on analyses is presented within the relevant findings chapters. Finally, we provide details of ethical approvals and a brief summary of Patient and Public Involvement (PPI – greater detail is provided in </w:t>
      </w:r>
      <w:r w:rsidRPr="00882E3C">
        <w:rPr>
          <w:i/>
          <w:iCs/>
        </w:rPr>
        <w:t>Appendix 2</w:t>
      </w:r>
      <w:r>
        <w:t>).</w:t>
      </w:r>
    </w:p>
    <w:p w14:paraId="03F22DD5" w14:textId="77777777" w:rsidR="00B66DB3" w:rsidRDefault="00B66DB3" w:rsidP="00B66DB3">
      <w:pPr>
        <w:pStyle w:val="Heading2"/>
      </w:pPr>
      <w:bookmarkStart w:id="65" w:name="_Toc71726997"/>
      <w:bookmarkStart w:id="66" w:name="_Toc71807100"/>
      <w:bookmarkStart w:id="67" w:name="_Toc71807233"/>
      <w:bookmarkStart w:id="68" w:name="_Toc90545443"/>
      <w:bookmarkStart w:id="69" w:name="_Toc87526681"/>
      <w:r>
        <w:t>Design</w:t>
      </w:r>
      <w:bookmarkEnd w:id="65"/>
      <w:bookmarkEnd w:id="66"/>
      <w:bookmarkEnd w:id="67"/>
      <w:bookmarkEnd w:id="68"/>
      <w:bookmarkEnd w:id="69"/>
    </w:p>
    <w:p w14:paraId="7CD4E9EA" w14:textId="77777777" w:rsidR="00B66DB3" w:rsidRDefault="00B66DB3" w:rsidP="00B66DB3">
      <w:r>
        <w:t xml:space="preserve">This was </w:t>
      </w:r>
      <w:r w:rsidRPr="00B81A33">
        <w:t xml:space="preserve">a </w:t>
      </w:r>
      <w:r w:rsidRPr="00C76BE3">
        <w:t xml:space="preserve">multi-site </w:t>
      </w:r>
      <w:r>
        <w:t>study of centralisation of</w:t>
      </w:r>
      <w:r w:rsidRPr="00C76BE3">
        <w:t xml:space="preserve"> specialist surgical pathways for four cancers in two large conurbations in England</w:t>
      </w:r>
      <w:r>
        <w:t xml:space="preserve">. It </w:t>
      </w:r>
      <w:r w:rsidRPr="00697424">
        <w:t>combine</w:t>
      </w:r>
      <w:r>
        <w:t>d</w:t>
      </w:r>
      <w:r w:rsidRPr="00697424">
        <w:t xml:space="preserve"> measuring impact of </w:t>
      </w:r>
      <w:r>
        <w:t>centralis</w:t>
      </w:r>
      <w:r w:rsidRPr="00697424">
        <w:t>ation in terms of clinical processes, clinical outcomes</w:t>
      </w:r>
      <w:r>
        <w:t>,</w:t>
      </w:r>
      <w:r w:rsidRPr="00697424">
        <w:t xml:space="preserve"> </w:t>
      </w:r>
      <w:r>
        <w:t xml:space="preserve">and </w:t>
      </w:r>
      <w:r w:rsidRPr="00697424">
        <w:t>cost-effectiveness</w:t>
      </w:r>
      <w:r>
        <w:t xml:space="preserve">, </w:t>
      </w:r>
      <w:r w:rsidRPr="00697424">
        <w:t>using a controlled before and after desig</w:t>
      </w:r>
      <w:r>
        <w:t>n</w:t>
      </w:r>
      <w:r w:rsidRPr="00697424">
        <w:t xml:space="preserve"> (</w:t>
      </w:r>
      <w:r>
        <w:t>‘</w:t>
      </w:r>
      <w:r w:rsidRPr="00697424">
        <w:t>what works?</w:t>
      </w:r>
      <w:r>
        <w:t>’</w:t>
      </w:r>
      <w:r w:rsidRPr="00697424">
        <w:t>)</w:t>
      </w:r>
      <w:r>
        <w:t>, integrated</w:t>
      </w:r>
      <w:r w:rsidRPr="00697424">
        <w:t xml:space="preserve"> with a</w:t>
      </w:r>
      <w:r>
        <w:t xml:space="preserve"> </w:t>
      </w:r>
      <w:r w:rsidRPr="00697424">
        <w:t xml:space="preserve">parallel qualitative analysis of development, implementation and sustainability of the </w:t>
      </w:r>
      <w:r>
        <w:t>centralis</w:t>
      </w:r>
      <w:r w:rsidRPr="00697424">
        <w:t>ations (</w:t>
      </w:r>
      <w:r>
        <w:t>‘</w:t>
      </w:r>
      <w:r w:rsidRPr="00697424">
        <w:t>how and why</w:t>
      </w:r>
      <w:r>
        <w:t>?’</w:t>
      </w:r>
      <w:r w:rsidRPr="00697424">
        <w:t xml:space="preserve">). </w:t>
      </w:r>
      <w:r>
        <w:t>Our research questions were:</w:t>
      </w:r>
    </w:p>
    <w:p w14:paraId="0F1EB64A" w14:textId="77777777" w:rsidR="00B66DB3" w:rsidRDefault="00B66DB3" w:rsidP="00B66DB3">
      <w:pPr>
        <w:pStyle w:val="ListParagraph"/>
        <w:numPr>
          <w:ilvl w:val="0"/>
          <w:numId w:val="67"/>
        </w:numPr>
      </w:pPr>
      <w:r w:rsidRPr="000B5598">
        <w:t>What are patient, public</w:t>
      </w:r>
      <w:r>
        <w:t>,</w:t>
      </w:r>
      <w:r w:rsidRPr="000B5598">
        <w:t xml:space="preserve"> and professional preferences in relation to these centralisations?</w:t>
      </w:r>
    </w:p>
    <w:p w14:paraId="2843E729" w14:textId="77777777" w:rsidR="00B66DB3" w:rsidRPr="000B5598" w:rsidRDefault="00B66DB3" w:rsidP="00B66DB3">
      <w:pPr>
        <w:pStyle w:val="ListParagraph"/>
        <w:numPr>
          <w:ilvl w:val="0"/>
          <w:numId w:val="67"/>
        </w:numPr>
      </w:pPr>
      <w:r w:rsidRPr="000B5598">
        <w:t xml:space="preserve">What </w:t>
      </w:r>
      <w:r>
        <w:t>are</w:t>
      </w:r>
      <w:r w:rsidRPr="000B5598">
        <w:t xml:space="preserve"> the key processes in centralising specialist cancer surgery services in London Cancer and </w:t>
      </w:r>
      <w:r>
        <w:t>Greater Manchester Cancer</w:t>
      </w:r>
      <w:r w:rsidRPr="00F0318E">
        <w:t>, and what factors influenced progress of centralisation</w:t>
      </w:r>
      <w:r w:rsidRPr="000B5598">
        <w:t>?</w:t>
      </w:r>
    </w:p>
    <w:p w14:paraId="5007E52A" w14:textId="77777777" w:rsidR="00B66DB3" w:rsidRDefault="00B66DB3" w:rsidP="00B66DB3">
      <w:pPr>
        <w:pStyle w:val="ListParagraph"/>
        <w:numPr>
          <w:ilvl w:val="0"/>
          <w:numId w:val="67"/>
        </w:numPr>
      </w:pPr>
      <w:r w:rsidRPr="000B5598">
        <w:t>What is the impact on staff and healthcare provider organisations, including ways of working, skill mix and approaches to collaboration?</w:t>
      </w:r>
    </w:p>
    <w:p w14:paraId="59EF4ADB" w14:textId="77777777" w:rsidR="00B66DB3" w:rsidRPr="000B5598" w:rsidRDefault="00B66DB3" w:rsidP="00B66DB3">
      <w:pPr>
        <w:pStyle w:val="ListParagraph"/>
        <w:numPr>
          <w:ilvl w:val="0"/>
          <w:numId w:val="67"/>
        </w:numPr>
      </w:pPr>
      <w:r w:rsidRPr="000B5598">
        <w:t xml:space="preserve">What is the impact of the </w:t>
      </w:r>
      <w:r>
        <w:t xml:space="preserve">London Cancer </w:t>
      </w:r>
      <w:r w:rsidRPr="000B5598">
        <w:t>centralisations on provision of care, in terms of clinical processes and outcomes?</w:t>
      </w:r>
    </w:p>
    <w:p w14:paraId="4C17A227" w14:textId="77777777" w:rsidR="00B66DB3" w:rsidRDefault="00B66DB3" w:rsidP="00B66DB3">
      <w:pPr>
        <w:pStyle w:val="ListParagraph"/>
        <w:numPr>
          <w:ilvl w:val="0"/>
          <w:numId w:val="67"/>
        </w:numPr>
      </w:pPr>
      <w:r w:rsidRPr="000B5598">
        <w:t xml:space="preserve">What is the impact </w:t>
      </w:r>
      <w:r>
        <w:t xml:space="preserve">of the London Cancer </w:t>
      </w:r>
      <w:r w:rsidRPr="000B5598">
        <w:t>centralisations on patient experience, including choice and continuity of care?</w:t>
      </w:r>
    </w:p>
    <w:p w14:paraId="41B48FE7" w14:textId="77777777" w:rsidR="00B66DB3" w:rsidRDefault="00B66DB3" w:rsidP="00B66DB3">
      <w:pPr>
        <w:pStyle w:val="ListParagraph"/>
        <w:numPr>
          <w:ilvl w:val="0"/>
          <w:numId w:val="67"/>
        </w:numPr>
      </w:pPr>
      <w:r w:rsidRPr="000B5598">
        <w:t xml:space="preserve">What are the cost and cost-effectiveness of the </w:t>
      </w:r>
      <w:r>
        <w:t xml:space="preserve">London Cancer </w:t>
      </w:r>
      <w:r w:rsidRPr="000B5598">
        <w:t>changes?</w:t>
      </w:r>
      <w:r>
        <w:t xml:space="preserve"> </w:t>
      </w:r>
    </w:p>
    <w:p w14:paraId="470173AC" w14:textId="77777777" w:rsidR="00B66DB3" w:rsidRDefault="00B66DB3" w:rsidP="00B66DB3">
      <w:pPr>
        <w:pStyle w:val="ListParagraph"/>
        <w:numPr>
          <w:ilvl w:val="0"/>
          <w:numId w:val="67"/>
        </w:numPr>
      </w:pPr>
      <w:r w:rsidRPr="00C22E7B">
        <w:t>How might lessons from centralising specialist cancer surgery services be applied in future centralisations of specialist cancer services and other specialist settings?</w:t>
      </w:r>
    </w:p>
    <w:p w14:paraId="1DBF76C3" w14:textId="77777777" w:rsidR="00B66DB3" w:rsidRDefault="00B66DB3" w:rsidP="00B66DB3">
      <w:pPr>
        <w:pStyle w:val="Heading3"/>
      </w:pPr>
      <w:bookmarkStart w:id="70" w:name="_Toc71726998"/>
      <w:r>
        <w:t>Framework for understanding MSC</w:t>
      </w:r>
      <w:bookmarkEnd w:id="70"/>
    </w:p>
    <w:p w14:paraId="553BD22F" w14:textId="13DDCBF0" w:rsidR="00B66DB3" w:rsidRDefault="00B66DB3" w:rsidP="00B66DB3">
      <w:r w:rsidRPr="00697424">
        <w:t xml:space="preserve">These approaches </w:t>
      </w:r>
      <w:r>
        <w:t>were</w:t>
      </w:r>
      <w:r w:rsidRPr="00697424">
        <w:t xml:space="preserve"> combined </w:t>
      </w:r>
      <w:r>
        <w:t>using</w:t>
      </w:r>
      <w:r w:rsidRPr="00697424">
        <w:t xml:space="preserve"> a framework</w:t>
      </w:r>
      <w:r w:rsidRPr="0001434F">
        <w:t xml:space="preserve"> </w:t>
      </w:r>
      <w:r w:rsidRPr="00697424">
        <w:t>reflect</w:t>
      </w:r>
      <w:r>
        <w:t>ing key processes of MSC</w:t>
      </w:r>
      <w:r w:rsidRPr="00697424">
        <w:t xml:space="preserve">, and </w:t>
      </w:r>
      <w:r>
        <w:t>how they are inter-related</w:t>
      </w:r>
      <w:r w:rsidRPr="00697424">
        <w:t xml:space="preserve"> (</w:t>
      </w:r>
      <w:r w:rsidRPr="00882E3C">
        <w:rPr>
          <w:i/>
          <w:iCs/>
        </w:rPr>
        <w:t>Figure 2</w:t>
      </w:r>
      <w:r>
        <w:rPr>
          <w:i/>
          <w:iCs/>
        </w:rPr>
        <w:t xml:space="preserve"> </w:t>
      </w:r>
      <w:r w:rsidRPr="00882E3C">
        <w:t>below</w:t>
      </w:r>
      <w:r w:rsidRPr="00697424">
        <w:t>)</w:t>
      </w:r>
      <w:r>
        <w:t>. This framework drew on several established conceptual frameworks describing different aspects of the planning, implementation, and outcomes of change,</w:t>
      </w:r>
      <w:r w:rsidR="00ED719A" w:rsidRPr="00ED719A">
        <w:rPr>
          <w:noProof/>
          <w:vertAlign w:val="superscript"/>
        </w:rPr>
        <w:t>1, 14, 38-44</w:t>
      </w:r>
      <w:r>
        <w:t xml:space="preserve"> and</w:t>
      </w:r>
      <w:r w:rsidRPr="00697424">
        <w:t xml:space="preserve"> </w:t>
      </w:r>
      <w:r>
        <w:t>was</w:t>
      </w:r>
      <w:r w:rsidRPr="00697424">
        <w:t xml:space="preserve"> </w:t>
      </w:r>
      <w:r>
        <w:t xml:space="preserve">developed originally to support evaluation of major system change in acute </w:t>
      </w:r>
      <w:r w:rsidRPr="00697424">
        <w:t>stroke servi</w:t>
      </w:r>
      <w:r>
        <w:t>ces, with potential for application in other contexts.</w:t>
      </w:r>
      <w:r w:rsidR="00ED719A" w:rsidRPr="00ED719A">
        <w:rPr>
          <w:noProof/>
          <w:vertAlign w:val="superscript"/>
        </w:rPr>
        <w:t>14</w:t>
      </w:r>
      <w:r w:rsidRPr="00697424">
        <w:t xml:space="preserve"> </w:t>
      </w:r>
      <w:r>
        <w:t>It</w:t>
      </w:r>
      <w:r w:rsidRPr="00697424">
        <w:t xml:space="preserve"> covers: 1)</w:t>
      </w:r>
      <w:r>
        <w:t xml:space="preserve"> stakeholder preferences (please note: this was an addition to the original framework); 2)</w:t>
      </w:r>
      <w:r w:rsidRPr="00697424">
        <w:t xml:space="preserve"> reaching a decision to change; </w:t>
      </w:r>
      <w:r>
        <w:t>3</w:t>
      </w:r>
      <w:r w:rsidRPr="00697424">
        <w:t xml:space="preserve">) developing and agreeing the new service model; </w:t>
      </w:r>
      <w:r>
        <w:t>4</w:t>
      </w:r>
      <w:r w:rsidRPr="00697424">
        <w:t xml:space="preserve">) implementing the new model; </w:t>
      </w:r>
      <w:r>
        <w:t>5</w:t>
      </w:r>
      <w:r w:rsidRPr="00697424">
        <w:t xml:space="preserve">) adherence to the new model throughout the system; </w:t>
      </w:r>
      <w:r>
        <w:t>6</w:t>
      </w:r>
      <w:r w:rsidRPr="00697424">
        <w:t>)</w:t>
      </w:r>
      <w:r>
        <w:t xml:space="preserve"> </w:t>
      </w:r>
      <w:r w:rsidRPr="00697424">
        <w:t>impact on provision of care;</w:t>
      </w:r>
      <w:r>
        <w:t xml:space="preserve"> and</w:t>
      </w:r>
      <w:r w:rsidRPr="00697424">
        <w:t xml:space="preserve"> </w:t>
      </w:r>
      <w:r>
        <w:t>7</w:t>
      </w:r>
      <w:r w:rsidRPr="00697424">
        <w:t>) impact on outcomes (including clinical outcomes, patient experience, and cost</w:t>
      </w:r>
      <w:r>
        <w:t>-effectiveness</w:t>
      </w:r>
      <w:r w:rsidRPr="00697424">
        <w:t>) (</w:t>
      </w:r>
      <w:r>
        <w:t xml:space="preserve">please note: </w:t>
      </w:r>
      <w:r w:rsidRPr="00697424">
        <w:t xml:space="preserve">ordering these factors should not be taken to imply a linear relationship between them). </w:t>
      </w:r>
    </w:p>
    <w:p w14:paraId="72FB2984" w14:textId="77777777" w:rsidR="00B66DB3" w:rsidRDefault="00B66DB3" w:rsidP="00B66DB3">
      <w:pPr>
        <w:sectPr w:rsidR="00B66DB3">
          <w:footerReference w:type="default" r:id="rId16"/>
          <w:pgSz w:w="11906" w:h="16838"/>
          <w:pgMar w:top="1440" w:right="1440" w:bottom="1440" w:left="1440" w:header="708" w:footer="708" w:gutter="0"/>
          <w:cols w:space="708"/>
          <w:docGrid w:linePitch="360"/>
        </w:sectPr>
      </w:pPr>
      <w:r w:rsidRPr="00697424">
        <w:t xml:space="preserve">There are important differences between the context in which this framework was developed and </w:t>
      </w:r>
      <w:r>
        <w:t>the context</w:t>
      </w:r>
      <w:r w:rsidRPr="00697424">
        <w:t xml:space="preserve"> in which</w:t>
      </w:r>
      <w:r>
        <w:t xml:space="preserve"> it was</w:t>
      </w:r>
      <w:r w:rsidRPr="00697424">
        <w:t xml:space="preserve"> applied in th</w:t>
      </w:r>
      <w:r>
        <w:t>is study</w:t>
      </w:r>
      <w:r w:rsidRPr="00697424">
        <w:t xml:space="preserve">. </w:t>
      </w:r>
      <w:r>
        <w:t>S</w:t>
      </w:r>
      <w:r w:rsidRPr="00697424">
        <w:t xml:space="preserve">troke is a healthcare event that requires immediate response, </w:t>
      </w:r>
      <w:r>
        <w:t xml:space="preserve">whereas </w:t>
      </w:r>
      <w:r w:rsidRPr="00697424">
        <w:t xml:space="preserve">specialist cancer surgical services operate at a different pace, </w:t>
      </w:r>
      <w:r>
        <w:t>affording</w:t>
      </w:r>
      <w:r w:rsidRPr="00697424">
        <w:t xml:space="preserve"> greater opportunities for </w:t>
      </w:r>
      <w:r>
        <w:t>care-planning and engagement with</w:t>
      </w:r>
      <w:r w:rsidRPr="00697424">
        <w:t xml:space="preserve"> patient and family regarding treatment </w:t>
      </w:r>
      <w:r>
        <w:t>options</w:t>
      </w:r>
      <w:r w:rsidRPr="00697424">
        <w:t xml:space="preserve">. </w:t>
      </w:r>
      <w:r>
        <w:t xml:space="preserve">These contextual differences between stroke and specialist cancer surgery potentially introduced different considerations into </w:t>
      </w:r>
      <w:r w:rsidRPr="00697424">
        <w:t xml:space="preserve">the decision to change, </w:t>
      </w:r>
      <w:r>
        <w:t>model-selection, and implementation approaches – all with potential implications for progress of change</w:t>
      </w:r>
      <w:r w:rsidRPr="00697424">
        <w:t>.</w:t>
      </w:r>
    </w:p>
    <w:p w14:paraId="2874A1FE" w14:textId="52E25AC5" w:rsidR="00B66DB3" w:rsidRDefault="00B66DB3" w:rsidP="00B66DB3"/>
    <w:p w14:paraId="1D775CA0" w14:textId="77777777" w:rsidR="00B66DB3" w:rsidRPr="00D705F5" w:rsidRDefault="00B66DB3" w:rsidP="00B66DB3">
      <w:pPr>
        <w:pStyle w:val="Figure"/>
      </w:pPr>
      <w:bookmarkStart w:id="71" w:name="_Toc90545609"/>
      <w:bookmarkStart w:id="72" w:name="_Toc87526843"/>
      <w:r>
        <w:rPr>
          <w:lang w:val="en-GB"/>
        </w:rPr>
        <w:t>Framework</w:t>
      </w:r>
      <w:r w:rsidRPr="00697424">
        <w:t xml:space="preserve"> for analysing </w:t>
      </w:r>
      <w:r>
        <w:rPr>
          <w:lang w:val="en-GB"/>
        </w:rPr>
        <w:t>MSC, adapted for RESPECT-21</w:t>
      </w:r>
      <w:bookmarkEnd w:id="71"/>
      <w:bookmarkEnd w:id="72"/>
    </w:p>
    <w:p w14:paraId="07292751" w14:textId="487092F4" w:rsidR="00B66DB3" w:rsidRPr="006763B7" w:rsidRDefault="00B66DB3" w:rsidP="00B66DB3">
      <w:r>
        <w:rPr>
          <w:szCs w:val="18"/>
        </w:rPr>
        <w:t xml:space="preserve">Note. </w:t>
      </w:r>
      <w:r w:rsidRPr="00EF097F">
        <w:rPr>
          <w:szCs w:val="18"/>
        </w:rPr>
        <w:t xml:space="preserve">Adapted from </w:t>
      </w:r>
      <w:proofErr w:type="spellStart"/>
      <w:r w:rsidRPr="00EF097F">
        <w:rPr>
          <w:szCs w:val="18"/>
        </w:rPr>
        <w:t>Fulop</w:t>
      </w:r>
      <w:proofErr w:type="spellEnd"/>
      <w:r w:rsidRPr="00EF097F">
        <w:rPr>
          <w:szCs w:val="18"/>
        </w:rPr>
        <w:t xml:space="preserve"> et al.</w:t>
      </w:r>
      <w:r w:rsidR="00ED719A" w:rsidRPr="00ED719A">
        <w:rPr>
          <w:noProof/>
          <w:szCs w:val="18"/>
          <w:vertAlign w:val="superscript"/>
        </w:rPr>
        <w:t>18</w:t>
      </w:r>
      <w:r w:rsidRPr="00EF097F">
        <w:rPr>
          <w:szCs w:val="18"/>
        </w:rPr>
        <w:t xml:space="preserve"> ©2016 the authors. </w:t>
      </w:r>
      <w:r w:rsidRPr="00EF097F">
        <w:rPr>
          <w:i/>
          <w:iCs/>
          <w:szCs w:val="18"/>
        </w:rPr>
        <w:t>Implementation Science</w:t>
      </w:r>
      <w:r w:rsidRPr="00EF097F">
        <w:rPr>
          <w:szCs w:val="18"/>
        </w:rPr>
        <w:t xml:space="preserve">. This is an open access article under the terms of the Creative Commons Attribution 4.0 International License (CC BY 4.0), which permits use, distribution and reproduction in any medium, provided the original work is properly cited (see </w:t>
      </w:r>
      <w:r w:rsidRPr="00810618">
        <w:rPr>
          <w:szCs w:val="18"/>
        </w:rPr>
        <w:t>https://creativecommons.org/licenses/by/4.0/</w:t>
      </w:r>
      <w:r w:rsidRPr="00EF097F">
        <w:rPr>
          <w:szCs w:val="18"/>
        </w:rPr>
        <w:t>). The Creative Commons Public Domain Dedication waiver (http://creativecommons.org/publicdomain/zero/1.0/) applies to the data made available in this article, unless otherwise stated.</w:t>
      </w:r>
    </w:p>
    <w:p w14:paraId="50D602F3" w14:textId="77777777" w:rsidR="00B66DB3" w:rsidRDefault="00B66DB3" w:rsidP="00B66DB3">
      <w:pPr>
        <w:sectPr w:rsidR="00B66DB3" w:rsidSect="00AB65D6">
          <w:pgSz w:w="16838" w:h="11906" w:orient="landscape"/>
          <w:pgMar w:top="1440" w:right="1440" w:bottom="1440" w:left="1440" w:header="708" w:footer="708" w:gutter="0"/>
          <w:cols w:space="708"/>
          <w:docGrid w:linePitch="360"/>
        </w:sectPr>
      </w:pPr>
    </w:p>
    <w:p w14:paraId="3D3C0AC8" w14:textId="77777777" w:rsidR="00B66DB3" w:rsidRDefault="00B66DB3" w:rsidP="00B66DB3">
      <w:pPr>
        <w:pStyle w:val="Heading2"/>
      </w:pPr>
      <w:bookmarkStart w:id="73" w:name="_Toc71726999"/>
      <w:bookmarkStart w:id="74" w:name="_Toc71807101"/>
      <w:bookmarkStart w:id="75" w:name="_Toc71807234"/>
      <w:bookmarkStart w:id="76" w:name="_Toc90545444"/>
      <w:bookmarkStart w:id="77" w:name="_Toc87526682"/>
      <w:r>
        <w:lastRenderedPageBreak/>
        <w:t>Overview of methods and data sampled</w:t>
      </w:r>
      <w:bookmarkEnd w:id="73"/>
      <w:bookmarkEnd w:id="74"/>
      <w:bookmarkEnd w:id="75"/>
      <w:bookmarkEnd w:id="76"/>
      <w:bookmarkEnd w:id="77"/>
    </w:p>
    <w:p w14:paraId="437660B7" w14:textId="77777777" w:rsidR="00B66DB3" w:rsidRDefault="00B66DB3" w:rsidP="00B66DB3">
      <w:pPr>
        <w:spacing w:before="120"/>
      </w:pPr>
      <w:r>
        <w:t xml:space="preserve">Below, we set out the rationale for, and overall approach of, the methods used in this evaluation. </w:t>
      </w:r>
      <w:r w:rsidRPr="00697424">
        <w:t>Much data relate</w:t>
      </w:r>
      <w:r>
        <w:t>d</w:t>
      </w:r>
      <w:r w:rsidRPr="00697424">
        <w:t xml:space="preserve"> to the areas undergoing </w:t>
      </w:r>
      <w:r>
        <w:t>centralis</w:t>
      </w:r>
      <w:r w:rsidRPr="00697424">
        <w:t>ation</w:t>
      </w:r>
      <w:r>
        <w:t xml:space="preserve"> (LC and GMC)</w:t>
      </w:r>
      <w:r w:rsidRPr="00697424">
        <w:t>.</w:t>
      </w:r>
      <w:r w:rsidRPr="00A6039E">
        <w:t xml:space="preserve"> </w:t>
      </w:r>
      <w:r>
        <w:t>In addition</w:t>
      </w:r>
      <w:r w:rsidRPr="00697424">
        <w:t xml:space="preserve">, changes of this kind must be understood in a wider </w:t>
      </w:r>
      <w:r w:rsidRPr="00A326FA">
        <w:t xml:space="preserve">context, </w:t>
      </w:r>
      <w:r>
        <w:t>so</w:t>
      </w:r>
      <w:r w:rsidRPr="00A326FA">
        <w:t xml:space="preserve"> where appropriate</w:t>
      </w:r>
      <w:r>
        <w:t xml:space="preserve"> we </w:t>
      </w:r>
      <w:r w:rsidRPr="00A326FA">
        <w:t>collect</w:t>
      </w:r>
      <w:r>
        <w:t>ed</w:t>
      </w:r>
      <w:r w:rsidRPr="00A326FA">
        <w:t>/obtain</w:t>
      </w:r>
      <w:r>
        <w:t>ed</w:t>
      </w:r>
      <w:r w:rsidRPr="00A326FA">
        <w:t xml:space="preserve"> national data</w:t>
      </w:r>
      <w:r>
        <w:t xml:space="preserve"> as a control (</w:t>
      </w:r>
      <w:r w:rsidRPr="00882E3C">
        <w:rPr>
          <w:i/>
          <w:iCs/>
        </w:rPr>
        <w:t>Table 2</w:t>
      </w:r>
      <w:r>
        <w:rPr>
          <w:i/>
          <w:iCs/>
        </w:rPr>
        <w:t xml:space="preserve"> </w:t>
      </w:r>
      <w:r w:rsidRPr="00882E3C">
        <w:t>below</w:t>
      </w:r>
      <w:r>
        <w:t>):</w:t>
      </w:r>
    </w:p>
    <w:p w14:paraId="2F691FF4" w14:textId="77777777" w:rsidR="00B66DB3" w:rsidRDefault="00B66DB3" w:rsidP="00B66DB3">
      <w:pPr>
        <w:pStyle w:val="Table"/>
      </w:pPr>
      <w:bookmarkStart w:id="78" w:name="_Toc90545540"/>
      <w:bookmarkStart w:id="79" w:name="_Toc87526774"/>
      <w:r>
        <w:rPr>
          <w:lang w:val="en-GB"/>
        </w:rPr>
        <w:t>Areas</w:t>
      </w:r>
      <w:r>
        <w:t xml:space="preserve"> covered by study components</w:t>
      </w:r>
      <w:bookmarkEnd w:id="78"/>
      <w:bookmarkEnd w:id="79"/>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4"/>
        <w:gridCol w:w="2693"/>
      </w:tblGrid>
      <w:tr w:rsidR="00B66DB3" w:rsidRPr="00BA4BC1" w14:paraId="3E6A69F8" w14:textId="77777777" w:rsidTr="004B7E20">
        <w:trPr>
          <w:trHeight w:val="300"/>
        </w:trPr>
        <w:tc>
          <w:tcPr>
            <w:tcW w:w="6374" w:type="dxa"/>
            <w:noWrap/>
            <w:hideMark/>
          </w:tcPr>
          <w:p w14:paraId="6EFB9473" w14:textId="77777777" w:rsidR="00B66DB3" w:rsidRPr="00CF0B65" w:rsidRDefault="00B66DB3" w:rsidP="004B7E20">
            <w:pPr>
              <w:rPr>
                <w:b/>
                <w:color w:val="000000"/>
                <w:lang w:eastAsia="en-GB"/>
              </w:rPr>
            </w:pPr>
            <w:r w:rsidRPr="00CF0B65">
              <w:rPr>
                <w:b/>
                <w:color w:val="000000"/>
                <w:sz w:val="22"/>
                <w:lang w:eastAsia="en-GB"/>
              </w:rPr>
              <w:t>Study component</w:t>
            </w:r>
          </w:p>
        </w:tc>
        <w:tc>
          <w:tcPr>
            <w:tcW w:w="2693" w:type="dxa"/>
            <w:noWrap/>
            <w:hideMark/>
          </w:tcPr>
          <w:p w14:paraId="447B048D" w14:textId="77777777" w:rsidR="00B66DB3" w:rsidRPr="00CF0B65" w:rsidRDefault="00B66DB3" w:rsidP="004B7E20">
            <w:pPr>
              <w:rPr>
                <w:b/>
                <w:color w:val="000000"/>
                <w:lang w:eastAsia="en-GB"/>
              </w:rPr>
            </w:pPr>
            <w:r w:rsidRPr="00CF0B65">
              <w:rPr>
                <w:b/>
                <w:color w:val="000000"/>
                <w:sz w:val="22"/>
                <w:lang w:eastAsia="en-GB"/>
              </w:rPr>
              <w:t>Areas covered</w:t>
            </w:r>
          </w:p>
        </w:tc>
      </w:tr>
      <w:tr w:rsidR="00B66DB3" w:rsidRPr="00BA4BC1" w14:paraId="1EF09920" w14:textId="77777777" w:rsidTr="004B7E20">
        <w:trPr>
          <w:trHeight w:val="300"/>
        </w:trPr>
        <w:tc>
          <w:tcPr>
            <w:tcW w:w="6374" w:type="dxa"/>
            <w:noWrap/>
            <w:hideMark/>
          </w:tcPr>
          <w:p w14:paraId="13701348" w14:textId="77777777" w:rsidR="00B66DB3" w:rsidRPr="00CF0B65" w:rsidRDefault="00B66DB3" w:rsidP="004B7E20">
            <w:pPr>
              <w:rPr>
                <w:color w:val="000000"/>
                <w:lang w:eastAsia="en-GB"/>
              </w:rPr>
            </w:pPr>
            <w:r w:rsidRPr="00CF0B65">
              <w:rPr>
                <w:rFonts w:eastAsia="Symbol" w:cs="Symbol"/>
                <w:color w:val="000000"/>
                <w:sz w:val="22"/>
                <w:lang w:eastAsia="en-GB"/>
              </w:rPr>
              <w:t>Discrete Choice Experiment (RQ1)</w:t>
            </w:r>
          </w:p>
        </w:tc>
        <w:tc>
          <w:tcPr>
            <w:tcW w:w="2693" w:type="dxa"/>
            <w:noWrap/>
            <w:hideMark/>
          </w:tcPr>
          <w:p w14:paraId="4DA06FDF" w14:textId="77777777" w:rsidR="00B66DB3" w:rsidRPr="00CF0B65" w:rsidRDefault="00B66DB3" w:rsidP="004B7E20">
            <w:pPr>
              <w:rPr>
                <w:color w:val="000000"/>
                <w:lang w:eastAsia="en-GB"/>
              </w:rPr>
            </w:pPr>
            <w:r w:rsidRPr="00CF0B65">
              <w:rPr>
                <w:color w:val="000000"/>
                <w:sz w:val="22"/>
                <w:lang w:eastAsia="en-GB"/>
              </w:rPr>
              <w:t xml:space="preserve"> LC, GMC, national</w:t>
            </w:r>
            <w:r>
              <w:rPr>
                <w:color w:val="000000"/>
                <w:sz w:val="22"/>
                <w:lang w:eastAsia="en-GB"/>
              </w:rPr>
              <w:t xml:space="preserve"> control</w:t>
            </w:r>
          </w:p>
        </w:tc>
      </w:tr>
      <w:tr w:rsidR="00B66DB3" w:rsidRPr="00BA4BC1" w14:paraId="0041D64F" w14:textId="77777777" w:rsidTr="004B7E20">
        <w:trPr>
          <w:trHeight w:val="300"/>
        </w:trPr>
        <w:tc>
          <w:tcPr>
            <w:tcW w:w="6374" w:type="dxa"/>
            <w:noWrap/>
            <w:hideMark/>
          </w:tcPr>
          <w:p w14:paraId="0F2F35AC" w14:textId="77777777" w:rsidR="00B66DB3" w:rsidRPr="00CF0B65" w:rsidRDefault="00B66DB3" w:rsidP="004B7E20">
            <w:pPr>
              <w:rPr>
                <w:color w:val="000000"/>
                <w:lang w:eastAsia="en-GB"/>
              </w:rPr>
            </w:pPr>
            <w:r w:rsidRPr="00CF0B65">
              <w:rPr>
                <w:rFonts w:eastAsia="Symbol" w:cs="Symbol"/>
                <w:color w:val="000000"/>
                <w:sz w:val="22"/>
                <w:lang w:eastAsia="en-GB"/>
              </w:rPr>
              <w:t>Documentary analysis, stakeholder interviews and non-participant observations (RQ2,3)</w:t>
            </w:r>
          </w:p>
        </w:tc>
        <w:tc>
          <w:tcPr>
            <w:tcW w:w="2693" w:type="dxa"/>
            <w:noWrap/>
            <w:hideMark/>
          </w:tcPr>
          <w:p w14:paraId="212AC12E" w14:textId="77777777" w:rsidR="00B66DB3" w:rsidRPr="00CF0B65" w:rsidRDefault="00B66DB3" w:rsidP="004B7E20">
            <w:pPr>
              <w:rPr>
                <w:color w:val="000000"/>
                <w:lang w:eastAsia="en-GB"/>
              </w:rPr>
            </w:pPr>
            <w:r w:rsidRPr="00CF0B65">
              <w:rPr>
                <w:color w:val="000000"/>
                <w:sz w:val="22"/>
                <w:lang w:eastAsia="en-GB"/>
              </w:rPr>
              <w:t xml:space="preserve"> LC, GMC</w:t>
            </w:r>
          </w:p>
        </w:tc>
      </w:tr>
      <w:tr w:rsidR="00B66DB3" w:rsidRPr="00BA4BC1" w14:paraId="7555CD9E" w14:textId="77777777" w:rsidTr="004B7E20">
        <w:trPr>
          <w:trHeight w:val="300"/>
        </w:trPr>
        <w:tc>
          <w:tcPr>
            <w:tcW w:w="6374" w:type="dxa"/>
            <w:noWrap/>
            <w:hideMark/>
          </w:tcPr>
          <w:p w14:paraId="78C74AF2" w14:textId="77777777" w:rsidR="00B66DB3" w:rsidRPr="00CF0B65" w:rsidRDefault="00B66DB3" w:rsidP="004B7E20">
            <w:pPr>
              <w:rPr>
                <w:color w:val="000000"/>
                <w:lang w:eastAsia="en-GB"/>
              </w:rPr>
            </w:pPr>
            <w:r w:rsidRPr="00CF0B65">
              <w:rPr>
                <w:rFonts w:eastAsia="Symbol" w:cs="Symbol"/>
                <w:color w:val="000000"/>
                <w:sz w:val="22"/>
                <w:lang w:eastAsia="en-GB"/>
              </w:rPr>
              <w:t>Clinical processes</w:t>
            </w:r>
            <w:r>
              <w:rPr>
                <w:rFonts w:eastAsia="Symbol" w:cs="Symbol"/>
                <w:color w:val="000000"/>
                <w:sz w:val="22"/>
                <w:lang w:eastAsia="en-GB"/>
              </w:rPr>
              <w:t xml:space="preserve"> and</w:t>
            </w:r>
            <w:r w:rsidRPr="00CF0B65">
              <w:rPr>
                <w:rFonts w:eastAsia="Symbol" w:cs="Symbol"/>
                <w:color w:val="000000"/>
                <w:sz w:val="22"/>
                <w:lang w:eastAsia="en-GB"/>
              </w:rPr>
              <w:t xml:space="preserve"> clinical outcomes (RQ4)</w:t>
            </w:r>
          </w:p>
        </w:tc>
        <w:tc>
          <w:tcPr>
            <w:tcW w:w="2693" w:type="dxa"/>
            <w:noWrap/>
            <w:hideMark/>
          </w:tcPr>
          <w:p w14:paraId="1093133D" w14:textId="77777777" w:rsidR="00B66DB3" w:rsidRPr="00CF0B65" w:rsidRDefault="00B66DB3" w:rsidP="004B7E20">
            <w:pPr>
              <w:rPr>
                <w:color w:val="000000"/>
                <w:lang w:eastAsia="en-GB"/>
              </w:rPr>
            </w:pPr>
            <w:r w:rsidRPr="00CF0B65">
              <w:rPr>
                <w:color w:val="000000"/>
                <w:sz w:val="22"/>
                <w:lang w:eastAsia="en-GB"/>
              </w:rPr>
              <w:t xml:space="preserve"> LC only; national </w:t>
            </w:r>
            <w:r>
              <w:rPr>
                <w:color w:val="000000"/>
                <w:sz w:val="22"/>
                <w:lang w:eastAsia="en-GB"/>
              </w:rPr>
              <w:t>control</w:t>
            </w:r>
          </w:p>
        </w:tc>
      </w:tr>
      <w:tr w:rsidR="00B66DB3" w:rsidRPr="00BA4BC1" w14:paraId="75C6B526" w14:textId="77777777" w:rsidTr="004B7E20">
        <w:trPr>
          <w:trHeight w:val="300"/>
        </w:trPr>
        <w:tc>
          <w:tcPr>
            <w:tcW w:w="6374" w:type="dxa"/>
            <w:noWrap/>
          </w:tcPr>
          <w:p w14:paraId="77BE2B05" w14:textId="77777777" w:rsidR="00B66DB3" w:rsidRPr="00CF0B65" w:rsidRDefault="00B66DB3" w:rsidP="004B7E20">
            <w:pPr>
              <w:rPr>
                <w:rFonts w:eastAsia="Symbol" w:cs="Symbol"/>
                <w:color w:val="000000"/>
                <w:sz w:val="22"/>
                <w:lang w:eastAsia="en-GB"/>
              </w:rPr>
            </w:pPr>
            <w:r>
              <w:rPr>
                <w:rFonts w:eastAsia="Symbol" w:cs="Symbol"/>
                <w:color w:val="000000"/>
                <w:sz w:val="22"/>
                <w:lang w:eastAsia="en-GB"/>
              </w:rPr>
              <w:t>Patient experience (RQ5)</w:t>
            </w:r>
          </w:p>
        </w:tc>
        <w:tc>
          <w:tcPr>
            <w:tcW w:w="2693" w:type="dxa"/>
            <w:noWrap/>
          </w:tcPr>
          <w:p w14:paraId="55854C23" w14:textId="77777777" w:rsidR="00B66DB3" w:rsidRPr="00CF0B65" w:rsidRDefault="00B66DB3" w:rsidP="004B7E20">
            <w:pPr>
              <w:rPr>
                <w:color w:val="000000"/>
                <w:sz w:val="22"/>
                <w:lang w:eastAsia="en-GB"/>
              </w:rPr>
            </w:pPr>
            <w:r>
              <w:rPr>
                <w:color w:val="000000"/>
                <w:sz w:val="22"/>
                <w:lang w:eastAsia="en-GB"/>
              </w:rPr>
              <w:t xml:space="preserve"> LC only</w:t>
            </w:r>
          </w:p>
        </w:tc>
      </w:tr>
      <w:tr w:rsidR="00B66DB3" w:rsidRPr="00BA4BC1" w14:paraId="738FF3BC" w14:textId="77777777" w:rsidTr="004B7E20">
        <w:trPr>
          <w:trHeight w:val="300"/>
        </w:trPr>
        <w:tc>
          <w:tcPr>
            <w:tcW w:w="6374" w:type="dxa"/>
            <w:noWrap/>
            <w:hideMark/>
          </w:tcPr>
          <w:p w14:paraId="63207C39" w14:textId="77777777" w:rsidR="00B66DB3" w:rsidRPr="00CF0B65" w:rsidRDefault="00B66DB3" w:rsidP="004B7E20">
            <w:pPr>
              <w:rPr>
                <w:color w:val="000000"/>
                <w:lang w:eastAsia="en-GB"/>
              </w:rPr>
            </w:pPr>
            <w:r w:rsidRPr="00CF0B65">
              <w:rPr>
                <w:rFonts w:eastAsia="Symbol" w:cs="Symbol"/>
                <w:color w:val="000000"/>
                <w:sz w:val="22"/>
                <w:lang w:eastAsia="en-GB"/>
              </w:rPr>
              <w:t>Cost-effectiveness (RQ</w:t>
            </w:r>
            <w:r>
              <w:rPr>
                <w:rFonts w:eastAsia="Symbol" w:cs="Symbol"/>
                <w:color w:val="000000"/>
                <w:sz w:val="22"/>
                <w:lang w:eastAsia="en-GB"/>
              </w:rPr>
              <w:t>6</w:t>
            </w:r>
            <w:r w:rsidRPr="00CF0B65">
              <w:rPr>
                <w:rFonts w:eastAsia="Symbol" w:cs="Symbol"/>
                <w:color w:val="000000"/>
                <w:sz w:val="22"/>
                <w:lang w:eastAsia="en-GB"/>
              </w:rPr>
              <w:t>)</w:t>
            </w:r>
          </w:p>
        </w:tc>
        <w:tc>
          <w:tcPr>
            <w:tcW w:w="2693" w:type="dxa"/>
            <w:noWrap/>
            <w:hideMark/>
          </w:tcPr>
          <w:p w14:paraId="704A75A3" w14:textId="77777777" w:rsidR="00B66DB3" w:rsidRPr="00CF0B65" w:rsidRDefault="00B66DB3" w:rsidP="004B7E20">
            <w:pPr>
              <w:rPr>
                <w:color w:val="000000"/>
                <w:lang w:eastAsia="en-GB"/>
              </w:rPr>
            </w:pPr>
            <w:r w:rsidRPr="00CF0B65">
              <w:rPr>
                <w:color w:val="000000"/>
                <w:sz w:val="22"/>
                <w:lang w:eastAsia="en-GB"/>
              </w:rPr>
              <w:t xml:space="preserve"> LC only; national </w:t>
            </w:r>
            <w:r>
              <w:rPr>
                <w:color w:val="000000"/>
                <w:sz w:val="22"/>
                <w:lang w:eastAsia="en-GB"/>
              </w:rPr>
              <w:t>control</w:t>
            </w:r>
          </w:p>
        </w:tc>
      </w:tr>
      <w:tr w:rsidR="00B66DB3" w:rsidRPr="00BA4BC1" w14:paraId="572B6DD0" w14:textId="77777777" w:rsidTr="004B7E20">
        <w:trPr>
          <w:trHeight w:val="300"/>
        </w:trPr>
        <w:tc>
          <w:tcPr>
            <w:tcW w:w="6374" w:type="dxa"/>
            <w:noWrap/>
            <w:hideMark/>
          </w:tcPr>
          <w:p w14:paraId="74866782" w14:textId="77777777" w:rsidR="00B66DB3" w:rsidRPr="00CF0B65" w:rsidRDefault="00B66DB3" w:rsidP="004B7E20">
            <w:pPr>
              <w:rPr>
                <w:color w:val="000000"/>
                <w:lang w:eastAsia="en-GB"/>
              </w:rPr>
            </w:pPr>
            <w:r>
              <w:rPr>
                <w:color w:val="000000"/>
                <w:sz w:val="22"/>
                <w:lang w:eastAsia="en-GB"/>
              </w:rPr>
              <w:t>S</w:t>
            </w:r>
            <w:r w:rsidRPr="00CF0B65">
              <w:rPr>
                <w:color w:val="000000"/>
                <w:sz w:val="22"/>
                <w:lang w:eastAsia="en-GB"/>
              </w:rPr>
              <w:t>takeholder workshop (RQ</w:t>
            </w:r>
            <w:r>
              <w:rPr>
                <w:color w:val="000000"/>
                <w:sz w:val="22"/>
                <w:lang w:eastAsia="en-GB"/>
              </w:rPr>
              <w:t>7</w:t>
            </w:r>
            <w:r w:rsidRPr="00CF0B65">
              <w:rPr>
                <w:color w:val="000000"/>
                <w:sz w:val="22"/>
                <w:lang w:eastAsia="en-GB"/>
              </w:rPr>
              <w:t>)</w:t>
            </w:r>
          </w:p>
        </w:tc>
        <w:tc>
          <w:tcPr>
            <w:tcW w:w="2693" w:type="dxa"/>
            <w:noWrap/>
            <w:hideMark/>
          </w:tcPr>
          <w:p w14:paraId="633DDBF0" w14:textId="77777777" w:rsidR="00B66DB3" w:rsidRPr="00CF0B65" w:rsidRDefault="00B66DB3" w:rsidP="004B7E20">
            <w:pPr>
              <w:rPr>
                <w:color w:val="000000"/>
                <w:lang w:eastAsia="en-GB"/>
              </w:rPr>
            </w:pPr>
            <w:r w:rsidRPr="00CF0B65">
              <w:rPr>
                <w:color w:val="000000"/>
                <w:sz w:val="22"/>
                <w:lang w:eastAsia="en-GB"/>
              </w:rPr>
              <w:t xml:space="preserve"> LC, GMC, national</w:t>
            </w:r>
          </w:p>
        </w:tc>
      </w:tr>
    </w:tbl>
    <w:p w14:paraId="3820A66B" w14:textId="77777777" w:rsidR="00B66DB3" w:rsidRPr="00727C89" w:rsidRDefault="00B66DB3" w:rsidP="00B66DB3">
      <w:pPr>
        <w:pStyle w:val="Heading3"/>
      </w:pPr>
      <w:bookmarkStart w:id="80" w:name="_Toc71727000"/>
      <w:r>
        <w:rPr>
          <w:lang w:val="en-GB"/>
        </w:rPr>
        <w:t>Stakeholder</w:t>
      </w:r>
      <w:r w:rsidRPr="00FE375F">
        <w:t xml:space="preserve"> preferences</w:t>
      </w:r>
      <w:r>
        <w:t xml:space="preserve"> for centralisation</w:t>
      </w:r>
      <w:r w:rsidRPr="00FE375F" w:rsidDel="00FE375F">
        <w:t xml:space="preserve"> </w:t>
      </w:r>
      <w:r w:rsidRPr="002A0D75">
        <w:t>(RQ</w:t>
      </w:r>
      <w:r>
        <w:t>1</w:t>
      </w:r>
      <w:r w:rsidRPr="002A0D75">
        <w:t>)</w:t>
      </w:r>
      <w:r>
        <w:t xml:space="preserve"> (LC, GMC, national)</w:t>
      </w:r>
      <w:bookmarkEnd w:id="80"/>
    </w:p>
    <w:p w14:paraId="579D3940" w14:textId="333C28DE" w:rsidR="00B66DB3" w:rsidRDefault="00B66DB3" w:rsidP="00B66DB3">
      <w:pPr>
        <w:rPr>
          <w:noProof/>
        </w:rPr>
      </w:pPr>
      <w:r w:rsidRPr="00697424">
        <w:t xml:space="preserve">The </w:t>
      </w:r>
      <w:r>
        <w:t>centralis</w:t>
      </w:r>
      <w:r w:rsidRPr="00697424">
        <w:t xml:space="preserve">ations </w:t>
      </w:r>
      <w:r>
        <w:t xml:space="preserve">had potential to </w:t>
      </w:r>
      <w:r w:rsidRPr="00697424">
        <w:t xml:space="preserve">change </w:t>
      </w:r>
      <w:r>
        <w:t>significantly how care was organised and delivered, with implications for patient travel times, choice of treatments, and potentially outcomes</w:t>
      </w:r>
      <w:r w:rsidRPr="00697424">
        <w:t>. To examine the acceptability of such changes to patients, the public, and professionals, we conduct</w:t>
      </w:r>
      <w:r>
        <w:t>ed</w:t>
      </w:r>
      <w:r w:rsidRPr="00697424">
        <w:t xml:space="preserve"> a discrete choice experiment (DCE)</w:t>
      </w:r>
      <w:r>
        <w:t>.</w:t>
      </w:r>
      <w:r w:rsidR="00ED719A" w:rsidRPr="00ED719A">
        <w:rPr>
          <w:noProof/>
          <w:vertAlign w:val="superscript"/>
        </w:rPr>
        <w:t>45-47</w:t>
      </w:r>
      <w:r>
        <w:t xml:space="preserve"> The DCE examined stakeholder</w:t>
      </w:r>
      <w:r w:rsidRPr="00697424">
        <w:t xml:space="preserve"> preferences for </w:t>
      </w:r>
      <w:r>
        <w:t>centralis</w:t>
      </w:r>
      <w:r w:rsidRPr="00697424">
        <w:t>ation</w:t>
      </w:r>
      <w:r>
        <w:t>, the</w:t>
      </w:r>
      <w:r w:rsidRPr="00697424">
        <w:t xml:space="preserve"> relative importance of attributes of surgical services</w:t>
      </w:r>
      <w:r>
        <w:t>,</w:t>
      </w:r>
      <w:r w:rsidRPr="00697424">
        <w:t xml:space="preserve"> </w:t>
      </w:r>
      <w:r>
        <w:t xml:space="preserve">and </w:t>
      </w:r>
      <w:r w:rsidRPr="00697424">
        <w:t>how preferences vary between stakeholder</w:t>
      </w:r>
      <w:r>
        <w:t xml:space="preserve"> groups</w:t>
      </w:r>
      <w:r w:rsidRPr="00697424">
        <w:t xml:space="preserve">. </w:t>
      </w:r>
      <w:r w:rsidRPr="00697424">
        <w:rPr>
          <w:noProof/>
        </w:rPr>
        <w:t xml:space="preserve">The DCE </w:t>
      </w:r>
      <w:r>
        <w:rPr>
          <w:noProof/>
        </w:rPr>
        <w:t>was designed in line with</w:t>
      </w:r>
      <w:r w:rsidRPr="00697424">
        <w:rPr>
          <w:noProof/>
        </w:rPr>
        <w:t xml:space="preserve"> international best-practice guidelines</w:t>
      </w:r>
      <w:r>
        <w:rPr>
          <w:noProof/>
        </w:rPr>
        <w:t xml:space="preserve">; detailed methods are presented in </w:t>
      </w:r>
      <w:r w:rsidRPr="00882E3C">
        <w:rPr>
          <w:i/>
          <w:iCs/>
          <w:noProof/>
        </w:rPr>
        <w:t xml:space="preserve">Chapter 3 </w:t>
      </w:r>
      <w:r>
        <w:rPr>
          <w:noProof/>
        </w:rPr>
        <w:t>an</w:t>
      </w:r>
      <w:r w:rsidRPr="006E32C7">
        <w:rPr>
          <w:noProof/>
        </w:rPr>
        <w:t xml:space="preserve">d Vallejo-Torres </w:t>
      </w:r>
      <w:r w:rsidRPr="00882E3C">
        <w:rPr>
          <w:i/>
          <w:iCs/>
          <w:noProof/>
        </w:rPr>
        <w:t>et al</w:t>
      </w:r>
      <w:r w:rsidRPr="00882E3C">
        <w:rPr>
          <w:noProof/>
        </w:rPr>
        <w:t>.</w:t>
      </w:r>
      <w:r w:rsidRPr="002D72C9">
        <w:rPr>
          <w:noProof/>
        </w:rPr>
        <w:t xml:space="preserve"> </w:t>
      </w:r>
      <w:r w:rsidRPr="006E32C7">
        <w:rPr>
          <w:noProof/>
        </w:rPr>
        <w:t>(</w:t>
      </w:r>
      <w:r>
        <w:rPr>
          <w:noProof/>
        </w:rPr>
        <w:t>2018).</w:t>
      </w:r>
      <w:r w:rsidR="00ED719A" w:rsidRPr="00ED719A">
        <w:rPr>
          <w:noProof/>
          <w:vertAlign w:val="superscript"/>
        </w:rPr>
        <w:t>48</w:t>
      </w:r>
    </w:p>
    <w:p w14:paraId="45AA390C" w14:textId="77777777" w:rsidR="00B66DB3" w:rsidRPr="007A0BBD" w:rsidRDefault="00B66DB3" w:rsidP="00B66DB3">
      <w:pPr>
        <w:pStyle w:val="Heading3"/>
      </w:pPr>
      <w:bookmarkStart w:id="81" w:name="_Toc71727001"/>
      <w:r>
        <w:t>Implementation and sustainability</w:t>
      </w:r>
      <w:r>
        <w:rPr>
          <w:lang w:val="en-GB"/>
        </w:rPr>
        <w:t xml:space="preserve"> of change</w:t>
      </w:r>
      <w:r w:rsidRPr="002A0D75">
        <w:t xml:space="preserve"> (RQ</w:t>
      </w:r>
      <w:r>
        <w:t>2</w:t>
      </w:r>
      <w:r w:rsidRPr="002A0D75">
        <w:t>,</w:t>
      </w:r>
      <w:r>
        <w:t xml:space="preserve"> 3</w:t>
      </w:r>
      <w:r w:rsidRPr="002A0D75">
        <w:t>)</w:t>
      </w:r>
      <w:r>
        <w:t xml:space="preserve"> (LC, GMC)</w:t>
      </w:r>
      <w:bookmarkEnd w:id="81"/>
    </w:p>
    <w:p w14:paraId="2E5B514F" w14:textId="6A805D1C" w:rsidR="00B66DB3" w:rsidRDefault="00B66DB3" w:rsidP="00B66DB3">
      <w:r>
        <w:t>We used qualitative methods to understand how the</w:t>
      </w:r>
      <w:r w:rsidRPr="003F51AE">
        <w:t xml:space="preserve"> </w:t>
      </w:r>
      <w:r>
        <w:t>LC and GMC changes were planned and implemented, and to understand the progress and impact of changes (including factors contributing to non-implementation). We analysed key documents</w:t>
      </w:r>
      <w:r w:rsidRPr="00697424">
        <w:t xml:space="preserve"> (e.g. project plans, meeting minutes, and local press) to develop a</w:t>
      </w:r>
      <w:r>
        <w:t xml:space="preserve"> timeline</w:t>
      </w:r>
      <w:r w:rsidRPr="00697424">
        <w:t xml:space="preserve"> of </w:t>
      </w:r>
      <w:r>
        <w:t>which</w:t>
      </w:r>
      <w:r w:rsidRPr="00697424">
        <w:t xml:space="preserve"> processes were carried out when</w:t>
      </w:r>
      <w:r>
        <w:t xml:space="preserve"> in planning and implementation of change</w:t>
      </w:r>
      <w:r w:rsidRPr="00697424">
        <w:t>.</w:t>
      </w:r>
      <w:r>
        <w:t xml:space="preserve"> Documentary analysis was also used to supplement and extend understanding of findings emerging from other qualitative components. W</w:t>
      </w:r>
      <w:r w:rsidRPr="00697424">
        <w:t>e interview</w:t>
      </w:r>
      <w:r>
        <w:t>ed</w:t>
      </w:r>
      <w:r w:rsidRPr="00697424">
        <w:t xml:space="preserve"> a range of stakeholders related to the</w:t>
      </w:r>
      <w:r>
        <w:t xml:space="preserve"> LC and GMC changes, in order to understand relevant perspectives on how and why change happened, and the implications of change for different groups</w:t>
      </w:r>
      <w:r w:rsidR="002445DC">
        <w:t>. W</w:t>
      </w:r>
      <w:r w:rsidR="002445DC" w:rsidRPr="002445DC">
        <w:t>e used purposive sampling combined with snowball sampling to ensure a good range of perspectives</w:t>
      </w:r>
      <w:r>
        <w:t xml:space="preserve">. </w:t>
      </w:r>
      <w:r w:rsidRPr="00882E3C">
        <w:rPr>
          <w:i/>
          <w:iCs/>
        </w:rPr>
        <w:t>Figure 3</w:t>
      </w:r>
      <w:r>
        <w:rPr>
          <w:i/>
          <w:iCs/>
        </w:rPr>
        <w:t xml:space="preserve"> </w:t>
      </w:r>
      <w:r w:rsidRPr="00882E3C">
        <w:t>below</w:t>
      </w:r>
      <w:r w:rsidRPr="005B5EE3">
        <w:t xml:space="preserve"> </w:t>
      </w:r>
      <w:r>
        <w:t>presents our sampling for qualitative work, which focused at governance level (including programme teams, pathway boards, and wider context, such as patient representative groups, payer organisations, and NHS England) and service level (including Specialist Centres, Local Units that had provided specialist surgery pre-centralisation, and Local Units that had not provided specialist surgery pre-centralisation).</w:t>
      </w:r>
      <w:r w:rsidR="00D01779">
        <w:t xml:space="preserve"> Clinical staff interviewed included surgeons, specialist nurses, oncologists, and allied health professionals (e.g. therapists, dieticians, and </w:t>
      </w:r>
      <w:r w:rsidR="0005234F">
        <w:t>radiologists).</w:t>
      </w:r>
    </w:p>
    <w:p w14:paraId="004B1646" w14:textId="764A0BDF" w:rsidR="00B66DB3" w:rsidRDefault="00B66DB3" w:rsidP="00B66DB3">
      <w:r>
        <w:t>Reflecting previous research on evaluating MSC</w:t>
      </w:r>
      <w:r w:rsidR="00ED719A" w:rsidRPr="00ED719A">
        <w:rPr>
          <w:noProof/>
          <w:vertAlign w:val="superscript"/>
        </w:rPr>
        <w:t>14, 18</w:t>
      </w:r>
      <w:r>
        <w:t xml:space="preserve"> and our framework for analysing MSC (see </w:t>
      </w:r>
      <w:r w:rsidRPr="00882E3C">
        <w:rPr>
          <w:i/>
          <w:iCs/>
        </w:rPr>
        <w:t>Figure 2</w:t>
      </w:r>
      <w:r>
        <w:t xml:space="preserve">), </w:t>
      </w:r>
      <w:r w:rsidR="00084A51">
        <w:t xml:space="preserve">our </w:t>
      </w:r>
      <w:r>
        <w:t>interviews</w:t>
      </w:r>
      <w:r w:rsidR="00084A51">
        <w:t xml:space="preserve"> were guided by semi-structured topic guides that</w:t>
      </w:r>
      <w:r>
        <w:t xml:space="preserve"> focused on such topics as </w:t>
      </w:r>
      <w:r w:rsidRPr="00697424">
        <w:t xml:space="preserve">drivers for change and factors influencing key stages </w:t>
      </w:r>
      <w:r>
        <w:t xml:space="preserve">of change </w:t>
      </w:r>
      <w:r w:rsidRPr="00697424">
        <w:t xml:space="preserve">(such as agreeing </w:t>
      </w:r>
      <w:r w:rsidRPr="00A95978">
        <w:t xml:space="preserve">the case for change, selecting the service model, planning and implementation of changes, </w:t>
      </w:r>
      <w:r w:rsidRPr="00640779">
        <w:t>and their impact on quality of care</w:t>
      </w:r>
      <w:r w:rsidR="001161CE">
        <w:t>, Appendix 8</w:t>
      </w:r>
      <w:r w:rsidRPr="00640779">
        <w:t xml:space="preserve">). </w:t>
      </w:r>
      <w:r>
        <w:t>W</w:t>
      </w:r>
      <w:r w:rsidRPr="00697424">
        <w:t xml:space="preserve">e </w:t>
      </w:r>
      <w:r>
        <w:t>conducted non-participant observations of events in order to obtain a direct understanding of key processes in action. Observations focused on</w:t>
      </w:r>
      <w:r w:rsidRPr="00697424">
        <w:t xml:space="preserve"> governance and implementation of</w:t>
      </w:r>
      <w:r>
        <w:t xml:space="preserve"> change (e.g. oversight and planning meetings, including the overarching London Cancer and GM Cancer Boards) and organisation and delivery of care, post-centralisation (e.g. multi-disciplinary team meetings).</w:t>
      </w:r>
    </w:p>
    <w:p w14:paraId="5BA23559" w14:textId="75901022" w:rsidR="00B66DB3" w:rsidRDefault="00B66DB3" w:rsidP="00B66DB3">
      <w:r>
        <w:t>To interpret these data, we used a comparative case study approach.</w:t>
      </w:r>
      <w:r w:rsidR="00ED719A" w:rsidRPr="00ED719A">
        <w:rPr>
          <w:noProof/>
          <w:vertAlign w:val="superscript"/>
        </w:rPr>
        <w:t>49, 50</w:t>
      </w:r>
      <w:r>
        <w:t xml:space="preserve"> Our analysis was guided by our framework for understanding MSC, which we developed with reference to several other key conceptual frameworks for understanding implementation and outcomes of change.</w:t>
      </w:r>
      <w:r w:rsidR="00ED719A" w:rsidRPr="00ED719A">
        <w:rPr>
          <w:noProof/>
          <w:vertAlign w:val="superscript"/>
        </w:rPr>
        <w:t>51</w:t>
      </w:r>
      <w:r>
        <w:t xml:space="preserve"> In addition, to understand specific aspects of MSC we drew on relevant literatures on networks</w:t>
      </w:r>
      <w:r w:rsidR="0080092B">
        <w:t xml:space="preserve"> </w:t>
      </w:r>
      <w:r w:rsidR="001B3F54">
        <w:t>and</w:t>
      </w:r>
      <w:r>
        <w:t xml:space="preserve"> interorganisational collaboration (Chapter 5), the influence of history (Chapter 6), </w:t>
      </w:r>
      <w:r w:rsidR="0080092B">
        <w:t xml:space="preserve">subtractive </w:t>
      </w:r>
      <w:r>
        <w:t>loss (Chapter 7), and organisational context (Chapter 12); in each case, the</w:t>
      </w:r>
      <w:r w:rsidR="00C55123">
        <w:t xml:space="preserve"> </w:t>
      </w:r>
      <w:r>
        <w:t>literature is introduced and discussed in the relevant chapter.</w:t>
      </w:r>
    </w:p>
    <w:p w14:paraId="78E580D4" w14:textId="35E544AE" w:rsidR="00B66DB3" w:rsidRDefault="00B66DB3" w:rsidP="00B66DB3">
      <w:pPr>
        <w:sectPr w:rsidR="00B66DB3">
          <w:pgSz w:w="11906" w:h="16838"/>
          <w:pgMar w:top="1440" w:right="1440" w:bottom="1440" w:left="1440" w:header="708" w:footer="708" w:gutter="0"/>
          <w:cols w:space="708"/>
          <w:docGrid w:linePitch="360"/>
        </w:sectPr>
      </w:pPr>
      <w:r>
        <w:t xml:space="preserve">We organised interview transcripts and observation field notes with NVIVO and Microsoft Excel software. Initial analysis and category building was led by the London and Manchester qualitative researchers and included category mapping and constant comparison; the analysis was developed with a subgroup of co-investigators who have qualitative expertise; and the whole research team contributed to the interpretation of </w:t>
      </w:r>
      <w:r>
        <w:lastRenderedPageBreak/>
        <w:t>findings.</w:t>
      </w:r>
      <w:r w:rsidRPr="002A1FDF">
        <w:t xml:space="preserve"> </w:t>
      </w:r>
      <w:r>
        <w:t>Ongoing iterative and thematic analysis of all data were undertaken, following established procedures of constant comparative analysis.</w:t>
      </w:r>
      <w:r w:rsidR="00ED719A" w:rsidRPr="00ED719A">
        <w:rPr>
          <w:noProof/>
          <w:vertAlign w:val="superscript"/>
        </w:rPr>
        <w:t>52</w:t>
      </w:r>
    </w:p>
    <w:p w14:paraId="178C4A04" w14:textId="77777777" w:rsidR="00B66DB3" w:rsidRDefault="00B66DB3" w:rsidP="00B66DB3">
      <w:pPr>
        <w:pStyle w:val="Figure"/>
        <w:numPr>
          <w:ilvl w:val="0"/>
          <w:numId w:val="0"/>
        </w:numPr>
      </w:pPr>
    </w:p>
    <w:p w14:paraId="7C003ECF" w14:textId="326DF64E" w:rsidR="00B66DB3" w:rsidRDefault="00B66DB3" w:rsidP="00B66DB3"/>
    <w:p w14:paraId="307696B8" w14:textId="77777777" w:rsidR="00B66DB3" w:rsidRDefault="00B66DB3" w:rsidP="00B66DB3">
      <w:pPr>
        <w:pStyle w:val="Figure"/>
      </w:pPr>
      <w:bookmarkStart w:id="82" w:name="_Toc90545610"/>
      <w:bookmarkStart w:id="83" w:name="_Toc87526844"/>
      <w:r>
        <w:t>Sampling for qualitative research</w:t>
      </w:r>
      <w:bookmarkEnd w:id="82"/>
      <w:bookmarkEnd w:id="83"/>
    </w:p>
    <w:p w14:paraId="5080CCB6" w14:textId="77777777" w:rsidR="00B66DB3" w:rsidRDefault="00B66DB3" w:rsidP="00B66DB3">
      <w:pPr>
        <w:sectPr w:rsidR="00B66DB3" w:rsidSect="00462BA2">
          <w:pgSz w:w="16838" w:h="11906" w:orient="landscape"/>
          <w:pgMar w:top="1440" w:right="1440" w:bottom="1440" w:left="1440" w:header="708" w:footer="708" w:gutter="0"/>
          <w:cols w:space="708"/>
          <w:docGrid w:linePitch="360"/>
        </w:sectPr>
      </w:pPr>
    </w:p>
    <w:p w14:paraId="783A40F9" w14:textId="50F0C42F" w:rsidR="00B66DB3" w:rsidRDefault="00B66DB3" w:rsidP="00B66DB3">
      <w:r w:rsidRPr="00882E3C">
        <w:rPr>
          <w:i/>
          <w:iCs/>
        </w:rPr>
        <w:lastRenderedPageBreak/>
        <w:t>Table 3</w:t>
      </w:r>
      <w:r>
        <w:t xml:space="preserve"> below presents the qualitative data collected and analysed; summaries of interview data are disaggregated by organisational level (governance and service levels) and specifying the types of change services underwent (or anticipated undergoing) through centralisation.</w:t>
      </w:r>
    </w:p>
    <w:p w14:paraId="3FA329B3" w14:textId="38C70E5E" w:rsidR="00803C8C" w:rsidRDefault="00803C8C" w:rsidP="00B66DB3">
      <w:r>
        <w:t>In conducting 212 interviews (including follow-ups), we interviewed a total of 176 stakeholders (76 in GMC, 100 in LC)</w:t>
      </w:r>
      <w:r w:rsidR="00666726">
        <w:t>. Of those, we interviewed</w:t>
      </w:r>
      <w:r>
        <w:t xml:space="preserve"> 105 clinicians</w:t>
      </w:r>
      <w:r w:rsidR="00666726">
        <w:t xml:space="preserve"> working in OG and urological services</w:t>
      </w:r>
      <w:r>
        <w:t xml:space="preserve"> (44 in GMC, 61 in LC), including consultant surgeons, consultant oncologists and pathologists, specialist nurses, and allied health professionals (dieticians, occupational therapists, physiotherapists, and radiologists).</w:t>
      </w:r>
    </w:p>
    <w:p w14:paraId="6DDB8F02" w14:textId="77777777" w:rsidR="00B66DB3" w:rsidRPr="001D72D1" w:rsidRDefault="00B66DB3" w:rsidP="00B66DB3">
      <w:pPr>
        <w:pStyle w:val="Table"/>
      </w:pPr>
      <w:bookmarkStart w:id="84" w:name="_Toc71727002"/>
      <w:bookmarkStart w:id="85" w:name="_Toc90545541"/>
      <w:bookmarkStart w:id="86" w:name="_Toc87526775"/>
      <w:r w:rsidRPr="001D72D1">
        <w:t>Data collected for qualitative components of the evaluation</w:t>
      </w:r>
      <w:bookmarkEnd w:id="84"/>
      <w:bookmarkEnd w:id="85"/>
      <w:bookmarkEnd w:id="86"/>
    </w:p>
    <w:tbl>
      <w:tblPr>
        <w:tblStyle w:val="TableGrid1"/>
        <w:tblW w:w="8784" w:type="dxa"/>
        <w:tblLook w:val="04A0" w:firstRow="1" w:lastRow="0" w:firstColumn="1" w:lastColumn="0" w:noHBand="0" w:noVBand="1"/>
      </w:tblPr>
      <w:tblGrid>
        <w:gridCol w:w="6658"/>
        <w:gridCol w:w="2126"/>
      </w:tblGrid>
      <w:tr w:rsidR="00B66DB3" w:rsidRPr="00F47EF3" w14:paraId="51807C33" w14:textId="77777777" w:rsidTr="004B7E20">
        <w:trPr>
          <w:trHeight w:val="300"/>
        </w:trPr>
        <w:tc>
          <w:tcPr>
            <w:tcW w:w="6658" w:type="dxa"/>
            <w:noWrap/>
            <w:hideMark/>
          </w:tcPr>
          <w:p w14:paraId="1B0A37FD" w14:textId="77777777" w:rsidR="00B66DB3" w:rsidRPr="00053CE1" w:rsidRDefault="00B66DB3" w:rsidP="004B7E20">
            <w:pPr>
              <w:rPr>
                <w:b/>
                <w:bCs/>
                <w:sz w:val="22"/>
                <w:lang w:eastAsia="en-GB"/>
              </w:rPr>
            </w:pPr>
            <w:r w:rsidRPr="00053CE1">
              <w:rPr>
                <w:b/>
                <w:bCs/>
                <w:sz w:val="22"/>
                <w:lang w:eastAsia="en-GB"/>
              </w:rPr>
              <w:t>Data source</w:t>
            </w:r>
          </w:p>
        </w:tc>
        <w:tc>
          <w:tcPr>
            <w:tcW w:w="2126" w:type="dxa"/>
            <w:noWrap/>
            <w:hideMark/>
          </w:tcPr>
          <w:p w14:paraId="7212ACEA" w14:textId="77777777" w:rsidR="00B66DB3" w:rsidRPr="00053CE1" w:rsidRDefault="00B66DB3" w:rsidP="004B7E20">
            <w:pPr>
              <w:jc w:val="center"/>
              <w:rPr>
                <w:b/>
                <w:bCs/>
                <w:sz w:val="22"/>
                <w:lang w:eastAsia="en-GB"/>
              </w:rPr>
            </w:pPr>
            <w:r w:rsidRPr="00053CE1">
              <w:rPr>
                <w:b/>
                <w:bCs/>
                <w:sz w:val="22"/>
                <w:lang w:eastAsia="en-GB"/>
              </w:rPr>
              <w:t>Data collected (n)</w:t>
            </w:r>
          </w:p>
        </w:tc>
      </w:tr>
      <w:tr w:rsidR="00B66DB3" w:rsidRPr="00B240DA" w14:paraId="5CDE6517" w14:textId="77777777" w:rsidTr="004B7E20">
        <w:trPr>
          <w:trHeight w:val="300"/>
        </w:trPr>
        <w:tc>
          <w:tcPr>
            <w:tcW w:w="8784" w:type="dxa"/>
            <w:gridSpan w:val="2"/>
            <w:shd w:val="clear" w:color="auto" w:fill="BDD6EE" w:themeFill="accent1" w:themeFillTint="66"/>
            <w:noWrap/>
            <w:hideMark/>
          </w:tcPr>
          <w:p w14:paraId="49299FA5" w14:textId="77777777" w:rsidR="00B66DB3" w:rsidRPr="00053CE1" w:rsidRDefault="00B66DB3" w:rsidP="004B7E20">
            <w:pPr>
              <w:rPr>
                <w:b/>
                <w:bCs/>
                <w:sz w:val="22"/>
                <w:lang w:eastAsia="en-GB"/>
              </w:rPr>
            </w:pPr>
            <w:r w:rsidRPr="00053CE1">
              <w:rPr>
                <w:b/>
                <w:bCs/>
                <w:sz w:val="22"/>
                <w:lang w:eastAsia="en-GB"/>
              </w:rPr>
              <w:t>London Cancer: planning and implementation</w:t>
            </w:r>
            <w:r>
              <w:rPr>
                <w:b/>
                <w:bCs/>
                <w:sz w:val="22"/>
                <w:lang w:eastAsia="en-GB"/>
              </w:rPr>
              <w:t xml:space="preserve"> (see </w:t>
            </w:r>
            <w:r w:rsidRPr="00882E3C">
              <w:rPr>
                <w:b/>
                <w:bCs/>
                <w:i/>
                <w:iCs/>
                <w:sz w:val="22"/>
                <w:lang w:eastAsia="en-GB"/>
              </w:rPr>
              <w:t>Chapters 4</w:t>
            </w:r>
            <w:r>
              <w:rPr>
                <w:b/>
                <w:bCs/>
                <w:sz w:val="22"/>
                <w:lang w:eastAsia="en-GB"/>
              </w:rPr>
              <w:t xml:space="preserve">, </w:t>
            </w:r>
            <w:r w:rsidRPr="00882E3C">
              <w:rPr>
                <w:b/>
                <w:bCs/>
                <w:i/>
                <w:iCs/>
                <w:sz w:val="22"/>
                <w:lang w:eastAsia="en-GB"/>
              </w:rPr>
              <w:t>5</w:t>
            </w:r>
            <w:r>
              <w:rPr>
                <w:b/>
                <w:bCs/>
                <w:sz w:val="22"/>
                <w:lang w:eastAsia="en-GB"/>
              </w:rPr>
              <w:t xml:space="preserve">, </w:t>
            </w:r>
            <w:r w:rsidRPr="00882E3C">
              <w:rPr>
                <w:b/>
                <w:bCs/>
                <w:i/>
                <w:iCs/>
                <w:sz w:val="22"/>
                <w:lang w:eastAsia="en-GB"/>
              </w:rPr>
              <w:t>7</w:t>
            </w:r>
            <w:r>
              <w:rPr>
                <w:b/>
                <w:bCs/>
                <w:sz w:val="22"/>
                <w:lang w:eastAsia="en-GB"/>
              </w:rPr>
              <w:t xml:space="preserve">, </w:t>
            </w:r>
            <w:r w:rsidRPr="00882E3C">
              <w:rPr>
                <w:b/>
                <w:bCs/>
                <w:i/>
                <w:iCs/>
                <w:sz w:val="22"/>
                <w:lang w:eastAsia="en-GB"/>
              </w:rPr>
              <w:t>11</w:t>
            </w:r>
            <w:r>
              <w:rPr>
                <w:b/>
                <w:bCs/>
                <w:sz w:val="22"/>
                <w:lang w:eastAsia="en-GB"/>
              </w:rPr>
              <w:t xml:space="preserve"> and </w:t>
            </w:r>
            <w:r w:rsidRPr="00882E3C">
              <w:rPr>
                <w:b/>
                <w:bCs/>
                <w:i/>
                <w:iCs/>
                <w:sz w:val="22"/>
                <w:lang w:eastAsia="en-GB"/>
              </w:rPr>
              <w:t>12</w:t>
            </w:r>
            <w:r>
              <w:rPr>
                <w:b/>
                <w:bCs/>
                <w:sz w:val="22"/>
                <w:lang w:eastAsia="en-GB"/>
              </w:rPr>
              <w:t>)</w:t>
            </w:r>
          </w:p>
        </w:tc>
      </w:tr>
      <w:tr w:rsidR="00B66DB3" w:rsidRPr="00B240DA" w14:paraId="3719043C" w14:textId="77777777" w:rsidTr="004B7E20">
        <w:trPr>
          <w:trHeight w:val="300"/>
        </w:trPr>
        <w:tc>
          <w:tcPr>
            <w:tcW w:w="6658" w:type="dxa"/>
            <w:noWrap/>
            <w:hideMark/>
          </w:tcPr>
          <w:p w14:paraId="5AD90FA0" w14:textId="77777777" w:rsidR="00B66DB3" w:rsidRPr="00053CE1" w:rsidRDefault="00B66DB3" w:rsidP="004B7E20">
            <w:pPr>
              <w:rPr>
                <w:b/>
                <w:bCs/>
                <w:i/>
                <w:iCs/>
                <w:sz w:val="22"/>
                <w:lang w:eastAsia="en-GB"/>
              </w:rPr>
            </w:pPr>
            <w:r w:rsidRPr="00053CE1">
              <w:rPr>
                <w:b/>
                <w:bCs/>
                <w:i/>
                <w:iCs/>
                <w:sz w:val="22"/>
                <w:lang w:eastAsia="en-GB"/>
              </w:rPr>
              <w:t>Stakeholder interviews</w:t>
            </w:r>
          </w:p>
        </w:tc>
        <w:tc>
          <w:tcPr>
            <w:tcW w:w="2126" w:type="dxa"/>
            <w:noWrap/>
            <w:hideMark/>
          </w:tcPr>
          <w:p w14:paraId="54395905" w14:textId="77777777" w:rsidR="00B66DB3" w:rsidRPr="00053CE1" w:rsidRDefault="00B66DB3" w:rsidP="004B7E20">
            <w:pPr>
              <w:jc w:val="center"/>
              <w:rPr>
                <w:b/>
                <w:bCs/>
                <w:i/>
                <w:iCs/>
                <w:sz w:val="22"/>
                <w:lang w:eastAsia="en-GB"/>
              </w:rPr>
            </w:pPr>
          </w:p>
        </w:tc>
      </w:tr>
      <w:tr w:rsidR="00B66DB3" w:rsidRPr="00B240DA" w14:paraId="2E6F5F48" w14:textId="77777777" w:rsidTr="004B7E20">
        <w:trPr>
          <w:trHeight w:val="300"/>
        </w:trPr>
        <w:tc>
          <w:tcPr>
            <w:tcW w:w="6658" w:type="dxa"/>
            <w:noWrap/>
            <w:hideMark/>
          </w:tcPr>
          <w:p w14:paraId="55C44F75" w14:textId="77777777" w:rsidR="00B66DB3" w:rsidRPr="00053CE1" w:rsidRDefault="00B66DB3" w:rsidP="004B7E20">
            <w:pPr>
              <w:ind w:left="589"/>
              <w:rPr>
                <w:sz w:val="22"/>
                <w:lang w:eastAsia="en-GB"/>
              </w:rPr>
            </w:pPr>
            <w:r w:rsidRPr="00053CE1">
              <w:rPr>
                <w:sz w:val="22"/>
                <w:lang w:eastAsia="en-GB"/>
              </w:rPr>
              <w:t>Governance</w:t>
            </w:r>
            <w:r w:rsidRPr="007404EA">
              <w:rPr>
                <w:vertAlign w:val="superscript"/>
              </w:rPr>
              <w:t>1</w:t>
            </w:r>
          </w:p>
        </w:tc>
        <w:tc>
          <w:tcPr>
            <w:tcW w:w="2126" w:type="dxa"/>
            <w:noWrap/>
            <w:hideMark/>
          </w:tcPr>
          <w:p w14:paraId="6729174A" w14:textId="77777777" w:rsidR="00B66DB3" w:rsidRPr="00053CE1" w:rsidRDefault="00B66DB3" w:rsidP="004B7E20">
            <w:pPr>
              <w:jc w:val="center"/>
              <w:rPr>
                <w:sz w:val="22"/>
                <w:lang w:eastAsia="en-GB"/>
              </w:rPr>
            </w:pPr>
            <w:r w:rsidRPr="00053CE1">
              <w:rPr>
                <w:sz w:val="22"/>
                <w:lang w:eastAsia="en-GB"/>
              </w:rPr>
              <w:t>28</w:t>
            </w:r>
          </w:p>
        </w:tc>
      </w:tr>
      <w:tr w:rsidR="00B66DB3" w:rsidRPr="00B240DA" w14:paraId="23CB0324" w14:textId="77777777" w:rsidTr="004B7E20">
        <w:trPr>
          <w:trHeight w:val="300"/>
        </w:trPr>
        <w:tc>
          <w:tcPr>
            <w:tcW w:w="6658" w:type="dxa"/>
            <w:noWrap/>
            <w:hideMark/>
          </w:tcPr>
          <w:p w14:paraId="01A70821" w14:textId="77777777" w:rsidR="00B66DB3" w:rsidRPr="00053CE1" w:rsidRDefault="00B66DB3" w:rsidP="004B7E20">
            <w:pPr>
              <w:ind w:left="589"/>
              <w:rPr>
                <w:sz w:val="22"/>
                <w:lang w:eastAsia="en-GB"/>
              </w:rPr>
            </w:pPr>
            <w:r w:rsidRPr="00053CE1">
              <w:rPr>
                <w:sz w:val="22"/>
                <w:lang w:eastAsia="en-GB"/>
              </w:rPr>
              <w:t>Service A (specialist OG)</w:t>
            </w:r>
          </w:p>
        </w:tc>
        <w:tc>
          <w:tcPr>
            <w:tcW w:w="2126" w:type="dxa"/>
            <w:noWrap/>
            <w:hideMark/>
          </w:tcPr>
          <w:p w14:paraId="7FEF8B96" w14:textId="77777777" w:rsidR="00B66DB3" w:rsidRPr="00053CE1" w:rsidRDefault="00B66DB3" w:rsidP="004B7E20">
            <w:pPr>
              <w:jc w:val="center"/>
              <w:rPr>
                <w:sz w:val="22"/>
                <w:lang w:eastAsia="en-GB"/>
              </w:rPr>
            </w:pPr>
            <w:r w:rsidRPr="00053CE1">
              <w:rPr>
                <w:sz w:val="22"/>
                <w:lang w:eastAsia="en-GB"/>
              </w:rPr>
              <w:t>8</w:t>
            </w:r>
          </w:p>
        </w:tc>
      </w:tr>
      <w:tr w:rsidR="00B66DB3" w:rsidRPr="00B240DA" w14:paraId="261EC2AE" w14:textId="77777777" w:rsidTr="004B7E20">
        <w:trPr>
          <w:trHeight w:val="300"/>
        </w:trPr>
        <w:tc>
          <w:tcPr>
            <w:tcW w:w="6658" w:type="dxa"/>
            <w:noWrap/>
            <w:hideMark/>
          </w:tcPr>
          <w:p w14:paraId="3E442EA8" w14:textId="77777777" w:rsidR="00B66DB3" w:rsidRPr="00053CE1" w:rsidRDefault="00B66DB3" w:rsidP="004B7E20">
            <w:pPr>
              <w:ind w:left="589"/>
              <w:rPr>
                <w:sz w:val="22"/>
                <w:lang w:eastAsia="en-GB"/>
              </w:rPr>
            </w:pPr>
            <w:r w:rsidRPr="00053CE1">
              <w:rPr>
                <w:sz w:val="22"/>
                <w:lang w:eastAsia="en-GB"/>
              </w:rPr>
              <w:t>Service B (specialist prostate/bladder)</w:t>
            </w:r>
          </w:p>
        </w:tc>
        <w:tc>
          <w:tcPr>
            <w:tcW w:w="2126" w:type="dxa"/>
            <w:noWrap/>
            <w:hideMark/>
          </w:tcPr>
          <w:p w14:paraId="58BEADCF" w14:textId="77777777" w:rsidR="00B66DB3" w:rsidRPr="00053CE1" w:rsidRDefault="00B66DB3" w:rsidP="004B7E20">
            <w:pPr>
              <w:jc w:val="center"/>
              <w:rPr>
                <w:sz w:val="22"/>
                <w:lang w:eastAsia="en-GB"/>
              </w:rPr>
            </w:pPr>
            <w:r w:rsidRPr="00053CE1">
              <w:rPr>
                <w:sz w:val="22"/>
                <w:lang w:eastAsia="en-GB"/>
              </w:rPr>
              <w:t>12</w:t>
            </w:r>
          </w:p>
        </w:tc>
      </w:tr>
      <w:tr w:rsidR="00B66DB3" w:rsidRPr="00B240DA" w14:paraId="11212097" w14:textId="77777777" w:rsidTr="004B7E20">
        <w:trPr>
          <w:trHeight w:val="300"/>
        </w:trPr>
        <w:tc>
          <w:tcPr>
            <w:tcW w:w="6658" w:type="dxa"/>
            <w:noWrap/>
            <w:hideMark/>
          </w:tcPr>
          <w:p w14:paraId="051F56F2" w14:textId="77777777" w:rsidR="00B66DB3" w:rsidRPr="00053CE1" w:rsidRDefault="00B66DB3" w:rsidP="004B7E20">
            <w:pPr>
              <w:ind w:left="589"/>
              <w:rPr>
                <w:sz w:val="22"/>
                <w:lang w:eastAsia="en-GB"/>
              </w:rPr>
            </w:pPr>
            <w:r w:rsidRPr="00053CE1">
              <w:rPr>
                <w:sz w:val="22"/>
                <w:lang w:eastAsia="en-GB"/>
              </w:rPr>
              <w:t>Service C (specialist renal)</w:t>
            </w:r>
          </w:p>
        </w:tc>
        <w:tc>
          <w:tcPr>
            <w:tcW w:w="2126" w:type="dxa"/>
            <w:noWrap/>
            <w:hideMark/>
          </w:tcPr>
          <w:p w14:paraId="1E572B34" w14:textId="77777777" w:rsidR="00B66DB3" w:rsidRPr="00053CE1" w:rsidRDefault="00B66DB3" w:rsidP="004B7E20">
            <w:pPr>
              <w:jc w:val="center"/>
              <w:rPr>
                <w:sz w:val="22"/>
                <w:lang w:eastAsia="en-GB"/>
              </w:rPr>
            </w:pPr>
            <w:r w:rsidRPr="00053CE1">
              <w:rPr>
                <w:sz w:val="22"/>
                <w:lang w:eastAsia="en-GB"/>
              </w:rPr>
              <w:t>9</w:t>
            </w:r>
          </w:p>
        </w:tc>
      </w:tr>
      <w:tr w:rsidR="00B66DB3" w:rsidRPr="00B240DA" w14:paraId="350FB728" w14:textId="77777777" w:rsidTr="004B7E20">
        <w:trPr>
          <w:trHeight w:val="300"/>
        </w:trPr>
        <w:tc>
          <w:tcPr>
            <w:tcW w:w="6658" w:type="dxa"/>
            <w:noWrap/>
            <w:hideMark/>
          </w:tcPr>
          <w:p w14:paraId="3EEC0B42" w14:textId="77777777" w:rsidR="00B66DB3" w:rsidRPr="00053CE1" w:rsidRDefault="00B66DB3" w:rsidP="004B7E20">
            <w:pPr>
              <w:ind w:left="589"/>
              <w:rPr>
                <w:sz w:val="22"/>
                <w:lang w:eastAsia="en-GB"/>
              </w:rPr>
            </w:pPr>
            <w:r w:rsidRPr="00053CE1">
              <w:rPr>
                <w:sz w:val="22"/>
                <w:lang w:eastAsia="en-GB"/>
              </w:rPr>
              <w:t>Service D (local renal)</w:t>
            </w:r>
          </w:p>
        </w:tc>
        <w:tc>
          <w:tcPr>
            <w:tcW w:w="2126" w:type="dxa"/>
            <w:noWrap/>
            <w:hideMark/>
          </w:tcPr>
          <w:p w14:paraId="0078CAFB" w14:textId="77777777" w:rsidR="00B66DB3" w:rsidRPr="00053CE1" w:rsidRDefault="00B66DB3" w:rsidP="004B7E20">
            <w:pPr>
              <w:jc w:val="center"/>
              <w:rPr>
                <w:sz w:val="22"/>
                <w:lang w:eastAsia="en-GB"/>
              </w:rPr>
            </w:pPr>
            <w:r w:rsidRPr="00053CE1">
              <w:rPr>
                <w:sz w:val="22"/>
                <w:lang w:eastAsia="en-GB"/>
              </w:rPr>
              <w:t>7</w:t>
            </w:r>
          </w:p>
        </w:tc>
      </w:tr>
      <w:tr w:rsidR="00B66DB3" w:rsidRPr="00B240DA" w14:paraId="17F6C941" w14:textId="77777777" w:rsidTr="004B7E20">
        <w:trPr>
          <w:trHeight w:val="300"/>
        </w:trPr>
        <w:tc>
          <w:tcPr>
            <w:tcW w:w="6658" w:type="dxa"/>
            <w:noWrap/>
            <w:hideMark/>
          </w:tcPr>
          <w:p w14:paraId="36F2474F" w14:textId="77777777" w:rsidR="00B66DB3" w:rsidRPr="00053CE1" w:rsidRDefault="00B66DB3" w:rsidP="004B7E20">
            <w:pPr>
              <w:ind w:left="589"/>
              <w:rPr>
                <w:sz w:val="22"/>
                <w:lang w:eastAsia="en-GB"/>
              </w:rPr>
            </w:pPr>
            <w:r w:rsidRPr="00053CE1">
              <w:rPr>
                <w:sz w:val="22"/>
                <w:lang w:eastAsia="en-GB"/>
              </w:rPr>
              <w:t>Service E (specialist to local renal)</w:t>
            </w:r>
          </w:p>
        </w:tc>
        <w:tc>
          <w:tcPr>
            <w:tcW w:w="2126" w:type="dxa"/>
            <w:noWrap/>
            <w:hideMark/>
          </w:tcPr>
          <w:p w14:paraId="07A67583" w14:textId="77777777" w:rsidR="00B66DB3" w:rsidRPr="00053CE1" w:rsidRDefault="00B66DB3" w:rsidP="004B7E20">
            <w:pPr>
              <w:jc w:val="center"/>
              <w:rPr>
                <w:sz w:val="22"/>
                <w:lang w:eastAsia="en-GB"/>
              </w:rPr>
            </w:pPr>
            <w:r w:rsidRPr="00053CE1">
              <w:rPr>
                <w:sz w:val="22"/>
                <w:lang w:eastAsia="en-GB"/>
              </w:rPr>
              <w:t>5</w:t>
            </w:r>
          </w:p>
        </w:tc>
      </w:tr>
      <w:tr w:rsidR="00B66DB3" w:rsidRPr="00B240DA" w14:paraId="2D461F69" w14:textId="77777777" w:rsidTr="004B7E20">
        <w:trPr>
          <w:trHeight w:val="300"/>
        </w:trPr>
        <w:tc>
          <w:tcPr>
            <w:tcW w:w="6658" w:type="dxa"/>
            <w:noWrap/>
            <w:hideMark/>
          </w:tcPr>
          <w:p w14:paraId="719391F6" w14:textId="77777777" w:rsidR="00B66DB3" w:rsidRPr="00053CE1" w:rsidRDefault="00B66DB3" w:rsidP="004B7E20">
            <w:pPr>
              <w:ind w:left="589"/>
              <w:rPr>
                <w:sz w:val="22"/>
                <w:lang w:eastAsia="en-GB"/>
              </w:rPr>
            </w:pPr>
            <w:r w:rsidRPr="00053CE1">
              <w:rPr>
                <w:sz w:val="22"/>
                <w:lang w:eastAsia="en-GB"/>
              </w:rPr>
              <w:t>Service F (specialist to local OG)</w:t>
            </w:r>
          </w:p>
        </w:tc>
        <w:tc>
          <w:tcPr>
            <w:tcW w:w="2126" w:type="dxa"/>
            <w:noWrap/>
            <w:hideMark/>
          </w:tcPr>
          <w:p w14:paraId="455371EB" w14:textId="77777777" w:rsidR="00B66DB3" w:rsidRPr="00053CE1" w:rsidRDefault="00B66DB3" w:rsidP="004B7E20">
            <w:pPr>
              <w:jc w:val="center"/>
              <w:rPr>
                <w:sz w:val="22"/>
                <w:lang w:eastAsia="en-GB"/>
              </w:rPr>
            </w:pPr>
            <w:r w:rsidRPr="00053CE1">
              <w:rPr>
                <w:sz w:val="22"/>
                <w:lang w:eastAsia="en-GB"/>
              </w:rPr>
              <w:t>4</w:t>
            </w:r>
          </w:p>
        </w:tc>
      </w:tr>
      <w:tr w:rsidR="00B66DB3" w:rsidRPr="00B240DA" w14:paraId="236D05FA" w14:textId="77777777" w:rsidTr="004B7E20">
        <w:trPr>
          <w:trHeight w:val="300"/>
        </w:trPr>
        <w:tc>
          <w:tcPr>
            <w:tcW w:w="6658" w:type="dxa"/>
            <w:noWrap/>
            <w:hideMark/>
          </w:tcPr>
          <w:p w14:paraId="762FCD38" w14:textId="77777777" w:rsidR="00B66DB3" w:rsidRPr="00053CE1" w:rsidRDefault="00B66DB3" w:rsidP="004B7E20">
            <w:pPr>
              <w:ind w:left="589"/>
              <w:rPr>
                <w:sz w:val="22"/>
                <w:lang w:eastAsia="en-GB"/>
              </w:rPr>
            </w:pPr>
            <w:r w:rsidRPr="00053CE1">
              <w:rPr>
                <w:sz w:val="22"/>
                <w:lang w:eastAsia="en-GB"/>
              </w:rPr>
              <w:t>Service G (local prostate/bladder)</w:t>
            </w:r>
          </w:p>
        </w:tc>
        <w:tc>
          <w:tcPr>
            <w:tcW w:w="2126" w:type="dxa"/>
            <w:noWrap/>
            <w:hideMark/>
          </w:tcPr>
          <w:p w14:paraId="22E0C186" w14:textId="77777777" w:rsidR="00B66DB3" w:rsidRPr="00053CE1" w:rsidRDefault="00B66DB3" w:rsidP="004B7E20">
            <w:pPr>
              <w:jc w:val="center"/>
              <w:rPr>
                <w:sz w:val="22"/>
                <w:lang w:eastAsia="en-GB"/>
              </w:rPr>
            </w:pPr>
            <w:r w:rsidRPr="00053CE1">
              <w:rPr>
                <w:sz w:val="22"/>
                <w:lang w:eastAsia="en-GB"/>
              </w:rPr>
              <w:t>6</w:t>
            </w:r>
          </w:p>
        </w:tc>
      </w:tr>
      <w:tr w:rsidR="00B66DB3" w:rsidRPr="00B240DA" w14:paraId="7EDE2E31" w14:textId="77777777" w:rsidTr="004B7E20">
        <w:trPr>
          <w:trHeight w:val="300"/>
        </w:trPr>
        <w:tc>
          <w:tcPr>
            <w:tcW w:w="6658" w:type="dxa"/>
            <w:noWrap/>
            <w:hideMark/>
          </w:tcPr>
          <w:p w14:paraId="288B088F" w14:textId="77777777" w:rsidR="00B66DB3" w:rsidRPr="00053CE1" w:rsidRDefault="00B66DB3" w:rsidP="004B7E20">
            <w:pPr>
              <w:ind w:left="589"/>
              <w:rPr>
                <w:sz w:val="22"/>
                <w:lang w:eastAsia="en-GB"/>
              </w:rPr>
            </w:pPr>
            <w:r w:rsidRPr="00053CE1">
              <w:rPr>
                <w:sz w:val="22"/>
                <w:lang w:eastAsia="en-GB"/>
              </w:rPr>
              <w:t>Service H (specialist to local prostate/bladder)</w:t>
            </w:r>
          </w:p>
        </w:tc>
        <w:tc>
          <w:tcPr>
            <w:tcW w:w="2126" w:type="dxa"/>
            <w:noWrap/>
            <w:hideMark/>
          </w:tcPr>
          <w:p w14:paraId="78D42D63" w14:textId="77777777" w:rsidR="00B66DB3" w:rsidRPr="00053CE1" w:rsidRDefault="00B66DB3" w:rsidP="004B7E20">
            <w:pPr>
              <w:jc w:val="center"/>
              <w:rPr>
                <w:sz w:val="22"/>
                <w:lang w:eastAsia="en-GB"/>
              </w:rPr>
            </w:pPr>
            <w:r w:rsidRPr="00053CE1">
              <w:rPr>
                <w:sz w:val="22"/>
                <w:lang w:eastAsia="en-GB"/>
              </w:rPr>
              <w:t>6</w:t>
            </w:r>
          </w:p>
        </w:tc>
      </w:tr>
      <w:tr w:rsidR="00B66DB3" w:rsidRPr="00B240DA" w14:paraId="7B7E6074" w14:textId="77777777" w:rsidTr="004B7E20">
        <w:trPr>
          <w:trHeight w:val="300"/>
        </w:trPr>
        <w:tc>
          <w:tcPr>
            <w:tcW w:w="6658" w:type="dxa"/>
            <w:noWrap/>
            <w:hideMark/>
          </w:tcPr>
          <w:p w14:paraId="2C9EF820" w14:textId="77777777" w:rsidR="00B66DB3" w:rsidRPr="00053CE1" w:rsidRDefault="00B66DB3" w:rsidP="004B7E20">
            <w:pPr>
              <w:ind w:left="589"/>
              <w:rPr>
                <w:sz w:val="22"/>
                <w:lang w:eastAsia="en-GB"/>
              </w:rPr>
            </w:pPr>
            <w:r w:rsidRPr="00053CE1">
              <w:rPr>
                <w:sz w:val="22"/>
                <w:lang w:eastAsia="en-GB"/>
              </w:rPr>
              <w:t>Service I (specialist OG)</w:t>
            </w:r>
          </w:p>
        </w:tc>
        <w:tc>
          <w:tcPr>
            <w:tcW w:w="2126" w:type="dxa"/>
            <w:noWrap/>
            <w:hideMark/>
          </w:tcPr>
          <w:p w14:paraId="69A1B3DF" w14:textId="77777777" w:rsidR="00B66DB3" w:rsidRPr="00053CE1" w:rsidRDefault="00B66DB3" w:rsidP="004B7E20">
            <w:pPr>
              <w:jc w:val="center"/>
              <w:rPr>
                <w:sz w:val="22"/>
                <w:lang w:eastAsia="en-GB"/>
              </w:rPr>
            </w:pPr>
            <w:r w:rsidRPr="00053CE1">
              <w:rPr>
                <w:sz w:val="22"/>
                <w:lang w:eastAsia="en-GB"/>
              </w:rPr>
              <w:t>3</w:t>
            </w:r>
          </w:p>
        </w:tc>
      </w:tr>
      <w:tr w:rsidR="00B66DB3" w:rsidRPr="00B240DA" w14:paraId="32920E7E" w14:textId="77777777" w:rsidTr="004B7E20">
        <w:trPr>
          <w:trHeight w:val="300"/>
        </w:trPr>
        <w:tc>
          <w:tcPr>
            <w:tcW w:w="6658" w:type="dxa"/>
            <w:noWrap/>
            <w:hideMark/>
          </w:tcPr>
          <w:p w14:paraId="3A47384E" w14:textId="77777777" w:rsidR="00B66DB3" w:rsidRPr="00053CE1" w:rsidRDefault="00B66DB3" w:rsidP="004B7E20">
            <w:pPr>
              <w:ind w:left="589"/>
              <w:rPr>
                <w:sz w:val="22"/>
                <w:lang w:eastAsia="en-GB"/>
              </w:rPr>
            </w:pPr>
            <w:r w:rsidRPr="00053CE1">
              <w:rPr>
                <w:sz w:val="22"/>
                <w:lang w:eastAsia="en-GB"/>
              </w:rPr>
              <w:t>Service J (local OG)</w:t>
            </w:r>
          </w:p>
        </w:tc>
        <w:tc>
          <w:tcPr>
            <w:tcW w:w="2126" w:type="dxa"/>
            <w:noWrap/>
            <w:hideMark/>
          </w:tcPr>
          <w:p w14:paraId="5947CD0B" w14:textId="77777777" w:rsidR="00B66DB3" w:rsidRPr="00053CE1" w:rsidRDefault="00B66DB3" w:rsidP="004B7E20">
            <w:pPr>
              <w:jc w:val="center"/>
              <w:rPr>
                <w:sz w:val="22"/>
                <w:lang w:eastAsia="en-GB"/>
              </w:rPr>
            </w:pPr>
            <w:r w:rsidRPr="00053CE1">
              <w:rPr>
                <w:sz w:val="22"/>
                <w:lang w:eastAsia="en-GB"/>
              </w:rPr>
              <w:t>5</w:t>
            </w:r>
          </w:p>
        </w:tc>
      </w:tr>
      <w:tr w:rsidR="00B66DB3" w:rsidRPr="00B240DA" w14:paraId="36F6D261" w14:textId="77777777" w:rsidTr="004B7E20">
        <w:trPr>
          <w:trHeight w:val="300"/>
        </w:trPr>
        <w:tc>
          <w:tcPr>
            <w:tcW w:w="6658" w:type="dxa"/>
            <w:noWrap/>
            <w:hideMark/>
          </w:tcPr>
          <w:p w14:paraId="2842B60A" w14:textId="77777777" w:rsidR="00B66DB3" w:rsidRPr="00053CE1" w:rsidRDefault="00B66DB3" w:rsidP="004B7E20">
            <w:pPr>
              <w:rPr>
                <w:b/>
                <w:bCs/>
                <w:i/>
                <w:iCs/>
                <w:sz w:val="22"/>
                <w:lang w:eastAsia="en-GB"/>
              </w:rPr>
            </w:pPr>
            <w:r w:rsidRPr="00053CE1">
              <w:rPr>
                <w:b/>
                <w:bCs/>
                <w:i/>
                <w:iCs/>
                <w:sz w:val="22"/>
                <w:lang w:eastAsia="en-GB"/>
              </w:rPr>
              <w:t>Total stakeholder interviews</w:t>
            </w:r>
          </w:p>
        </w:tc>
        <w:tc>
          <w:tcPr>
            <w:tcW w:w="2126" w:type="dxa"/>
            <w:noWrap/>
            <w:hideMark/>
          </w:tcPr>
          <w:p w14:paraId="224E754D" w14:textId="77777777" w:rsidR="00B66DB3" w:rsidRPr="00053CE1" w:rsidRDefault="00B66DB3" w:rsidP="004B7E20">
            <w:pPr>
              <w:jc w:val="center"/>
              <w:rPr>
                <w:b/>
                <w:bCs/>
                <w:i/>
                <w:iCs/>
                <w:sz w:val="22"/>
                <w:lang w:eastAsia="en-GB"/>
              </w:rPr>
            </w:pPr>
            <w:r w:rsidRPr="00053CE1">
              <w:rPr>
                <w:b/>
                <w:bCs/>
                <w:i/>
                <w:iCs/>
                <w:sz w:val="22"/>
                <w:lang w:eastAsia="en-GB"/>
              </w:rPr>
              <w:t>93</w:t>
            </w:r>
          </w:p>
        </w:tc>
      </w:tr>
      <w:tr w:rsidR="00B66DB3" w:rsidRPr="00B240DA" w14:paraId="77DD21C7" w14:textId="77777777" w:rsidTr="004B7E20">
        <w:trPr>
          <w:trHeight w:val="300"/>
        </w:trPr>
        <w:tc>
          <w:tcPr>
            <w:tcW w:w="6658" w:type="dxa"/>
            <w:noWrap/>
            <w:hideMark/>
          </w:tcPr>
          <w:p w14:paraId="35F1B10D" w14:textId="77777777" w:rsidR="00B66DB3" w:rsidRPr="00053CE1" w:rsidRDefault="00B66DB3" w:rsidP="004B7E20">
            <w:pPr>
              <w:rPr>
                <w:b/>
                <w:bCs/>
                <w:i/>
                <w:iCs/>
                <w:sz w:val="22"/>
                <w:lang w:eastAsia="en-GB"/>
              </w:rPr>
            </w:pPr>
            <w:r w:rsidRPr="00053CE1">
              <w:rPr>
                <w:b/>
                <w:bCs/>
                <w:i/>
                <w:iCs/>
                <w:sz w:val="22"/>
                <w:lang w:eastAsia="en-GB"/>
              </w:rPr>
              <w:t>Total documents</w:t>
            </w:r>
          </w:p>
        </w:tc>
        <w:tc>
          <w:tcPr>
            <w:tcW w:w="2126" w:type="dxa"/>
            <w:noWrap/>
            <w:hideMark/>
          </w:tcPr>
          <w:p w14:paraId="14220316" w14:textId="77777777" w:rsidR="00B66DB3" w:rsidRPr="00053CE1" w:rsidRDefault="00B66DB3" w:rsidP="004B7E20">
            <w:pPr>
              <w:jc w:val="center"/>
              <w:rPr>
                <w:b/>
                <w:bCs/>
                <w:i/>
                <w:iCs/>
                <w:sz w:val="22"/>
                <w:lang w:eastAsia="en-GB"/>
              </w:rPr>
            </w:pPr>
            <w:r w:rsidRPr="00053CE1">
              <w:rPr>
                <w:b/>
                <w:bCs/>
                <w:i/>
                <w:iCs/>
                <w:sz w:val="22"/>
                <w:lang w:eastAsia="en-GB"/>
              </w:rPr>
              <w:t>423</w:t>
            </w:r>
          </w:p>
        </w:tc>
      </w:tr>
      <w:tr w:rsidR="00B66DB3" w:rsidRPr="00B240DA" w14:paraId="7DFA9A81" w14:textId="77777777" w:rsidTr="004B7E20">
        <w:trPr>
          <w:trHeight w:val="300"/>
        </w:trPr>
        <w:tc>
          <w:tcPr>
            <w:tcW w:w="6658" w:type="dxa"/>
            <w:noWrap/>
            <w:hideMark/>
          </w:tcPr>
          <w:p w14:paraId="7965D7BC" w14:textId="77777777" w:rsidR="00B66DB3" w:rsidRPr="00053CE1" w:rsidRDefault="00B66DB3" w:rsidP="004B7E20">
            <w:pPr>
              <w:rPr>
                <w:b/>
                <w:bCs/>
                <w:i/>
                <w:iCs/>
                <w:sz w:val="22"/>
                <w:lang w:eastAsia="en-GB"/>
              </w:rPr>
            </w:pPr>
            <w:r w:rsidRPr="00053CE1">
              <w:rPr>
                <w:b/>
                <w:bCs/>
                <w:i/>
                <w:iCs/>
                <w:sz w:val="22"/>
                <w:lang w:eastAsia="en-GB"/>
              </w:rPr>
              <w:t>Total non-participant observations</w:t>
            </w:r>
          </w:p>
        </w:tc>
        <w:tc>
          <w:tcPr>
            <w:tcW w:w="2126" w:type="dxa"/>
            <w:noWrap/>
            <w:hideMark/>
          </w:tcPr>
          <w:p w14:paraId="53123EA8" w14:textId="77777777" w:rsidR="00B66DB3" w:rsidRPr="00053CE1" w:rsidRDefault="00B66DB3" w:rsidP="004B7E20">
            <w:pPr>
              <w:jc w:val="center"/>
              <w:rPr>
                <w:b/>
                <w:bCs/>
                <w:i/>
                <w:iCs/>
                <w:sz w:val="22"/>
                <w:lang w:eastAsia="en-GB"/>
              </w:rPr>
            </w:pPr>
            <w:r w:rsidRPr="00053CE1">
              <w:rPr>
                <w:b/>
                <w:bCs/>
                <w:i/>
                <w:iCs/>
                <w:sz w:val="22"/>
                <w:lang w:eastAsia="en-GB"/>
              </w:rPr>
              <w:t>64</w:t>
            </w:r>
          </w:p>
        </w:tc>
      </w:tr>
      <w:tr w:rsidR="00B66DB3" w:rsidRPr="00B240DA" w14:paraId="14FE1311" w14:textId="77777777" w:rsidTr="004B7E20">
        <w:trPr>
          <w:trHeight w:val="300"/>
        </w:trPr>
        <w:tc>
          <w:tcPr>
            <w:tcW w:w="8784" w:type="dxa"/>
            <w:gridSpan w:val="2"/>
            <w:shd w:val="clear" w:color="auto" w:fill="BDD6EE" w:themeFill="accent1" w:themeFillTint="66"/>
            <w:noWrap/>
            <w:hideMark/>
          </w:tcPr>
          <w:p w14:paraId="12064126" w14:textId="77777777" w:rsidR="00B66DB3" w:rsidRPr="00053CE1" w:rsidRDefault="00B66DB3" w:rsidP="004B7E20">
            <w:pPr>
              <w:rPr>
                <w:b/>
                <w:bCs/>
                <w:sz w:val="22"/>
                <w:lang w:eastAsia="en-GB"/>
              </w:rPr>
            </w:pPr>
            <w:r w:rsidRPr="00053CE1">
              <w:rPr>
                <w:b/>
                <w:bCs/>
                <w:sz w:val="22"/>
                <w:lang w:eastAsia="en-GB"/>
              </w:rPr>
              <w:t>London Cancer: sustainability</w:t>
            </w:r>
            <w:r>
              <w:rPr>
                <w:b/>
                <w:bCs/>
                <w:sz w:val="22"/>
                <w:lang w:eastAsia="en-GB"/>
              </w:rPr>
              <w:t xml:space="preserve"> (see </w:t>
            </w:r>
            <w:r w:rsidRPr="00882E3C">
              <w:rPr>
                <w:b/>
                <w:bCs/>
                <w:i/>
                <w:iCs/>
                <w:sz w:val="22"/>
                <w:lang w:eastAsia="en-GB"/>
              </w:rPr>
              <w:t>Chapters</w:t>
            </w:r>
            <w:r>
              <w:rPr>
                <w:b/>
                <w:bCs/>
                <w:sz w:val="22"/>
                <w:lang w:eastAsia="en-GB"/>
              </w:rPr>
              <w:t xml:space="preserve"> </w:t>
            </w:r>
            <w:r w:rsidRPr="00882E3C">
              <w:rPr>
                <w:b/>
                <w:bCs/>
                <w:i/>
                <w:iCs/>
                <w:sz w:val="22"/>
                <w:lang w:eastAsia="en-GB"/>
              </w:rPr>
              <w:t>5</w:t>
            </w:r>
            <w:r>
              <w:rPr>
                <w:b/>
                <w:bCs/>
                <w:sz w:val="22"/>
                <w:lang w:eastAsia="en-GB"/>
              </w:rPr>
              <w:t xml:space="preserve">, </w:t>
            </w:r>
            <w:r w:rsidRPr="00882E3C">
              <w:rPr>
                <w:b/>
                <w:bCs/>
                <w:i/>
                <w:iCs/>
                <w:sz w:val="22"/>
                <w:lang w:eastAsia="en-GB"/>
              </w:rPr>
              <w:t>7</w:t>
            </w:r>
            <w:r>
              <w:rPr>
                <w:b/>
                <w:bCs/>
                <w:sz w:val="22"/>
                <w:lang w:eastAsia="en-GB"/>
              </w:rPr>
              <w:t xml:space="preserve">, </w:t>
            </w:r>
            <w:r w:rsidRPr="00882E3C">
              <w:rPr>
                <w:b/>
                <w:bCs/>
                <w:i/>
                <w:iCs/>
                <w:sz w:val="22"/>
                <w:lang w:eastAsia="en-GB"/>
              </w:rPr>
              <w:t>11</w:t>
            </w:r>
            <w:r>
              <w:rPr>
                <w:b/>
                <w:bCs/>
                <w:sz w:val="22"/>
                <w:lang w:eastAsia="en-GB"/>
              </w:rPr>
              <w:t xml:space="preserve"> and </w:t>
            </w:r>
            <w:r w:rsidRPr="00882E3C">
              <w:rPr>
                <w:b/>
                <w:bCs/>
                <w:i/>
                <w:iCs/>
                <w:sz w:val="22"/>
                <w:lang w:eastAsia="en-GB"/>
              </w:rPr>
              <w:t>12</w:t>
            </w:r>
            <w:r>
              <w:rPr>
                <w:b/>
                <w:bCs/>
                <w:sz w:val="22"/>
                <w:lang w:eastAsia="en-GB"/>
              </w:rPr>
              <w:t>)</w:t>
            </w:r>
          </w:p>
        </w:tc>
      </w:tr>
      <w:tr w:rsidR="00B66DB3" w:rsidRPr="00B240DA" w14:paraId="5509B480" w14:textId="77777777" w:rsidTr="004B7E20">
        <w:trPr>
          <w:trHeight w:val="300"/>
        </w:trPr>
        <w:tc>
          <w:tcPr>
            <w:tcW w:w="6658" w:type="dxa"/>
            <w:noWrap/>
            <w:hideMark/>
          </w:tcPr>
          <w:p w14:paraId="722E38DB" w14:textId="77777777" w:rsidR="00B66DB3" w:rsidRPr="00053CE1" w:rsidRDefault="00B66DB3" w:rsidP="004B7E20">
            <w:pPr>
              <w:rPr>
                <w:b/>
                <w:bCs/>
                <w:i/>
                <w:iCs/>
                <w:sz w:val="22"/>
                <w:lang w:eastAsia="en-GB"/>
              </w:rPr>
            </w:pPr>
            <w:r w:rsidRPr="00053CE1">
              <w:rPr>
                <w:b/>
                <w:bCs/>
                <w:i/>
                <w:iCs/>
                <w:sz w:val="22"/>
                <w:lang w:eastAsia="en-GB"/>
              </w:rPr>
              <w:t>Stakeholder interviews</w:t>
            </w:r>
          </w:p>
        </w:tc>
        <w:tc>
          <w:tcPr>
            <w:tcW w:w="2126" w:type="dxa"/>
            <w:noWrap/>
            <w:hideMark/>
          </w:tcPr>
          <w:p w14:paraId="724826E9" w14:textId="77777777" w:rsidR="00B66DB3" w:rsidRPr="00053CE1" w:rsidRDefault="00B66DB3" w:rsidP="004B7E20">
            <w:pPr>
              <w:jc w:val="center"/>
              <w:rPr>
                <w:b/>
                <w:bCs/>
                <w:i/>
                <w:iCs/>
                <w:sz w:val="22"/>
                <w:lang w:eastAsia="en-GB"/>
              </w:rPr>
            </w:pPr>
          </w:p>
        </w:tc>
      </w:tr>
      <w:tr w:rsidR="00B66DB3" w:rsidRPr="00B240DA" w14:paraId="4D9E9DF8" w14:textId="77777777" w:rsidTr="004B7E20">
        <w:trPr>
          <w:trHeight w:val="300"/>
        </w:trPr>
        <w:tc>
          <w:tcPr>
            <w:tcW w:w="6658" w:type="dxa"/>
            <w:noWrap/>
            <w:hideMark/>
          </w:tcPr>
          <w:p w14:paraId="705E7614" w14:textId="77777777" w:rsidR="00B66DB3" w:rsidRPr="00053CE1" w:rsidRDefault="00B66DB3" w:rsidP="004B7E20">
            <w:pPr>
              <w:ind w:left="589"/>
              <w:rPr>
                <w:sz w:val="22"/>
                <w:lang w:eastAsia="en-GB"/>
              </w:rPr>
            </w:pPr>
            <w:r w:rsidRPr="00053CE1">
              <w:rPr>
                <w:sz w:val="22"/>
                <w:lang w:eastAsia="en-GB"/>
              </w:rPr>
              <w:t>Governance</w:t>
            </w:r>
            <w:r w:rsidRPr="007404EA">
              <w:rPr>
                <w:vertAlign w:val="superscript"/>
              </w:rPr>
              <w:t>1</w:t>
            </w:r>
          </w:p>
        </w:tc>
        <w:tc>
          <w:tcPr>
            <w:tcW w:w="2126" w:type="dxa"/>
            <w:noWrap/>
            <w:hideMark/>
          </w:tcPr>
          <w:p w14:paraId="72E4C676" w14:textId="77777777" w:rsidR="00B66DB3" w:rsidRPr="00053CE1" w:rsidRDefault="00B66DB3" w:rsidP="004B7E20">
            <w:pPr>
              <w:jc w:val="center"/>
              <w:rPr>
                <w:sz w:val="22"/>
                <w:lang w:eastAsia="en-GB"/>
              </w:rPr>
            </w:pPr>
            <w:r w:rsidRPr="00053CE1">
              <w:rPr>
                <w:sz w:val="22"/>
                <w:lang w:eastAsia="en-GB"/>
              </w:rPr>
              <w:t>6</w:t>
            </w:r>
          </w:p>
        </w:tc>
      </w:tr>
      <w:tr w:rsidR="00B66DB3" w:rsidRPr="00B240DA" w14:paraId="28AC8947" w14:textId="77777777" w:rsidTr="004B7E20">
        <w:trPr>
          <w:trHeight w:val="300"/>
        </w:trPr>
        <w:tc>
          <w:tcPr>
            <w:tcW w:w="6658" w:type="dxa"/>
            <w:noWrap/>
            <w:hideMark/>
          </w:tcPr>
          <w:p w14:paraId="591F0BBC" w14:textId="77777777" w:rsidR="00B66DB3" w:rsidRPr="00053CE1" w:rsidRDefault="00B66DB3" w:rsidP="004B7E20">
            <w:pPr>
              <w:ind w:left="589"/>
              <w:rPr>
                <w:sz w:val="22"/>
                <w:lang w:eastAsia="en-GB"/>
              </w:rPr>
            </w:pPr>
            <w:r w:rsidRPr="00053CE1">
              <w:rPr>
                <w:sz w:val="22"/>
                <w:lang w:eastAsia="en-GB"/>
              </w:rPr>
              <w:t>Service A (specialist OG)</w:t>
            </w:r>
          </w:p>
        </w:tc>
        <w:tc>
          <w:tcPr>
            <w:tcW w:w="2126" w:type="dxa"/>
            <w:noWrap/>
            <w:hideMark/>
          </w:tcPr>
          <w:p w14:paraId="17120091" w14:textId="77777777" w:rsidR="00B66DB3" w:rsidRPr="00053CE1" w:rsidRDefault="00B66DB3" w:rsidP="004B7E20">
            <w:pPr>
              <w:jc w:val="center"/>
              <w:rPr>
                <w:sz w:val="22"/>
                <w:lang w:eastAsia="en-GB"/>
              </w:rPr>
            </w:pPr>
            <w:r w:rsidRPr="00053CE1">
              <w:rPr>
                <w:sz w:val="22"/>
                <w:lang w:eastAsia="en-GB"/>
              </w:rPr>
              <w:t>2</w:t>
            </w:r>
          </w:p>
        </w:tc>
      </w:tr>
      <w:tr w:rsidR="00B66DB3" w:rsidRPr="00B240DA" w14:paraId="1FA843D7" w14:textId="77777777" w:rsidTr="004B7E20">
        <w:trPr>
          <w:trHeight w:val="300"/>
        </w:trPr>
        <w:tc>
          <w:tcPr>
            <w:tcW w:w="6658" w:type="dxa"/>
            <w:noWrap/>
            <w:hideMark/>
          </w:tcPr>
          <w:p w14:paraId="7E1B3105" w14:textId="77777777" w:rsidR="00B66DB3" w:rsidRPr="00053CE1" w:rsidRDefault="00B66DB3" w:rsidP="004B7E20">
            <w:pPr>
              <w:ind w:left="589"/>
              <w:rPr>
                <w:sz w:val="22"/>
                <w:lang w:eastAsia="en-GB"/>
              </w:rPr>
            </w:pPr>
            <w:r w:rsidRPr="00053CE1">
              <w:rPr>
                <w:sz w:val="22"/>
                <w:lang w:eastAsia="en-GB"/>
              </w:rPr>
              <w:t>Service B (specialist</w:t>
            </w:r>
            <w:r>
              <w:rPr>
                <w:sz w:val="22"/>
                <w:lang w:eastAsia="en-GB"/>
              </w:rPr>
              <w:t xml:space="preserve"> </w:t>
            </w:r>
            <w:r w:rsidRPr="00053CE1">
              <w:rPr>
                <w:sz w:val="22"/>
                <w:lang w:eastAsia="en-GB"/>
              </w:rPr>
              <w:t>prostate/bladder)</w:t>
            </w:r>
          </w:p>
        </w:tc>
        <w:tc>
          <w:tcPr>
            <w:tcW w:w="2126" w:type="dxa"/>
            <w:noWrap/>
            <w:hideMark/>
          </w:tcPr>
          <w:p w14:paraId="743490EA" w14:textId="77777777" w:rsidR="00B66DB3" w:rsidRPr="00053CE1" w:rsidRDefault="00B66DB3" w:rsidP="004B7E20">
            <w:pPr>
              <w:jc w:val="center"/>
              <w:rPr>
                <w:sz w:val="22"/>
                <w:lang w:eastAsia="en-GB"/>
              </w:rPr>
            </w:pPr>
            <w:r w:rsidRPr="00053CE1">
              <w:rPr>
                <w:sz w:val="22"/>
                <w:lang w:eastAsia="en-GB"/>
              </w:rPr>
              <w:t>3</w:t>
            </w:r>
          </w:p>
        </w:tc>
      </w:tr>
      <w:tr w:rsidR="00B66DB3" w:rsidRPr="00B240DA" w14:paraId="0956EC11" w14:textId="77777777" w:rsidTr="004B7E20">
        <w:trPr>
          <w:trHeight w:val="300"/>
        </w:trPr>
        <w:tc>
          <w:tcPr>
            <w:tcW w:w="6658" w:type="dxa"/>
            <w:noWrap/>
            <w:hideMark/>
          </w:tcPr>
          <w:p w14:paraId="153F5910" w14:textId="77777777" w:rsidR="00B66DB3" w:rsidRPr="00053CE1" w:rsidRDefault="00B66DB3" w:rsidP="004B7E20">
            <w:pPr>
              <w:ind w:left="589"/>
              <w:rPr>
                <w:sz w:val="22"/>
                <w:lang w:eastAsia="en-GB"/>
              </w:rPr>
            </w:pPr>
            <w:r w:rsidRPr="00053CE1">
              <w:rPr>
                <w:sz w:val="22"/>
                <w:lang w:eastAsia="en-GB"/>
              </w:rPr>
              <w:t>Service C (specialist renal)</w:t>
            </w:r>
          </w:p>
        </w:tc>
        <w:tc>
          <w:tcPr>
            <w:tcW w:w="2126" w:type="dxa"/>
            <w:noWrap/>
            <w:hideMark/>
          </w:tcPr>
          <w:p w14:paraId="3A487901" w14:textId="77777777" w:rsidR="00B66DB3" w:rsidRPr="00053CE1" w:rsidRDefault="00B66DB3" w:rsidP="004B7E20">
            <w:pPr>
              <w:jc w:val="center"/>
              <w:rPr>
                <w:sz w:val="22"/>
                <w:lang w:eastAsia="en-GB"/>
              </w:rPr>
            </w:pPr>
            <w:r w:rsidRPr="00053CE1">
              <w:rPr>
                <w:sz w:val="22"/>
                <w:lang w:eastAsia="en-GB"/>
              </w:rPr>
              <w:t>3</w:t>
            </w:r>
          </w:p>
        </w:tc>
      </w:tr>
      <w:tr w:rsidR="00B66DB3" w:rsidRPr="00B240DA" w14:paraId="6BEE6CE0" w14:textId="77777777" w:rsidTr="004B7E20">
        <w:trPr>
          <w:trHeight w:val="300"/>
        </w:trPr>
        <w:tc>
          <w:tcPr>
            <w:tcW w:w="6658" w:type="dxa"/>
            <w:noWrap/>
            <w:hideMark/>
          </w:tcPr>
          <w:p w14:paraId="66AAED57" w14:textId="77777777" w:rsidR="00B66DB3" w:rsidRPr="00053CE1" w:rsidRDefault="00B66DB3" w:rsidP="004B7E20">
            <w:pPr>
              <w:ind w:left="589"/>
              <w:rPr>
                <w:sz w:val="22"/>
                <w:lang w:eastAsia="en-GB"/>
              </w:rPr>
            </w:pPr>
            <w:r w:rsidRPr="00053CE1">
              <w:rPr>
                <w:sz w:val="22"/>
                <w:lang w:eastAsia="en-GB"/>
              </w:rPr>
              <w:t>Service D (local renal)</w:t>
            </w:r>
          </w:p>
        </w:tc>
        <w:tc>
          <w:tcPr>
            <w:tcW w:w="2126" w:type="dxa"/>
            <w:noWrap/>
            <w:hideMark/>
          </w:tcPr>
          <w:p w14:paraId="4660000A" w14:textId="77777777" w:rsidR="00B66DB3" w:rsidRPr="00053CE1" w:rsidRDefault="00B66DB3" w:rsidP="004B7E20">
            <w:pPr>
              <w:jc w:val="center"/>
              <w:rPr>
                <w:sz w:val="22"/>
                <w:lang w:eastAsia="en-GB"/>
              </w:rPr>
            </w:pPr>
            <w:r w:rsidRPr="00053CE1">
              <w:rPr>
                <w:sz w:val="22"/>
                <w:lang w:eastAsia="en-GB"/>
              </w:rPr>
              <w:t>3</w:t>
            </w:r>
          </w:p>
        </w:tc>
      </w:tr>
      <w:tr w:rsidR="00B66DB3" w:rsidRPr="00B240DA" w14:paraId="68AE8759" w14:textId="77777777" w:rsidTr="004B7E20">
        <w:trPr>
          <w:trHeight w:val="300"/>
        </w:trPr>
        <w:tc>
          <w:tcPr>
            <w:tcW w:w="6658" w:type="dxa"/>
            <w:noWrap/>
            <w:hideMark/>
          </w:tcPr>
          <w:p w14:paraId="34D3C722" w14:textId="77777777" w:rsidR="00B66DB3" w:rsidRPr="00053CE1" w:rsidRDefault="00B66DB3" w:rsidP="004B7E20">
            <w:pPr>
              <w:ind w:left="589"/>
              <w:rPr>
                <w:sz w:val="22"/>
                <w:lang w:eastAsia="en-GB"/>
              </w:rPr>
            </w:pPr>
            <w:r w:rsidRPr="00053CE1">
              <w:rPr>
                <w:sz w:val="22"/>
                <w:lang w:eastAsia="en-GB"/>
              </w:rPr>
              <w:t>Service G (local prostate/bladder)</w:t>
            </w:r>
          </w:p>
        </w:tc>
        <w:tc>
          <w:tcPr>
            <w:tcW w:w="2126" w:type="dxa"/>
            <w:noWrap/>
            <w:hideMark/>
          </w:tcPr>
          <w:p w14:paraId="3B8B43A3" w14:textId="77777777" w:rsidR="00B66DB3" w:rsidRPr="00053CE1" w:rsidRDefault="00B66DB3" w:rsidP="004B7E20">
            <w:pPr>
              <w:jc w:val="center"/>
              <w:rPr>
                <w:sz w:val="22"/>
                <w:lang w:eastAsia="en-GB"/>
              </w:rPr>
            </w:pPr>
            <w:r w:rsidRPr="00053CE1">
              <w:rPr>
                <w:sz w:val="22"/>
                <w:lang w:eastAsia="en-GB"/>
              </w:rPr>
              <w:t>3</w:t>
            </w:r>
          </w:p>
        </w:tc>
      </w:tr>
      <w:tr w:rsidR="00B66DB3" w:rsidRPr="00B240DA" w14:paraId="5348546F" w14:textId="77777777" w:rsidTr="004B7E20">
        <w:trPr>
          <w:trHeight w:val="300"/>
        </w:trPr>
        <w:tc>
          <w:tcPr>
            <w:tcW w:w="6658" w:type="dxa"/>
            <w:noWrap/>
            <w:hideMark/>
          </w:tcPr>
          <w:p w14:paraId="0A8B57F2" w14:textId="77777777" w:rsidR="00B66DB3" w:rsidRPr="00053CE1" w:rsidRDefault="00B66DB3" w:rsidP="004B7E20">
            <w:pPr>
              <w:ind w:left="589"/>
              <w:rPr>
                <w:sz w:val="22"/>
                <w:lang w:eastAsia="en-GB"/>
              </w:rPr>
            </w:pPr>
            <w:r w:rsidRPr="00053CE1">
              <w:rPr>
                <w:sz w:val="22"/>
                <w:lang w:eastAsia="en-GB"/>
              </w:rPr>
              <w:t>Service I (specialist OG)</w:t>
            </w:r>
          </w:p>
        </w:tc>
        <w:tc>
          <w:tcPr>
            <w:tcW w:w="2126" w:type="dxa"/>
            <w:noWrap/>
            <w:hideMark/>
          </w:tcPr>
          <w:p w14:paraId="1EB9A6FF" w14:textId="77777777" w:rsidR="00B66DB3" w:rsidRPr="00053CE1" w:rsidRDefault="00B66DB3" w:rsidP="004B7E20">
            <w:pPr>
              <w:jc w:val="center"/>
              <w:rPr>
                <w:sz w:val="22"/>
                <w:lang w:eastAsia="en-GB"/>
              </w:rPr>
            </w:pPr>
            <w:r w:rsidRPr="00053CE1">
              <w:rPr>
                <w:sz w:val="22"/>
                <w:lang w:eastAsia="en-GB"/>
              </w:rPr>
              <w:t>2</w:t>
            </w:r>
          </w:p>
        </w:tc>
      </w:tr>
      <w:tr w:rsidR="00B66DB3" w:rsidRPr="00B240DA" w14:paraId="5D0268D0" w14:textId="77777777" w:rsidTr="004B7E20">
        <w:trPr>
          <w:trHeight w:val="300"/>
        </w:trPr>
        <w:tc>
          <w:tcPr>
            <w:tcW w:w="6658" w:type="dxa"/>
            <w:noWrap/>
            <w:hideMark/>
          </w:tcPr>
          <w:p w14:paraId="18DC1153" w14:textId="77777777" w:rsidR="00B66DB3" w:rsidRPr="00053CE1" w:rsidRDefault="00B66DB3" w:rsidP="004B7E20">
            <w:pPr>
              <w:ind w:left="589"/>
              <w:rPr>
                <w:sz w:val="22"/>
                <w:lang w:eastAsia="en-GB"/>
              </w:rPr>
            </w:pPr>
            <w:r w:rsidRPr="00053CE1">
              <w:rPr>
                <w:sz w:val="22"/>
                <w:lang w:eastAsia="en-GB"/>
              </w:rPr>
              <w:t>Service J (local OG)</w:t>
            </w:r>
          </w:p>
        </w:tc>
        <w:tc>
          <w:tcPr>
            <w:tcW w:w="2126" w:type="dxa"/>
            <w:noWrap/>
            <w:hideMark/>
          </w:tcPr>
          <w:p w14:paraId="4D915F50" w14:textId="77777777" w:rsidR="00B66DB3" w:rsidRPr="00053CE1" w:rsidRDefault="00B66DB3" w:rsidP="004B7E20">
            <w:pPr>
              <w:jc w:val="center"/>
              <w:rPr>
                <w:sz w:val="22"/>
                <w:lang w:eastAsia="en-GB"/>
              </w:rPr>
            </w:pPr>
            <w:r w:rsidRPr="00053CE1">
              <w:rPr>
                <w:sz w:val="22"/>
                <w:lang w:eastAsia="en-GB"/>
              </w:rPr>
              <w:t>2</w:t>
            </w:r>
          </w:p>
        </w:tc>
      </w:tr>
      <w:tr w:rsidR="00B66DB3" w:rsidRPr="00B240DA" w14:paraId="7B2CCD76" w14:textId="77777777" w:rsidTr="004B7E20">
        <w:trPr>
          <w:trHeight w:val="300"/>
        </w:trPr>
        <w:tc>
          <w:tcPr>
            <w:tcW w:w="6658" w:type="dxa"/>
            <w:noWrap/>
            <w:hideMark/>
          </w:tcPr>
          <w:p w14:paraId="407BCADB" w14:textId="77777777" w:rsidR="00B66DB3" w:rsidRPr="00053CE1" w:rsidRDefault="00B66DB3" w:rsidP="004B7E20">
            <w:pPr>
              <w:rPr>
                <w:b/>
                <w:bCs/>
                <w:i/>
                <w:iCs/>
                <w:sz w:val="22"/>
                <w:lang w:eastAsia="en-GB"/>
              </w:rPr>
            </w:pPr>
            <w:r w:rsidRPr="00053CE1">
              <w:rPr>
                <w:b/>
                <w:bCs/>
                <w:i/>
                <w:iCs/>
                <w:sz w:val="22"/>
                <w:lang w:eastAsia="en-GB"/>
              </w:rPr>
              <w:t>Total stakeholder interviews</w:t>
            </w:r>
          </w:p>
        </w:tc>
        <w:tc>
          <w:tcPr>
            <w:tcW w:w="2126" w:type="dxa"/>
            <w:noWrap/>
            <w:hideMark/>
          </w:tcPr>
          <w:p w14:paraId="6821FE7C" w14:textId="77777777" w:rsidR="00B66DB3" w:rsidRPr="00053CE1" w:rsidRDefault="00B66DB3" w:rsidP="004B7E20">
            <w:pPr>
              <w:jc w:val="center"/>
              <w:rPr>
                <w:b/>
                <w:bCs/>
                <w:i/>
                <w:iCs/>
                <w:sz w:val="22"/>
                <w:lang w:eastAsia="en-GB"/>
              </w:rPr>
            </w:pPr>
            <w:r w:rsidRPr="00053CE1">
              <w:rPr>
                <w:b/>
                <w:bCs/>
                <w:i/>
                <w:iCs/>
                <w:sz w:val="22"/>
                <w:lang w:eastAsia="en-GB"/>
              </w:rPr>
              <w:t>24</w:t>
            </w:r>
          </w:p>
        </w:tc>
      </w:tr>
      <w:tr w:rsidR="00B66DB3" w:rsidRPr="00B240DA" w14:paraId="20439E49" w14:textId="77777777" w:rsidTr="004B7E20">
        <w:trPr>
          <w:trHeight w:val="300"/>
        </w:trPr>
        <w:tc>
          <w:tcPr>
            <w:tcW w:w="6658" w:type="dxa"/>
            <w:noWrap/>
            <w:hideMark/>
          </w:tcPr>
          <w:p w14:paraId="00D30FB9" w14:textId="77777777" w:rsidR="00B66DB3" w:rsidRPr="00053CE1" w:rsidRDefault="00B66DB3" w:rsidP="004B7E20">
            <w:pPr>
              <w:rPr>
                <w:b/>
                <w:bCs/>
                <w:i/>
                <w:iCs/>
                <w:sz w:val="22"/>
                <w:lang w:eastAsia="en-GB"/>
              </w:rPr>
            </w:pPr>
            <w:r w:rsidRPr="00053CE1">
              <w:rPr>
                <w:b/>
                <w:bCs/>
                <w:i/>
                <w:iCs/>
                <w:sz w:val="22"/>
                <w:lang w:eastAsia="en-GB"/>
              </w:rPr>
              <w:t>Total non-participant observations</w:t>
            </w:r>
          </w:p>
        </w:tc>
        <w:tc>
          <w:tcPr>
            <w:tcW w:w="2126" w:type="dxa"/>
            <w:noWrap/>
            <w:hideMark/>
          </w:tcPr>
          <w:p w14:paraId="3C0ED664" w14:textId="77777777" w:rsidR="00B66DB3" w:rsidRPr="00053CE1" w:rsidRDefault="00B66DB3" w:rsidP="004B7E20">
            <w:pPr>
              <w:jc w:val="center"/>
              <w:rPr>
                <w:b/>
                <w:bCs/>
                <w:i/>
                <w:iCs/>
                <w:sz w:val="22"/>
                <w:lang w:eastAsia="en-GB"/>
              </w:rPr>
            </w:pPr>
            <w:r w:rsidRPr="00053CE1">
              <w:rPr>
                <w:b/>
                <w:bCs/>
                <w:i/>
                <w:iCs/>
                <w:sz w:val="22"/>
                <w:lang w:eastAsia="en-GB"/>
              </w:rPr>
              <w:t>12</w:t>
            </w:r>
          </w:p>
        </w:tc>
      </w:tr>
      <w:tr w:rsidR="00B66DB3" w:rsidRPr="00F47EF3" w14:paraId="1B364517" w14:textId="77777777" w:rsidTr="004B7E20">
        <w:trPr>
          <w:trHeight w:val="300"/>
        </w:trPr>
        <w:tc>
          <w:tcPr>
            <w:tcW w:w="8784" w:type="dxa"/>
            <w:gridSpan w:val="2"/>
            <w:shd w:val="clear" w:color="auto" w:fill="BDD6EE" w:themeFill="accent1" w:themeFillTint="66"/>
            <w:noWrap/>
            <w:hideMark/>
          </w:tcPr>
          <w:p w14:paraId="5D1C214C" w14:textId="77777777" w:rsidR="00B66DB3" w:rsidRPr="00053CE1" w:rsidRDefault="00B66DB3" w:rsidP="004B7E20">
            <w:pPr>
              <w:rPr>
                <w:b/>
                <w:bCs/>
                <w:sz w:val="22"/>
                <w:lang w:eastAsia="en-GB"/>
              </w:rPr>
            </w:pPr>
            <w:r w:rsidRPr="00053CE1">
              <w:rPr>
                <w:b/>
                <w:bCs/>
                <w:sz w:val="22"/>
                <w:lang w:eastAsia="en-GB"/>
              </w:rPr>
              <w:t>GM Cancer: planning and implementation</w:t>
            </w:r>
            <w:r>
              <w:rPr>
                <w:b/>
                <w:bCs/>
                <w:sz w:val="22"/>
                <w:lang w:eastAsia="en-GB"/>
              </w:rPr>
              <w:t xml:space="preserve"> (see </w:t>
            </w:r>
            <w:r w:rsidRPr="00882E3C">
              <w:rPr>
                <w:b/>
                <w:bCs/>
                <w:i/>
                <w:iCs/>
                <w:sz w:val="22"/>
                <w:lang w:eastAsia="en-GB"/>
              </w:rPr>
              <w:t>Chapters 6</w:t>
            </w:r>
            <w:r>
              <w:rPr>
                <w:b/>
                <w:bCs/>
                <w:sz w:val="22"/>
                <w:lang w:eastAsia="en-GB"/>
              </w:rPr>
              <w:t xml:space="preserve"> and </w:t>
            </w:r>
            <w:r w:rsidRPr="00882E3C">
              <w:rPr>
                <w:b/>
                <w:bCs/>
                <w:i/>
                <w:iCs/>
                <w:sz w:val="22"/>
                <w:lang w:eastAsia="en-GB"/>
              </w:rPr>
              <w:t>12</w:t>
            </w:r>
            <w:r>
              <w:rPr>
                <w:b/>
                <w:bCs/>
                <w:sz w:val="22"/>
                <w:lang w:eastAsia="en-GB"/>
              </w:rPr>
              <w:t>)</w:t>
            </w:r>
          </w:p>
        </w:tc>
      </w:tr>
      <w:tr w:rsidR="00B66DB3" w:rsidRPr="00B240DA" w14:paraId="2103B4A4" w14:textId="77777777" w:rsidTr="004B7E20">
        <w:trPr>
          <w:trHeight w:val="300"/>
        </w:trPr>
        <w:tc>
          <w:tcPr>
            <w:tcW w:w="6658" w:type="dxa"/>
            <w:noWrap/>
            <w:hideMark/>
          </w:tcPr>
          <w:p w14:paraId="0C054D17" w14:textId="77777777" w:rsidR="00B66DB3" w:rsidRPr="00053CE1" w:rsidRDefault="00B66DB3" w:rsidP="004B7E20">
            <w:pPr>
              <w:rPr>
                <w:sz w:val="22"/>
                <w:lang w:eastAsia="en-GB"/>
              </w:rPr>
            </w:pPr>
            <w:r w:rsidRPr="00053CE1">
              <w:rPr>
                <w:b/>
                <w:bCs/>
                <w:i/>
                <w:iCs/>
                <w:sz w:val="22"/>
                <w:lang w:eastAsia="en-GB"/>
              </w:rPr>
              <w:t>Stakeholder interviews</w:t>
            </w:r>
          </w:p>
        </w:tc>
        <w:tc>
          <w:tcPr>
            <w:tcW w:w="2126" w:type="dxa"/>
            <w:noWrap/>
            <w:hideMark/>
          </w:tcPr>
          <w:p w14:paraId="426B14A4" w14:textId="77777777" w:rsidR="00B66DB3" w:rsidRPr="00053CE1" w:rsidRDefault="00B66DB3" w:rsidP="004B7E20">
            <w:pPr>
              <w:jc w:val="center"/>
              <w:rPr>
                <w:b/>
                <w:bCs/>
                <w:i/>
                <w:iCs/>
                <w:sz w:val="22"/>
                <w:lang w:eastAsia="en-GB"/>
              </w:rPr>
            </w:pPr>
          </w:p>
        </w:tc>
      </w:tr>
      <w:tr w:rsidR="00B66DB3" w:rsidRPr="00B240DA" w14:paraId="2ADDC369" w14:textId="77777777" w:rsidTr="004B7E20">
        <w:trPr>
          <w:trHeight w:val="300"/>
        </w:trPr>
        <w:tc>
          <w:tcPr>
            <w:tcW w:w="6658" w:type="dxa"/>
            <w:noWrap/>
            <w:hideMark/>
          </w:tcPr>
          <w:p w14:paraId="2635C1FC" w14:textId="77777777" w:rsidR="00B66DB3" w:rsidRPr="00053CE1" w:rsidRDefault="00B66DB3" w:rsidP="004B7E20">
            <w:pPr>
              <w:ind w:left="589"/>
              <w:rPr>
                <w:sz w:val="22"/>
                <w:lang w:eastAsia="en-GB"/>
              </w:rPr>
            </w:pPr>
            <w:r w:rsidRPr="00053CE1">
              <w:rPr>
                <w:sz w:val="22"/>
                <w:lang w:eastAsia="en-GB"/>
              </w:rPr>
              <w:t>Governance</w:t>
            </w:r>
            <w:r w:rsidRPr="007404EA">
              <w:rPr>
                <w:vertAlign w:val="superscript"/>
              </w:rPr>
              <w:t>1</w:t>
            </w:r>
          </w:p>
        </w:tc>
        <w:tc>
          <w:tcPr>
            <w:tcW w:w="2126" w:type="dxa"/>
            <w:noWrap/>
            <w:hideMark/>
          </w:tcPr>
          <w:p w14:paraId="775FA22E" w14:textId="77777777" w:rsidR="00B66DB3" w:rsidRPr="00053CE1" w:rsidRDefault="00B66DB3" w:rsidP="004B7E20">
            <w:pPr>
              <w:jc w:val="center"/>
              <w:rPr>
                <w:sz w:val="22"/>
                <w:lang w:eastAsia="en-GB"/>
              </w:rPr>
            </w:pPr>
            <w:r w:rsidRPr="00053CE1">
              <w:rPr>
                <w:sz w:val="22"/>
                <w:lang w:eastAsia="en-GB"/>
              </w:rPr>
              <w:t>57</w:t>
            </w:r>
          </w:p>
        </w:tc>
      </w:tr>
      <w:tr w:rsidR="00B66DB3" w:rsidRPr="00B240DA" w14:paraId="70AFFC39" w14:textId="77777777" w:rsidTr="004B7E20">
        <w:trPr>
          <w:trHeight w:val="300"/>
        </w:trPr>
        <w:tc>
          <w:tcPr>
            <w:tcW w:w="6658" w:type="dxa"/>
            <w:noWrap/>
            <w:hideMark/>
          </w:tcPr>
          <w:p w14:paraId="189E60FF" w14:textId="77777777" w:rsidR="00B66DB3" w:rsidRPr="00053CE1" w:rsidRDefault="00B66DB3" w:rsidP="004B7E20">
            <w:pPr>
              <w:ind w:left="589"/>
              <w:rPr>
                <w:sz w:val="22"/>
                <w:lang w:eastAsia="en-GB"/>
              </w:rPr>
            </w:pPr>
            <w:r w:rsidRPr="00053CE1">
              <w:rPr>
                <w:sz w:val="22"/>
                <w:lang w:eastAsia="en-GB"/>
              </w:rPr>
              <w:t>Service K (specialist OG)</w:t>
            </w:r>
          </w:p>
        </w:tc>
        <w:tc>
          <w:tcPr>
            <w:tcW w:w="2126" w:type="dxa"/>
            <w:noWrap/>
            <w:hideMark/>
          </w:tcPr>
          <w:p w14:paraId="0EFBE5EA" w14:textId="77777777" w:rsidR="00B66DB3" w:rsidRPr="00053CE1" w:rsidRDefault="00B66DB3" w:rsidP="004B7E20">
            <w:pPr>
              <w:jc w:val="center"/>
              <w:rPr>
                <w:sz w:val="22"/>
                <w:lang w:eastAsia="en-GB"/>
              </w:rPr>
            </w:pPr>
            <w:r w:rsidRPr="00053CE1">
              <w:rPr>
                <w:sz w:val="22"/>
                <w:lang w:eastAsia="en-GB"/>
              </w:rPr>
              <w:t>12</w:t>
            </w:r>
          </w:p>
        </w:tc>
      </w:tr>
      <w:tr w:rsidR="00B66DB3" w:rsidRPr="00B240DA" w14:paraId="4F6E1945" w14:textId="77777777" w:rsidTr="004B7E20">
        <w:trPr>
          <w:trHeight w:val="300"/>
        </w:trPr>
        <w:tc>
          <w:tcPr>
            <w:tcW w:w="6658" w:type="dxa"/>
            <w:noWrap/>
            <w:hideMark/>
          </w:tcPr>
          <w:p w14:paraId="2A6C1C15" w14:textId="77777777" w:rsidR="00B66DB3" w:rsidRPr="00053CE1" w:rsidRDefault="00B66DB3" w:rsidP="004B7E20">
            <w:pPr>
              <w:ind w:left="589"/>
              <w:rPr>
                <w:sz w:val="22"/>
                <w:lang w:eastAsia="en-GB"/>
              </w:rPr>
            </w:pPr>
            <w:r w:rsidRPr="00053CE1">
              <w:rPr>
                <w:sz w:val="22"/>
                <w:lang w:eastAsia="en-GB"/>
              </w:rPr>
              <w:t>Service L (specialist to local OG)</w:t>
            </w:r>
          </w:p>
        </w:tc>
        <w:tc>
          <w:tcPr>
            <w:tcW w:w="2126" w:type="dxa"/>
            <w:noWrap/>
            <w:hideMark/>
          </w:tcPr>
          <w:p w14:paraId="107E1165" w14:textId="77777777" w:rsidR="00B66DB3" w:rsidRPr="00053CE1" w:rsidRDefault="00B66DB3" w:rsidP="004B7E20">
            <w:pPr>
              <w:jc w:val="center"/>
              <w:rPr>
                <w:sz w:val="22"/>
                <w:lang w:eastAsia="en-GB"/>
              </w:rPr>
            </w:pPr>
            <w:r w:rsidRPr="00053CE1">
              <w:rPr>
                <w:sz w:val="22"/>
                <w:lang w:eastAsia="en-GB"/>
              </w:rPr>
              <w:t>5</w:t>
            </w:r>
          </w:p>
        </w:tc>
      </w:tr>
      <w:tr w:rsidR="00B66DB3" w:rsidRPr="00B240DA" w14:paraId="432E4F42" w14:textId="77777777" w:rsidTr="004B7E20">
        <w:trPr>
          <w:trHeight w:val="300"/>
        </w:trPr>
        <w:tc>
          <w:tcPr>
            <w:tcW w:w="6658" w:type="dxa"/>
            <w:noWrap/>
            <w:hideMark/>
          </w:tcPr>
          <w:p w14:paraId="4DCC5424" w14:textId="77777777" w:rsidR="00B66DB3" w:rsidRPr="00053CE1" w:rsidRDefault="00B66DB3" w:rsidP="004B7E20">
            <w:pPr>
              <w:ind w:left="589"/>
              <w:rPr>
                <w:sz w:val="22"/>
                <w:lang w:eastAsia="en-GB"/>
              </w:rPr>
            </w:pPr>
            <w:r w:rsidRPr="00053CE1">
              <w:rPr>
                <w:sz w:val="22"/>
                <w:lang w:eastAsia="en-GB"/>
              </w:rPr>
              <w:t>Service M (specialist to local OG)</w:t>
            </w:r>
          </w:p>
        </w:tc>
        <w:tc>
          <w:tcPr>
            <w:tcW w:w="2126" w:type="dxa"/>
            <w:noWrap/>
            <w:hideMark/>
          </w:tcPr>
          <w:p w14:paraId="32C4CE62" w14:textId="77777777" w:rsidR="00B66DB3" w:rsidRPr="00053CE1" w:rsidRDefault="00B66DB3" w:rsidP="004B7E20">
            <w:pPr>
              <w:jc w:val="center"/>
              <w:rPr>
                <w:sz w:val="22"/>
                <w:lang w:eastAsia="en-GB"/>
              </w:rPr>
            </w:pPr>
            <w:r w:rsidRPr="00053CE1">
              <w:rPr>
                <w:sz w:val="22"/>
                <w:lang w:eastAsia="en-GB"/>
              </w:rPr>
              <w:t>12</w:t>
            </w:r>
          </w:p>
        </w:tc>
      </w:tr>
      <w:tr w:rsidR="00B66DB3" w:rsidRPr="00B240DA" w14:paraId="0E64B503" w14:textId="77777777" w:rsidTr="004B7E20">
        <w:trPr>
          <w:trHeight w:val="300"/>
        </w:trPr>
        <w:tc>
          <w:tcPr>
            <w:tcW w:w="6658" w:type="dxa"/>
            <w:noWrap/>
            <w:hideMark/>
          </w:tcPr>
          <w:p w14:paraId="62A35FA8" w14:textId="77777777" w:rsidR="00B66DB3" w:rsidRPr="00053CE1" w:rsidRDefault="00B66DB3" w:rsidP="004B7E20">
            <w:pPr>
              <w:ind w:left="589"/>
              <w:rPr>
                <w:sz w:val="22"/>
                <w:lang w:eastAsia="en-GB"/>
              </w:rPr>
            </w:pPr>
            <w:r w:rsidRPr="00053CE1">
              <w:rPr>
                <w:sz w:val="22"/>
                <w:lang w:eastAsia="en-GB"/>
              </w:rPr>
              <w:t>Service N (local OG)</w:t>
            </w:r>
          </w:p>
        </w:tc>
        <w:tc>
          <w:tcPr>
            <w:tcW w:w="2126" w:type="dxa"/>
            <w:noWrap/>
            <w:hideMark/>
          </w:tcPr>
          <w:p w14:paraId="30999137" w14:textId="77777777" w:rsidR="00B66DB3" w:rsidRPr="00053CE1" w:rsidRDefault="00B66DB3" w:rsidP="004B7E20">
            <w:pPr>
              <w:jc w:val="center"/>
              <w:rPr>
                <w:sz w:val="22"/>
                <w:lang w:eastAsia="en-GB"/>
              </w:rPr>
            </w:pPr>
            <w:r w:rsidRPr="00053CE1">
              <w:rPr>
                <w:sz w:val="22"/>
                <w:lang w:eastAsia="en-GB"/>
              </w:rPr>
              <w:t>3</w:t>
            </w:r>
          </w:p>
        </w:tc>
      </w:tr>
      <w:tr w:rsidR="00B66DB3" w:rsidRPr="00B240DA" w14:paraId="311908EB" w14:textId="77777777" w:rsidTr="004B7E20">
        <w:trPr>
          <w:trHeight w:val="300"/>
        </w:trPr>
        <w:tc>
          <w:tcPr>
            <w:tcW w:w="6658" w:type="dxa"/>
            <w:noWrap/>
            <w:hideMark/>
          </w:tcPr>
          <w:p w14:paraId="4880F940" w14:textId="77777777" w:rsidR="00B66DB3" w:rsidRPr="00053CE1" w:rsidRDefault="00B66DB3" w:rsidP="004B7E20">
            <w:pPr>
              <w:ind w:left="589"/>
              <w:rPr>
                <w:sz w:val="22"/>
                <w:lang w:eastAsia="en-GB"/>
              </w:rPr>
            </w:pPr>
            <w:r w:rsidRPr="00053CE1">
              <w:rPr>
                <w:sz w:val="22"/>
                <w:lang w:eastAsia="en-GB"/>
              </w:rPr>
              <w:t>Service O (specialist prostate + oncology)</w:t>
            </w:r>
          </w:p>
        </w:tc>
        <w:tc>
          <w:tcPr>
            <w:tcW w:w="2126" w:type="dxa"/>
            <w:noWrap/>
            <w:hideMark/>
          </w:tcPr>
          <w:p w14:paraId="16E6D8D4" w14:textId="77777777" w:rsidR="00B66DB3" w:rsidRPr="00053CE1" w:rsidRDefault="00B66DB3" w:rsidP="004B7E20">
            <w:pPr>
              <w:jc w:val="center"/>
              <w:rPr>
                <w:sz w:val="22"/>
                <w:lang w:eastAsia="en-GB"/>
              </w:rPr>
            </w:pPr>
            <w:r w:rsidRPr="00053CE1">
              <w:rPr>
                <w:sz w:val="22"/>
                <w:lang w:eastAsia="en-GB"/>
              </w:rPr>
              <w:t>5</w:t>
            </w:r>
          </w:p>
        </w:tc>
      </w:tr>
      <w:tr w:rsidR="00B66DB3" w:rsidRPr="00B240DA" w14:paraId="1A94802A" w14:textId="77777777" w:rsidTr="004B7E20">
        <w:trPr>
          <w:trHeight w:val="300"/>
        </w:trPr>
        <w:tc>
          <w:tcPr>
            <w:tcW w:w="6658" w:type="dxa"/>
            <w:noWrap/>
            <w:hideMark/>
          </w:tcPr>
          <w:p w14:paraId="2877F949" w14:textId="77777777" w:rsidR="00B66DB3" w:rsidRPr="00053CE1" w:rsidRDefault="00B66DB3" w:rsidP="004B7E20">
            <w:pPr>
              <w:ind w:left="589"/>
              <w:rPr>
                <w:sz w:val="22"/>
                <w:lang w:eastAsia="en-GB"/>
              </w:rPr>
            </w:pPr>
            <w:r w:rsidRPr="00053CE1">
              <w:rPr>
                <w:sz w:val="22"/>
                <w:lang w:eastAsia="en-GB"/>
              </w:rPr>
              <w:t>Other OG services</w:t>
            </w:r>
          </w:p>
        </w:tc>
        <w:tc>
          <w:tcPr>
            <w:tcW w:w="2126" w:type="dxa"/>
            <w:noWrap/>
            <w:hideMark/>
          </w:tcPr>
          <w:p w14:paraId="1DA33E2A" w14:textId="77777777" w:rsidR="00B66DB3" w:rsidRPr="00053CE1" w:rsidRDefault="00B66DB3" w:rsidP="004B7E20">
            <w:pPr>
              <w:jc w:val="center"/>
              <w:rPr>
                <w:sz w:val="22"/>
                <w:lang w:eastAsia="en-GB"/>
              </w:rPr>
            </w:pPr>
            <w:r w:rsidRPr="00053CE1">
              <w:rPr>
                <w:sz w:val="22"/>
                <w:lang w:eastAsia="en-GB"/>
              </w:rPr>
              <w:t>1</w:t>
            </w:r>
          </w:p>
        </w:tc>
      </w:tr>
      <w:tr w:rsidR="00B66DB3" w:rsidRPr="00B240DA" w14:paraId="508B96E7" w14:textId="77777777" w:rsidTr="004B7E20">
        <w:trPr>
          <w:trHeight w:val="300"/>
        </w:trPr>
        <w:tc>
          <w:tcPr>
            <w:tcW w:w="6658" w:type="dxa"/>
            <w:noWrap/>
            <w:hideMark/>
          </w:tcPr>
          <w:p w14:paraId="4E0599DB" w14:textId="77777777" w:rsidR="00B66DB3" w:rsidRPr="00053CE1" w:rsidRDefault="00B66DB3" w:rsidP="004B7E20">
            <w:pPr>
              <w:rPr>
                <w:sz w:val="22"/>
                <w:lang w:eastAsia="en-GB"/>
              </w:rPr>
            </w:pPr>
            <w:r w:rsidRPr="00053CE1">
              <w:rPr>
                <w:b/>
                <w:bCs/>
                <w:i/>
                <w:iCs/>
                <w:sz w:val="22"/>
                <w:lang w:eastAsia="en-GB"/>
              </w:rPr>
              <w:t>Total stakeholder interviews</w:t>
            </w:r>
          </w:p>
        </w:tc>
        <w:tc>
          <w:tcPr>
            <w:tcW w:w="2126" w:type="dxa"/>
            <w:noWrap/>
            <w:hideMark/>
          </w:tcPr>
          <w:p w14:paraId="47EC5527" w14:textId="77777777" w:rsidR="00B66DB3" w:rsidRPr="00053CE1" w:rsidRDefault="00B66DB3" w:rsidP="004B7E20">
            <w:pPr>
              <w:jc w:val="center"/>
              <w:rPr>
                <w:b/>
                <w:bCs/>
                <w:i/>
                <w:iCs/>
                <w:sz w:val="22"/>
                <w:lang w:eastAsia="en-GB"/>
              </w:rPr>
            </w:pPr>
            <w:r w:rsidRPr="00053CE1">
              <w:rPr>
                <w:b/>
                <w:bCs/>
                <w:i/>
                <w:iCs/>
                <w:sz w:val="22"/>
                <w:lang w:eastAsia="en-GB"/>
              </w:rPr>
              <w:t>95</w:t>
            </w:r>
          </w:p>
        </w:tc>
      </w:tr>
      <w:tr w:rsidR="00B66DB3" w:rsidRPr="00B240DA" w14:paraId="61E6F52E" w14:textId="77777777" w:rsidTr="004B7E20">
        <w:trPr>
          <w:trHeight w:val="300"/>
        </w:trPr>
        <w:tc>
          <w:tcPr>
            <w:tcW w:w="6658" w:type="dxa"/>
            <w:noWrap/>
            <w:hideMark/>
          </w:tcPr>
          <w:p w14:paraId="1628FEAD" w14:textId="77777777" w:rsidR="00B66DB3" w:rsidRPr="00053CE1" w:rsidRDefault="00B66DB3" w:rsidP="004B7E20">
            <w:pPr>
              <w:rPr>
                <w:sz w:val="22"/>
                <w:lang w:eastAsia="en-GB"/>
              </w:rPr>
            </w:pPr>
            <w:r w:rsidRPr="00053CE1">
              <w:rPr>
                <w:b/>
                <w:bCs/>
                <w:i/>
                <w:iCs/>
                <w:sz w:val="22"/>
                <w:lang w:eastAsia="en-GB"/>
              </w:rPr>
              <w:lastRenderedPageBreak/>
              <w:t>Total documents</w:t>
            </w:r>
          </w:p>
        </w:tc>
        <w:tc>
          <w:tcPr>
            <w:tcW w:w="2126" w:type="dxa"/>
            <w:noWrap/>
            <w:hideMark/>
          </w:tcPr>
          <w:p w14:paraId="3DBEF5C2" w14:textId="77777777" w:rsidR="00B66DB3" w:rsidRPr="00053CE1" w:rsidRDefault="00B66DB3" w:rsidP="004B7E20">
            <w:pPr>
              <w:jc w:val="center"/>
              <w:rPr>
                <w:b/>
                <w:bCs/>
                <w:i/>
                <w:iCs/>
                <w:sz w:val="22"/>
                <w:lang w:eastAsia="en-GB"/>
              </w:rPr>
            </w:pPr>
            <w:r w:rsidRPr="00053CE1">
              <w:rPr>
                <w:b/>
                <w:bCs/>
                <w:i/>
                <w:iCs/>
                <w:sz w:val="22"/>
                <w:lang w:eastAsia="en-GB"/>
              </w:rPr>
              <w:t>450</w:t>
            </w:r>
          </w:p>
        </w:tc>
      </w:tr>
      <w:tr w:rsidR="00B66DB3" w:rsidRPr="00B240DA" w14:paraId="69270B9F" w14:textId="77777777" w:rsidTr="004B7E20">
        <w:trPr>
          <w:trHeight w:val="300"/>
        </w:trPr>
        <w:tc>
          <w:tcPr>
            <w:tcW w:w="6658" w:type="dxa"/>
            <w:noWrap/>
            <w:hideMark/>
          </w:tcPr>
          <w:p w14:paraId="7458E084" w14:textId="77777777" w:rsidR="00B66DB3" w:rsidRPr="00053CE1" w:rsidRDefault="00B66DB3" w:rsidP="004B7E20">
            <w:pPr>
              <w:rPr>
                <w:sz w:val="22"/>
                <w:lang w:eastAsia="en-GB"/>
              </w:rPr>
            </w:pPr>
            <w:r w:rsidRPr="00053CE1">
              <w:rPr>
                <w:b/>
                <w:bCs/>
                <w:i/>
                <w:iCs/>
                <w:sz w:val="22"/>
                <w:lang w:eastAsia="en-GB"/>
              </w:rPr>
              <w:t>Total non-participant observations</w:t>
            </w:r>
          </w:p>
        </w:tc>
        <w:tc>
          <w:tcPr>
            <w:tcW w:w="2126" w:type="dxa"/>
            <w:noWrap/>
            <w:hideMark/>
          </w:tcPr>
          <w:p w14:paraId="10AA1CFF" w14:textId="77777777" w:rsidR="00B66DB3" w:rsidRPr="00053CE1" w:rsidRDefault="00B66DB3" w:rsidP="004B7E20">
            <w:pPr>
              <w:jc w:val="center"/>
              <w:rPr>
                <w:b/>
                <w:bCs/>
                <w:i/>
                <w:iCs/>
                <w:sz w:val="22"/>
                <w:lang w:eastAsia="en-GB"/>
              </w:rPr>
            </w:pPr>
            <w:r w:rsidRPr="00053CE1">
              <w:rPr>
                <w:b/>
                <w:bCs/>
                <w:i/>
                <w:iCs/>
                <w:sz w:val="22"/>
                <w:lang w:eastAsia="en-GB"/>
              </w:rPr>
              <w:t>109</w:t>
            </w:r>
          </w:p>
        </w:tc>
      </w:tr>
      <w:tr w:rsidR="00B66DB3" w:rsidRPr="00F47EF3" w14:paraId="356275C8" w14:textId="77777777" w:rsidTr="004B7E20">
        <w:trPr>
          <w:trHeight w:val="300"/>
        </w:trPr>
        <w:tc>
          <w:tcPr>
            <w:tcW w:w="6658" w:type="dxa"/>
            <w:shd w:val="clear" w:color="auto" w:fill="FBE4D5" w:themeFill="accent2" w:themeFillTint="33"/>
            <w:noWrap/>
            <w:hideMark/>
          </w:tcPr>
          <w:p w14:paraId="19F5BA51" w14:textId="77777777" w:rsidR="00B66DB3" w:rsidRPr="00053CE1" w:rsidRDefault="00B66DB3" w:rsidP="004B7E20">
            <w:pPr>
              <w:rPr>
                <w:b/>
                <w:bCs/>
                <w:sz w:val="22"/>
                <w:lang w:eastAsia="en-GB"/>
              </w:rPr>
            </w:pPr>
            <w:r w:rsidRPr="00053CE1">
              <w:rPr>
                <w:b/>
                <w:bCs/>
                <w:sz w:val="22"/>
                <w:lang w:eastAsia="en-GB"/>
              </w:rPr>
              <w:t>GRAND TOTALS</w:t>
            </w:r>
          </w:p>
        </w:tc>
        <w:tc>
          <w:tcPr>
            <w:tcW w:w="2126" w:type="dxa"/>
            <w:shd w:val="clear" w:color="auto" w:fill="FBE4D5" w:themeFill="accent2" w:themeFillTint="33"/>
            <w:noWrap/>
            <w:hideMark/>
          </w:tcPr>
          <w:p w14:paraId="02F969F4" w14:textId="77777777" w:rsidR="00B66DB3" w:rsidRPr="00053CE1" w:rsidRDefault="00B66DB3" w:rsidP="004B7E20">
            <w:pPr>
              <w:jc w:val="center"/>
              <w:rPr>
                <w:b/>
                <w:bCs/>
                <w:sz w:val="22"/>
                <w:lang w:eastAsia="en-GB"/>
              </w:rPr>
            </w:pPr>
          </w:p>
        </w:tc>
      </w:tr>
      <w:tr w:rsidR="00B66DB3" w:rsidRPr="00F47EF3" w14:paraId="7FC623BF" w14:textId="77777777" w:rsidTr="004B7E20">
        <w:trPr>
          <w:trHeight w:val="300"/>
        </w:trPr>
        <w:tc>
          <w:tcPr>
            <w:tcW w:w="6658" w:type="dxa"/>
            <w:shd w:val="clear" w:color="auto" w:fill="FBE4D5" w:themeFill="accent2" w:themeFillTint="33"/>
            <w:noWrap/>
            <w:hideMark/>
          </w:tcPr>
          <w:p w14:paraId="1D4D3FB8" w14:textId="77777777" w:rsidR="00B66DB3" w:rsidRPr="00053CE1" w:rsidRDefault="00B66DB3" w:rsidP="004B7E20">
            <w:pPr>
              <w:rPr>
                <w:b/>
                <w:bCs/>
                <w:i/>
                <w:iCs/>
                <w:sz w:val="22"/>
                <w:lang w:eastAsia="en-GB"/>
              </w:rPr>
            </w:pPr>
            <w:r w:rsidRPr="00053CE1">
              <w:rPr>
                <w:b/>
                <w:bCs/>
                <w:i/>
                <w:iCs/>
                <w:sz w:val="22"/>
                <w:lang w:eastAsia="en-GB"/>
              </w:rPr>
              <w:t>STAKEHOLDER INTERVIEWS</w:t>
            </w:r>
          </w:p>
        </w:tc>
        <w:tc>
          <w:tcPr>
            <w:tcW w:w="2126" w:type="dxa"/>
            <w:shd w:val="clear" w:color="auto" w:fill="FBE4D5" w:themeFill="accent2" w:themeFillTint="33"/>
            <w:noWrap/>
            <w:hideMark/>
          </w:tcPr>
          <w:p w14:paraId="379239F4" w14:textId="77777777" w:rsidR="00B66DB3" w:rsidRPr="00053CE1" w:rsidRDefault="00B66DB3" w:rsidP="004B7E20">
            <w:pPr>
              <w:jc w:val="center"/>
              <w:rPr>
                <w:b/>
                <w:bCs/>
                <w:i/>
                <w:iCs/>
                <w:sz w:val="22"/>
                <w:lang w:eastAsia="en-GB"/>
              </w:rPr>
            </w:pPr>
            <w:r w:rsidRPr="00053CE1">
              <w:rPr>
                <w:b/>
                <w:bCs/>
                <w:i/>
                <w:iCs/>
                <w:sz w:val="22"/>
                <w:lang w:eastAsia="en-GB"/>
              </w:rPr>
              <w:t>212</w:t>
            </w:r>
          </w:p>
        </w:tc>
      </w:tr>
      <w:tr w:rsidR="00B66DB3" w:rsidRPr="00F47EF3" w14:paraId="1005AC82" w14:textId="77777777" w:rsidTr="004B7E20">
        <w:trPr>
          <w:trHeight w:val="300"/>
        </w:trPr>
        <w:tc>
          <w:tcPr>
            <w:tcW w:w="6658" w:type="dxa"/>
            <w:shd w:val="clear" w:color="auto" w:fill="FBE4D5" w:themeFill="accent2" w:themeFillTint="33"/>
            <w:noWrap/>
            <w:hideMark/>
          </w:tcPr>
          <w:p w14:paraId="6F565BFB" w14:textId="77777777" w:rsidR="00B66DB3" w:rsidRPr="00053CE1" w:rsidRDefault="00B66DB3" w:rsidP="004B7E20">
            <w:pPr>
              <w:rPr>
                <w:b/>
                <w:bCs/>
                <w:i/>
                <w:iCs/>
                <w:sz w:val="22"/>
                <w:lang w:eastAsia="en-GB"/>
              </w:rPr>
            </w:pPr>
            <w:r w:rsidRPr="00053CE1">
              <w:rPr>
                <w:b/>
                <w:bCs/>
                <w:i/>
                <w:iCs/>
                <w:sz w:val="22"/>
                <w:lang w:eastAsia="en-GB"/>
              </w:rPr>
              <w:t>DOCUMENTS</w:t>
            </w:r>
          </w:p>
        </w:tc>
        <w:tc>
          <w:tcPr>
            <w:tcW w:w="2126" w:type="dxa"/>
            <w:shd w:val="clear" w:color="auto" w:fill="FBE4D5" w:themeFill="accent2" w:themeFillTint="33"/>
            <w:noWrap/>
            <w:hideMark/>
          </w:tcPr>
          <w:p w14:paraId="5F13A74A" w14:textId="77777777" w:rsidR="00B66DB3" w:rsidRPr="00053CE1" w:rsidRDefault="00B66DB3" w:rsidP="004B7E20">
            <w:pPr>
              <w:jc w:val="center"/>
              <w:rPr>
                <w:b/>
                <w:bCs/>
                <w:i/>
                <w:iCs/>
                <w:sz w:val="22"/>
                <w:lang w:eastAsia="en-GB"/>
              </w:rPr>
            </w:pPr>
            <w:r w:rsidRPr="00053CE1">
              <w:rPr>
                <w:b/>
                <w:bCs/>
                <w:i/>
                <w:iCs/>
                <w:sz w:val="22"/>
                <w:lang w:eastAsia="en-GB"/>
              </w:rPr>
              <w:t>873</w:t>
            </w:r>
          </w:p>
        </w:tc>
      </w:tr>
      <w:tr w:rsidR="00B66DB3" w:rsidRPr="00F47EF3" w14:paraId="7032FBA1" w14:textId="77777777" w:rsidTr="004B7E20">
        <w:trPr>
          <w:trHeight w:val="300"/>
        </w:trPr>
        <w:tc>
          <w:tcPr>
            <w:tcW w:w="6658" w:type="dxa"/>
            <w:shd w:val="clear" w:color="auto" w:fill="FBE4D5" w:themeFill="accent2" w:themeFillTint="33"/>
            <w:noWrap/>
            <w:hideMark/>
          </w:tcPr>
          <w:p w14:paraId="44B7BCE9" w14:textId="77777777" w:rsidR="00B66DB3" w:rsidRPr="00053CE1" w:rsidRDefault="00B66DB3" w:rsidP="004B7E20">
            <w:pPr>
              <w:rPr>
                <w:b/>
                <w:bCs/>
                <w:i/>
                <w:iCs/>
                <w:sz w:val="22"/>
                <w:lang w:eastAsia="en-GB"/>
              </w:rPr>
            </w:pPr>
            <w:r w:rsidRPr="00053CE1">
              <w:rPr>
                <w:b/>
                <w:bCs/>
                <w:i/>
                <w:iCs/>
                <w:sz w:val="22"/>
                <w:lang w:eastAsia="en-GB"/>
              </w:rPr>
              <w:t>NON-PARTICIPANT OBSERVATIONS</w:t>
            </w:r>
          </w:p>
        </w:tc>
        <w:tc>
          <w:tcPr>
            <w:tcW w:w="2126" w:type="dxa"/>
            <w:shd w:val="clear" w:color="auto" w:fill="FBE4D5" w:themeFill="accent2" w:themeFillTint="33"/>
            <w:noWrap/>
            <w:hideMark/>
          </w:tcPr>
          <w:p w14:paraId="57D70DA3" w14:textId="77777777" w:rsidR="00B66DB3" w:rsidRPr="00053CE1" w:rsidRDefault="00B66DB3" w:rsidP="004B7E20">
            <w:pPr>
              <w:jc w:val="center"/>
              <w:rPr>
                <w:b/>
                <w:bCs/>
                <w:i/>
                <w:iCs/>
                <w:sz w:val="22"/>
                <w:lang w:eastAsia="en-GB"/>
              </w:rPr>
            </w:pPr>
            <w:r w:rsidRPr="00053CE1">
              <w:rPr>
                <w:b/>
                <w:bCs/>
                <w:i/>
                <w:iCs/>
                <w:sz w:val="22"/>
                <w:lang w:eastAsia="en-GB"/>
              </w:rPr>
              <w:t>185</w:t>
            </w:r>
          </w:p>
        </w:tc>
      </w:tr>
    </w:tbl>
    <w:p w14:paraId="6EEC5263" w14:textId="77777777" w:rsidR="00B66DB3" w:rsidRPr="007404EA" w:rsidRDefault="00B66DB3" w:rsidP="00B66DB3">
      <w:pPr>
        <w:rPr>
          <w:i/>
          <w:iCs/>
        </w:rPr>
      </w:pPr>
      <w:r w:rsidRPr="007404EA">
        <w:rPr>
          <w:i/>
          <w:iCs/>
        </w:rPr>
        <w:t xml:space="preserve">Note. </w:t>
      </w:r>
      <w:r w:rsidRPr="007404EA">
        <w:rPr>
          <w:i/>
          <w:iCs/>
          <w:vertAlign w:val="superscript"/>
        </w:rPr>
        <w:t>1</w:t>
      </w:r>
      <w:r w:rsidRPr="007404EA">
        <w:rPr>
          <w:i/>
          <w:iCs/>
        </w:rPr>
        <w:t>‘Governance’ refers to groups involved in planning and oversight, including the programme teams, pathway planning boards, and wider context, such as local payer organisations.</w:t>
      </w:r>
    </w:p>
    <w:p w14:paraId="7B218663" w14:textId="77777777" w:rsidR="00B66DB3" w:rsidRPr="00A95978" w:rsidRDefault="00B66DB3" w:rsidP="00B66DB3">
      <w:pPr>
        <w:pStyle w:val="Heading3"/>
        <w:rPr>
          <w:lang w:val="en-GB"/>
        </w:rPr>
      </w:pPr>
      <w:bookmarkStart w:id="87" w:name="_Toc71727003"/>
      <w:r>
        <w:rPr>
          <w:lang w:val="en-GB"/>
        </w:rPr>
        <w:t xml:space="preserve">Impact on </w:t>
      </w:r>
      <w:r w:rsidRPr="002A0D75">
        <w:t>clinical</w:t>
      </w:r>
      <w:r>
        <w:rPr>
          <w:lang w:val="en-GB"/>
        </w:rPr>
        <w:t xml:space="preserve"> </w:t>
      </w:r>
      <w:r w:rsidRPr="002A0D75">
        <w:t>processes</w:t>
      </w:r>
      <w:r>
        <w:rPr>
          <w:lang w:val="en-GB"/>
        </w:rPr>
        <w:t xml:space="preserve"> and</w:t>
      </w:r>
      <w:r w:rsidRPr="002A0D75">
        <w:t xml:space="preserve"> clinical outcomes (RQ</w:t>
      </w:r>
      <w:r>
        <w:rPr>
          <w:lang w:val="en-GB"/>
        </w:rPr>
        <w:t>4</w:t>
      </w:r>
      <w:r w:rsidRPr="002A0D75">
        <w:t>)</w:t>
      </w:r>
      <w:r>
        <w:rPr>
          <w:lang w:val="en-GB"/>
        </w:rPr>
        <w:t xml:space="preserve"> (LC only)</w:t>
      </w:r>
      <w:bookmarkEnd w:id="87"/>
    </w:p>
    <w:p w14:paraId="502D8FDB" w14:textId="77777777" w:rsidR="00B66DB3" w:rsidRDefault="00B66DB3" w:rsidP="00B66DB3">
      <w:pPr>
        <w:rPr>
          <w:color w:val="000000"/>
          <w:lang w:eastAsia="en-GB"/>
        </w:rPr>
      </w:pPr>
      <w:r>
        <w:t>The proposals for change in LC and GMC identified potential for significant improvements in care and outcomes. We therefore analysed a range of national datasets that captured</w:t>
      </w:r>
      <w:r w:rsidRPr="00697424">
        <w:t xml:space="preserve"> clinical outcomes </w:t>
      </w:r>
      <w:r>
        <w:t xml:space="preserve">and delivery of </w:t>
      </w:r>
      <w:r w:rsidRPr="00697424">
        <w:t>clinical interventions. We assemble</w:t>
      </w:r>
      <w:r>
        <w:t>d</w:t>
      </w:r>
      <w:r w:rsidRPr="00697424">
        <w:t xml:space="preserve"> data from </w:t>
      </w:r>
      <w:r>
        <w:t xml:space="preserve">the </w:t>
      </w:r>
      <w:r w:rsidRPr="00FB55D6">
        <w:t xml:space="preserve">National Cancer Registration </w:t>
      </w:r>
      <w:r>
        <w:t>and Analysis S</w:t>
      </w:r>
      <w:r w:rsidRPr="00B930C0">
        <w:t>ervice</w:t>
      </w:r>
      <w:r>
        <w:t xml:space="preserve"> (NCRAS) data linked to H</w:t>
      </w:r>
      <w:r w:rsidRPr="00697424">
        <w:t xml:space="preserve">ospital </w:t>
      </w:r>
      <w:r>
        <w:t>E</w:t>
      </w:r>
      <w:r w:rsidRPr="00697424">
        <w:t xml:space="preserve">pisode </w:t>
      </w:r>
      <w:r>
        <w:t>S</w:t>
      </w:r>
      <w:r w:rsidRPr="00697424">
        <w:t xml:space="preserve">tatistics </w:t>
      </w:r>
      <w:r>
        <w:t xml:space="preserve">(HES) and Office for National Statistics (ONS) mortality data </w:t>
      </w:r>
      <w:r w:rsidRPr="00697424">
        <w:t xml:space="preserve">to analyse the impact of selected cancer surgery service </w:t>
      </w:r>
      <w:r>
        <w:t>centralis</w:t>
      </w:r>
      <w:r w:rsidRPr="00697424">
        <w:t>ations on a range of outcomes (e.g. mortality, readmission, length of stay)</w:t>
      </w:r>
      <w:r>
        <w:t xml:space="preserve"> and impact on </w:t>
      </w:r>
      <w:r w:rsidRPr="00697424">
        <w:t xml:space="preserve">care process measures </w:t>
      </w:r>
      <w:r w:rsidRPr="00697424">
        <w:rPr>
          <w:color w:val="000000"/>
          <w:lang w:eastAsia="en-GB"/>
        </w:rPr>
        <w:t xml:space="preserve">(e.g. </w:t>
      </w:r>
      <w:r>
        <w:rPr>
          <w:color w:val="000000"/>
          <w:lang w:eastAsia="en-GB"/>
        </w:rPr>
        <w:t>surgical complications</w:t>
      </w:r>
      <w:r w:rsidRPr="00697424">
        <w:rPr>
          <w:color w:val="000000"/>
          <w:lang w:eastAsia="en-GB"/>
        </w:rPr>
        <w:t>, surgical technique)</w:t>
      </w:r>
      <w:r>
        <w:rPr>
          <w:color w:val="000000"/>
          <w:lang w:eastAsia="en-GB"/>
        </w:rPr>
        <w:t xml:space="preserve">. We used a difference-in-differences approach, evaluating the changes in the outcomes over time following centralisation in LC, accounting for changes seen during the same time period in the Rest of England; see </w:t>
      </w:r>
      <w:r w:rsidRPr="00882E3C">
        <w:rPr>
          <w:i/>
          <w:iCs/>
          <w:color w:val="000000"/>
          <w:lang w:eastAsia="en-GB"/>
        </w:rPr>
        <w:t>Chapter 9</w:t>
      </w:r>
      <w:r>
        <w:rPr>
          <w:color w:val="000000"/>
          <w:lang w:eastAsia="en-GB"/>
        </w:rPr>
        <w:t xml:space="preserve"> for further details of the data, measures and methods used. </w:t>
      </w:r>
    </w:p>
    <w:p w14:paraId="7EF4A331" w14:textId="77777777" w:rsidR="00B66DB3" w:rsidRPr="00E82166" w:rsidRDefault="00B66DB3" w:rsidP="00B66DB3">
      <w:pPr>
        <w:pStyle w:val="Heading3"/>
        <w:rPr>
          <w:lang w:val="en-GB" w:eastAsia="en-GB"/>
        </w:rPr>
      </w:pPr>
      <w:bookmarkStart w:id="88" w:name="_Toc71727004"/>
      <w:r>
        <w:rPr>
          <w:lang w:eastAsia="en-GB"/>
        </w:rPr>
        <w:t>Impact on patient experience</w:t>
      </w:r>
      <w:r>
        <w:rPr>
          <w:lang w:val="en-GB" w:eastAsia="en-GB"/>
        </w:rPr>
        <w:t xml:space="preserve"> (RQ5)</w:t>
      </w:r>
      <w:bookmarkEnd w:id="88"/>
    </w:p>
    <w:p w14:paraId="0A257874" w14:textId="77777777" w:rsidR="00B66DB3" w:rsidRDefault="00B66DB3" w:rsidP="00B66DB3">
      <w:pPr>
        <w:rPr>
          <w:color w:val="000000"/>
          <w:lang w:eastAsia="en-GB"/>
        </w:rPr>
      </w:pPr>
      <w:r>
        <w:rPr>
          <w:color w:val="000000"/>
          <w:lang w:eastAsia="en-GB"/>
        </w:rPr>
        <w:t xml:space="preserve">Patient experience was a priority for LC and GMC change planners. We originally planned to study impact on key aspects of patient experience as part of our quantitative analysis, drawing on National Cancer Patient Experience Survey data. </w:t>
      </w:r>
      <w:r w:rsidRPr="00E82166">
        <w:rPr>
          <w:color w:val="000000"/>
          <w:lang w:eastAsia="en-GB"/>
        </w:rPr>
        <w:t xml:space="preserve">Due to issues with </w:t>
      </w:r>
      <w:r>
        <w:rPr>
          <w:color w:val="000000"/>
          <w:lang w:eastAsia="en-GB"/>
        </w:rPr>
        <w:t>this</w:t>
      </w:r>
      <w:r w:rsidRPr="00E82166">
        <w:rPr>
          <w:color w:val="000000"/>
          <w:lang w:eastAsia="en-GB"/>
        </w:rPr>
        <w:t xml:space="preserve"> dataset (not possible to distinguish patents who had surgery versus other types of management, nor disaggregate by specific cancer types addressed by the LC changes) we were unable to analyse quantitatively the impact of LC changes on patient experience</w:t>
      </w:r>
      <w:r>
        <w:rPr>
          <w:color w:val="000000"/>
          <w:lang w:eastAsia="en-GB"/>
        </w:rPr>
        <w:t>. In lieu of quantitative data, we analysed qualitative interviews to establish LC staff perceptions of how MSC influenced patient experience.</w:t>
      </w:r>
    </w:p>
    <w:p w14:paraId="5A8AB21C" w14:textId="77777777" w:rsidR="00B66DB3" w:rsidRPr="00DC5BCD" w:rsidRDefault="00B66DB3" w:rsidP="00B66DB3">
      <w:pPr>
        <w:pStyle w:val="Heading3"/>
      </w:pPr>
      <w:bookmarkStart w:id="89" w:name="_Toc71727005"/>
      <w:r w:rsidRPr="00DC5BCD">
        <w:rPr>
          <w:lang w:val="en-GB"/>
        </w:rPr>
        <w:t>Implementation costs and cost</w:t>
      </w:r>
      <w:r w:rsidRPr="00DC5BCD">
        <w:t>-effectiveness (RQ</w:t>
      </w:r>
      <w:r>
        <w:rPr>
          <w:lang w:val="en-GB"/>
        </w:rPr>
        <w:t>6</w:t>
      </w:r>
      <w:r w:rsidRPr="00DC5BCD">
        <w:t>)</w:t>
      </w:r>
      <w:r w:rsidRPr="00DC5BCD">
        <w:rPr>
          <w:lang w:val="en-GB"/>
        </w:rPr>
        <w:t xml:space="preserve"> (LC only)</w:t>
      </w:r>
      <w:bookmarkEnd w:id="89"/>
    </w:p>
    <w:p w14:paraId="15DFD050" w14:textId="77777777" w:rsidR="00B66DB3" w:rsidRPr="00697424" w:rsidRDefault="00B66DB3" w:rsidP="00B66DB3">
      <w:r w:rsidRPr="00DC5BCD">
        <w:t xml:space="preserve">As noted in our </w:t>
      </w:r>
      <w:r>
        <w:t>c</w:t>
      </w:r>
      <w:r w:rsidRPr="00DC5BCD">
        <w:t>ontext chapter</w:t>
      </w:r>
      <w:r>
        <w:t xml:space="preserve"> </w:t>
      </w:r>
      <w:r w:rsidRPr="006F0431">
        <w:t>(</w:t>
      </w:r>
      <w:r>
        <w:t xml:space="preserve">see </w:t>
      </w:r>
      <w:r w:rsidRPr="006F0431">
        <w:rPr>
          <w:i/>
          <w:iCs/>
        </w:rPr>
        <w:t>Chapter 1</w:t>
      </w:r>
      <w:r w:rsidRPr="006F0431">
        <w:t xml:space="preserve">, </w:t>
      </w:r>
      <w:r w:rsidRPr="00882E3C">
        <w:rPr>
          <w:b/>
          <w:i/>
        </w:rPr>
        <w:t>Context and rationale for the research</w:t>
      </w:r>
      <w:r w:rsidRPr="006F0431">
        <w:t>)</w:t>
      </w:r>
      <w:r w:rsidRPr="00DC5BCD">
        <w:t>, little is known about the cost-effectiveness of MSC, and the implementation costs of MSC are rarely evaluated</w:t>
      </w:r>
      <w:r>
        <w:t>, and even more rarely incorporated into incremental cost-effectiveness analyses</w:t>
      </w:r>
      <w:r w:rsidRPr="00DC5BCD">
        <w:t>. To address these gaps, we studied the cost of implementing the LC changes</w:t>
      </w:r>
      <w:r>
        <w:t xml:space="preserve"> (see </w:t>
      </w:r>
      <w:r w:rsidRPr="00882E3C">
        <w:rPr>
          <w:i/>
          <w:iCs/>
        </w:rPr>
        <w:t>Chapter 8</w:t>
      </w:r>
      <w:r>
        <w:t>)</w:t>
      </w:r>
      <w:r w:rsidRPr="00DC5BCD">
        <w:t xml:space="preserve">, analysing key supports of change (e.g. meetings, events, clinical and managerial staff time, programme team costs) and costs of new services (e.g. staffing, space, and technology). To assess </w:t>
      </w:r>
      <w:r>
        <w:t xml:space="preserve">overall </w:t>
      </w:r>
      <w:r w:rsidRPr="00DC5BCD">
        <w:t>value for money of the LC changes, we conducted a cost-effectiveness analysis</w:t>
      </w:r>
      <w:r>
        <w:t xml:space="preserve"> (see </w:t>
      </w:r>
      <w:r w:rsidRPr="00882E3C">
        <w:rPr>
          <w:i/>
          <w:iCs/>
        </w:rPr>
        <w:t>Chapter 10</w:t>
      </w:r>
      <w:r>
        <w:t>)</w:t>
      </w:r>
      <w:r w:rsidRPr="00DC5BCD">
        <w:t>. We analysed clinical process and patient outcome data alongside national and local cost data, incorporating implementation costs, in order to generate an incremental cost per quality-adjusted life year gained</w:t>
      </w:r>
      <w:r>
        <w:t xml:space="preserve"> in the reconfigured services in the LC region compared to the equivalent scenario without these specific changes, based on the difference-in-differences analysis framework used in </w:t>
      </w:r>
      <w:r w:rsidRPr="00882E3C">
        <w:rPr>
          <w:i/>
          <w:iCs/>
        </w:rPr>
        <w:t>Chapter 9</w:t>
      </w:r>
      <w:r w:rsidRPr="00DC5BCD">
        <w:t>.</w:t>
      </w:r>
    </w:p>
    <w:p w14:paraId="4647555E" w14:textId="77777777" w:rsidR="00B66DB3" w:rsidRPr="002A0D75" w:rsidRDefault="00B66DB3" w:rsidP="00B66DB3">
      <w:pPr>
        <w:pStyle w:val="Heading3"/>
      </w:pPr>
      <w:bookmarkStart w:id="90" w:name="_Toc71727006"/>
      <w:r>
        <w:rPr>
          <w:lang w:val="en-GB"/>
        </w:rPr>
        <w:t>H</w:t>
      </w:r>
      <w:r>
        <w:t>ow lessons might appl</w:t>
      </w:r>
      <w:r>
        <w:rPr>
          <w:lang w:val="en-GB"/>
        </w:rPr>
        <w:t>y</w:t>
      </w:r>
      <w:r>
        <w:t xml:space="preserve"> in other contexts</w:t>
      </w:r>
      <w:r w:rsidRPr="002A0D75">
        <w:t xml:space="preserve"> (RQ</w:t>
      </w:r>
      <w:r>
        <w:rPr>
          <w:lang w:val="en-GB"/>
        </w:rPr>
        <w:t>7</w:t>
      </w:r>
      <w:r w:rsidRPr="002A0D75">
        <w:t>)</w:t>
      </w:r>
      <w:r w:rsidRPr="000F7683">
        <w:t xml:space="preserve"> (LC, GMC, national)</w:t>
      </w:r>
      <w:bookmarkEnd w:id="90"/>
    </w:p>
    <w:p w14:paraId="39A2DBDA" w14:textId="77777777" w:rsidR="00B66DB3" w:rsidRDefault="00B66DB3" w:rsidP="00B66DB3">
      <w:r>
        <w:t>We anticipated that lessons from this research would be of interest and use to people planning MSC both in cancer and ‘non-cancer’ specialist settings. However, we also recognised that stakeholders in different contexts would have valuable perspectives on how lessons may be adapted to enhance their applicability to other contexts. Therefore, we conducted</w:t>
      </w:r>
      <w:r w:rsidRPr="00697424">
        <w:t xml:space="preserve"> a workshop</w:t>
      </w:r>
      <w:r>
        <w:t xml:space="preserve"> </w:t>
      </w:r>
      <w:r w:rsidRPr="00193D81">
        <w:t xml:space="preserve">both for </w:t>
      </w:r>
      <w:r>
        <w:t>people</w:t>
      </w:r>
      <w:r w:rsidRPr="00193D81">
        <w:t xml:space="preserve"> involved in planning centralisations of specialist cancer services elsewhere</w:t>
      </w:r>
      <w:r w:rsidRPr="00697424">
        <w:t xml:space="preserve">, and </w:t>
      </w:r>
      <w:r>
        <w:t xml:space="preserve">for </w:t>
      </w:r>
      <w:r w:rsidRPr="00697424">
        <w:t xml:space="preserve">those involved in </w:t>
      </w:r>
      <w:r>
        <w:t xml:space="preserve">planning centralisation of non-cancer </w:t>
      </w:r>
      <w:r w:rsidRPr="00697424">
        <w:t>specialist service</w:t>
      </w:r>
      <w:r>
        <w:t xml:space="preserve">s (see </w:t>
      </w:r>
      <w:r w:rsidRPr="00882E3C">
        <w:rPr>
          <w:i/>
          <w:iCs/>
        </w:rPr>
        <w:t>Chapter 13</w:t>
      </w:r>
      <w:r>
        <w:t>). Through this we explored factors influencing applicability of the lessons to different settings, and to</w:t>
      </w:r>
      <w:r w:rsidRPr="00697424">
        <w:t xml:space="preserve"> develop lessons that </w:t>
      </w:r>
      <w:r>
        <w:t>could</w:t>
      </w:r>
      <w:r w:rsidRPr="00697424">
        <w:t xml:space="preserve"> be of use in these settings.</w:t>
      </w:r>
    </w:p>
    <w:p w14:paraId="37D918D5" w14:textId="77777777" w:rsidR="00B66DB3" w:rsidRDefault="00B66DB3" w:rsidP="00B66DB3">
      <w:pPr>
        <w:pStyle w:val="Heading2"/>
      </w:pPr>
      <w:bookmarkStart w:id="91" w:name="_Toc71727007"/>
      <w:bookmarkStart w:id="92" w:name="_Toc71807102"/>
      <w:bookmarkStart w:id="93" w:name="_Toc71807235"/>
      <w:bookmarkStart w:id="94" w:name="_Toc90545445"/>
      <w:bookmarkStart w:id="95" w:name="_Toc87526683"/>
      <w:r>
        <w:t>Data collection and recruitment</w:t>
      </w:r>
      <w:bookmarkEnd w:id="91"/>
      <w:bookmarkEnd w:id="92"/>
      <w:bookmarkEnd w:id="93"/>
      <w:bookmarkEnd w:id="94"/>
      <w:bookmarkEnd w:id="95"/>
    </w:p>
    <w:p w14:paraId="1E9A66AB" w14:textId="77777777" w:rsidR="00B66DB3" w:rsidRDefault="00B66DB3" w:rsidP="00B66DB3">
      <w:pPr>
        <w:pStyle w:val="Heading3"/>
      </w:pPr>
      <w:bookmarkStart w:id="96" w:name="_Toc71727008"/>
      <w:r>
        <w:rPr>
          <w:lang w:val="en-GB"/>
        </w:rPr>
        <w:t>Stakeholder</w:t>
      </w:r>
      <w:r w:rsidRPr="00FE375F">
        <w:t xml:space="preserve"> preferences</w:t>
      </w:r>
      <w:r>
        <w:t xml:space="preserve"> for centralisation</w:t>
      </w:r>
      <w:r w:rsidRPr="00FE375F" w:rsidDel="00FE375F">
        <w:t xml:space="preserve"> </w:t>
      </w:r>
      <w:r w:rsidRPr="002A0D75">
        <w:t>(RQ</w:t>
      </w:r>
      <w:r>
        <w:t>1</w:t>
      </w:r>
      <w:r w:rsidRPr="002A0D75">
        <w:t>)</w:t>
      </w:r>
      <w:r>
        <w:t xml:space="preserve"> (LC, GMC, national)</w:t>
      </w:r>
      <w:bookmarkEnd w:id="96"/>
    </w:p>
    <w:p w14:paraId="246165F2" w14:textId="77777777" w:rsidR="00B66DB3" w:rsidRPr="00697424" w:rsidRDefault="00B66DB3" w:rsidP="00B66DB3">
      <w:r>
        <w:t xml:space="preserve">Recruitment to the DCE was arranged by the research team and Quality Health (who at the time administered the NCPES). The DCE questionnaire included a cover letter and an information sheet including study details, what participating would entail, data management and storage. We recruited </w:t>
      </w:r>
      <w:r w:rsidRPr="00697424">
        <w:t>the three stakeholder groups as follows:</w:t>
      </w:r>
    </w:p>
    <w:p w14:paraId="4790B4C1" w14:textId="77777777" w:rsidR="00B66DB3" w:rsidRPr="00697424" w:rsidRDefault="00B66DB3" w:rsidP="00B66DB3">
      <w:pPr>
        <w:pStyle w:val="ListParagraph"/>
        <w:numPr>
          <w:ilvl w:val="0"/>
          <w:numId w:val="7"/>
        </w:numPr>
      </w:pPr>
      <w:r w:rsidRPr="00E94637">
        <w:rPr>
          <w:b/>
          <w:i/>
        </w:rPr>
        <w:t>Patients (postal or online survey)</w:t>
      </w:r>
      <w:r>
        <w:t xml:space="preserve">. Quality Health recruited patients, using the NCPES database to identify cancer patients who agreed to take part in further research. A sample of these patients were sent a copy of the DCE questionnaire and study information by post, and invited to return the questionnaire by post or online. </w:t>
      </w:r>
    </w:p>
    <w:p w14:paraId="157320AA" w14:textId="77777777" w:rsidR="00B66DB3" w:rsidRPr="00697424" w:rsidRDefault="00B66DB3" w:rsidP="00B66DB3">
      <w:pPr>
        <w:pStyle w:val="ListParagraph"/>
        <w:numPr>
          <w:ilvl w:val="0"/>
          <w:numId w:val="7"/>
        </w:numPr>
      </w:pPr>
      <w:r w:rsidRPr="00E94637">
        <w:rPr>
          <w:b/>
          <w:i/>
        </w:rPr>
        <w:lastRenderedPageBreak/>
        <w:t>General public (online survey)</w:t>
      </w:r>
      <w:r>
        <w:t>. Quality Health recruited members of the public by advertising the survey through</w:t>
      </w:r>
      <w:r w:rsidRPr="00EC59E0">
        <w:t xml:space="preserve"> health-related (</w:t>
      </w:r>
      <w:r>
        <w:t xml:space="preserve">but </w:t>
      </w:r>
      <w:r w:rsidRPr="00EC59E0">
        <w:t>non-cancer) charities</w:t>
      </w:r>
      <w:r>
        <w:t xml:space="preserve">’ websites, newsletters, and email listservs. Advertisements included a link to the online questionnaire and associated study information. </w:t>
      </w:r>
    </w:p>
    <w:p w14:paraId="7CB8D758" w14:textId="77777777" w:rsidR="00B66DB3" w:rsidRPr="005531DF" w:rsidRDefault="00B66DB3" w:rsidP="00B66DB3">
      <w:pPr>
        <w:pStyle w:val="ListParagraph"/>
        <w:numPr>
          <w:ilvl w:val="0"/>
          <w:numId w:val="7"/>
        </w:numPr>
        <w:rPr>
          <w:lang w:val="x-none"/>
        </w:rPr>
      </w:pPr>
      <w:r w:rsidRPr="005531DF">
        <w:rPr>
          <w:b/>
          <w:i/>
        </w:rPr>
        <w:t>Professionals (online survey)</w:t>
      </w:r>
      <w:r>
        <w:t>. The research team</w:t>
      </w:r>
      <w:r w:rsidRPr="00EC59E0">
        <w:t xml:space="preserve"> </w:t>
      </w:r>
      <w:r>
        <w:t xml:space="preserve">identified organisations associated with relevant professionals </w:t>
      </w:r>
      <w:r w:rsidRPr="00697424">
        <w:t>(</w:t>
      </w:r>
      <w:r>
        <w:t xml:space="preserve">including </w:t>
      </w:r>
      <w:r w:rsidRPr="00697424">
        <w:t>surgeons, nurses</w:t>
      </w:r>
      <w:r>
        <w:t>, dieticians, physiotherapists)</w:t>
      </w:r>
      <w:r w:rsidRPr="00EC59E0">
        <w:t xml:space="preserve"> in London, GM and nationwide</w:t>
      </w:r>
      <w:r>
        <w:t xml:space="preserve">, including </w:t>
      </w:r>
      <w:r w:rsidRPr="00697424">
        <w:t>Royal Colleges</w:t>
      </w:r>
      <w:r>
        <w:t>,</w:t>
      </w:r>
      <w:r w:rsidRPr="00697424">
        <w:t xml:space="preserve"> professional organisations, </w:t>
      </w:r>
      <w:r>
        <w:t xml:space="preserve">and NCRI Clinical Studies Groups. We advertised the study through these organisations’ websites, </w:t>
      </w:r>
      <w:r w:rsidRPr="00697424">
        <w:t>newsletters</w:t>
      </w:r>
      <w:r>
        <w:t xml:space="preserve">, and email listservs. The advertisements included a link to the online questionnaire and associated study information. </w:t>
      </w:r>
    </w:p>
    <w:p w14:paraId="5A2A5702" w14:textId="77777777" w:rsidR="00B66DB3" w:rsidRPr="005531DF" w:rsidRDefault="00B66DB3" w:rsidP="00B66DB3">
      <w:pPr>
        <w:pStyle w:val="ListParagraph"/>
        <w:numPr>
          <w:ilvl w:val="0"/>
          <w:numId w:val="7"/>
        </w:numPr>
        <w:rPr>
          <w:lang w:val="x-none"/>
        </w:rPr>
      </w:pPr>
      <w:r w:rsidRPr="00896194">
        <w:t>Finally, we provide</w:t>
      </w:r>
      <w:r>
        <w:t>d</w:t>
      </w:r>
      <w:r w:rsidRPr="00896194">
        <w:t xml:space="preserve"> links to the online questionnaires for our stakeholder groups in the RESPECT-21 newsletter.</w:t>
      </w:r>
    </w:p>
    <w:p w14:paraId="2558D44D" w14:textId="77777777" w:rsidR="00B66DB3" w:rsidRPr="007A0BBD" w:rsidRDefault="00B66DB3" w:rsidP="00B66DB3">
      <w:pPr>
        <w:pStyle w:val="Heading3"/>
      </w:pPr>
      <w:bookmarkStart w:id="97" w:name="_Toc71727009"/>
      <w:r>
        <w:t>Implementation and sustainability</w:t>
      </w:r>
      <w:r>
        <w:rPr>
          <w:lang w:val="en-GB"/>
        </w:rPr>
        <w:t xml:space="preserve"> of change</w:t>
      </w:r>
      <w:r w:rsidRPr="002A0D75">
        <w:t xml:space="preserve"> (RQ</w:t>
      </w:r>
      <w:r>
        <w:t>2</w:t>
      </w:r>
      <w:r w:rsidRPr="002A0D75">
        <w:t>,</w:t>
      </w:r>
      <w:r>
        <w:t xml:space="preserve"> 3</w:t>
      </w:r>
      <w:r w:rsidRPr="002A0D75">
        <w:t>)</w:t>
      </w:r>
      <w:r>
        <w:t xml:space="preserve"> (LC, GMC)</w:t>
      </w:r>
      <w:bookmarkEnd w:id="97"/>
    </w:p>
    <w:p w14:paraId="5BD54904" w14:textId="77777777" w:rsidR="00B66DB3" w:rsidRDefault="00B66DB3" w:rsidP="00B66DB3">
      <w:r>
        <w:t>Potential interviewees were identified using documentary evidence and ‘snowball’ sampling, and contacted via e-mail or telephone. Interviews were conducted only with fully informed, written consent (with at least 48 hours in which to consider study information). Interviews lasted approximately 50 minutes and were audio-recorded and professionally transcribed. Non-participant observations were conducted with fully informed consent from the Chairperson and members. All documents analysed were either in the public domain or obtained from local stakeholders.</w:t>
      </w:r>
    </w:p>
    <w:p w14:paraId="205EFD64" w14:textId="77777777" w:rsidR="00B66DB3" w:rsidRDefault="00B66DB3" w:rsidP="00B66DB3">
      <w:pPr>
        <w:pStyle w:val="Heading3"/>
      </w:pPr>
      <w:bookmarkStart w:id="98" w:name="_Toc71727010"/>
      <w:r>
        <w:t xml:space="preserve">Data collection for other </w:t>
      </w:r>
      <w:r>
        <w:rPr>
          <w:lang w:val="en-GB"/>
        </w:rPr>
        <w:t xml:space="preserve">research </w:t>
      </w:r>
      <w:r>
        <w:t>components</w:t>
      </w:r>
      <w:bookmarkEnd w:id="98"/>
    </w:p>
    <w:p w14:paraId="772B9E1F" w14:textId="77777777" w:rsidR="00B66DB3" w:rsidRDefault="00B66DB3" w:rsidP="00B66DB3">
      <w:r>
        <w:t xml:space="preserve">Our approach to data requests for the quantitative and cost-effectiveness analyses are presented in the relevant findings chapters (see </w:t>
      </w:r>
      <w:r w:rsidRPr="00882E3C">
        <w:rPr>
          <w:i/>
          <w:iCs/>
        </w:rPr>
        <w:t>Chapters 8</w:t>
      </w:r>
      <w:r>
        <w:t xml:space="preserve">, </w:t>
      </w:r>
      <w:r w:rsidRPr="00882E3C">
        <w:rPr>
          <w:i/>
          <w:iCs/>
        </w:rPr>
        <w:t xml:space="preserve">9 </w:t>
      </w:r>
      <w:r>
        <w:t xml:space="preserve">and </w:t>
      </w:r>
      <w:r w:rsidRPr="00882E3C">
        <w:rPr>
          <w:i/>
          <w:iCs/>
        </w:rPr>
        <w:t>10</w:t>
      </w:r>
      <w:r>
        <w:t xml:space="preserve">), while our approach to recruitment and data collection for our stakeholder workshop is presented in </w:t>
      </w:r>
      <w:r w:rsidRPr="00882E3C">
        <w:rPr>
          <w:i/>
          <w:iCs/>
        </w:rPr>
        <w:t>Chapter 13</w:t>
      </w:r>
      <w:r>
        <w:t>.</w:t>
      </w:r>
    </w:p>
    <w:p w14:paraId="5F5DFF53" w14:textId="77777777" w:rsidR="00B66DB3" w:rsidRPr="00771527" w:rsidRDefault="00B66DB3" w:rsidP="00B66DB3">
      <w:pPr>
        <w:pStyle w:val="Heading2"/>
      </w:pPr>
      <w:bookmarkStart w:id="99" w:name="_Toc71727011"/>
      <w:bookmarkStart w:id="100" w:name="_Toc71807103"/>
      <w:bookmarkStart w:id="101" w:name="_Toc71807236"/>
      <w:bookmarkStart w:id="102" w:name="_Toc90545446"/>
      <w:bookmarkStart w:id="103" w:name="_Toc87526684"/>
      <w:r>
        <w:t>Synthesis of approaches</w:t>
      </w:r>
      <w:bookmarkEnd w:id="99"/>
      <w:bookmarkEnd w:id="100"/>
      <w:bookmarkEnd w:id="101"/>
      <w:bookmarkEnd w:id="102"/>
      <w:bookmarkEnd w:id="103"/>
    </w:p>
    <w:p w14:paraId="3418FAEE" w14:textId="77777777" w:rsidR="00B66DB3" w:rsidRDefault="00B66DB3" w:rsidP="00B66DB3">
      <w:r w:rsidRPr="00697424">
        <w:t xml:space="preserve">We </w:t>
      </w:r>
      <w:r>
        <w:t>employed</w:t>
      </w:r>
      <w:r w:rsidRPr="00B757AA">
        <w:t xml:space="preserve"> a mixed-method</w:t>
      </w:r>
      <w:r>
        <w:t>s</w:t>
      </w:r>
      <w:r w:rsidRPr="00B757AA">
        <w:t xml:space="preserve"> case</w:t>
      </w:r>
      <w:r w:rsidRPr="00697424">
        <w:t xml:space="preserve"> study approach to combine the above methods</w:t>
      </w:r>
      <w:r>
        <w:t xml:space="preserve">. </w:t>
      </w:r>
      <w:r w:rsidRPr="00697424">
        <w:t>The case study method permits development and testing of theories on how change processes interact with the context in which they take place</w:t>
      </w:r>
      <w:r>
        <w:t xml:space="preserve">. In our cases we considered governance of the changes in both areas (overarching and at pathway level), and for each cancer pathway a number of services, covering Specialist Centres, Local Units that lost specialist surgery activity through centralisation, and Local Units that had not been providing specialist surgery before centralisation (see </w:t>
      </w:r>
      <w:r w:rsidRPr="00882E3C">
        <w:rPr>
          <w:i/>
          <w:iCs/>
        </w:rPr>
        <w:t>Figure 3</w:t>
      </w:r>
      <w:r>
        <w:t>)</w:t>
      </w:r>
      <w:r w:rsidRPr="00697424">
        <w:t>.</w:t>
      </w:r>
      <w:r>
        <w:t xml:space="preserve"> A</w:t>
      </w:r>
      <w:r w:rsidRPr="00697424">
        <w:t xml:space="preserve"> multiple case study approach – in this case, the overarching governance and implementation</w:t>
      </w:r>
      <w:r>
        <w:t xml:space="preserve"> of change</w:t>
      </w:r>
      <w:r w:rsidRPr="00697424">
        <w:t xml:space="preserve"> and</w:t>
      </w:r>
      <w:r>
        <w:t xml:space="preserve"> the</w:t>
      </w:r>
      <w:r w:rsidRPr="00697424">
        <w:t xml:space="preserve"> impact </w:t>
      </w:r>
      <w:r>
        <w:t>on</w:t>
      </w:r>
      <w:r w:rsidRPr="00697424">
        <w:t xml:space="preserve"> </w:t>
      </w:r>
      <w:r>
        <w:t xml:space="preserve">organisation of </w:t>
      </w:r>
      <w:r w:rsidRPr="00697424">
        <w:t xml:space="preserve">services in </w:t>
      </w:r>
      <w:r>
        <w:t>Greater Manchester Cancer</w:t>
      </w:r>
      <w:r w:rsidRPr="00697424">
        <w:t xml:space="preserve"> and London Cancer – allow</w:t>
      </w:r>
      <w:r>
        <w:t>ed</w:t>
      </w:r>
      <w:r w:rsidRPr="00697424">
        <w:t xml:space="preserve"> the analysis to be conducted in different organisational contexts</w:t>
      </w:r>
      <w:r>
        <w:t>.</w:t>
      </w:r>
    </w:p>
    <w:p w14:paraId="3D5F45E4" w14:textId="77777777" w:rsidR="00B66DB3" w:rsidRPr="00771527" w:rsidRDefault="00B66DB3" w:rsidP="00B66DB3">
      <w:pPr>
        <w:rPr>
          <w:lang w:val="x-none"/>
        </w:rPr>
      </w:pPr>
      <w:r w:rsidRPr="00697424">
        <w:rPr>
          <w:bCs/>
          <w:color w:val="000000"/>
        </w:rPr>
        <w:t>Th</w:t>
      </w:r>
      <w:r>
        <w:rPr>
          <w:bCs/>
          <w:color w:val="000000"/>
        </w:rPr>
        <w:t xml:space="preserve">is </w:t>
      </w:r>
      <w:r w:rsidRPr="00697424">
        <w:rPr>
          <w:bCs/>
          <w:color w:val="000000"/>
        </w:rPr>
        <w:t xml:space="preserve">analysis </w:t>
      </w:r>
      <w:r>
        <w:rPr>
          <w:bCs/>
          <w:color w:val="000000"/>
        </w:rPr>
        <w:t xml:space="preserve">was designed to enhance understanding of MSC in specialist cancer surgical services from several important perspectives. First, the </w:t>
      </w:r>
      <w:r w:rsidRPr="00697424">
        <w:rPr>
          <w:bCs/>
          <w:color w:val="000000"/>
        </w:rPr>
        <w:t xml:space="preserve">DCE </w:t>
      </w:r>
      <w:r>
        <w:rPr>
          <w:bCs/>
          <w:color w:val="000000"/>
        </w:rPr>
        <w:t xml:space="preserve">was developed to </w:t>
      </w:r>
      <w:r w:rsidRPr="00697424">
        <w:rPr>
          <w:bCs/>
          <w:color w:val="000000"/>
        </w:rPr>
        <w:t xml:space="preserve">provide insights on stakeholder priorities </w:t>
      </w:r>
      <w:r>
        <w:rPr>
          <w:bCs/>
          <w:color w:val="000000"/>
        </w:rPr>
        <w:t xml:space="preserve">for </w:t>
      </w:r>
      <w:r w:rsidRPr="00697424">
        <w:rPr>
          <w:bCs/>
          <w:color w:val="000000"/>
        </w:rPr>
        <w:t>changes of this kind.</w:t>
      </w:r>
      <w:r>
        <w:rPr>
          <w:bCs/>
          <w:color w:val="000000"/>
        </w:rPr>
        <w:t xml:space="preserve"> This helped inform the focus of the quantitative analyses</w:t>
      </w:r>
      <w:r w:rsidRPr="00697424">
        <w:rPr>
          <w:bCs/>
          <w:color w:val="000000"/>
        </w:rPr>
        <w:t xml:space="preserve"> </w:t>
      </w:r>
      <w:r>
        <w:rPr>
          <w:bCs/>
          <w:color w:val="000000"/>
        </w:rPr>
        <w:t xml:space="preserve">of </w:t>
      </w:r>
      <w:r w:rsidRPr="00697424">
        <w:rPr>
          <w:bCs/>
          <w:color w:val="000000"/>
        </w:rPr>
        <w:t>the impact of the</w:t>
      </w:r>
      <w:r>
        <w:rPr>
          <w:bCs/>
          <w:color w:val="000000"/>
        </w:rPr>
        <w:t xml:space="preserve"> LC</w:t>
      </w:r>
      <w:r w:rsidRPr="00697424">
        <w:rPr>
          <w:bCs/>
          <w:color w:val="000000"/>
        </w:rPr>
        <w:t xml:space="preserve"> </w:t>
      </w:r>
      <w:r>
        <w:rPr>
          <w:bCs/>
          <w:color w:val="000000"/>
        </w:rPr>
        <w:t>changes</w:t>
      </w:r>
      <w:r w:rsidRPr="00697424">
        <w:rPr>
          <w:bCs/>
          <w:color w:val="000000"/>
        </w:rPr>
        <w:t xml:space="preserve"> on provision of care, clinical outcomes, </w:t>
      </w:r>
      <w:r>
        <w:rPr>
          <w:bCs/>
          <w:color w:val="000000"/>
        </w:rPr>
        <w:t xml:space="preserve">and </w:t>
      </w:r>
      <w:r w:rsidRPr="00697424">
        <w:rPr>
          <w:bCs/>
          <w:color w:val="000000"/>
        </w:rPr>
        <w:t xml:space="preserve">cost-effectiveness. </w:t>
      </w:r>
      <w:r>
        <w:rPr>
          <w:bCs/>
          <w:color w:val="000000"/>
        </w:rPr>
        <w:t>We used i</w:t>
      </w:r>
      <w:r w:rsidRPr="00697424">
        <w:rPr>
          <w:bCs/>
          <w:color w:val="000000"/>
        </w:rPr>
        <w:t xml:space="preserve">n-depth qualitative analysis of planning, implementing, and sustaining change to develop explanations of </w:t>
      </w:r>
      <w:r>
        <w:rPr>
          <w:bCs/>
          <w:color w:val="000000"/>
        </w:rPr>
        <w:t>these</w:t>
      </w:r>
      <w:r w:rsidRPr="00697424">
        <w:rPr>
          <w:bCs/>
          <w:color w:val="000000"/>
        </w:rPr>
        <w:t xml:space="preserve"> </w:t>
      </w:r>
      <w:r>
        <w:rPr>
          <w:bCs/>
          <w:color w:val="000000"/>
        </w:rPr>
        <w:t>effects</w:t>
      </w:r>
      <w:r w:rsidRPr="00697424">
        <w:rPr>
          <w:bCs/>
          <w:color w:val="000000"/>
        </w:rPr>
        <w:t>, while focus</w:t>
      </w:r>
      <w:r>
        <w:rPr>
          <w:bCs/>
          <w:color w:val="000000"/>
        </w:rPr>
        <w:t>ing</w:t>
      </w:r>
      <w:r w:rsidRPr="00697424">
        <w:rPr>
          <w:bCs/>
          <w:color w:val="000000"/>
        </w:rPr>
        <w:t xml:space="preserve"> on contextual influences </w:t>
      </w:r>
      <w:r>
        <w:rPr>
          <w:bCs/>
          <w:color w:val="000000"/>
        </w:rPr>
        <w:t>(both within the analysis and through our stakeholder workshop) to</w:t>
      </w:r>
      <w:r w:rsidRPr="00697424">
        <w:rPr>
          <w:bCs/>
          <w:color w:val="000000"/>
        </w:rPr>
        <w:t xml:space="preserve"> support generali</w:t>
      </w:r>
      <w:r>
        <w:rPr>
          <w:bCs/>
          <w:color w:val="000000"/>
        </w:rPr>
        <w:t>s</w:t>
      </w:r>
      <w:r w:rsidRPr="00697424">
        <w:rPr>
          <w:bCs/>
          <w:color w:val="000000"/>
        </w:rPr>
        <w:t>ability beyond the settings under investigation.</w:t>
      </w:r>
    </w:p>
    <w:p w14:paraId="0B0915F8" w14:textId="77777777" w:rsidR="00B66DB3" w:rsidRDefault="00B66DB3" w:rsidP="00B66DB3">
      <w:pPr>
        <w:pStyle w:val="Heading3"/>
      </w:pPr>
      <w:bookmarkStart w:id="104" w:name="_Toc71727012"/>
      <w:r>
        <w:t>Presenting qualitative data</w:t>
      </w:r>
      <w:bookmarkEnd w:id="104"/>
    </w:p>
    <w:p w14:paraId="769C9246" w14:textId="77777777" w:rsidR="00B66DB3" w:rsidRDefault="00B66DB3" w:rsidP="00B66DB3">
      <w:r>
        <w:t xml:space="preserve">When presenting interview quotations, we use anonymised participant identifiers. The identifiers for each level of our sample are presented in </w:t>
      </w:r>
      <w:r w:rsidRPr="00882E3C">
        <w:rPr>
          <w:i/>
          <w:iCs/>
        </w:rPr>
        <w:t>Table 3</w:t>
      </w:r>
      <w:r>
        <w:rPr>
          <w:i/>
          <w:iCs/>
        </w:rPr>
        <w:t xml:space="preserve"> </w:t>
      </w:r>
      <w:r w:rsidRPr="00882E3C">
        <w:t>above</w:t>
      </w:r>
      <w:r>
        <w:t>. For each quotation, we also present a short statement of the individual’s role (e.g. urological cancer surgeon, clinical nurse specialist) and geographic location in which they were based. For document quotations we state the document sources. For quotations from non-participant observations and documents we state the event and date on which it took place (e.g. Project Board Meeting, 25/12/2010).</w:t>
      </w:r>
    </w:p>
    <w:p w14:paraId="6FA476B2" w14:textId="77777777" w:rsidR="00B66DB3" w:rsidRDefault="00B66DB3" w:rsidP="00B66DB3">
      <w:pPr>
        <w:pStyle w:val="Heading2"/>
      </w:pPr>
      <w:bookmarkStart w:id="105" w:name="_Toc71727013"/>
      <w:bookmarkStart w:id="106" w:name="_Toc71807104"/>
      <w:bookmarkStart w:id="107" w:name="_Toc71807237"/>
      <w:bookmarkStart w:id="108" w:name="_Toc90545447"/>
      <w:bookmarkStart w:id="109" w:name="_Toc87526685"/>
      <w:r>
        <w:t>Changes from our final protocol</w:t>
      </w:r>
      <w:bookmarkEnd w:id="105"/>
      <w:bookmarkEnd w:id="106"/>
      <w:bookmarkEnd w:id="107"/>
      <w:bookmarkEnd w:id="108"/>
      <w:bookmarkEnd w:id="109"/>
    </w:p>
    <w:p w14:paraId="136A80D4" w14:textId="4F1B9A6E" w:rsidR="00B66DB3" w:rsidRDefault="00B66DB3" w:rsidP="00B66DB3">
      <w:r w:rsidRPr="00307439">
        <w:t xml:space="preserve">We summarise protocol amendments in </w:t>
      </w:r>
      <w:r w:rsidRPr="00882E3C">
        <w:rPr>
          <w:i/>
          <w:iCs/>
        </w:rPr>
        <w:t>Chapter 1</w:t>
      </w:r>
      <w:r w:rsidRPr="00307439">
        <w:t xml:space="preserve"> (see </w:t>
      </w:r>
      <w:r w:rsidRPr="00DE1F2B">
        <w:rPr>
          <w:b/>
          <w:bCs/>
          <w:i/>
          <w:iCs/>
        </w:rPr>
        <w:t>Overview of the research project</w:t>
      </w:r>
      <w:r w:rsidRPr="00307439">
        <w:t>). In addition, following our final protocol amendment, it emerged that due to issues with the National Cancer Patient Experience Survey dataset</w:t>
      </w:r>
      <w:r>
        <w:t xml:space="preserve"> we could not analyse patient experience quantitatively as originally planned (see </w:t>
      </w:r>
      <w:r w:rsidRPr="00882E3C">
        <w:rPr>
          <w:i/>
          <w:iCs/>
        </w:rPr>
        <w:t>Chapter 9</w:t>
      </w:r>
      <w:r>
        <w:t xml:space="preserve"> and </w:t>
      </w:r>
      <w:r w:rsidRPr="00882E3C">
        <w:rPr>
          <w:i/>
          <w:iCs/>
        </w:rPr>
        <w:t>Appendix 4</w:t>
      </w:r>
      <w:r w:rsidR="00623C42">
        <w:rPr>
          <w:i/>
          <w:iCs/>
        </w:rPr>
        <w:t>, Table 20</w:t>
      </w:r>
      <w:r>
        <w:t xml:space="preserve">). Instead, we drew on our qualitative dataset to explore staff perceptions of patient experience (see </w:t>
      </w:r>
      <w:r w:rsidRPr="00620946">
        <w:rPr>
          <w:b/>
          <w:bCs/>
          <w:i/>
          <w:iCs/>
        </w:rPr>
        <w:t>Impact on patient experience</w:t>
      </w:r>
      <w:r>
        <w:t>, above)</w:t>
      </w:r>
      <w:r w:rsidRPr="00307439">
        <w:t>.</w:t>
      </w:r>
      <w:r>
        <w:t xml:space="preserve"> </w:t>
      </w:r>
    </w:p>
    <w:p w14:paraId="77DD09B9" w14:textId="77777777" w:rsidR="00B66DB3" w:rsidRDefault="00B66DB3" w:rsidP="00B66DB3">
      <w:pPr>
        <w:pStyle w:val="Heading2"/>
      </w:pPr>
      <w:bookmarkStart w:id="110" w:name="_Toc71727014"/>
      <w:bookmarkStart w:id="111" w:name="_Toc71807105"/>
      <w:bookmarkStart w:id="112" w:name="_Toc71807238"/>
      <w:bookmarkStart w:id="113" w:name="_Toc90545448"/>
      <w:bookmarkStart w:id="114" w:name="_Toc87526686"/>
      <w:r>
        <w:t>Ethical approvals</w:t>
      </w:r>
      <w:bookmarkEnd w:id="110"/>
      <w:bookmarkEnd w:id="111"/>
      <w:bookmarkEnd w:id="112"/>
      <w:bookmarkEnd w:id="113"/>
      <w:bookmarkEnd w:id="114"/>
    </w:p>
    <w:p w14:paraId="75CAEDB3" w14:textId="77777777" w:rsidR="00B66DB3" w:rsidRDefault="00B66DB3" w:rsidP="00B66DB3">
      <w:r>
        <w:t xml:space="preserve">Given our proposed methods, (national survey for the DCE, along with stakeholder interviews and non-participant observations for our analysis of implementation and sustainability) we believed this study warranted full NHS ethical review. In July 2015, we obtained full ethical approval from the </w:t>
      </w:r>
      <w:r w:rsidRPr="00112155">
        <w:t>National Research Ethics Service Ethics Committee</w:t>
      </w:r>
      <w:r w:rsidRPr="003C1C4E">
        <w:t xml:space="preserve"> Yorkshire &amp; Humber – Leeds East</w:t>
      </w:r>
      <w:r>
        <w:t xml:space="preserve"> (reference 15/YH/0359). </w:t>
      </w:r>
    </w:p>
    <w:p w14:paraId="050DD0A9" w14:textId="77777777" w:rsidR="00B66DB3" w:rsidRDefault="00B66DB3" w:rsidP="00B66DB3">
      <w:r>
        <w:t>We requested three substantial amendments:</w:t>
      </w:r>
    </w:p>
    <w:p w14:paraId="7E0A94C5" w14:textId="77777777" w:rsidR="00B66DB3" w:rsidRDefault="00B66DB3" w:rsidP="00B66DB3">
      <w:pPr>
        <w:pStyle w:val="ListParagraph"/>
        <w:numPr>
          <w:ilvl w:val="0"/>
          <w:numId w:val="8"/>
        </w:numPr>
      </w:pPr>
      <w:r>
        <w:lastRenderedPageBreak/>
        <w:t>June 2016: we provided additional detail on the DCE survey tool and recruitment activity (for both DCE and qualitative work). This was approved in June 2016.</w:t>
      </w:r>
    </w:p>
    <w:p w14:paraId="76FA3E4D" w14:textId="77777777" w:rsidR="00B66DB3" w:rsidRDefault="00B66DB3" w:rsidP="00B66DB3">
      <w:pPr>
        <w:pStyle w:val="ListParagraph"/>
        <w:numPr>
          <w:ilvl w:val="0"/>
          <w:numId w:val="8"/>
        </w:numPr>
      </w:pPr>
      <w:r>
        <w:t>November 2018: changes in study design (focusing quantitative analyses on LC only, and extending qualitative work in LC for a longer period). This was approved in December 2018.</w:t>
      </w:r>
    </w:p>
    <w:p w14:paraId="7935102C" w14:textId="77777777" w:rsidR="00B66DB3" w:rsidRDefault="00B66DB3" w:rsidP="00B66DB3">
      <w:pPr>
        <w:pStyle w:val="ListParagraph"/>
        <w:numPr>
          <w:ilvl w:val="0"/>
          <w:numId w:val="8"/>
        </w:numPr>
      </w:pPr>
      <w:r>
        <w:t>August 2019: changes in datasets analysed in quantitative study and details of research team. This was approved in September 2019.</w:t>
      </w:r>
    </w:p>
    <w:p w14:paraId="03BA6019" w14:textId="7D2F75F5" w:rsidR="00B66DB3" w:rsidRPr="00BA0463" w:rsidRDefault="00B66DB3" w:rsidP="00B66DB3">
      <w:r>
        <w:t xml:space="preserve">We also requested non-substantial amendments in February 2016 (updates to recruitment documentation) and in May 2019 (notification of study extension). In support of data collection in our studied areas, we obtained local research governance permissions for all relevant organisations (see </w:t>
      </w:r>
      <w:r w:rsidRPr="00882E3C">
        <w:rPr>
          <w:i/>
          <w:iCs/>
        </w:rPr>
        <w:t>Appendix 1</w:t>
      </w:r>
      <w:r w:rsidR="00623C42">
        <w:rPr>
          <w:i/>
          <w:iCs/>
        </w:rPr>
        <w:t>, Table 18</w:t>
      </w:r>
      <w:r>
        <w:t>).</w:t>
      </w:r>
    </w:p>
    <w:p w14:paraId="20055927" w14:textId="77777777" w:rsidR="00B66DB3" w:rsidRDefault="00B66DB3" w:rsidP="00B66DB3">
      <w:pPr>
        <w:pStyle w:val="Heading2"/>
      </w:pPr>
      <w:bookmarkStart w:id="115" w:name="_Toc71727015"/>
      <w:bookmarkStart w:id="116" w:name="_Toc71807106"/>
      <w:bookmarkStart w:id="117" w:name="_Toc71807239"/>
      <w:bookmarkStart w:id="118" w:name="_Toc90545449"/>
      <w:bookmarkStart w:id="119" w:name="_Toc87526687"/>
      <w:r>
        <w:t>Patient and public involvement</w:t>
      </w:r>
      <w:bookmarkEnd w:id="115"/>
      <w:bookmarkEnd w:id="116"/>
      <w:bookmarkEnd w:id="117"/>
      <w:bookmarkEnd w:id="118"/>
      <w:bookmarkEnd w:id="119"/>
    </w:p>
    <w:p w14:paraId="0839FE3E" w14:textId="77777777" w:rsidR="00B66DB3" w:rsidRDefault="00B66DB3" w:rsidP="00B66DB3">
      <w:r>
        <w:t xml:space="preserve">Patient involvement has played a pivotal role in this study from the planning stage onward. We have worked with several named cancer survivors since 2015, and they have shaped our research questions, our approach to data collection, interpretation of findings, and dissemination of findings. We provide a detailed summary of our approach to PPI and the many ways in which it enhanced our work in </w:t>
      </w:r>
      <w:r w:rsidRPr="00882E3C">
        <w:rPr>
          <w:i/>
          <w:iCs/>
        </w:rPr>
        <w:t>Appendix 2</w:t>
      </w:r>
      <w:r>
        <w:t>.</w:t>
      </w:r>
    </w:p>
    <w:p w14:paraId="33DB5888" w14:textId="77777777" w:rsidR="00B66DB3" w:rsidRDefault="00B66DB3" w:rsidP="00B66DB3">
      <w:pPr>
        <w:pStyle w:val="Heading2"/>
      </w:pPr>
      <w:bookmarkStart w:id="120" w:name="_Toc71727016"/>
      <w:bookmarkStart w:id="121" w:name="_Toc71807107"/>
      <w:bookmarkStart w:id="122" w:name="_Toc71807240"/>
      <w:bookmarkStart w:id="123" w:name="_Toc90545450"/>
      <w:bookmarkStart w:id="124" w:name="_Toc87526688"/>
      <w:r>
        <w:t>Dissemination</w:t>
      </w:r>
      <w:bookmarkEnd w:id="120"/>
      <w:bookmarkEnd w:id="121"/>
      <w:bookmarkEnd w:id="122"/>
      <w:bookmarkEnd w:id="123"/>
      <w:bookmarkEnd w:id="124"/>
    </w:p>
    <w:p w14:paraId="00E0223E" w14:textId="77777777" w:rsidR="00B66DB3" w:rsidRDefault="00B66DB3" w:rsidP="00B66DB3">
      <w:r>
        <w:t xml:space="preserve">This was a formative evaluation. Over the course of the study we shared findings, as they developed, with a wide range of local and national stakeholders. One important mechanism for this was through our research management </w:t>
      </w:r>
      <w:r w:rsidRPr="00B535EE">
        <w:t>and governance arran</w:t>
      </w:r>
      <w:r>
        <w:t xml:space="preserve">gements: we met quarterly with our Research Strategy Group (RSG), which included all RESPECT-21 collaborators, including clinical leaders of LC and GMC overall, and the relevant pathway leads, and patient representatives who had been involved with planning the changes. We shared our findings as they developed, which both strengthened our interpretation, but also supported our approach to dissemination. Similarly, our steering committee included a wide range of national clinical and patient stakeholders (see </w:t>
      </w:r>
      <w:r w:rsidRPr="00882E3C">
        <w:rPr>
          <w:i/>
          <w:iCs/>
        </w:rPr>
        <w:t>Appendix 9</w:t>
      </w:r>
      <w:r>
        <w:t xml:space="preserve">): on an annual basis we shared developing findings to ensure wider awareness and uptake of our findings. </w:t>
      </w:r>
    </w:p>
    <w:p w14:paraId="318E46EB" w14:textId="77777777" w:rsidR="00B66DB3" w:rsidRDefault="00B66DB3" w:rsidP="00B66DB3">
      <w:r>
        <w:t>In terms of wider dissemination, we presented our developing findings on stakeholder preferences, implementation, and costs of implementation at relevant research conferences. We published our findings (open access) in high-impact peer-reviewed journals, and produced accessible one-page summaries of published analyses: we shared these with our dissemination list of over 200 stakeholders. We also presented findings to meetings of relevant stakeholders, including the participating cancer networks, patient representative groups, and wider system governance (e.g. regional NHS England bodies)</w:t>
      </w:r>
    </w:p>
    <w:p w14:paraId="784183E5" w14:textId="046DD451" w:rsidR="003A067A" w:rsidRDefault="00B66DB3" w:rsidP="00B66DB3">
      <w:r>
        <w:t xml:space="preserve">To develop broader ownership of the research, we shared with our stakeholders a quarterly newsletter, which detailed progress of the work, key updates on team activity, and interviews with team members (including clinical and patient representatives). </w:t>
      </w:r>
    </w:p>
    <w:p w14:paraId="0476DF1A" w14:textId="35A42C8A" w:rsidR="003A067A" w:rsidRDefault="003A067A" w:rsidP="00B66DB3">
      <w:r>
        <w:t xml:space="preserve">As outlined above (RQ7) and in Chapter 13, towards the end of our study we shared and discussed our key findings with a wide range of cancer and non-cancer stakeholders at an online workshop. </w:t>
      </w:r>
    </w:p>
    <w:p w14:paraId="75D44F4A" w14:textId="27580EEE" w:rsidR="00B66DB3" w:rsidRDefault="00B66DB3" w:rsidP="00B66DB3">
      <w:r>
        <w:t>Finally, all these outputs were made permanently available to the public via our regularly-updated website.</w:t>
      </w:r>
    </w:p>
    <w:p w14:paraId="6BC0BFF9" w14:textId="05C6E63B" w:rsidR="00107E93" w:rsidRDefault="00107E93" w:rsidP="00D15536"/>
    <w:p w14:paraId="3A7B0DBF" w14:textId="1DCB2797" w:rsidR="00B66DB3" w:rsidRDefault="00B66DB3" w:rsidP="00D15536"/>
    <w:p w14:paraId="7B04AADA" w14:textId="77777777" w:rsidR="00B66DB3" w:rsidRPr="000A1E7D" w:rsidRDefault="00B66DB3" w:rsidP="00D650E2">
      <w:pPr>
        <w:pStyle w:val="Heading1"/>
        <w:ind w:left="1701" w:hanging="1701"/>
        <w:rPr>
          <w:lang w:val="en-GB"/>
        </w:rPr>
      </w:pPr>
      <w:bookmarkStart w:id="125" w:name="_Toc71727017"/>
      <w:bookmarkStart w:id="126" w:name="_Toc71807108"/>
      <w:bookmarkStart w:id="127" w:name="_Toc71807241"/>
      <w:bookmarkStart w:id="128" w:name="_Toc90545451"/>
      <w:bookmarkStart w:id="129" w:name="_Toc87526689"/>
      <w:r w:rsidRPr="000A1E7D">
        <w:rPr>
          <w:lang w:val="en-GB"/>
        </w:rPr>
        <w:lastRenderedPageBreak/>
        <w:t>Discrete-choice experiment to analyse preferences for centralising specialist cancer surgery services</w:t>
      </w:r>
      <w:bookmarkEnd w:id="125"/>
      <w:bookmarkEnd w:id="126"/>
      <w:bookmarkEnd w:id="127"/>
      <w:bookmarkEnd w:id="128"/>
      <w:bookmarkEnd w:id="129"/>
    </w:p>
    <w:p w14:paraId="7D1B60BB" w14:textId="77777777" w:rsidR="00B66DB3" w:rsidRPr="000A1E7D" w:rsidRDefault="00B66DB3" w:rsidP="00B66DB3">
      <w:pPr>
        <w:pStyle w:val="Heading2"/>
      </w:pPr>
      <w:bookmarkStart w:id="130" w:name="_Toc71727018"/>
      <w:bookmarkStart w:id="131" w:name="_Toc71807109"/>
      <w:bookmarkStart w:id="132" w:name="_Toc71807242"/>
      <w:bookmarkStart w:id="133" w:name="_Toc90545452"/>
      <w:bookmarkStart w:id="134" w:name="_Toc87526690"/>
      <w:r w:rsidRPr="000A1E7D">
        <w:t>Overview</w:t>
      </w:r>
      <w:bookmarkEnd w:id="130"/>
      <w:bookmarkEnd w:id="131"/>
      <w:bookmarkEnd w:id="132"/>
      <w:bookmarkEnd w:id="133"/>
      <w:bookmarkEnd w:id="134"/>
    </w:p>
    <w:p w14:paraId="1E5AE9BC" w14:textId="49D2AC18" w:rsidR="00B66DB3" w:rsidRDefault="00B66DB3" w:rsidP="00B66DB3">
      <w:pPr>
        <w:spacing w:after="6"/>
      </w:pPr>
      <w:r w:rsidRPr="008150BD">
        <w:t xml:space="preserve">This chapter draws on a paper published by </w:t>
      </w:r>
      <w:r w:rsidRPr="000A1E7D">
        <w:t>Vallejo-Torres L</w:t>
      </w:r>
      <w:r>
        <w:t xml:space="preserve"> </w:t>
      </w:r>
      <w:r w:rsidRPr="00882E3C">
        <w:rPr>
          <w:i/>
          <w:iCs/>
        </w:rPr>
        <w:t>et al</w:t>
      </w:r>
      <w:r w:rsidRPr="000A1E7D">
        <w:t>.</w:t>
      </w:r>
      <w:r w:rsidR="00ED719A" w:rsidRPr="00ED719A">
        <w:rPr>
          <w:noProof/>
          <w:vertAlign w:val="superscript"/>
        </w:rPr>
        <w:t>48</w:t>
      </w:r>
      <w:r>
        <w:t xml:space="preserve"> ©2018 the authors.</w:t>
      </w:r>
      <w:r w:rsidRPr="008150BD">
        <w:t xml:space="preserve"> </w:t>
      </w:r>
      <w:r w:rsidRPr="00571417">
        <w:rPr>
          <w:i/>
          <w:iCs/>
        </w:rPr>
        <w:t>British Journal of Surgery</w:t>
      </w:r>
      <w:r>
        <w:t>, published by John Wiley &amp; Sons Ltd.</w:t>
      </w:r>
      <w:r w:rsidRPr="008150BD">
        <w:t xml:space="preserve"> </w:t>
      </w:r>
      <w:r>
        <w:t xml:space="preserve">This is an open access article under the terms of the Creative Commons Attribution 4.0 International License (CC BY 4.0), which permits use, distribution and reproduction in any medium, provided the original work is properly cited (see </w:t>
      </w:r>
      <w:r w:rsidRPr="00810618">
        <w:t>https://creativecommons.org/licenses/by/4.0/</w:t>
      </w:r>
      <w:r>
        <w:t xml:space="preserve">). </w:t>
      </w:r>
    </w:p>
    <w:p w14:paraId="20C59842" w14:textId="77777777" w:rsidR="00B66DB3" w:rsidRDefault="00B66DB3" w:rsidP="00B66DB3">
      <w:pPr>
        <w:rPr>
          <w:b/>
        </w:rPr>
      </w:pPr>
    </w:p>
    <w:p w14:paraId="576ECFFA" w14:textId="77777777" w:rsidR="00B66DB3" w:rsidRPr="000A1E7D" w:rsidRDefault="00B66DB3" w:rsidP="00B66DB3">
      <w:pPr>
        <w:rPr>
          <w:b/>
        </w:rPr>
      </w:pPr>
      <w:r w:rsidRPr="000A1E7D">
        <w:rPr>
          <w:b/>
        </w:rPr>
        <w:t>What was already known?</w:t>
      </w:r>
    </w:p>
    <w:p w14:paraId="512D85E8" w14:textId="77777777" w:rsidR="00B66DB3" w:rsidRPr="000A1E7D" w:rsidRDefault="00B66DB3" w:rsidP="00B66DB3">
      <w:pPr>
        <w:pStyle w:val="ListParagraph"/>
        <w:numPr>
          <w:ilvl w:val="0"/>
          <w:numId w:val="4"/>
        </w:numPr>
        <w:jc w:val="both"/>
      </w:pPr>
      <w:r w:rsidRPr="000A1E7D">
        <w:t>Centralising specialist cancer surgical services is expected to reduce variations in quality of care and improve patient outcomes.</w:t>
      </w:r>
    </w:p>
    <w:p w14:paraId="5A76F82F" w14:textId="77777777" w:rsidR="00B66DB3" w:rsidRPr="000A1E7D" w:rsidRDefault="00B66DB3" w:rsidP="00B66DB3">
      <w:pPr>
        <w:pStyle w:val="ListParagraph"/>
        <w:numPr>
          <w:ilvl w:val="0"/>
          <w:numId w:val="4"/>
        </w:numPr>
        <w:jc w:val="both"/>
      </w:pPr>
      <w:r w:rsidRPr="000A1E7D">
        <w:t>One disadvantage of centralisation is that it leads to an increase in travel demands on patients and families.</w:t>
      </w:r>
    </w:p>
    <w:p w14:paraId="211C1A4A" w14:textId="77777777" w:rsidR="00B66DB3" w:rsidRPr="000A1E7D" w:rsidRDefault="00B66DB3" w:rsidP="00B66DB3">
      <w:pPr>
        <w:pStyle w:val="ListParagraph"/>
        <w:numPr>
          <w:ilvl w:val="0"/>
          <w:numId w:val="4"/>
        </w:numPr>
        <w:jc w:val="both"/>
      </w:pPr>
      <w:r w:rsidRPr="000A1E7D">
        <w:t>Aligning system changes with stakeholders’ preferences might increase the likelihood of successful implementation</w:t>
      </w:r>
      <w:r>
        <w:t>.</w:t>
      </w:r>
    </w:p>
    <w:p w14:paraId="4E293BFC" w14:textId="77777777" w:rsidR="00B66DB3" w:rsidRPr="000A1E7D" w:rsidRDefault="00B66DB3" w:rsidP="00B66DB3">
      <w:pPr>
        <w:jc w:val="both"/>
        <w:rPr>
          <w:b/>
        </w:rPr>
      </w:pPr>
      <w:r w:rsidRPr="000A1E7D">
        <w:rPr>
          <w:b/>
        </w:rPr>
        <w:t>What this chapter adds:</w:t>
      </w:r>
    </w:p>
    <w:p w14:paraId="1EEF07BE" w14:textId="77777777" w:rsidR="00B66DB3" w:rsidRPr="000A1E7D" w:rsidRDefault="00B66DB3" w:rsidP="00B66DB3">
      <w:pPr>
        <w:pStyle w:val="ListParagraph"/>
        <w:numPr>
          <w:ilvl w:val="0"/>
          <w:numId w:val="4"/>
        </w:numPr>
        <w:jc w:val="both"/>
      </w:pPr>
      <w:r w:rsidRPr="000A1E7D">
        <w:t>Patients’, health professionals’ and the public’s preferences were particularly influenced by the risk of complications, the risk of death and the access to specialist multi</w:t>
      </w:r>
      <w:r>
        <w:t>-</w:t>
      </w:r>
      <w:r w:rsidRPr="000A1E7D">
        <w:t>disciplinary teams, while travel time was considered the least important factor.</w:t>
      </w:r>
    </w:p>
    <w:p w14:paraId="5308CBA7" w14:textId="77777777" w:rsidR="00B66DB3" w:rsidRPr="000A1E7D" w:rsidRDefault="00B66DB3" w:rsidP="00B66DB3">
      <w:pPr>
        <w:pStyle w:val="ListParagraph"/>
        <w:numPr>
          <w:ilvl w:val="0"/>
          <w:numId w:val="4"/>
        </w:numPr>
        <w:jc w:val="both"/>
      </w:pPr>
      <w:r w:rsidRPr="000A1E7D">
        <w:t xml:space="preserve">Individual preferences </w:t>
      </w:r>
      <w:r>
        <w:t>were found to be</w:t>
      </w:r>
      <w:r w:rsidRPr="000A1E7D">
        <w:t xml:space="preserve"> consistent with the major goals of centralising cancer surgery services.</w:t>
      </w:r>
      <w:r>
        <w:t xml:space="preserve"> </w:t>
      </w:r>
    </w:p>
    <w:p w14:paraId="1379B863" w14:textId="77777777" w:rsidR="00B66DB3" w:rsidRPr="000A1E7D" w:rsidRDefault="00B66DB3" w:rsidP="00B66DB3">
      <w:pPr>
        <w:pStyle w:val="Heading2"/>
      </w:pPr>
      <w:bookmarkStart w:id="135" w:name="_Toc71727019"/>
      <w:bookmarkStart w:id="136" w:name="_Toc71807110"/>
      <w:bookmarkStart w:id="137" w:name="_Toc71807243"/>
      <w:bookmarkStart w:id="138" w:name="_Toc90545453"/>
      <w:bookmarkStart w:id="139" w:name="_Toc87526691"/>
      <w:r w:rsidRPr="000A1E7D">
        <w:t>Background</w:t>
      </w:r>
      <w:bookmarkEnd w:id="135"/>
      <w:bookmarkEnd w:id="136"/>
      <w:bookmarkEnd w:id="137"/>
      <w:bookmarkEnd w:id="138"/>
      <w:bookmarkEnd w:id="139"/>
    </w:p>
    <w:p w14:paraId="3FA364F6" w14:textId="588BE171" w:rsidR="00B66DB3" w:rsidRDefault="00B66DB3" w:rsidP="00B66DB3">
      <w:r w:rsidRPr="000A1E7D">
        <w:t>The rationale for centralising specialist cancer surgery services is to reduce unacceptable variation in quality of care and to improve patient outcomes.</w:t>
      </w:r>
      <w:r w:rsidR="00ED719A" w:rsidRPr="00ED719A">
        <w:rPr>
          <w:noProof/>
          <w:vertAlign w:val="superscript"/>
        </w:rPr>
        <w:t>53</w:t>
      </w:r>
      <w:r w:rsidRPr="000A1E7D">
        <w:t xml:space="preserve"> However, one disadvantage of centralisation is that it leads to increased travel demands, limiting access to high‐quality care and to support from family and friends.</w:t>
      </w:r>
      <w:r w:rsidR="00ED719A" w:rsidRPr="00ED719A">
        <w:rPr>
          <w:noProof/>
          <w:vertAlign w:val="superscript"/>
        </w:rPr>
        <w:t>54</w:t>
      </w:r>
      <w:r w:rsidRPr="000A1E7D">
        <w:t xml:space="preserve"> Therefore, there are advantages and disadvantages of centralising specialist cancer surgery services. These trade-offs need to be taken into account when assessing the implementation of major system changes of this kind.</w:t>
      </w:r>
    </w:p>
    <w:p w14:paraId="7A6517A4" w14:textId="77777777" w:rsidR="00B66DB3" w:rsidRPr="000A1E7D" w:rsidRDefault="00B66DB3" w:rsidP="00B66DB3">
      <w:r w:rsidRPr="000A1E7D">
        <w:t xml:space="preserve">The aim of this </w:t>
      </w:r>
      <w:r>
        <w:t>chapter</w:t>
      </w:r>
      <w:r w:rsidRPr="000A1E7D">
        <w:t xml:space="preserve"> was to examine preferences of patients, health professionals and the general public for the characteristics associated with centrali</w:t>
      </w:r>
      <w:r>
        <w:t>s</w:t>
      </w:r>
      <w:r w:rsidRPr="000A1E7D">
        <w:t>ing specialist cancer surgery services in England, including the relative importance of different service characteristics and how preferences varied between groups</w:t>
      </w:r>
      <w:r>
        <w:t>.</w:t>
      </w:r>
    </w:p>
    <w:p w14:paraId="1348EC76" w14:textId="77777777" w:rsidR="00B66DB3" w:rsidRPr="000A1E7D" w:rsidRDefault="00B66DB3" w:rsidP="00B66DB3">
      <w:pPr>
        <w:pStyle w:val="Heading2"/>
      </w:pPr>
      <w:bookmarkStart w:id="140" w:name="_Toc71727020"/>
      <w:bookmarkStart w:id="141" w:name="_Toc71807111"/>
      <w:bookmarkStart w:id="142" w:name="_Toc71807244"/>
      <w:bookmarkStart w:id="143" w:name="_Toc90545454"/>
      <w:bookmarkStart w:id="144" w:name="_Toc87526692"/>
      <w:r w:rsidRPr="000A1E7D">
        <w:t>Method</w:t>
      </w:r>
      <w:bookmarkEnd w:id="140"/>
      <w:bookmarkEnd w:id="141"/>
      <w:bookmarkEnd w:id="142"/>
      <w:bookmarkEnd w:id="143"/>
      <w:bookmarkEnd w:id="144"/>
    </w:p>
    <w:p w14:paraId="6FA42456" w14:textId="12B08016" w:rsidR="00B66DB3" w:rsidRDefault="00B66DB3" w:rsidP="00B66DB3">
      <w:r w:rsidRPr="000A1E7D">
        <w:t>Preferences were explored using a discrete-choice experiment (DCE).</w:t>
      </w:r>
      <w:r w:rsidR="00ED719A" w:rsidRPr="00ED719A">
        <w:rPr>
          <w:noProof/>
          <w:vertAlign w:val="superscript"/>
        </w:rPr>
        <w:t>55</w:t>
      </w:r>
      <w:r w:rsidRPr="000A1E7D">
        <w:t xml:space="preserve"> In DCEs, respondents are typically presented with a series of questions, asking them to choose between two or more alternatives that describe a service in terms of a set of characteristics (attributes). This allows the attributes of a service that respondents prefer to be evaluated, as well as the trade-off they are willing to make between attributes</w:t>
      </w:r>
      <w:r>
        <w:t xml:space="preserve">. </w:t>
      </w:r>
    </w:p>
    <w:p w14:paraId="0712DD4C" w14:textId="2C70048D" w:rsidR="00B66DB3" w:rsidRPr="000A1E7D" w:rsidRDefault="00B66DB3" w:rsidP="00B66DB3">
      <w:r w:rsidRPr="000A1E7D">
        <w:t>Ethical approval for this study was granted by the Proportionate Review Sub-committee of the NRES Committee Yorkshire &amp; the Humber</w:t>
      </w:r>
      <w:r>
        <w:t xml:space="preserve"> – </w:t>
      </w:r>
      <w:r w:rsidRPr="000A1E7D">
        <w:t xml:space="preserve">Leeds. DCE guidelines were followed for study design and </w:t>
      </w:r>
      <w:r w:rsidRPr="00282544">
        <w:t>analysis.</w:t>
      </w:r>
      <w:r w:rsidR="00ED719A" w:rsidRPr="00ED719A">
        <w:rPr>
          <w:noProof/>
          <w:vertAlign w:val="superscript"/>
        </w:rPr>
        <w:t>55, 56</w:t>
      </w:r>
    </w:p>
    <w:p w14:paraId="79C06F5E" w14:textId="77777777" w:rsidR="00B66DB3" w:rsidRPr="000A1E7D" w:rsidRDefault="00B66DB3" w:rsidP="00B66DB3">
      <w:pPr>
        <w:pStyle w:val="Heading3"/>
        <w:rPr>
          <w:lang w:val="en-GB"/>
        </w:rPr>
      </w:pPr>
      <w:bookmarkStart w:id="145" w:name="_Toc71727021"/>
      <w:r w:rsidRPr="000A1E7D">
        <w:rPr>
          <w:lang w:val="en-GB"/>
        </w:rPr>
        <w:t>Sampling and recruitment</w:t>
      </w:r>
      <w:bookmarkEnd w:id="145"/>
    </w:p>
    <w:p w14:paraId="667D6348" w14:textId="77777777" w:rsidR="00B66DB3" w:rsidRPr="000A1E7D" w:rsidRDefault="00B66DB3" w:rsidP="00B66DB3">
      <w:r w:rsidRPr="000A1E7D">
        <w:t xml:space="preserve">DCE responses were obtained from three groups: cancer patients (target sample size 200); members of the public (100); and health professionals involved in the treatment of patients with cancer (100). Data were collected by hard-copy postal questionnaires (which were sent to patients) and online surveys (patients, public, health professionals). The sample was recruited through a number of routes (see </w:t>
      </w:r>
      <w:bookmarkStart w:id="146" w:name="_Hlk52187978"/>
      <w:r w:rsidRPr="00882E3C">
        <w:rPr>
          <w:i/>
          <w:iCs/>
        </w:rPr>
        <w:t>Chapter 2</w:t>
      </w:r>
      <w:r w:rsidRPr="000A1E7D">
        <w:t xml:space="preserve"> </w:t>
      </w:r>
      <w:bookmarkEnd w:id="146"/>
      <w:r w:rsidRPr="000A1E7D">
        <w:t xml:space="preserve">for more details). </w:t>
      </w:r>
    </w:p>
    <w:p w14:paraId="73569DFD" w14:textId="77777777" w:rsidR="00B66DB3" w:rsidRPr="000A1E7D" w:rsidRDefault="00B66DB3" w:rsidP="00B66DB3">
      <w:pPr>
        <w:pStyle w:val="Heading3"/>
        <w:rPr>
          <w:lang w:val="en-GB"/>
        </w:rPr>
      </w:pPr>
      <w:bookmarkStart w:id="147" w:name="_Toc71727022"/>
      <w:r w:rsidRPr="000A1E7D">
        <w:rPr>
          <w:lang w:val="en-GB"/>
        </w:rPr>
        <w:t>Attributes and attribute levels</w:t>
      </w:r>
      <w:bookmarkEnd w:id="147"/>
    </w:p>
    <w:p w14:paraId="5CF7F522" w14:textId="3FB66B3A" w:rsidR="00B66DB3" w:rsidRPr="000A1E7D" w:rsidRDefault="00B66DB3" w:rsidP="00B66DB3">
      <w:r w:rsidRPr="000A1E7D">
        <w:t>Analysis of the information from planning documents covering development, planning and implementation of the changes</w:t>
      </w:r>
      <w:r w:rsidR="00ED719A" w:rsidRPr="00ED719A">
        <w:rPr>
          <w:noProof/>
          <w:vertAlign w:val="superscript"/>
        </w:rPr>
        <w:t>34, 53, 57, 58</w:t>
      </w:r>
      <w:r w:rsidRPr="000A1E7D">
        <w:t xml:space="preserve"> and responses from a questionnaire</w:t>
      </w:r>
      <w:r w:rsidR="00ED719A" w:rsidRPr="00ED719A">
        <w:rPr>
          <w:noProof/>
          <w:vertAlign w:val="superscript"/>
        </w:rPr>
        <w:t>59</w:t>
      </w:r>
      <w:r w:rsidRPr="000A1E7D">
        <w:t xml:space="preserve"> identified six attributes most likely to be important to respondents and likely to change as a result of centralising specialist cancer surgical services: travel time to hospital, risk of serious complications from surgery, risk of death within 30 days of surgery, number of operations the centre carries out each year, access to a specialist multi</w:t>
      </w:r>
      <w:r>
        <w:t>-</w:t>
      </w:r>
      <w:r w:rsidRPr="000A1E7D">
        <w:t>disciplinary team (MDT) and availability of specialist surgeon cover after the operation (</w:t>
      </w:r>
      <w:r w:rsidRPr="00882E3C">
        <w:rPr>
          <w:i/>
          <w:iCs/>
        </w:rPr>
        <w:t>Figure 4</w:t>
      </w:r>
      <w:r>
        <w:rPr>
          <w:i/>
          <w:iCs/>
        </w:rPr>
        <w:t xml:space="preserve"> </w:t>
      </w:r>
      <w:r w:rsidRPr="00882E3C">
        <w:t>below</w:t>
      </w:r>
      <w:r w:rsidRPr="000A1E7D">
        <w:t>). The levels of each attribute were based on planning documents (as above) and input from the RESPECT-21 Research Strategy Group. Descriptions were developed for each of the attributes to help participants understand the nature of each attribute that they were being asked to consider (</w:t>
      </w:r>
      <w:r>
        <w:t xml:space="preserve">complete </w:t>
      </w:r>
      <w:r w:rsidRPr="000A1E7D">
        <w:t>questionnair</w:t>
      </w:r>
      <w:r w:rsidRPr="00E15B7D">
        <w:t xml:space="preserve">e in supplementary material for Vallejo-Torres </w:t>
      </w:r>
      <w:r w:rsidRPr="00882E3C">
        <w:rPr>
          <w:i/>
          <w:iCs/>
        </w:rPr>
        <w:t>et al</w:t>
      </w:r>
      <w:r w:rsidRPr="00882E3C">
        <w:t>.</w:t>
      </w:r>
      <w:r w:rsidRPr="0039003F">
        <w:t xml:space="preserve"> </w:t>
      </w:r>
      <w:r w:rsidRPr="00E15B7D">
        <w:t>2018).</w:t>
      </w:r>
      <w:r w:rsidR="00ED719A" w:rsidRPr="00ED719A">
        <w:rPr>
          <w:noProof/>
          <w:vertAlign w:val="superscript"/>
        </w:rPr>
        <w:t>48</w:t>
      </w:r>
    </w:p>
    <w:p w14:paraId="2F840DDE" w14:textId="77777777" w:rsidR="00B66DB3" w:rsidRPr="000A1E7D" w:rsidRDefault="00B66DB3" w:rsidP="00B66DB3">
      <w:pPr>
        <w:jc w:val="both"/>
      </w:pPr>
    </w:p>
    <w:p w14:paraId="7814C26E" w14:textId="77777777" w:rsidR="00B66DB3" w:rsidRPr="000A1E7D" w:rsidRDefault="00B66DB3" w:rsidP="00B66DB3">
      <w:pPr>
        <w:pStyle w:val="Figure"/>
        <w:numPr>
          <w:ilvl w:val="0"/>
          <w:numId w:val="0"/>
        </w:numPr>
        <w:spacing w:line="276" w:lineRule="auto"/>
        <w:jc w:val="both"/>
        <w:rPr>
          <w:lang w:val="en-GB"/>
        </w:rPr>
      </w:pPr>
    </w:p>
    <w:p w14:paraId="5F29B9EB" w14:textId="77777777" w:rsidR="00B66DB3" w:rsidRDefault="00B66DB3" w:rsidP="00B66DB3">
      <w:pPr>
        <w:pStyle w:val="Figure"/>
        <w:rPr>
          <w:bCs/>
        </w:rPr>
      </w:pPr>
      <w:bookmarkStart w:id="148" w:name="_Toc90545611"/>
      <w:bookmarkStart w:id="149" w:name="_Toc87526845"/>
      <w:r w:rsidRPr="000A1E7D">
        <w:t xml:space="preserve">DCE </w:t>
      </w:r>
      <w:r>
        <w:rPr>
          <w:lang w:val="en-GB"/>
        </w:rPr>
        <w:t>survey design and format</w:t>
      </w:r>
      <w:bookmarkEnd w:id="148"/>
      <w:bookmarkEnd w:id="149"/>
    </w:p>
    <w:p w14:paraId="5ECE6514" w14:textId="51026A6C" w:rsidR="00B66DB3" w:rsidRPr="008D3BB5" w:rsidRDefault="00B66DB3" w:rsidP="00B66DB3">
      <w:pPr>
        <w:rPr>
          <w:bCs/>
        </w:rPr>
      </w:pPr>
      <w:r w:rsidRPr="008D3BB5">
        <w:lastRenderedPageBreak/>
        <w:t>Note. Adapted from Vallejo-Torres L et al.</w:t>
      </w:r>
      <w:r w:rsidR="00ED719A" w:rsidRPr="00ED719A">
        <w:rPr>
          <w:noProof/>
          <w:vertAlign w:val="superscript"/>
        </w:rPr>
        <w:t>48</w:t>
      </w:r>
      <w:r w:rsidRPr="008D3BB5">
        <w:t xml:space="preserve"> ©2018 the authors. </w:t>
      </w:r>
      <w:r w:rsidRPr="008D3BB5">
        <w:rPr>
          <w:i/>
          <w:iCs/>
        </w:rPr>
        <w:t>British Journal of Surgery</w:t>
      </w:r>
      <w:r w:rsidRPr="008D3BB5">
        <w:t xml:space="preserve">, published by John Wiley &amp; Sons Ltd. This is an open access article under the terms of the Creative Commons Attribution 4.0 International License (CC BY 4.0), which permits use, distribution and reproduction in any medium, provided the original work is properly cited (see </w:t>
      </w:r>
      <w:r w:rsidRPr="00810618">
        <w:t>https://creativecommons.org/licenses/by/4.0/</w:t>
      </w:r>
      <w:r w:rsidRPr="008D3BB5">
        <w:t>).</w:t>
      </w:r>
    </w:p>
    <w:p w14:paraId="2F08A202" w14:textId="77777777" w:rsidR="00B66DB3" w:rsidRPr="000A1E7D" w:rsidRDefault="00B66DB3" w:rsidP="00B66DB3">
      <w:pPr>
        <w:pStyle w:val="Heading3"/>
        <w:rPr>
          <w:lang w:val="en-GB"/>
        </w:rPr>
      </w:pPr>
      <w:bookmarkStart w:id="150" w:name="_Toc71727023"/>
      <w:r w:rsidRPr="000A1E7D">
        <w:rPr>
          <w:lang w:val="en-GB"/>
        </w:rPr>
        <w:t>Questionnaire design</w:t>
      </w:r>
      <w:bookmarkEnd w:id="150"/>
    </w:p>
    <w:p w14:paraId="793BF639" w14:textId="77777777" w:rsidR="00B66DB3" w:rsidRPr="000A1E7D" w:rsidRDefault="00B66DB3" w:rsidP="00B66DB3">
      <w:r w:rsidRPr="000A1E7D">
        <w:t xml:space="preserve">Respondents were asked to choose their preferred option from a series of pairwise choices, i.e. in which of two fictitious centres would they prefer to have surgery, or, in the case of health professionals, would they prefer their patients to have surgery. Each centre was described by a unique combination of different levels of the attributes (see </w:t>
      </w:r>
      <w:r w:rsidRPr="00882E3C">
        <w:rPr>
          <w:i/>
          <w:iCs/>
        </w:rPr>
        <w:t>Figure 4</w:t>
      </w:r>
      <w:r w:rsidRPr="000A1E7D">
        <w:t xml:space="preserve"> </w:t>
      </w:r>
      <w:r>
        <w:t xml:space="preserve">above </w:t>
      </w:r>
      <w:r w:rsidRPr="000A1E7D">
        <w:t>for an example of a DCE question).</w:t>
      </w:r>
    </w:p>
    <w:p w14:paraId="0C61DE33" w14:textId="77777777" w:rsidR="00B66DB3" w:rsidRPr="000A1E7D" w:rsidRDefault="00B66DB3" w:rsidP="00B66DB3">
      <w:pPr>
        <w:jc w:val="both"/>
      </w:pPr>
      <w:r w:rsidRPr="000A1E7D">
        <w:t>The questionnaire also included a first question asking respondents to rank the six attributes according to their overall importance to them, from 1 (most important) to 6 (least important). Information on demographic, socioeconomic and cancer-related experience was also collected.</w:t>
      </w:r>
    </w:p>
    <w:p w14:paraId="2195F6D0" w14:textId="77777777" w:rsidR="00B66DB3" w:rsidRPr="000A1E7D" w:rsidRDefault="00B66DB3" w:rsidP="00B66DB3">
      <w:pPr>
        <w:pStyle w:val="Heading3"/>
        <w:rPr>
          <w:lang w:val="en-GB"/>
        </w:rPr>
      </w:pPr>
      <w:bookmarkStart w:id="151" w:name="_Toc71727024"/>
      <w:r w:rsidRPr="000A1E7D">
        <w:rPr>
          <w:lang w:val="en-GB"/>
        </w:rPr>
        <w:t>Data analysis</w:t>
      </w:r>
      <w:bookmarkEnd w:id="151"/>
    </w:p>
    <w:p w14:paraId="112A4A74" w14:textId="5642F7B6" w:rsidR="00B66DB3" w:rsidRPr="000A1E7D" w:rsidRDefault="00B66DB3" w:rsidP="00B66DB3">
      <w:r w:rsidRPr="000A1E7D">
        <w:t>Responses to the ranking questions are presented graphically and we measured inter-rater agreement using kappa statistics.</w:t>
      </w:r>
      <w:r w:rsidR="00ED719A" w:rsidRPr="00ED719A">
        <w:rPr>
          <w:noProof/>
          <w:vertAlign w:val="superscript"/>
        </w:rPr>
        <w:t>60</w:t>
      </w:r>
      <w:r w:rsidRPr="000A1E7D">
        <w:t xml:space="preserve"> </w:t>
      </w:r>
    </w:p>
    <w:p w14:paraId="1E770328" w14:textId="77777777" w:rsidR="00B66DB3" w:rsidRPr="000A1E7D" w:rsidRDefault="00B66DB3" w:rsidP="00B66DB3">
      <w:r w:rsidRPr="000A1E7D">
        <w:t>The DCE data were analysed using a conditional logit regression model where the outcome was centre preference (</w:t>
      </w:r>
      <w:r w:rsidRPr="00882E3C">
        <w:rPr>
          <w:i/>
        </w:rPr>
        <w:t>A</w:t>
      </w:r>
      <w:r w:rsidRPr="000A1E7D">
        <w:t xml:space="preserve"> or </w:t>
      </w:r>
      <w:r w:rsidRPr="00882E3C">
        <w:rPr>
          <w:i/>
        </w:rPr>
        <w:t>B</w:t>
      </w:r>
      <w:r w:rsidRPr="000A1E7D">
        <w:t>) and the variables in the equation were the individual attributes. We ran the model on the whole sample, as well as stratifying participants by the three groups. We tested for differences in preferences between the groups using χ</w:t>
      </w:r>
      <w:r w:rsidRPr="000A1E7D">
        <w:rPr>
          <w:vertAlign w:val="superscript"/>
        </w:rPr>
        <w:t>2</w:t>
      </w:r>
      <w:r w:rsidRPr="000A1E7D">
        <w:t xml:space="preserve"> tests. </w:t>
      </w:r>
    </w:p>
    <w:p w14:paraId="56C0E627" w14:textId="77777777" w:rsidR="00B66DB3" w:rsidRPr="000A1E7D" w:rsidRDefault="00B66DB3" w:rsidP="00B66DB3">
      <w:pPr>
        <w:jc w:val="both"/>
      </w:pPr>
      <w:r w:rsidRPr="000A1E7D">
        <w:t xml:space="preserve">We included the travel time attribute as a continuous variable taking the higher-end value of each interval (i.e. 30, 60, 90 and 120 minutes). This specification allowed marginal rates of substitution (MRS) with respect to this variable to be computed. </w:t>
      </w:r>
    </w:p>
    <w:p w14:paraId="414A5117" w14:textId="77777777" w:rsidR="00B66DB3" w:rsidRPr="000A1E7D" w:rsidRDefault="00B66DB3" w:rsidP="00B66DB3">
      <w:r w:rsidRPr="000A1E7D">
        <w:t xml:space="preserve">In addition, we used the regression analysis results to calculate the predicted probabilities of choosing cancer surgical services with attribute levels corresponding to the goals of centralisation, compared with a non-centralised service. Specifically, we compared the probability that a respondent would choose a hypothetical non-centralised service, which was defined as: 30 minutes’ travel time, </w:t>
      </w:r>
      <w:r>
        <w:t>ten</w:t>
      </w:r>
      <w:r w:rsidRPr="000A1E7D">
        <w:t xml:space="preserve"> operations carried per year at the centre (for both attributes these were the lowest levels included in the study), no access to specialist MDT, specialist surgeon cover during normal hours only, a 5% risk of complication and a 1.5% risk of death; against various different centralised service scenarios. In each case travel time was fixed at 120 minutes and the number of operations at the centre was increased to 100 operations a year (the highest levels included in the study), and the following characteristics were added individually and then jointly: i) access to specialist MDT, ii) access to specialist surgeon cover 24/7, iii) risk of complications reduced to 1%, and iv) risk of death reduced to 0.5%. </w:t>
      </w:r>
    </w:p>
    <w:p w14:paraId="5B15C0E9" w14:textId="77777777" w:rsidR="00B66DB3" w:rsidRPr="000A1E7D" w:rsidRDefault="00B66DB3" w:rsidP="00B66DB3">
      <w:pPr>
        <w:jc w:val="both"/>
      </w:pPr>
      <w:r w:rsidRPr="000A1E7D">
        <w:t xml:space="preserve">All analyses were undertaken using the software package Stata® version 12.0 (StataCorp, College Station, Texas, USA). </w:t>
      </w:r>
    </w:p>
    <w:p w14:paraId="6C969783" w14:textId="77777777" w:rsidR="00B66DB3" w:rsidRPr="000A1E7D" w:rsidRDefault="00B66DB3" w:rsidP="00B66DB3"/>
    <w:p w14:paraId="683F79DE" w14:textId="77777777" w:rsidR="00B66DB3" w:rsidRPr="000A1E7D" w:rsidRDefault="00B66DB3" w:rsidP="00B66DB3">
      <w:pPr>
        <w:pStyle w:val="Heading2"/>
      </w:pPr>
      <w:bookmarkStart w:id="152" w:name="_Toc71727025"/>
      <w:bookmarkStart w:id="153" w:name="_Toc71807112"/>
      <w:bookmarkStart w:id="154" w:name="_Toc71807245"/>
      <w:bookmarkStart w:id="155" w:name="_Toc90545455"/>
      <w:bookmarkStart w:id="156" w:name="_Toc87526693"/>
      <w:r w:rsidRPr="000A1E7D">
        <w:t>Results</w:t>
      </w:r>
      <w:bookmarkEnd w:id="152"/>
      <w:bookmarkEnd w:id="153"/>
      <w:bookmarkEnd w:id="154"/>
      <w:bookmarkEnd w:id="155"/>
      <w:bookmarkEnd w:id="156"/>
    </w:p>
    <w:p w14:paraId="66332E76" w14:textId="77777777" w:rsidR="00B66DB3" w:rsidRPr="000A1E7D" w:rsidRDefault="00B66DB3" w:rsidP="00B66DB3">
      <w:pPr>
        <w:pStyle w:val="Heading3"/>
        <w:rPr>
          <w:lang w:val="en-GB"/>
        </w:rPr>
      </w:pPr>
      <w:bookmarkStart w:id="157" w:name="_Toc71727026"/>
      <w:r w:rsidRPr="000A1E7D">
        <w:rPr>
          <w:lang w:val="en-GB"/>
        </w:rPr>
        <w:t>Respondents’ characteristics</w:t>
      </w:r>
      <w:bookmarkEnd w:id="157"/>
    </w:p>
    <w:p w14:paraId="548A4586" w14:textId="77777777" w:rsidR="00B66DB3" w:rsidRPr="000A1E7D" w:rsidRDefault="00B66DB3" w:rsidP="00B66DB3">
      <w:r w:rsidRPr="000A1E7D">
        <w:t xml:space="preserve">We obtained 444 responses during July to November 2016 (206 from patients, 111 from health professionals and 127 from members of the public). DCE questions were completed in full by 199 patients, 109 health professionals and 125 members of the public. Our analysis was a complete case analysis using only these respondents’ answers. </w:t>
      </w:r>
      <w:r w:rsidRPr="00882E3C">
        <w:rPr>
          <w:i/>
          <w:iCs/>
        </w:rPr>
        <w:t>Table 4</w:t>
      </w:r>
      <w:r w:rsidRPr="000A1E7D">
        <w:t xml:space="preserve"> </w:t>
      </w:r>
      <w:r>
        <w:t xml:space="preserve">below </w:t>
      </w:r>
      <w:r w:rsidRPr="000A1E7D">
        <w:t xml:space="preserve">provides a summary of the demographic responses’ characteristics. </w:t>
      </w:r>
    </w:p>
    <w:p w14:paraId="579A0BA8" w14:textId="77777777" w:rsidR="00B66DB3" w:rsidRPr="000A1E7D" w:rsidRDefault="00B66DB3" w:rsidP="00B66DB3">
      <w:pPr>
        <w:jc w:val="both"/>
      </w:pPr>
    </w:p>
    <w:p w14:paraId="4BBE0E09" w14:textId="77777777" w:rsidR="00B66DB3" w:rsidRPr="00C51BCF" w:rsidRDefault="00B66DB3" w:rsidP="00B66DB3">
      <w:pPr>
        <w:pStyle w:val="Table"/>
      </w:pPr>
      <w:bookmarkStart w:id="158" w:name="_Toc90545542"/>
      <w:bookmarkStart w:id="159" w:name="_Toc87526776"/>
      <w:bookmarkStart w:id="160" w:name="_Hlk52185700"/>
      <w:r w:rsidRPr="00C51BCF">
        <w:t>Demographic characteristics by group</w:t>
      </w:r>
      <w:bookmarkEnd w:id="158"/>
      <w:bookmarkEnd w:id="159"/>
    </w:p>
    <w:bookmarkEnd w:id="160"/>
    <w:tbl>
      <w:tblPr>
        <w:tblW w:w="8421" w:type="dxa"/>
        <w:tblCellMar>
          <w:left w:w="70" w:type="dxa"/>
          <w:right w:w="70" w:type="dxa"/>
        </w:tblCellMar>
        <w:tblLook w:val="04A0" w:firstRow="1" w:lastRow="0" w:firstColumn="1" w:lastColumn="0" w:noHBand="0" w:noVBand="1"/>
      </w:tblPr>
      <w:tblGrid>
        <w:gridCol w:w="3609"/>
        <w:gridCol w:w="8"/>
        <w:gridCol w:w="852"/>
        <w:gridCol w:w="763"/>
        <w:gridCol w:w="860"/>
        <w:gridCol w:w="727"/>
        <w:gridCol w:w="860"/>
        <w:gridCol w:w="742"/>
      </w:tblGrid>
      <w:tr w:rsidR="00B66DB3" w:rsidRPr="000A1E7D" w14:paraId="78B3A541" w14:textId="77777777" w:rsidTr="004B7E20">
        <w:trPr>
          <w:trHeight w:hRule="exact" w:val="689"/>
        </w:trPr>
        <w:tc>
          <w:tcPr>
            <w:tcW w:w="3609" w:type="dxa"/>
            <w:tcBorders>
              <w:top w:val="single" w:sz="12" w:space="0" w:color="auto"/>
              <w:left w:val="single" w:sz="4" w:space="0" w:color="auto"/>
              <w:bottom w:val="single" w:sz="12" w:space="0" w:color="auto"/>
              <w:right w:val="single" w:sz="4" w:space="0" w:color="auto"/>
            </w:tcBorders>
            <w:shd w:val="clear" w:color="auto" w:fill="auto"/>
            <w:noWrap/>
            <w:vAlign w:val="center"/>
            <w:hideMark/>
          </w:tcPr>
          <w:p w14:paraId="552D5F96" w14:textId="77777777" w:rsidR="00B66DB3" w:rsidRPr="000A1E7D" w:rsidRDefault="00B66DB3" w:rsidP="004B7E20">
            <w:pPr>
              <w:jc w:val="center"/>
              <w:rPr>
                <w:rFonts w:ascii="Arial" w:hAnsi="Arial" w:cs="Arial"/>
                <w:color w:val="000000"/>
                <w:lang w:eastAsia="es-ES"/>
              </w:rPr>
            </w:pPr>
          </w:p>
        </w:tc>
        <w:tc>
          <w:tcPr>
            <w:tcW w:w="1623" w:type="dxa"/>
            <w:gridSpan w:val="3"/>
            <w:tcBorders>
              <w:top w:val="single" w:sz="12" w:space="0" w:color="auto"/>
              <w:left w:val="single" w:sz="4" w:space="0" w:color="auto"/>
              <w:bottom w:val="single" w:sz="12" w:space="0" w:color="auto"/>
              <w:right w:val="single" w:sz="4" w:space="0" w:color="auto"/>
            </w:tcBorders>
            <w:shd w:val="clear" w:color="auto" w:fill="auto"/>
            <w:noWrap/>
            <w:vAlign w:val="center"/>
            <w:hideMark/>
          </w:tcPr>
          <w:p w14:paraId="48B8E20C" w14:textId="77777777" w:rsidR="00B66DB3" w:rsidRPr="000A1E7D" w:rsidRDefault="00B66DB3" w:rsidP="004B7E20">
            <w:pPr>
              <w:rPr>
                <w:b/>
                <w:lang w:eastAsia="en-GB"/>
              </w:rPr>
            </w:pPr>
            <w:r w:rsidRPr="000A1E7D">
              <w:rPr>
                <w:b/>
                <w:lang w:eastAsia="en-GB"/>
              </w:rPr>
              <w:t>Patients</w:t>
            </w:r>
          </w:p>
        </w:tc>
        <w:tc>
          <w:tcPr>
            <w:tcW w:w="1587" w:type="dxa"/>
            <w:gridSpan w:val="2"/>
            <w:tcBorders>
              <w:top w:val="single" w:sz="12" w:space="0" w:color="auto"/>
              <w:left w:val="single" w:sz="4" w:space="0" w:color="auto"/>
              <w:bottom w:val="single" w:sz="12" w:space="0" w:color="auto"/>
              <w:right w:val="single" w:sz="4" w:space="0" w:color="auto"/>
            </w:tcBorders>
            <w:shd w:val="clear" w:color="auto" w:fill="auto"/>
            <w:noWrap/>
            <w:vAlign w:val="center"/>
            <w:hideMark/>
          </w:tcPr>
          <w:p w14:paraId="77C4B70E" w14:textId="77777777" w:rsidR="00B66DB3" w:rsidRPr="000A1E7D" w:rsidRDefault="00B66DB3" w:rsidP="004B7E20">
            <w:pPr>
              <w:rPr>
                <w:b/>
                <w:lang w:eastAsia="en-GB"/>
              </w:rPr>
            </w:pPr>
            <w:r w:rsidRPr="000A1E7D">
              <w:rPr>
                <w:b/>
                <w:lang w:eastAsia="en-GB"/>
              </w:rPr>
              <w:t>Public</w:t>
            </w:r>
          </w:p>
        </w:tc>
        <w:tc>
          <w:tcPr>
            <w:tcW w:w="1602" w:type="dxa"/>
            <w:gridSpan w:val="2"/>
            <w:tcBorders>
              <w:top w:val="single" w:sz="12" w:space="0" w:color="auto"/>
              <w:left w:val="single" w:sz="4" w:space="0" w:color="auto"/>
              <w:bottom w:val="single" w:sz="12" w:space="0" w:color="auto"/>
              <w:right w:val="single" w:sz="4" w:space="0" w:color="auto"/>
            </w:tcBorders>
            <w:vAlign w:val="center"/>
          </w:tcPr>
          <w:p w14:paraId="50AF85FA" w14:textId="77777777" w:rsidR="00B66DB3" w:rsidRPr="000A1E7D" w:rsidRDefault="00B66DB3" w:rsidP="004B7E20">
            <w:pPr>
              <w:rPr>
                <w:b/>
                <w:lang w:eastAsia="en-GB"/>
              </w:rPr>
            </w:pPr>
            <w:r w:rsidRPr="000A1E7D">
              <w:rPr>
                <w:b/>
                <w:lang w:eastAsia="en-GB"/>
              </w:rPr>
              <w:t>Health professionals</w:t>
            </w:r>
          </w:p>
        </w:tc>
      </w:tr>
      <w:tr w:rsidR="00B66DB3" w:rsidRPr="000A1E7D" w14:paraId="7B1B03F4" w14:textId="77777777" w:rsidTr="004B7E20">
        <w:trPr>
          <w:trHeight w:hRule="exact" w:val="579"/>
        </w:trPr>
        <w:tc>
          <w:tcPr>
            <w:tcW w:w="3609" w:type="dxa"/>
            <w:tcBorders>
              <w:top w:val="single" w:sz="12" w:space="0" w:color="auto"/>
              <w:left w:val="single" w:sz="4" w:space="0" w:color="auto"/>
              <w:bottom w:val="nil"/>
              <w:right w:val="single" w:sz="4" w:space="0" w:color="auto"/>
            </w:tcBorders>
            <w:shd w:val="clear" w:color="auto" w:fill="auto"/>
            <w:noWrap/>
            <w:vAlign w:val="bottom"/>
            <w:hideMark/>
          </w:tcPr>
          <w:p w14:paraId="1ED79BDC" w14:textId="77777777" w:rsidR="00B66DB3" w:rsidRPr="000A1E7D" w:rsidRDefault="00B66DB3" w:rsidP="004B7E20">
            <w:pPr>
              <w:rPr>
                <w:color w:val="000000"/>
                <w:szCs w:val="24"/>
                <w:lang w:eastAsia="es-ES"/>
              </w:rPr>
            </w:pPr>
          </w:p>
        </w:tc>
        <w:tc>
          <w:tcPr>
            <w:tcW w:w="860" w:type="dxa"/>
            <w:gridSpan w:val="2"/>
            <w:tcBorders>
              <w:top w:val="single" w:sz="12" w:space="0" w:color="auto"/>
              <w:left w:val="single" w:sz="4" w:space="0" w:color="auto"/>
              <w:bottom w:val="nil"/>
              <w:right w:val="nil"/>
            </w:tcBorders>
            <w:shd w:val="clear" w:color="auto" w:fill="auto"/>
            <w:noWrap/>
            <w:vAlign w:val="bottom"/>
            <w:hideMark/>
          </w:tcPr>
          <w:p w14:paraId="50831A77" w14:textId="77777777" w:rsidR="00B66DB3" w:rsidRPr="000A1E7D" w:rsidRDefault="00B66DB3" w:rsidP="004B7E20">
            <w:pPr>
              <w:jc w:val="right"/>
              <w:rPr>
                <w:b/>
                <w:bCs/>
                <w:color w:val="000000"/>
                <w:szCs w:val="24"/>
                <w:lang w:eastAsia="es-ES"/>
              </w:rPr>
            </w:pPr>
            <w:r w:rsidRPr="000A1E7D">
              <w:rPr>
                <w:b/>
                <w:bCs/>
                <w:color w:val="000000"/>
                <w:szCs w:val="24"/>
                <w:lang w:eastAsia="es-ES"/>
              </w:rPr>
              <w:t>N (mean)</w:t>
            </w:r>
          </w:p>
        </w:tc>
        <w:tc>
          <w:tcPr>
            <w:tcW w:w="763" w:type="dxa"/>
            <w:tcBorders>
              <w:top w:val="single" w:sz="12" w:space="0" w:color="auto"/>
              <w:left w:val="nil"/>
              <w:bottom w:val="nil"/>
              <w:right w:val="single" w:sz="4" w:space="0" w:color="auto"/>
            </w:tcBorders>
            <w:shd w:val="clear" w:color="auto" w:fill="auto"/>
            <w:noWrap/>
            <w:vAlign w:val="bottom"/>
            <w:hideMark/>
          </w:tcPr>
          <w:p w14:paraId="509B3560" w14:textId="77777777" w:rsidR="00B66DB3" w:rsidRPr="000A1E7D" w:rsidRDefault="00B66DB3" w:rsidP="004B7E20">
            <w:pPr>
              <w:jc w:val="right"/>
              <w:rPr>
                <w:b/>
                <w:bCs/>
                <w:color w:val="000000"/>
                <w:szCs w:val="24"/>
                <w:lang w:eastAsia="es-ES"/>
              </w:rPr>
            </w:pPr>
            <w:r w:rsidRPr="000A1E7D">
              <w:rPr>
                <w:b/>
                <w:bCs/>
                <w:color w:val="000000"/>
                <w:szCs w:val="24"/>
                <w:lang w:eastAsia="es-ES"/>
              </w:rPr>
              <w:t>%</w:t>
            </w:r>
          </w:p>
          <w:p w14:paraId="6D5B7E29" w14:textId="77777777" w:rsidR="00B66DB3" w:rsidRPr="000A1E7D" w:rsidRDefault="00B66DB3" w:rsidP="004B7E20">
            <w:pPr>
              <w:jc w:val="right"/>
              <w:rPr>
                <w:b/>
                <w:bCs/>
                <w:color w:val="000000"/>
                <w:szCs w:val="24"/>
                <w:lang w:eastAsia="es-ES"/>
              </w:rPr>
            </w:pPr>
            <w:r w:rsidRPr="000A1E7D">
              <w:rPr>
                <w:b/>
                <w:bCs/>
                <w:color w:val="000000"/>
                <w:szCs w:val="24"/>
                <w:lang w:eastAsia="es-ES"/>
              </w:rPr>
              <w:t>(S.D.)</w:t>
            </w:r>
          </w:p>
        </w:tc>
        <w:tc>
          <w:tcPr>
            <w:tcW w:w="860" w:type="dxa"/>
            <w:tcBorders>
              <w:top w:val="single" w:sz="12" w:space="0" w:color="auto"/>
              <w:left w:val="single" w:sz="4" w:space="0" w:color="auto"/>
              <w:bottom w:val="nil"/>
            </w:tcBorders>
            <w:vAlign w:val="bottom"/>
          </w:tcPr>
          <w:p w14:paraId="6A03E660" w14:textId="77777777" w:rsidR="00B66DB3" w:rsidRPr="000A1E7D" w:rsidRDefault="00B66DB3" w:rsidP="004B7E20">
            <w:pPr>
              <w:jc w:val="right"/>
              <w:rPr>
                <w:b/>
                <w:bCs/>
                <w:color w:val="000000"/>
                <w:szCs w:val="24"/>
                <w:lang w:eastAsia="es-ES"/>
              </w:rPr>
            </w:pPr>
            <w:r w:rsidRPr="000A1E7D">
              <w:rPr>
                <w:b/>
                <w:bCs/>
                <w:color w:val="000000"/>
                <w:szCs w:val="24"/>
                <w:lang w:eastAsia="es-ES"/>
              </w:rPr>
              <w:t>N (mean)</w:t>
            </w:r>
          </w:p>
        </w:tc>
        <w:tc>
          <w:tcPr>
            <w:tcW w:w="727" w:type="dxa"/>
            <w:tcBorders>
              <w:top w:val="single" w:sz="12" w:space="0" w:color="auto"/>
              <w:bottom w:val="nil"/>
              <w:right w:val="single" w:sz="4" w:space="0" w:color="auto"/>
            </w:tcBorders>
            <w:vAlign w:val="bottom"/>
          </w:tcPr>
          <w:p w14:paraId="32A9D7E7" w14:textId="77777777" w:rsidR="00B66DB3" w:rsidRPr="000A1E7D" w:rsidRDefault="00B66DB3" w:rsidP="004B7E20">
            <w:pPr>
              <w:jc w:val="right"/>
              <w:rPr>
                <w:b/>
                <w:bCs/>
                <w:color w:val="000000"/>
                <w:szCs w:val="24"/>
                <w:lang w:eastAsia="es-ES"/>
              </w:rPr>
            </w:pPr>
            <w:r w:rsidRPr="000A1E7D">
              <w:rPr>
                <w:b/>
                <w:bCs/>
                <w:color w:val="000000"/>
                <w:szCs w:val="24"/>
                <w:lang w:eastAsia="es-ES"/>
              </w:rPr>
              <w:t>%</w:t>
            </w:r>
          </w:p>
          <w:p w14:paraId="38CC8964" w14:textId="77777777" w:rsidR="00B66DB3" w:rsidRPr="000A1E7D" w:rsidRDefault="00B66DB3" w:rsidP="004B7E20">
            <w:pPr>
              <w:jc w:val="right"/>
              <w:rPr>
                <w:b/>
                <w:bCs/>
                <w:color w:val="000000"/>
                <w:szCs w:val="24"/>
                <w:lang w:eastAsia="es-ES"/>
              </w:rPr>
            </w:pPr>
            <w:r w:rsidRPr="000A1E7D">
              <w:rPr>
                <w:b/>
                <w:bCs/>
                <w:color w:val="000000"/>
                <w:szCs w:val="24"/>
                <w:lang w:eastAsia="es-ES"/>
              </w:rPr>
              <w:t>(S.D.)</w:t>
            </w:r>
          </w:p>
        </w:tc>
        <w:tc>
          <w:tcPr>
            <w:tcW w:w="860" w:type="dxa"/>
            <w:tcBorders>
              <w:top w:val="single" w:sz="12" w:space="0" w:color="auto"/>
              <w:left w:val="single" w:sz="4" w:space="0" w:color="auto"/>
              <w:bottom w:val="nil"/>
              <w:right w:val="nil"/>
            </w:tcBorders>
            <w:shd w:val="clear" w:color="auto" w:fill="auto"/>
            <w:noWrap/>
            <w:vAlign w:val="bottom"/>
            <w:hideMark/>
          </w:tcPr>
          <w:p w14:paraId="19BF9E51" w14:textId="77777777" w:rsidR="00B66DB3" w:rsidRPr="000A1E7D" w:rsidRDefault="00B66DB3" w:rsidP="004B7E20">
            <w:pPr>
              <w:jc w:val="right"/>
              <w:rPr>
                <w:b/>
                <w:bCs/>
                <w:color w:val="000000"/>
                <w:szCs w:val="24"/>
                <w:lang w:eastAsia="es-ES"/>
              </w:rPr>
            </w:pPr>
            <w:r w:rsidRPr="000A1E7D">
              <w:rPr>
                <w:b/>
                <w:bCs/>
                <w:color w:val="000000"/>
                <w:szCs w:val="24"/>
                <w:lang w:eastAsia="es-ES"/>
              </w:rPr>
              <w:t>N (mean)</w:t>
            </w:r>
          </w:p>
        </w:tc>
        <w:tc>
          <w:tcPr>
            <w:tcW w:w="742" w:type="dxa"/>
            <w:tcBorders>
              <w:top w:val="single" w:sz="12" w:space="0" w:color="auto"/>
              <w:left w:val="nil"/>
              <w:bottom w:val="nil"/>
              <w:right w:val="single" w:sz="4" w:space="0" w:color="auto"/>
            </w:tcBorders>
            <w:shd w:val="clear" w:color="auto" w:fill="auto"/>
            <w:noWrap/>
            <w:vAlign w:val="bottom"/>
            <w:hideMark/>
          </w:tcPr>
          <w:p w14:paraId="67294CDC" w14:textId="77777777" w:rsidR="00B66DB3" w:rsidRPr="000A1E7D" w:rsidRDefault="00B66DB3" w:rsidP="004B7E20">
            <w:pPr>
              <w:jc w:val="right"/>
              <w:rPr>
                <w:b/>
                <w:bCs/>
                <w:color w:val="000000"/>
                <w:szCs w:val="24"/>
                <w:lang w:eastAsia="es-ES"/>
              </w:rPr>
            </w:pPr>
            <w:r w:rsidRPr="000A1E7D">
              <w:rPr>
                <w:b/>
                <w:bCs/>
                <w:color w:val="000000"/>
                <w:szCs w:val="24"/>
                <w:lang w:eastAsia="es-ES"/>
              </w:rPr>
              <w:t>%</w:t>
            </w:r>
          </w:p>
          <w:p w14:paraId="3676800B" w14:textId="77777777" w:rsidR="00B66DB3" w:rsidRPr="000A1E7D" w:rsidRDefault="00B66DB3" w:rsidP="004B7E20">
            <w:pPr>
              <w:jc w:val="right"/>
              <w:rPr>
                <w:b/>
                <w:bCs/>
                <w:color w:val="000000"/>
                <w:szCs w:val="24"/>
                <w:lang w:eastAsia="es-ES"/>
              </w:rPr>
            </w:pPr>
            <w:r w:rsidRPr="000A1E7D">
              <w:rPr>
                <w:b/>
                <w:bCs/>
                <w:color w:val="000000"/>
                <w:szCs w:val="24"/>
                <w:lang w:eastAsia="es-ES"/>
              </w:rPr>
              <w:t>(S.D.)</w:t>
            </w:r>
          </w:p>
        </w:tc>
      </w:tr>
      <w:tr w:rsidR="00B66DB3" w:rsidRPr="000A1E7D" w14:paraId="37A468FD" w14:textId="77777777" w:rsidTr="004B7E20">
        <w:trPr>
          <w:trHeight w:hRule="exact" w:val="255"/>
        </w:trPr>
        <w:tc>
          <w:tcPr>
            <w:tcW w:w="3609" w:type="dxa"/>
            <w:tcBorders>
              <w:top w:val="nil"/>
              <w:left w:val="single" w:sz="4" w:space="0" w:color="auto"/>
              <w:bottom w:val="nil"/>
              <w:right w:val="single" w:sz="4" w:space="0" w:color="auto"/>
            </w:tcBorders>
            <w:shd w:val="clear" w:color="auto" w:fill="auto"/>
            <w:noWrap/>
            <w:vAlign w:val="bottom"/>
            <w:hideMark/>
          </w:tcPr>
          <w:p w14:paraId="56739F4D" w14:textId="77777777" w:rsidR="00B66DB3" w:rsidRPr="000A1E7D" w:rsidRDefault="00B66DB3" w:rsidP="004B7E20">
            <w:pPr>
              <w:rPr>
                <w:color w:val="000000"/>
                <w:szCs w:val="24"/>
                <w:lang w:eastAsia="es-ES"/>
              </w:rPr>
            </w:pPr>
            <w:r w:rsidRPr="000A1E7D">
              <w:rPr>
                <w:b/>
                <w:bCs/>
                <w:color w:val="000000"/>
                <w:szCs w:val="24"/>
                <w:lang w:eastAsia="es-ES"/>
              </w:rPr>
              <w:t>Gender</w:t>
            </w:r>
            <w:r w:rsidRPr="000A1E7D">
              <w:rPr>
                <w:color w:val="000000"/>
                <w:szCs w:val="24"/>
                <w:lang w:eastAsia="es-ES"/>
              </w:rPr>
              <w:t xml:space="preserve"> - Female</w:t>
            </w:r>
          </w:p>
        </w:tc>
        <w:tc>
          <w:tcPr>
            <w:tcW w:w="860" w:type="dxa"/>
            <w:gridSpan w:val="2"/>
            <w:tcBorders>
              <w:top w:val="nil"/>
              <w:left w:val="single" w:sz="4" w:space="0" w:color="auto"/>
              <w:bottom w:val="nil"/>
              <w:right w:val="nil"/>
            </w:tcBorders>
            <w:shd w:val="clear" w:color="auto" w:fill="auto"/>
            <w:noWrap/>
            <w:vAlign w:val="bottom"/>
            <w:hideMark/>
          </w:tcPr>
          <w:p w14:paraId="2CB329F6" w14:textId="77777777" w:rsidR="00B66DB3" w:rsidRPr="000A1E7D" w:rsidRDefault="00B66DB3" w:rsidP="004B7E20">
            <w:pPr>
              <w:jc w:val="right"/>
              <w:rPr>
                <w:color w:val="000000"/>
                <w:szCs w:val="24"/>
                <w:lang w:eastAsia="es-ES"/>
              </w:rPr>
            </w:pPr>
            <w:r w:rsidRPr="000A1E7D">
              <w:rPr>
                <w:color w:val="000000"/>
                <w:szCs w:val="24"/>
                <w:lang w:eastAsia="es-ES"/>
              </w:rPr>
              <w:t>41</w:t>
            </w:r>
          </w:p>
        </w:tc>
        <w:tc>
          <w:tcPr>
            <w:tcW w:w="763" w:type="dxa"/>
            <w:tcBorders>
              <w:top w:val="nil"/>
              <w:left w:val="nil"/>
              <w:bottom w:val="nil"/>
              <w:right w:val="single" w:sz="4" w:space="0" w:color="auto"/>
            </w:tcBorders>
            <w:shd w:val="clear" w:color="auto" w:fill="auto"/>
            <w:noWrap/>
            <w:vAlign w:val="bottom"/>
            <w:hideMark/>
          </w:tcPr>
          <w:p w14:paraId="705D85CD" w14:textId="77777777" w:rsidR="00B66DB3" w:rsidRPr="000A1E7D" w:rsidRDefault="00B66DB3" w:rsidP="004B7E20">
            <w:pPr>
              <w:jc w:val="right"/>
              <w:rPr>
                <w:color w:val="000000"/>
                <w:szCs w:val="24"/>
                <w:lang w:eastAsia="es-ES"/>
              </w:rPr>
            </w:pPr>
            <w:r w:rsidRPr="000A1E7D">
              <w:rPr>
                <w:color w:val="000000"/>
                <w:szCs w:val="24"/>
                <w:lang w:eastAsia="es-ES"/>
              </w:rPr>
              <w:t>21%</w:t>
            </w:r>
          </w:p>
        </w:tc>
        <w:tc>
          <w:tcPr>
            <w:tcW w:w="860" w:type="dxa"/>
            <w:tcBorders>
              <w:top w:val="nil"/>
              <w:left w:val="single" w:sz="4" w:space="0" w:color="auto"/>
              <w:bottom w:val="nil"/>
            </w:tcBorders>
            <w:vAlign w:val="bottom"/>
          </w:tcPr>
          <w:p w14:paraId="4EE2F598" w14:textId="77777777" w:rsidR="00B66DB3" w:rsidRPr="000A1E7D" w:rsidRDefault="00B66DB3" w:rsidP="004B7E20">
            <w:pPr>
              <w:jc w:val="right"/>
              <w:rPr>
                <w:color w:val="000000"/>
                <w:szCs w:val="24"/>
                <w:lang w:eastAsia="es-ES"/>
              </w:rPr>
            </w:pPr>
            <w:r w:rsidRPr="000A1E7D">
              <w:rPr>
                <w:color w:val="000000"/>
                <w:szCs w:val="24"/>
                <w:lang w:eastAsia="es-ES"/>
              </w:rPr>
              <w:t>85</w:t>
            </w:r>
          </w:p>
        </w:tc>
        <w:tc>
          <w:tcPr>
            <w:tcW w:w="727" w:type="dxa"/>
            <w:tcBorders>
              <w:top w:val="nil"/>
              <w:bottom w:val="nil"/>
              <w:right w:val="single" w:sz="4" w:space="0" w:color="auto"/>
            </w:tcBorders>
            <w:vAlign w:val="bottom"/>
          </w:tcPr>
          <w:p w14:paraId="73F4A640" w14:textId="77777777" w:rsidR="00B66DB3" w:rsidRPr="000A1E7D" w:rsidRDefault="00B66DB3" w:rsidP="004B7E20">
            <w:pPr>
              <w:jc w:val="right"/>
              <w:rPr>
                <w:color w:val="000000"/>
                <w:szCs w:val="24"/>
                <w:lang w:eastAsia="es-ES"/>
              </w:rPr>
            </w:pPr>
            <w:r w:rsidRPr="000A1E7D">
              <w:rPr>
                <w:color w:val="000000"/>
                <w:szCs w:val="24"/>
                <w:lang w:eastAsia="es-ES"/>
              </w:rPr>
              <w:t>68%</w:t>
            </w:r>
          </w:p>
        </w:tc>
        <w:tc>
          <w:tcPr>
            <w:tcW w:w="860" w:type="dxa"/>
            <w:tcBorders>
              <w:top w:val="nil"/>
              <w:left w:val="single" w:sz="4" w:space="0" w:color="auto"/>
              <w:bottom w:val="nil"/>
              <w:right w:val="nil"/>
            </w:tcBorders>
            <w:shd w:val="clear" w:color="auto" w:fill="auto"/>
            <w:noWrap/>
            <w:vAlign w:val="bottom"/>
            <w:hideMark/>
          </w:tcPr>
          <w:p w14:paraId="0B9AE3E2" w14:textId="77777777" w:rsidR="00B66DB3" w:rsidRPr="000A1E7D" w:rsidRDefault="00B66DB3" w:rsidP="004B7E20">
            <w:pPr>
              <w:jc w:val="right"/>
              <w:rPr>
                <w:color w:val="000000"/>
                <w:szCs w:val="24"/>
                <w:lang w:eastAsia="es-ES"/>
              </w:rPr>
            </w:pPr>
            <w:r w:rsidRPr="000A1E7D">
              <w:rPr>
                <w:color w:val="000000"/>
                <w:szCs w:val="24"/>
                <w:lang w:eastAsia="es-ES"/>
              </w:rPr>
              <w:t>45</w:t>
            </w:r>
          </w:p>
        </w:tc>
        <w:tc>
          <w:tcPr>
            <w:tcW w:w="742" w:type="dxa"/>
            <w:tcBorders>
              <w:top w:val="nil"/>
              <w:left w:val="nil"/>
              <w:bottom w:val="nil"/>
              <w:right w:val="single" w:sz="4" w:space="0" w:color="auto"/>
            </w:tcBorders>
            <w:shd w:val="clear" w:color="auto" w:fill="auto"/>
            <w:noWrap/>
            <w:vAlign w:val="bottom"/>
            <w:hideMark/>
          </w:tcPr>
          <w:p w14:paraId="502507AD" w14:textId="77777777" w:rsidR="00B66DB3" w:rsidRPr="000A1E7D" w:rsidRDefault="00B66DB3" w:rsidP="004B7E20">
            <w:pPr>
              <w:jc w:val="right"/>
              <w:rPr>
                <w:color w:val="000000"/>
                <w:szCs w:val="24"/>
                <w:lang w:eastAsia="es-ES"/>
              </w:rPr>
            </w:pPr>
            <w:r w:rsidRPr="000A1E7D">
              <w:rPr>
                <w:color w:val="000000"/>
                <w:szCs w:val="24"/>
                <w:lang w:eastAsia="es-ES"/>
              </w:rPr>
              <w:t>41%</w:t>
            </w:r>
          </w:p>
        </w:tc>
      </w:tr>
      <w:tr w:rsidR="00B66DB3" w:rsidRPr="000A1E7D" w14:paraId="6059CF3C" w14:textId="77777777" w:rsidTr="004B7E20">
        <w:trPr>
          <w:trHeight w:hRule="exact" w:val="255"/>
        </w:trPr>
        <w:tc>
          <w:tcPr>
            <w:tcW w:w="3609" w:type="dxa"/>
            <w:tcBorders>
              <w:top w:val="nil"/>
              <w:left w:val="single" w:sz="4" w:space="0" w:color="auto"/>
              <w:bottom w:val="nil"/>
              <w:right w:val="single" w:sz="4" w:space="0" w:color="auto"/>
            </w:tcBorders>
            <w:shd w:val="clear" w:color="auto" w:fill="auto"/>
            <w:noWrap/>
            <w:vAlign w:val="bottom"/>
            <w:hideMark/>
          </w:tcPr>
          <w:p w14:paraId="395C9664" w14:textId="77777777" w:rsidR="00B66DB3" w:rsidRPr="000A1E7D" w:rsidRDefault="00B66DB3" w:rsidP="004B7E20">
            <w:pPr>
              <w:rPr>
                <w:b/>
                <w:bCs/>
                <w:color w:val="000000"/>
                <w:szCs w:val="24"/>
                <w:lang w:eastAsia="es-ES"/>
              </w:rPr>
            </w:pPr>
            <w:r w:rsidRPr="000A1E7D">
              <w:rPr>
                <w:b/>
                <w:bCs/>
                <w:color w:val="000000"/>
                <w:szCs w:val="24"/>
                <w:lang w:eastAsia="es-ES"/>
              </w:rPr>
              <w:t>Age</w:t>
            </w:r>
          </w:p>
        </w:tc>
        <w:tc>
          <w:tcPr>
            <w:tcW w:w="860" w:type="dxa"/>
            <w:gridSpan w:val="2"/>
            <w:tcBorders>
              <w:top w:val="nil"/>
              <w:left w:val="single" w:sz="4" w:space="0" w:color="auto"/>
              <w:bottom w:val="nil"/>
              <w:right w:val="nil"/>
            </w:tcBorders>
            <w:shd w:val="clear" w:color="auto" w:fill="auto"/>
            <w:noWrap/>
            <w:vAlign w:val="bottom"/>
            <w:hideMark/>
          </w:tcPr>
          <w:p w14:paraId="3002440F" w14:textId="77777777" w:rsidR="00B66DB3" w:rsidRPr="000A1E7D" w:rsidRDefault="00B66DB3" w:rsidP="004B7E20">
            <w:pPr>
              <w:jc w:val="right"/>
              <w:rPr>
                <w:color w:val="000000"/>
                <w:szCs w:val="24"/>
                <w:lang w:eastAsia="es-ES"/>
              </w:rPr>
            </w:pPr>
            <w:r w:rsidRPr="000A1E7D">
              <w:rPr>
                <w:color w:val="000000"/>
                <w:szCs w:val="24"/>
                <w:lang w:eastAsia="es-ES"/>
              </w:rPr>
              <w:t>(69)</w:t>
            </w:r>
          </w:p>
        </w:tc>
        <w:tc>
          <w:tcPr>
            <w:tcW w:w="763" w:type="dxa"/>
            <w:tcBorders>
              <w:top w:val="nil"/>
              <w:left w:val="nil"/>
              <w:bottom w:val="nil"/>
              <w:right w:val="single" w:sz="4" w:space="0" w:color="auto"/>
            </w:tcBorders>
            <w:shd w:val="clear" w:color="auto" w:fill="auto"/>
            <w:noWrap/>
            <w:vAlign w:val="bottom"/>
            <w:hideMark/>
          </w:tcPr>
          <w:p w14:paraId="61F9C319" w14:textId="77777777" w:rsidR="00B66DB3" w:rsidRPr="000A1E7D" w:rsidRDefault="00B66DB3" w:rsidP="004B7E20">
            <w:pPr>
              <w:jc w:val="right"/>
              <w:rPr>
                <w:color w:val="000000"/>
                <w:szCs w:val="24"/>
                <w:lang w:eastAsia="es-ES"/>
              </w:rPr>
            </w:pPr>
            <w:r w:rsidRPr="000A1E7D">
              <w:rPr>
                <w:color w:val="000000"/>
                <w:szCs w:val="24"/>
                <w:lang w:eastAsia="es-ES"/>
              </w:rPr>
              <w:t>(9)</w:t>
            </w:r>
          </w:p>
        </w:tc>
        <w:tc>
          <w:tcPr>
            <w:tcW w:w="860" w:type="dxa"/>
            <w:tcBorders>
              <w:top w:val="nil"/>
              <w:left w:val="single" w:sz="4" w:space="0" w:color="auto"/>
              <w:bottom w:val="nil"/>
            </w:tcBorders>
            <w:vAlign w:val="bottom"/>
          </w:tcPr>
          <w:p w14:paraId="45BE7325" w14:textId="77777777" w:rsidR="00B66DB3" w:rsidRPr="000A1E7D" w:rsidRDefault="00B66DB3" w:rsidP="004B7E20">
            <w:pPr>
              <w:jc w:val="right"/>
              <w:rPr>
                <w:color w:val="000000"/>
                <w:szCs w:val="24"/>
                <w:lang w:eastAsia="es-ES"/>
              </w:rPr>
            </w:pPr>
            <w:r w:rsidRPr="000A1E7D">
              <w:rPr>
                <w:color w:val="000000"/>
                <w:szCs w:val="24"/>
                <w:lang w:eastAsia="es-ES"/>
              </w:rPr>
              <w:t>(46)</w:t>
            </w:r>
          </w:p>
        </w:tc>
        <w:tc>
          <w:tcPr>
            <w:tcW w:w="727" w:type="dxa"/>
            <w:tcBorders>
              <w:top w:val="nil"/>
              <w:bottom w:val="nil"/>
              <w:right w:val="single" w:sz="4" w:space="0" w:color="auto"/>
            </w:tcBorders>
            <w:vAlign w:val="bottom"/>
          </w:tcPr>
          <w:p w14:paraId="36541CD9" w14:textId="77777777" w:rsidR="00B66DB3" w:rsidRPr="000A1E7D" w:rsidRDefault="00B66DB3" w:rsidP="004B7E20">
            <w:pPr>
              <w:jc w:val="right"/>
              <w:rPr>
                <w:color w:val="000000"/>
                <w:szCs w:val="24"/>
                <w:lang w:eastAsia="es-ES"/>
              </w:rPr>
            </w:pPr>
            <w:r w:rsidRPr="000A1E7D">
              <w:rPr>
                <w:color w:val="000000"/>
                <w:szCs w:val="24"/>
                <w:lang w:eastAsia="es-ES"/>
              </w:rPr>
              <w:t>(16)</w:t>
            </w:r>
          </w:p>
        </w:tc>
        <w:tc>
          <w:tcPr>
            <w:tcW w:w="860" w:type="dxa"/>
            <w:tcBorders>
              <w:top w:val="nil"/>
              <w:left w:val="single" w:sz="4" w:space="0" w:color="auto"/>
              <w:bottom w:val="nil"/>
              <w:right w:val="nil"/>
            </w:tcBorders>
            <w:shd w:val="clear" w:color="auto" w:fill="auto"/>
            <w:noWrap/>
            <w:vAlign w:val="bottom"/>
            <w:hideMark/>
          </w:tcPr>
          <w:p w14:paraId="53E37278" w14:textId="77777777" w:rsidR="00B66DB3" w:rsidRPr="000A1E7D" w:rsidRDefault="00B66DB3" w:rsidP="004B7E20">
            <w:pPr>
              <w:jc w:val="right"/>
              <w:rPr>
                <w:color w:val="000000"/>
                <w:szCs w:val="24"/>
                <w:lang w:eastAsia="es-ES"/>
              </w:rPr>
            </w:pPr>
            <w:r w:rsidRPr="000A1E7D">
              <w:rPr>
                <w:color w:val="000000"/>
                <w:szCs w:val="24"/>
                <w:lang w:eastAsia="es-ES"/>
              </w:rPr>
              <w:t>(48)</w:t>
            </w:r>
          </w:p>
        </w:tc>
        <w:tc>
          <w:tcPr>
            <w:tcW w:w="742" w:type="dxa"/>
            <w:tcBorders>
              <w:top w:val="nil"/>
              <w:left w:val="nil"/>
              <w:bottom w:val="nil"/>
              <w:right w:val="single" w:sz="4" w:space="0" w:color="auto"/>
            </w:tcBorders>
            <w:shd w:val="clear" w:color="auto" w:fill="auto"/>
            <w:noWrap/>
            <w:vAlign w:val="bottom"/>
            <w:hideMark/>
          </w:tcPr>
          <w:p w14:paraId="57AB43ED" w14:textId="77777777" w:rsidR="00B66DB3" w:rsidRPr="000A1E7D" w:rsidRDefault="00B66DB3" w:rsidP="004B7E20">
            <w:pPr>
              <w:jc w:val="right"/>
              <w:rPr>
                <w:color w:val="000000"/>
                <w:szCs w:val="24"/>
                <w:lang w:eastAsia="es-ES"/>
              </w:rPr>
            </w:pPr>
            <w:r w:rsidRPr="000A1E7D">
              <w:rPr>
                <w:color w:val="000000"/>
                <w:szCs w:val="24"/>
                <w:lang w:eastAsia="es-ES"/>
              </w:rPr>
              <w:t>(8)</w:t>
            </w:r>
          </w:p>
        </w:tc>
      </w:tr>
      <w:tr w:rsidR="00B66DB3" w:rsidRPr="000A1E7D" w14:paraId="15EF227A" w14:textId="77777777" w:rsidTr="004B7E20">
        <w:trPr>
          <w:trHeight w:hRule="exact" w:val="255"/>
        </w:trPr>
        <w:tc>
          <w:tcPr>
            <w:tcW w:w="3609" w:type="dxa"/>
            <w:tcBorders>
              <w:top w:val="nil"/>
              <w:left w:val="single" w:sz="4" w:space="0" w:color="auto"/>
              <w:bottom w:val="nil"/>
              <w:right w:val="single" w:sz="4" w:space="0" w:color="auto"/>
            </w:tcBorders>
            <w:shd w:val="clear" w:color="auto" w:fill="auto"/>
            <w:noWrap/>
            <w:vAlign w:val="bottom"/>
            <w:hideMark/>
          </w:tcPr>
          <w:p w14:paraId="70701F77" w14:textId="77777777" w:rsidR="00B66DB3" w:rsidRPr="000A1E7D" w:rsidRDefault="00B66DB3" w:rsidP="004B7E20">
            <w:pPr>
              <w:rPr>
                <w:color w:val="000000"/>
                <w:szCs w:val="24"/>
                <w:lang w:eastAsia="es-ES"/>
              </w:rPr>
            </w:pPr>
            <w:r w:rsidRPr="000A1E7D">
              <w:rPr>
                <w:b/>
                <w:bCs/>
                <w:color w:val="000000"/>
                <w:szCs w:val="24"/>
                <w:lang w:eastAsia="es-ES"/>
              </w:rPr>
              <w:t>Ethnicity</w:t>
            </w:r>
            <w:r w:rsidRPr="000A1E7D">
              <w:rPr>
                <w:color w:val="000000"/>
                <w:szCs w:val="24"/>
                <w:lang w:eastAsia="es-ES"/>
              </w:rPr>
              <w:t xml:space="preserve"> - White</w:t>
            </w:r>
          </w:p>
        </w:tc>
        <w:tc>
          <w:tcPr>
            <w:tcW w:w="860" w:type="dxa"/>
            <w:gridSpan w:val="2"/>
            <w:tcBorders>
              <w:top w:val="nil"/>
              <w:left w:val="single" w:sz="4" w:space="0" w:color="auto"/>
              <w:bottom w:val="nil"/>
              <w:right w:val="nil"/>
            </w:tcBorders>
            <w:shd w:val="clear" w:color="auto" w:fill="auto"/>
            <w:noWrap/>
            <w:vAlign w:val="bottom"/>
            <w:hideMark/>
          </w:tcPr>
          <w:p w14:paraId="1873FCF0" w14:textId="77777777" w:rsidR="00B66DB3" w:rsidRPr="000A1E7D" w:rsidRDefault="00B66DB3" w:rsidP="004B7E20">
            <w:pPr>
              <w:jc w:val="right"/>
              <w:rPr>
                <w:color w:val="000000"/>
                <w:szCs w:val="24"/>
                <w:lang w:eastAsia="es-ES"/>
              </w:rPr>
            </w:pPr>
            <w:r w:rsidRPr="000A1E7D">
              <w:rPr>
                <w:color w:val="000000"/>
                <w:szCs w:val="24"/>
                <w:lang w:eastAsia="es-ES"/>
              </w:rPr>
              <w:t>186</w:t>
            </w:r>
          </w:p>
        </w:tc>
        <w:tc>
          <w:tcPr>
            <w:tcW w:w="763" w:type="dxa"/>
            <w:tcBorders>
              <w:top w:val="nil"/>
              <w:left w:val="nil"/>
              <w:bottom w:val="nil"/>
              <w:right w:val="single" w:sz="4" w:space="0" w:color="auto"/>
            </w:tcBorders>
            <w:shd w:val="clear" w:color="auto" w:fill="auto"/>
            <w:noWrap/>
            <w:vAlign w:val="bottom"/>
            <w:hideMark/>
          </w:tcPr>
          <w:p w14:paraId="34BB3B76" w14:textId="77777777" w:rsidR="00B66DB3" w:rsidRPr="000A1E7D" w:rsidRDefault="00B66DB3" w:rsidP="004B7E20">
            <w:pPr>
              <w:jc w:val="right"/>
              <w:rPr>
                <w:color w:val="000000"/>
                <w:szCs w:val="24"/>
                <w:lang w:eastAsia="es-ES"/>
              </w:rPr>
            </w:pPr>
            <w:r w:rsidRPr="000A1E7D">
              <w:rPr>
                <w:color w:val="000000"/>
                <w:szCs w:val="24"/>
                <w:lang w:eastAsia="es-ES"/>
              </w:rPr>
              <w:t>94%</w:t>
            </w:r>
          </w:p>
        </w:tc>
        <w:tc>
          <w:tcPr>
            <w:tcW w:w="860" w:type="dxa"/>
            <w:tcBorders>
              <w:top w:val="nil"/>
              <w:left w:val="single" w:sz="4" w:space="0" w:color="auto"/>
              <w:bottom w:val="nil"/>
            </w:tcBorders>
            <w:vAlign w:val="bottom"/>
          </w:tcPr>
          <w:p w14:paraId="0DE4E128" w14:textId="77777777" w:rsidR="00B66DB3" w:rsidRPr="000A1E7D" w:rsidRDefault="00B66DB3" w:rsidP="004B7E20">
            <w:pPr>
              <w:jc w:val="right"/>
              <w:rPr>
                <w:color w:val="000000"/>
                <w:szCs w:val="24"/>
                <w:lang w:eastAsia="es-ES"/>
              </w:rPr>
            </w:pPr>
            <w:r w:rsidRPr="000A1E7D">
              <w:rPr>
                <w:color w:val="000000"/>
                <w:szCs w:val="24"/>
                <w:lang w:eastAsia="es-ES"/>
              </w:rPr>
              <w:t>107</w:t>
            </w:r>
          </w:p>
        </w:tc>
        <w:tc>
          <w:tcPr>
            <w:tcW w:w="727" w:type="dxa"/>
            <w:tcBorders>
              <w:top w:val="nil"/>
              <w:bottom w:val="nil"/>
              <w:right w:val="single" w:sz="4" w:space="0" w:color="auto"/>
            </w:tcBorders>
            <w:vAlign w:val="bottom"/>
          </w:tcPr>
          <w:p w14:paraId="209E735B" w14:textId="77777777" w:rsidR="00B66DB3" w:rsidRPr="000A1E7D" w:rsidRDefault="00B66DB3" w:rsidP="004B7E20">
            <w:pPr>
              <w:jc w:val="right"/>
              <w:rPr>
                <w:color w:val="000000"/>
                <w:szCs w:val="24"/>
                <w:lang w:eastAsia="es-ES"/>
              </w:rPr>
            </w:pPr>
            <w:r w:rsidRPr="000A1E7D">
              <w:rPr>
                <w:color w:val="000000"/>
                <w:szCs w:val="24"/>
                <w:lang w:eastAsia="es-ES"/>
              </w:rPr>
              <w:t>86%</w:t>
            </w:r>
          </w:p>
        </w:tc>
        <w:tc>
          <w:tcPr>
            <w:tcW w:w="860" w:type="dxa"/>
            <w:tcBorders>
              <w:top w:val="nil"/>
              <w:left w:val="single" w:sz="4" w:space="0" w:color="auto"/>
              <w:bottom w:val="nil"/>
              <w:right w:val="nil"/>
            </w:tcBorders>
            <w:shd w:val="clear" w:color="auto" w:fill="auto"/>
            <w:noWrap/>
            <w:vAlign w:val="bottom"/>
            <w:hideMark/>
          </w:tcPr>
          <w:p w14:paraId="79BC29E5" w14:textId="77777777" w:rsidR="00B66DB3" w:rsidRPr="000A1E7D" w:rsidRDefault="00B66DB3" w:rsidP="004B7E20">
            <w:pPr>
              <w:jc w:val="right"/>
              <w:rPr>
                <w:color w:val="000000"/>
                <w:szCs w:val="24"/>
                <w:lang w:eastAsia="es-ES"/>
              </w:rPr>
            </w:pPr>
            <w:r w:rsidRPr="000A1E7D">
              <w:rPr>
                <w:color w:val="000000"/>
                <w:szCs w:val="24"/>
                <w:lang w:eastAsia="es-ES"/>
              </w:rPr>
              <w:t>87</w:t>
            </w:r>
          </w:p>
        </w:tc>
        <w:tc>
          <w:tcPr>
            <w:tcW w:w="742" w:type="dxa"/>
            <w:tcBorders>
              <w:top w:val="nil"/>
              <w:left w:val="nil"/>
              <w:bottom w:val="nil"/>
              <w:right w:val="single" w:sz="4" w:space="0" w:color="auto"/>
            </w:tcBorders>
            <w:shd w:val="clear" w:color="auto" w:fill="auto"/>
            <w:noWrap/>
            <w:vAlign w:val="bottom"/>
            <w:hideMark/>
          </w:tcPr>
          <w:p w14:paraId="42A02D1A" w14:textId="77777777" w:rsidR="00B66DB3" w:rsidRPr="000A1E7D" w:rsidRDefault="00B66DB3" w:rsidP="004B7E20">
            <w:pPr>
              <w:jc w:val="right"/>
              <w:rPr>
                <w:color w:val="000000"/>
                <w:szCs w:val="24"/>
                <w:lang w:eastAsia="es-ES"/>
              </w:rPr>
            </w:pPr>
            <w:r w:rsidRPr="000A1E7D">
              <w:rPr>
                <w:color w:val="000000"/>
                <w:szCs w:val="24"/>
                <w:lang w:eastAsia="es-ES"/>
              </w:rPr>
              <w:t>80%</w:t>
            </w:r>
          </w:p>
        </w:tc>
      </w:tr>
      <w:tr w:rsidR="00B66DB3" w:rsidRPr="000A1E7D" w14:paraId="2FA1B6D7" w14:textId="77777777" w:rsidTr="004B7E20">
        <w:trPr>
          <w:trHeight w:hRule="exact" w:val="255"/>
        </w:trPr>
        <w:tc>
          <w:tcPr>
            <w:tcW w:w="3609" w:type="dxa"/>
            <w:tcBorders>
              <w:top w:val="nil"/>
              <w:left w:val="single" w:sz="4" w:space="0" w:color="auto"/>
              <w:bottom w:val="nil"/>
              <w:right w:val="single" w:sz="4" w:space="0" w:color="auto"/>
            </w:tcBorders>
            <w:shd w:val="clear" w:color="auto" w:fill="auto"/>
            <w:noWrap/>
            <w:vAlign w:val="bottom"/>
            <w:hideMark/>
          </w:tcPr>
          <w:p w14:paraId="120A689B" w14:textId="77777777" w:rsidR="00B66DB3" w:rsidRPr="000A1E7D" w:rsidRDefault="00B66DB3" w:rsidP="004B7E20">
            <w:pPr>
              <w:rPr>
                <w:b/>
                <w:bCs/>
                <w:color w:val="000000"/>
                <w:szCs w:val="24"/>
                <w:lang w:eastAsia="es-ES"/>
              </w:rPr>
            </w:pPr>
            <w:r w:rsidRPr="000A1E7D">
              <w:rPr>
                <w:b/>
                <w:bCs/>
                <w:color w:val="000000"/>
                <w:szCs w:val="24"/>
                <w:lang w:eastAsia="es-ES"/>
              </w:rPr>
              <w:t>Been diagnosed with</w:t>
            </w:r>
            <w:r w:rsidRPr="00882E3C">
              <w:rPr>
                <w:color w:val="000000"/>
                <w:szCs w:val="24"/>
                <w:lang w:eastAsia="es-ES"/>
              </w:rPr>
              <w:t>:</w:t>
            </w:r>
          </w:p>
        </w:tc>
        <w:tc>
          <w:tcPr>
            <w:tcW w:w="860" w:type="dxa"/>
            <w:gridSpan w:val="2"/>
            <w:tcBorders>
              <w:top w:val="nil"/>
              <w:left w:val="single" w:sz="4" w:space="0" w:color="auto"/>
              <w:bottom w:val="nil"/>
              <w:right w:val="nil"/>
            </w:tcBorders>
            <w:shd w:val="clear" w:color="auto" w:fill="auto"/>
            <w:noWrap/>
            <w:vAlign w:val="bottom"/>
            <w:hideMark/>
          </w:tcPr>
          <w:p w14:paraId="345BC452" w14:textId="77777777" w:rsidR="00B66DB3" w:rsidRPr="000A1E7D" w:rsidRDefault="00B66DB3" w:rsidP="004B7E20">
            <w:pPr>
              <w:jc w:val="right"/>
              <w:rPr>
                <w:color w:val="000000"/>
                <w:szCs w:val="24"/>
                <w:lang w:eastAsia="es-ES"/>
              </w:rPr>
            </w:pPr>
          </w:p>
        </w:tc>
        <w:tc>
          <w:tcPr>
            <w:tcW w:w="763" w:type="dxa"/>
            <w:tcBorders>
              <w:top w:val="nil"/>
              <w:left w:val="nil"/>
              <w:bottom w:val="nil"/>
              <w:right w:val="single" w:sz="4" w:space="0" w:color="auto"/>
            </w:tcBorders>
            <w:shd w:val="clear" w:color="auto" w:fill="auto"/>
            <w:noWrap/>
            <w:vAlign w:val="bottom"/>
            <w:hideMark/>
          </w:tcPr>
          <w:p w14:paraId="3F87589A" w14:textId="77777777" w:rsidR="00B66DB3" w:rsidRPr="000A1E7D" w:rsidRDefault="00B66DB3" w:rsidP="004B7E20">
            <w:pPr>
              <w:jc w:val="right"/>
              <w:rPr>
                <w:color w:val="000000"/>
                <w:szCs w:val="24"/>
                <w:lang w:eastAsia="es-ES"/>
              </w:rPr>
            </w:pPr>
          </w:p>
        </w:tc>
        <w:tc>
          <w:tcPr>
            <w:tcW w:w="860" w:type="dxa"/>
            <w:tcBorders>
              <w:top w:val="nil"/>
              <w:left w:val="single" w:sz="4" w:space="0" w:color="auto"/>
              <w:bottom w:val="nil"/>
            </w:tcBorders>
            <w:vAlign w:val="bottom"/>
          </w:tcPr>
          <w:p w14:paraId="465EEB7B" w14:textId="77777777" w:rsidR="00B66DB3" w:rsidRPr="000A1E7D" w:rsidRDefault="00B66DB3" w:rsidP="004B7E20">
            <w:pPr>
              <w:jc w:val="right"/>
              <w:rPr>
                <w:color w:val="000000"/>
                <w:szCs w:val="24"/>
                <w:lang w:eastAsia="es-ES"/>
              </w:rPr>
            </w:pPr>
          </w:p>
        </w:tc>
        <w:tc>
          <w:tcPr>
            <w:tcW w:w="727" w:type="dxa"/>
            <w:tcBorders>
              <w:top w:val="nil"/>
              <w:bottom w:val="nil"/>
              <w:right w:val="single" w:sz="4" w:space="0" w:color="auto"/>
            </w:tcBorders>
            <w:vAlign w:val="bottom"/>
          </w:tcPr>
          <w:p w14:paraId="427C97DD" w14:textId="77777777" w:rsidR="00B66DB3" w:rsidRPr="000A1E7D" w:rsidRDefault="00B66DB3" w:rsidP="004B7E20">
            <w:pPr>
              <w:jc w:val="right"/>
              <w:rPr>
                <w:color w:val="000000"/>
                <w:szCs w:val="24"/>
                <w:lang w:eastAsia="es-ES"/>
              </w:rPr>
            </w:pPr>
          </w:p>
        </w:tc>
        <w:tc>
          <w:tcPr>
            <w:tcW w:w="860" w:type="dxa"/>
            <w:tcBorders>
              <w:top w:val="nil"/>
              <w:left w:val="single" w:sz="4" w:space="0" w:color="auto"/>
              <w:bottom w:val="nil"/>
              <w:right w:val="nil"/>
            </w:tcBorders>
            <w:shd w:val="clear" w:color="auto" w:fill="auto"/>
            <w:noWrap/>
            <w:vAlign w:val="bottom"/>
            <w:hideMark/>
          </w:tcPr>
          <w:p w14:paraId="40DACC62" w14:textId="77777777" w:rsidR="00B66DB3" w:rsidRPr="000A1E7D" w:rsidRDefault="00B66DB3" w:rsidP="004B7E20">
            <w:pPr>
              <w:jc w:val="right"/>
              <w:rPr>
                <w:color w:val="000000"/>
                <w:szCs w:val="24"/>
                <w:lang w:eastAsia="es-ES"/>
              </w:rPr>
            </w:pPr>
          </w:p>
        </w:tc>
        <w:tc>
          <w:tcPr>
            <w:tcW w:w="742" w:type="dxa"/>
            <w:tcBorders>
              <w:top w:val="nil"/>
              <w:left w:val="nil"/>
              <w:bottom w:val="nil"/>
              <w:right w:val="single" w:sz="4" w:space="0" w:color="auto"/>
            </w:tcBorders>
            <w:shd w:val="clear" w:color="auto" w:fill="auto"/>
            <w:noWrap/>
            <w:vAlign w:val="bottom"/>
            <w:hideMark/>
          </w:tcPr>
          <w:p w14:paraId="24DF8FF0" w14:textId="77777777" w:rsidR="00B66DB3" w:rsidRPr="000A1E7D" w:rsidRDefault="00B66DB3" w:rsidP="004B7E20">
            <w:pPr>
              <w:jc w:val="right"/>
              <w:rPr>
                <w:color w:val="000000"/>
                <w:szCs w:val="24"/>
                <w:lang w:eastAsia="es-ES"/>
              </w:rPr>
            </w:pPr>
          </w:p>
        </w:tc>
      </w:tr>
      <w:tr w:rsidR="00B66DB3" w:rsidRPr="000A1E7D" w14:paraId="1FC0D848" w14:textId="77777777" w:rsidTr="004B7E20">
        <w:trPr>
          <w:trHeight w:hRule="exact" w:val="255"/>
        </w:trPr>
        <w:tc>
          <w:tcPr>
            <w:tcW w:w="3609" w:type="dxa"/>
            <w:tcBorders>
              <w:top w:val="nil"/>
              <w:left w:val="single" w:sz="4" w:space="0" w:color="auto"/>
              <w:bottom w:val="nil"/>
              <w:right w:val="single" w:sz="4" w:space="0" w:color="auto"/>
            </w:tcBorders>
            <w:shd w:val="clear" w:color="auto" w:fill="auto"/>
            <w:noWrap/>
            <w:vAlign w:val="bottom"/>
            <w:hideMark/>
          </w:tcPr>
          <w:p w14:paraId="69F028F9" w14:textId="77777777" w:rsidR="00B66DB3" w:rsidRPr="000A1E7D" w:rsidRDefault="00B66DB3" w:rsidP="004B7E20">
            <w:pPr>
              <w:rPr>
                <w:color w:val="000000"/>
                <w:szCs w:val="24"/>
                <w:lang w:eastAsia="es-ES"/>
              </w:rPr>
            </w:pPr>
            <w:r w:rsidRPr="000A1E7D">
              <w:rPr>
                <w:color w:val="000000"/>
                <w:szCs w:val="24"/>
                <w:lang w:eastAsia="es-ES"/>
              </w:rPr>
              <w:t>Prostate cancer</w:t>
            </w:r>
          </w:p>
        </w:tc>
        <w:tc>
          <w:tcPr>
            <w:tcW w:w="860" w:type="dxa"/>
            <w:gridSpan w:val="2"/>
            <w:tcBorders>
              <w:top w:val="nil"/>
              <w:left w:val="single" w:sz="4" w:space="0" w:color="auto"/>
              <w:bottom w:val="nil"/>
              <w:right w:val="nil"/>
            </w:tcBorders>
            <w:shd w:val="clear" w:color="auto" w:fill="auto"/>
            <w:noWrap/>
            <w:vAlign w:val="bottom"/>
            <w:hideMark/>
          </w:tcPr>
          <w:p w14:paraId="3D60D49D" w14:textId="77777777" w:rsidR="00B66DB3" w:rsidRPr="000A1E7D" w:rsidRDefault="00B66DB3" w:rsidP="004B7E20">
            <w:pPr>
              <w:jc w:val="right"/>
              <w:rPr>
                <w:color w:val="000000"/>
                <w:szCs w:val="24"/>
                <w:lang w:eastAsia="es-ES"/>
              </w:rPr>
            </w:pPr>
            <w:r w:rsidRPr="000A1E7D">
              <w:rPr>
                <w:color w:val="000000"/>
                <w:szCs w:val="24"/>
                <w:lang w:eastAsia="es-ES"/>
              </w:rPr>
              <w:t>67</w:t>
            </w:r>
          </w:p>
        </w:tc>
        <w:tc>
          <w:tcPr>
            <w:tcW w:w="763" w:type="dxa"/>
            <w:tcBorders>
              <w:top w:val="nil"/>
              <w:left w:val="nil"/>
              <w:bottom w:val="nil"/>
              <w:right w:val="single" w:sz="4" w:space="0" w:color="auto"/>
            </w:tcBorders>
            <w:shd w:val="clear" w:color="auto" w:fill="auto"/>
            <w:noWrap/>
            <w:vAlign w:val="bottom"/>
            <w:hideMark/>
          </w:tcPr>
          <w:p w14:paraId="46C9640D" w14:textId="77777777" w:rsidR="00B66DB3" w:rsidRPr="000A1E7D" w:rsidRDefault="00B66DB3" w:rsidP="004B7E20">
            <w:pPr>
              <w:jc w:val="right"/>
              <w:rPr>
                <w:color w:val="000000"/>
                <w:szCs w:val="24"/>
                <w:lang w:eastAsia="es-ES"/>
              </w:rPr>
            </w:pPr>
            <w:r w:rsidRPr="000A1E7D">
              <w:rPr>
                <w:color w:val="000000"/>
                <w:szCs w:val="24"/>
                <w:lang w:eastAsia="es-ES"/>
              </w:rPr>
              <w:t>34%</w:t>
            </w:r>
          </w:p>
        </w:tc>
        <w:tc>
          <w:tcPr>
            <w:tcW w:w="860" w:type="dxa"/>
            <w:tcBorders>
              <w:top w:val="nil"/>
              <w:left w:val="single" w:sz="4" w:space="0" w:color="auto"/>
              <w:bottom w:val="nil"/>
            </w:tcBorders>
            <w:vAlign w:val="bottom"/>
          </w:tcPr>
          <w:p w14:paraId="37101878" w14:textId="77777777" w:rsidR="00B66DB3" w:rsidRPr="000A1E7D" w:rsidRDefault="00B66DB3" w:rsidP="004B7E20">
            <w:pPr>
              <w:jc w:val="right"/>
              <w:rPr>
                <w:color w:val="000000"/>
                <w:szCs w:val="24"/>
                <w:lang w:eastAsia="es-ES"/>
              </w:rPr>
            </w:pPr>
            <w:r w:rsidRPr="000A1E7D">
              <w:rPr>
                <w:color w:val="000000"/>
                <w:szCs w:val="24"/>
                <w:lang w:eastAsia="es-ES"/>
              </w:rPr>
              <w:t>2</w:t>
            </w:r>
          </w:p>
        </w:tc>
        <w:tc>
          <w:tcPr>
            <w:tcW w:w="727" w:type="dxa"/>
            <w:tcBorders>
              <w:top w:val="nil"/>
              <w:bottom w:val="nil"/>
              <w:right w:val="single" w:sz="4" w:space="0" w:color="auto"/>
            </w:tcBorders>
            <w:vAlign w:val="bottom"/>
          </w:tcPr>
          <w:p w14:paraId="7F8793F3" w14:textId="77777777" w:rsidR="00B66DB3" w:rsidRPr="000A1E7D" w:rsidRDefault="00B66DB3" w:rsidP="004B7E20">
            <w:pPr>
              <w:jc w:val="right"/>
              <w:rPr>
                <w:color w:val="000000"/>
                <w:szCs w:val="24"/>
                <w:lang w:eastAsia="es-ES"/>
              </w:rPr>
            </w:pPr>
            <w:r w:rsidRPr="000A1E7D">
              <w:rPr>
                <w:color w:val="000000"/>
                <w:szCs w:val="24"/>
                <w:lang w:eastAsia="es-ES"/>
              </w:rPr>
              <w:t>2%</w:t>
            </w:r>
          </w:p>
        </w:tc>
        <w:tc>
          <w:tcPr>
            <w:tcW w:w="860" w:type="dxa"/>
            <w:tcBorders>
              <w:top w:val="nil"/>
              <w:left w:val="single" w:sz="4" w:space="0" w:color="auto"/>
              <w:bottom w:val="nil"/>
              <w:right w:val="nil"/>
            </w:tcBorders>
            <w:shd w:val="clear" w:color="auto" w:fill="auto"/>
            <w:noWrap/>
            <w:vAlign w:val="bottom"/>
            <w:hideMark/>
          </w:tcPr>
          <w:p w14:paraId="0F43C1BF" w14:textId="77777777" w:rsidR="00B66DB3" w:rsidRPr="000A1E7D" w:rsidRDefault="00B66DB3" w:rsidP="004B7E20">
            <w:pPr>
              <w:jc w:val="right"/>
              <w:rPr>
                <w:color w:val="000000"/>
                <w:szCs w:val="24"/>
                <w:lang w:eastAsia="es-ES"/>
              </w:rPr>
            </w:pPr>
            <w:r w:rsidRPr="000A1E7D">
              <w:rPr>
                <w:color w:val="000000"/>
                <w:szCs w:val="24"/>
                <w:lang w:eastAsia="es-ES"/>
              </w:rPr>
              <w:t>1</w:t>
            </w:r>
          </w:p>
        </w:tc>
        <w:tc>
          <w:tcPr>
            <w:tcW w:w="742" w:type="dxa"/>
            <w:tcBorders>
              <w:top w:val="nil"/>
              <w:left w:val="nil"/>
              <w:bottom w:val="nil"/>
              <w:right w:val="single" w:sz="4" w:space="0" w:color="auto"/>
            </w:tcBorders>
            <w:shd w:val="clear" w:color="auto" w:fill="auto"/>
            <w:noWrap/>
            <w:vAlign w:val="bottom"/>
            <w:hideMark/>
          </w:tcPr>
          <w:p w14:paraId="356C8897" w14:textId="77777777" w:rsidR="00B66DB3" w:rsidRPr="000A1E7D" w:rsidRDefault="00B66DB3" w:rsidP="004B7E20">
            <w:pPr>
              <w:jc w:val="right"/>
              <w:rPr>
                <w:color w:val="000000"/>
                <w:szCs w:val="24"/>
                <w:lang w:eastAsia="es-ES"/>
              </w:rPr>
            </w:pPr>
            <w:r w:rsidRPr="000A1E7D">
              <w:rPr>
                <w:color w:val="000000"/>
                <w:szCs w:val="24"/>
                <w:lang w:eastAsia="es-ES"/>
              </w:rPr>
              <w:t>1%</w:t>
            </w:r>
          </w:p>
        </w:tc>
      </w:tr>
      <w:tr w:rsidR="00B66DB3" w:rsidRPr="000A1E7D" w14:paraId="37572A5D" w14:textId="77777777" w:rsidTr="004B7E20">
        <w:trPr>
          <w:trHeight w:hRule="exact" w:val="255"/>
        </w:trPr>
        <w:tc>
          <w:tcPr>
            <w:tcW w:w="3609" w:type="dxa"/>
            <w:tcBorders>
              <w:top w:val="nil"/>
              <w:left w:val="single" w:sz="4" w:space="0" w:color="auto"/>
              <w:bottom w:val="nil"/>
              <w:right w:val="single" w:sz="4" w:space="0" w:color="auto"/>
            </w:tcBorders>
            <w:shd w:val="clear" w:color="auto" w:fill="auto"/>
            <w:noWrap/>
            <w:vAlign w:val="bottom"/>
            <w:hideMark/>
          </w:tcPr>
          <w:p w14:paraId="44360A50" w14:textId="77777777" w:rsidR="00B66DB3" w:rsidRPr="000A1E7D" w:rsidRDefault="00B66DB3" w:rsidP="004B7E20">
            <w:pPr>
              <w:rPr>
                <w:color w:val="000000"/>
                <w:szCs w:val="24"/>
                <w:lang w:eastAsia="es-ES"/>
              </w:rPr>
            </w:pPr>
            <w:r w:rsidRPr="000A1E7D">
              <w:rPr>
                <w:color w:val="000000"/>
                <w:szCs w:val="24"/>
                <w:lang w:eastAsia="es-ES"/>
              </w:rPr>
              <w:t>Bladder cancer</w:t>
            </w:r>
          </w:p>
        </w:tc>
        <w:tc>
          <w:tcPr>
            <w:tcW w:w="860" w:type="dxa"/>
            <w:gridSpan w:val="2"/>
            <w:tcBorders>
              <w:top w:val="nil"/>
              <w:left w:val="single" w:sz="4" w:space="0" w:color="auto"/>
              <w:bottom w:val="nil"/>
              <w:right w:val="nil"/>
            </w:tcBorders>
            <w:shd w:val="clear" w:color="auto" w:fill="auto"/>
            <w:noWrap/>
            <w:vAlign w:val="bottom"/>
            <w:hideMark/>
          </w:tcPr>
          <w:p w14:paraId="683675D4" w14:textId="77777777" w:rsidR="00B66DB3" w:rsidRPr="000A1E7D" w:rsidRDefault="00B66DB3" w:rsidP="004B7E20">
            <w:pPr>
              <w:jc w:val="right"/>
              <w:rPr>
                <w:color w:val="000000"/>
                <w:szCs w:val="24"/>
                <w:lang w:eastAsia="es-ES"/>
              </w:rPr>
            </w:pPr>
            <w:r w:rsidRPr="000A1E7D">
              <w:rPr>
                <w:color w:val="000000"/>
                <w:szCs w:val="24"/>
                <w:lang w:eastAsia="es-ES"/>
              </w:rPr>
              <w:t>61</w:t>
            </w:r>
          </w:p>
        </w:tc>
        <w:tc>
          <w:tcPr>
            <w:tcW w:w="763" w:type="dxa"/>
            <w:tcBorders>
              <w:top w:val="nil"/>
              <w:left w:val="nil"/>
              <w:bottom w:val="nil"/>
              <w:right w:val="single" w:sz="4" w:space="0" w:color="auto"/>
            </w:tcBorders>
            <w:shd w:val="clear" w:color="auto" w:fill="auto"/>
            <w:noWrap/>
            <w:vAlign w:val="bottom"/>
            <w:hideMark/>
          </w:tcPr>
          <w:p w14:paraId="0C532CE5" w14:textId="77777777" w:rsidR="00B66DB3" w:rsidRPr="000A1E7D" w:rsidRDefault="00B66DB3" w:rsidP="004B7E20">
            <w:pPr>
              <w:jc w:val="right"/>
              <w:rPr>
                <w:color w:val="000000"/>
                <w:szCs w:val="24"/>
                <w:lang w:eastAsia="es-ES"/>
              </w:rPr>
            </w:pPr>
            <w:r w:rsidRPr="000A1E7D">
              <w:rPr>
                <w:color w:val="000000"/>
                <w:szCs w:val="24"/>
                <w:lang w:eastAsia="es-ES"/>
              </w:rPr>
              <w:t>31%</w:t>
            </w:r>
          </w:p>
        </w:tc>
        <w:tc>
          <w:tcPr>
            <w:tcW w:w="860" w:type="dxa"/>
            <w:tcBorders>
              <w:top w:val="nil"/>
              <w:left w:val="single" w:sz="4" w:space="0" w:color="auto"/>
              <w:bottom w:val="nil"/>
            </w:tcBorders>
            <w:vAlign w:val="bottom"/>
          </w:tcPr>
          <w:p w14:paraId="6DEE0FBA" w14:textId="77777777" w:rsidR="00B66DB3" w:rsidRPr="000A1E7D" w:rsidRDefault="00B66DB3" w:rsidP="004B7E20">
            <w:pPr>
              <w:jc w:val="right"/>
              <w:rPr>
                <w:color w:val="000000"/>
                <w:szCs w:val="24"/>
                <w:lang w:eastAsia="es-ES"/>
              </w:rPr>
            </w:pPr>
            <w:r w:rsidRPr="000A1E7D">
              <w:rPr>
                <w:color w:val="000000"/>
                <w:szCs w:val="24"/>
                <w:lang w:eastAsia="es-ES"/>
              </w:rPr>
              <w:t>0</w:t>
            </w:r>
          </w:p>
        </w:tc>
        <w:tc>
          <w:tcPr>
            <w:tcW w:w="727" w:type="dxa"/>
            <w:tcBorders>
              <w:top w:val="nil"/>
              <w:bottom w:val="nil"/>
              <w:right w:val="single" w:sz="4" w:space="0" w:color="auto"/>
            </w:tcBorders>
            <w:vAlign w:val="bottom"/>
          </w:tcPr>
          <w:p w14:paraId="60DE37CC" w14:textId="77777777" w:rsidR="00B66DB3" w:rsidRPr="000A1E7D" w:rsidRDefault="00B66DB3" w:rsidP="004B7E20">
            <w:pPr>
              <w:jc w:val="right"/>
              <w:rPr>
                <w:color w:val="000000"/>
                <w:szCs w:val="24"/>
                <w:lang w:eastAsia="es-ES"/>
              </w:rPr>
            </w:pPr>
            <w:r w:rsidRPr="000A1E7D">
              <w:rPr>
                <w:color w:val="000000"/>
                <w:szCs w:val="24"/>
                <w:lang w:eastAsia="es-ES"/>
              </w:rPr>
              <w:t>0.0%</w:t>
            </w:r>
          </w:p>
        </w:tc>
        <w:tc>
          <w:tcPr>
            <w:tcW w:w="860" w:type="dxa"/>
            <w:tcBorders>
              <w:top w:val="nil"/>
              <w:left w:val="single" w:sz="4" w:space="0" w:color="auto"/>
              <w:bottom w:val="nil"/>
              <w:right w:val="nil"/>
            </w:tcBorders>
            <w:shd w:val="clear" w:color="auto" w:fill="auto"/>
            <w:noWrap/>
            <w:vAlign w:val="bottom"/>
            <w:hideMark/>
          </w:tcPr>
          <w:p w14:paraId="480F763C" w14:textId="77777777" w:rsidR="00B66DB3" w:rsidRPr="000A1E7D" w:rsidRDefault="00B66DB3" w:rsidP="004B7E20">
            <w:pPr>
              <w:jc w:val="right"/>
              <w:rPr>
                <w:color w:val="000000"/>
                <w:szCs w:val="24"/>
                <w:lang w:eastAsia="es-ES"/>
              </w:rPr>
            </w:pPr>
            <w:r w:rsidRPr="000A1E7D">
              <w:rPr>
                <w:color w:val="000000"/>
                <w:szCs w:val="24"/>
                <w:lang w:eastAsia="es-ES"/>
              </w:rPr>
              <w:t>0</w:t>
            </w:r>
          </w:p>
        </w:tc>
        <w:tc>
          <w:tcPr>
            <w:tcW w:w="742" w:type="dxa"/>
            <w:tcBorders>
              <w:top w:val="nil"/>
              <w:left w:val="nil"/>
              <w:bottom w:val="nil"/>
              <w:right w:val="single" w:sz="4" w:space="0" w:color="auto"/>
            </w:tcBorders>
            <w:shd w:val="clear" w:color="auto" w:fill="auto"/>
            <w:noWrap/>
            <w:vAlign w:val="bottom"/>
            <w:hideMark/>
          </w:tcPr>
          <w:p w14:paraId="1437AF92" w14:textId="77777777" w:rsidR="00B66DB3" w:rsidRPr="000A1E7D" w:rsidRDefault="00B66DB3" w:rsidP="004B7E20">
            <w:pPr>
              <w:jc w:val="right"/>
              <w:rPr>
                <w:color w:val="000000"/>
                <w:szCs w:val="24"/>
                <w:lang w:eastAsia="es-ES"/>
              </w:rPr>
            </w:pPr>
            <w:r w:rsidRPr="000A1E7D">
              <w:rPr>
                <w:color w:val="000000"/>
                <w:szCs w:val="24"/>
                <w:lang w:eastAsia="es-ES"/>
              </w:rPr>
              <w:t>0%</w:t>
            </w:r>
          </w:p>
        </w:tc>
      </w:tr>
      <w:tr w:rsidR="00B66DB3" w:rsidRPr="000A1E7D" w14:paraId="1BE01AC3" w14:textId="77777777" w:rsidTr="004B7E20">
        <w:trPr>
          <w:trHeight w:hRule="exact" w:val="255"/>
        </w:trPr>
        <w:tc>
          <w:tcPr>
            <w:tcW w:w="3609" w:type="dxa"/>
            <w:tcBorders>
              <w:top w:val="nil"/>
              <w:left w:val="single" w:sz="4" w:space="0" w:color="auto"/>
              <w:bottom w:val="nil"/>
              <w:right w:val="single" w:sz="4" w:space="0" w:color="auto"/>
            </w:tcBorders>
            <w:shd w:val="clear" w:color="auto" w:fill="auto"/>
            <w:noWrap/>
            <w:vAlign w:val="bottom"/>
            <w:hideMark/>
          </w:tcPr>
          <w:p w14:paraId="2600FFB6" w14:textId="77777777" w:rsidR="00B66DB3" w:rsidRPr="000A1E7D" w:rsidRDefault="00B66DB3" w:rsidP="004B7E20">
            <w:pPr>
              <w:rPr>
                <w:color w:val="000000"/>
                <w:szCs w:val="24"/>
                <w:lang w:eastAsia="es-ES"/>
              </w:rPr>
            </w:pPr>
            <w:r w:rsidRPr="000A1E7D">
              <w:rPr>
                <w:color w:val="000000"/>
                <w:szCs w:val="24"/>
                <w:lang w:eastAsia="es-ES"/>
              </w:rPr>
              <w:t xml:space="preserve">Kidney cancer </w:t>
            </w:r>
          </w:p>
        </w:tc>
        <w:tc>
          <w:tcPr>
            <w:tcW w:w="860" w:type="dxa"/>
            <w:gridSpan w:val="2"/>
            <w:tcBorders>
              <w:top w:val="nil"/>
              <w:left w:val="single" w:sz="4" w:space="0" w:color="auto"/>
              <w:bottom w:val="nil"/>
              <w:right w:val="nil"/>
            </w:tcBorders>
            <w:shd w:val="clear" w:color="auto" w:fill="auto"/>
            <w:noWrap/>
            <w:vAlign w:val="bottom"/>
            <w:hideMark/>
          </w:tcPr>
          <w:p w14:paraId="0F5EBF5D" w14:textId="77777777" w:rsidR="00B66DB3" w:rsidRPr="000A1E7D" w:rsidRDefault="00B66DB3" w:rsidP="004B7E20">
            <w:pPr>
              <w:jc w:val="right"/>
              <w:rPr>
                <w:color w:val="000000"/>
                <w:szCs w:val="24"/>
                <w:lang w:eastAsia="es-ES"/>
              </w:rPr>
            </w:pPr>
            <w:r w:rsidRPr="000A1E7D">
              <w:rPr>
                <w:color w:val="000000"/>
                <w:szCs w:val="24"/>
                <w:lang w:eastAsia="es-ES"/>
              </w:rPr>
              <w:t>46</w:t>
            </w:r>
          </w:p>
        </w:tc>
        <w:tc>
          <w:tcPr>
            <w:tcW w:w="763" w:type="dxa"/>
            <w:tcBorders>
              <w:top w:val="nil"/>
              <w:left w:val="nil"/>
              <w:bottom w:val="nil"/>
              <w:right w:val="single" w:sz="4" w:space="0" w:color="auto"/>
            </w:tcBorders>
            <w:shd w:val="clear" w:color="auto" w:fill="auto"/>
            <w:noWrap/>
            <w:vAlign w:val="bottom"/>
            <w:hideMark/>
          </w:tcPr>
          <w:p w14:paraId="40E008E2" w14:textId="77777777" w:rsidR="00B66DB3" w:rsidRPr="000A1E7D" w:rsidRDefault="00B66DB3" w:rsidP="004B7E20">
            <w:pPr>
              <w:jc w:val="right"/>
              <w:rPr>
                <w:color w:val="000000"/>
                <w:szCs w:val="24"/>
                <w:lang w:eastAsia="es-ES"/>
              </w:rPr>
            </w:pPr>
            <w:r w:rsidRPr="000A1E7D">
              <w:rPr>
                <w:color w:val="000000"/>
                <w:szCs w:val="24"/>
                <w:lang w:eastAsia="es-ES"/>
              </w:rPr>
              <w:t>23%</w:t>
            </w:r>
          </w:p>
        </w:tc>
        <w:tc>
          <w:tcPr>
            <w:tcW w:w="860" w:type="dxa"/>
            <w:tcBorders>
              <w:top w:val="nil"/>
              <w:left w:val="single" w:sz="4" w:space="0" w:color="auto"/>
              <w:bottom w:val="nil"/>
            </w:tcBorders>
            <w:vAlign w:val="bottom"/>
          </w:tcPr>
          <w:p w14:paraId="6DC1A57C" w14:textId="77777777" w:rsidR="00B66DB3" w:rsidRPr="000A1E7D" w:rsidRDefault="00B66DB3" w:rsidP="004B7E20">
            <w:pPr>
              <w:jc w:val="right"/>
              <w:rPr>
                <w:color w:val="000000"/>
                <w:szCs w:val="24"/>
                <w:lang w:eastAsia="es-ES"/>
              </w:rPr>
            </w:pPr>
            <w:r w:rsidRPr="000A1E7D">
              <w:rPr>
                <w:color w:val="000000"/>
                <w:szCs w:val="24"/>
                <w:lang w:eastAsia="es-ES"/>
              </w:rPr>
              <w:t>2</w:t>
            </w:r>
          </w:p>
        </w:tc>
        <w:tc>
          <w:tcPr>
            <w:tcW w:w="727" w:type="dxa"/>
            <w:tcBorders>
              <w:top w:val="nil"/>
              <w:bottom w:val="nil"/>
              <w:right w:val="single" w:sz="4" w:space="0" w:color="auto"/>
            </w:tcBorders>
            <w:vAlign w:val="bottom"/>
          </w:tcPr>
          <w:p w14:paraId="38F668A7" w14:textId="77777777" w:rsidR="00B66DB3" w:rsidRPr="000A1E7D" w:rsidRDefault="00B66DB3" w:rsidP="004B7E20">
            <w:pPr>
              <w:jc w:val="right"/>
              <w:rPr>
                <w:color w:val="000000"/>
                <w:szCs w:val="24"/>
                <w:lang w:eastAsia="es-ES"/>
              </w:rPr>
            </w:pPr>
            <w:r w:rsidRPr="000A1E7D">
              <w:rPr>
                <w:color w:val="000000"/>
                <w:szCs w:val="24"/>
                <w:lang w:eastAsia="es-ES"/>
              </w:rPr>
              <w:t>2%</w:t>
            </w:r>
          </w:p>
        </w:tc>
        <w:tc>
          <w:tcPr>
            <w:tcW w:w="860" w:type="dxa"/>
            <w:tcBorders>
              <w:top w:val="nil"/>
              <w:left w:val="single" w:sz="4" w:space="0" w:color="auto"/>
              <w:bottom w:val="nil"/>
              <w:right w:val="nil"/>
            </w:tcBorders>
            <w:shd w:val="clear" w:color="auto" w:fill="auto"/>
            <w:noWrap/>
            <w:vAlign w:val="bottom"/>
            <w:hideMark/>
          </w:tcPr>
          <w:p w14:paraId="6019AA01" w14:textId="77777777" w:rsidR="00B66DB3" w:rsidRPr="000A1E7D" w:rsidRDefault="00B66DB3" w:rsidP="004B7E20">
            <w:pPr>
              <w:jc w:val="right"/>
              <w:rPr>
                <w:color w:val="000000"/>
                <w:szCs w:val="24"/>
                <w:lang w:eastAsia="es-ES"/>
              </w:rPr>
            </w:pPr>
            <w:r w:rsidRPr="000A1E7D">
              <w:rPr>
                <w:color w:val="000000"/>
                <w:szCs w:val="24"/>
                <w:lang w:eastAsia="es-ES"/>
              </w:rPr>
              <w:t>0</w:t>
            </w:r>
          </w:p>
        </w:tc>
        <w:tc>
          <w:tcPr>
            <w:tcW w:w="742" w:type="dxa"/>
            <w:tcBorders>
              <w:top w:val="nil"/>
              <w:left w:val="nil"/>
              <w:bottom w:val="nil"/>
              <w:right w:val="single" w:sz="4" w:space="0" w:color="auto"/>
            </w:tcBorders>
            <w:shd w:val="clear" w:color="auto" w:fill="auto"/>
            <w:noWrap/>
            <w:vAlign w:val="bottom"/>
            <w:hideMark/>
          </w:tcPr>
          <w:p w14:paraId="539BD250" w14:textId="77777777" w:rsidR="00B66DB3" w:rsidRPr="000A1E7D" w:rsidRDefault="00B66DB3" w:rsidP="004B7E20">
            <w:pPr>
              <w:jc w:val="right"/>
              <w:rPr>
                <w:color w:val="000000"/>
                <w:szCs w:val="24"/>
                <w:lang w:eastAsia="es-ES"/>
              </w:rPr>
            </w:pPr>
            <w:r w:rsidRPr="000A1E7D">
              <w:rPr>
                <w:color w:val="000000"/>
                <w:szCs w:val="24"/>
                <w:lang w:eastAsia="es-ES"/>
              </w:rPr>
              <w:t>0%</w:t>
            </w:r>
          </w:p>
        </w:tc>
      </w:tr>
      <w:tr w:rsidR="00B66DB3" w:rsidRPr="000A1E7D" w14:paraId="7C56DC8D" w14:textId="77777777" w:rsidTr="004B7E20">
        <w:trPr>
          <w:trHeight w:hRule="exact" w:val="255"/>
        </w:trPr>
        <w:tc>
          <w:tcPr>
            <w:tcW w:w="3609" w:type="dxa"/>
            <w:tcBorders>
              <w:top w:val="nil"/>
              <w:left w:val="single" w:sz="4" w:space="0" w:color="auto"/>
              <w:bottom w:val="nil"/>
              <w:right w:val="single" w:sz="4" w:space="0" w:color="auto"/>
            </w:tcBorders>
            <w:shd w:val="clear" w:color="auto" w:fill="auto"/>
            <w:noWrap/>
            <w:vAlign w:val="bottom"/>
            <w:hideMark/>
          </w:tcPr>
          <w:p w14:paraId="7F6F5A31" w14:textId="77777777" w:rsidR="00B66DB3" w:rsidRPr="000A1E7D" w:rsidRDefault="00B66DB3" w:rsidP="004B7E20">
            <w:pPr>
              <w:rPr>
                <w:color w:val="000000"/>
                <w:szCs w:val="24"/>
                <w:lang w:eastAsia="es-ES"/>
              </w:rPr>
            </w:pPr>
            <w:r w:rsidRPr="000A1E7D">
              <w:rPr>
                <w:color w:val="000000"/>
                <w:szCs w:val="24"/>
                <w:lang w:eastAsia="es-ES"/>
              </w:rPr>
              <w:t>Oesophagus and stomach cancer</w:t>
            </w:r>
          </w:p>
        </w:tc>
        <w:tc>
          <w:tcPr>
            <w:tcW w:w="860" w:type="dxa"/>
            <w:gridSpan w:val="2"/>
            <w:tcBorders>
              <w:top w:val="nil"/>
              <w:left w:val="single" w:sz="4" w:space="0" w:color="auto"/>
              <w:bottom w:val="nil"/>
              <w:right w:val="nil"/>
            </w:tcBorders>
            <w:shd w:val="clear" w:color="auto" w:fill="auto"/>
            <w:noWrap/>
            <w:vAlign w:val="bottom"/>
            <w:hideMark/>
          </w:tcPr>
          <w:p w14:paraId="6DE40235" w14:textId="77777777" w:rsidR="00B66DB3" w:rsidRPr="000A1E7D" w:rsidRDefault="00B66DB3" w:rsidP="004B7E20">
            <w:pPr>
              <w:jc w:val="right"/>
              <w:rPr>
                <w:color w:val="000000"/>
                <w:szCs w:val="24"/>
                <w:lang w:eastAsia="es-ES"/>
              </w:rPr>
            </w:pPr>
            <w:r w:rsidRPr="000A1E7D">
              <w:rPr>
                <w:color w:val="000000"/>
                <w:szCs w:val="24"/>
                <w:lang w:eastAsia="es-ES"/>
              </w:rPr>
              <w:t>38</w:t>
            </w:r>
          </w:p>
        </w:tc>
        <w:tc>
          <w:tcPr>
            <w:tcW w:w="763" w:type="dxa"/>
            <w:tcBorders>
              <w:top w:val="nil"/>
              <w:left w:val="nil"/>
              <w:bottom w:val="nil"/>
              <w:right w:val="single" w:sz="4" w:space="0" w:color="auto"/>
            </w:tcBorders>
            <w:shd w:val="clear" w:color="auto" w:fill="auto"/>
            <w:noWrap/>
            <w:vAlign w:val="bottom"/>
            <w:hideMark/>
          </w:tcPr>
          <w:p w14:paraId="5F35A78F" w14:textId="77777777" w:rsidR="00B66DB3" w:rsidRPr="000A1E7D" w:rsidRDefault="00B66DB3" w:rsidP="004B7E20">
            <w:pPr>
              <w:jc w:val="right"/>
              <w:rPr>
                <w:color w:val="000000"/>
                <w:szCs w:val="24"/>
                <w:lang w:eastAsia="es-ES"/>
              </w:rPr>
            </w:pPr>
            <w:r w:rsidRPr="000A1E7D">
              <w:rPr>
                <w:color w:val="000000"/>
                <w:szCs w:val="24"/>
                <w:lang w:eastAsia="es-ES"/>
              </w:rPr>
              <w:t>19%</w:t>
            </w:r>
          </w:p>
        </w:tc>
        <w:tc>
          <w:tcPr>
            <w:tcW w:w="860" w:type="dxa"/>
            <w:tcBorders>
              <w:top w:val="nil"/>
              <w:left w:val="single" w:sz="4" w:space="0" w:color="auto"/>
              <w:bottom w:val="nil"/>
            </w:tcBorders>
            <w:vAlign w:val="bottom"/>
          </w:tcPr>
          <w:p w14:paraId="2869FFFA" w14:textId="77777777" w:rsidR="00B66DB3" w:rsidRPr="000A1E7D" w:rsidRDefault="00B66DB3" w:rsidP="004B7E20">
            <w:pPr>
              <w:jc w:val="right"/>
              <w:rPr>
                <w:color w:val="000000"/>
                <w:szCs w:val="24"/>
                <w:lang w:eastAsia="es-ES"/>
              </w:rPr>
            </w:pPr>
            <w:r w:rsidRPr="000A1E7D">
              <w:rPr>
                <w:color w:val="000000"/>
                <w:szCs w:val="24"/>
                <w:lang w:eastAsia="es-ES"/>
              </w:rPr>
              <w:t>0</w:t>
            </w:r>
          </w:p>
        </w:tc>
        <w:tc>
          <w:tcPr>
            <w:tcW w:w="727" w:type="dxa"/>
            <w:tcBorders>
              <w:top w:val="nil"/>
              <w:bottom w:val="nil"/>
              <w:right w:val="single" w:sz="4" w:space="0" w:color="auto"/>
            </w:tcBorders>
            <w:vAlign w:val="bottom"/>
          </w:tcPr>
          <w:p w14:paraId="058DEA4C" w14:textId="77777777" w:rsidR="00B66DB3" w:rsidRPr="000A1E7D" w:rsidRDefault="00B66DB3" w:rsidP="004B7E20">
            <w:pPr>
              <w:jc w:val="right"/>
              <w:rPr>
                <w:color w:val="000000"/>
                <w:szCs w:val="24"/>
                <w:lang w:eastAsia="es-ES"/>
              </w:rPr>
            </w:pPr>
            <w:r w:rsidRPr="000A1E7D">
              <w:rPr>
                <w:color w:val="000000"/>
                <w:szCs w:val="24"/>
                <w:lang w:eastAsia="es-ES"/>
              </w:rPr>
              <w:t>0%</w:t>
            </w:r>
          </w:p>
        </w:tc>
        <w:tc>
          <w:tcPr>
            <w:tcW w:w="860" w:type="dxa"/>
            <w:tcBorders>
              <w:top w:val="nil"/>
              <w:left w:val="single" w:sz="4" w:space="0" w:color="auto"/>
              <w:bottom w:val="nil"/>
              <w:right w:val="nil"/>
            </w:tcBorders>
            <w:shd w:val="clear" w:color="auto" w:fill="auto"/>
            <w:noWrap/>
            <w:vAlign w:val="bottom"/>
            <w:hideMark/>
          </w:tcPr>
          <w:p w14:paraId="30621C3C" w14:textId="77777777" w:rsidR="00B66DB3" w:rsidRPr="000A1E7D" w:rsidRDefault="00B66DB3" w:rsidP="004B7E20">
            <w:pPr>
              <w:jc w:val="right"/>
              <w:rPr>
                <w:color w:val="000000"/>
                <w:szCs w:val="24"/>
                <w:lang w:eastAsia="es-ES"/>
              </w:rPr>
            </w:pPr>
            <w:r w:rsidRPr="000A1E7D">
              <w:rPr>
                <w:color w:val="000000"/>
                <w:szCs w:val="24"/>
                <w:lang w:eastAsia="es-ES"/>
              </w:rPr>
              <w:t>2</w:t>
            </w:r>
          </w:p>
        </w:tc>
        <w:tc>
          <w:tcPr>
            <w:tcW w:w="742" w:type="dxa"/>
            <w:tcBorders>
              <w:top w:val="nil"/>
              <w:left w:val="nil"/>
              <w:bottom w:val="nil"/>
              <w:right w:val="single" w:sz="4" w:space="0" w:color="auto"/>
            </w:tcBorders>
            <w:shd w:val="clear" w:color="auto" w:fill="auto"/>
            <w:noWrap/>
            <w:vAlign w:val="bottom"/>
            <w:hideMark/>
          </w:tcPr>
          <w:p w14:paraId="3EE1ED3C" w14:textId="77777777" w:rsidR="00B66DB3" w:rsidRPr="000A1E7D" w:rsidRDefault="00B66DB3" w:rsidP="004B7E20">
            <w:pPr>
              <w:jc w:val="right"/>
              <w:rPr>
                <w:color w:val="000000"/>
                <w:szCs w:val="24"/>
                <w:lang w:eastAsia="es-ES"/>
              </w:rPr>
            </w:pPr>
            <w:r w:rsidRPr="000A1E7D">
              <w:rPr>
                <w:color w:val="000000"/>
                <w:szCs w:val="24"/>
                <w:lang w:eastAsia="es-ES"/>
              </w:rPr>
              <w:t>2%</w:t>
            </w:r>
          </w:p>
        </w:tc>
      </w:tr>
      <w:tr w:rsidR="00B66DB3" w:rsidRPr="000A1E7D" w14:paraId="639A201C" w14:textId="77777777" w:rsidTr="004B7E20">
        <w:trPr>
          <w:trHeight w:hRule="exact" w:val="255"/>
        </w:trPr>
        <w:tc>
          <w:tcPr>
            <w:tcW w:w="3609" w:type="dxa"/>
            <w:tcBorders>
              <w:top w:val="nil"/>
              <w:left w:val="single" w:sz="4" w:space="0" w:color="auto"/>
              <w:bottom w:val="nil"/>
              <w:right w:val="single" w:sz="4" w:space="0" w:color="auto"/>
            </w:tcBorders>
            <w:shd w:val="clear" w:color="auto" w:fill="auto"/>
            <w:noWrap/>
            <w:vAlign w:val="bottom"/>
            <w:hideMark/>
          </w:tcPr>
          <w:p w14:paraId="2B58118C" w14:textId="77777777" w:rsidR="00B66DB3" w:rsidRPr="000A1E7D" w:rsidRDefault="00B66DB3" w:rsidP="004B7E20">
            <w:pPr>
              <w:rPr>
                <w:color w:val="000000"/>
                <w:szCs w:val="24"/>
                <w:lang w:eastAsia="es-ES"/>
              </w:rPr>
            </w:pPr>
            <w:r w:rsidRPr="000A1E7D">
              <w:rPr>
                <w:color w:val="000000"/>
                <w:szCs w:val="24"/>
                <w:lang w:eastAsia="es-ES"/>
              </w:rPr>
              <w:t>Other type of cancer</w:t>
            </w:r>
          </w:p>
        </w:tc>
        <w:tc>
          <w:tcPr>
            <w:tcW w:w="860" w:type="dxa"/>
            <w:gridSpan w:val="2"/>
            <w:tcBorders>
              <w:top w:val="nil"/>
              <w:left w:val="single" w:sz="4" w:space="0" w:color="auto"/>
              <w:bottom w:val="nil"/>
              <w:right w:val="nil"/>
            </w:tcBorders>
            <w:shd w:val="clear" w:color="auto" w:fill="auto"/>
            <w:noWrap/>
            <w:vAlign w:val="bottom"/>
            <w:hideMark/>
          </w:tcPr>
          <w:p w14:paraId="6CA5F94E" w14:textId="77777777" w:rsidR="00B66DB3" w:rsidRPr="000A1E7D" w:rsidRDefault="00B66DB3" w:rsidP="004B7E20">
            <w:pPr>
              <w:jc w:val="right"/>
              <w:rPr>
                <w:color w:val="000000"/>
                <w:szCs w:val="24"/>
                <w:lang w:eastAsia="es-ES"/>
              </w:rPr>
            </w:pPr>
            <w:r w:rsidRPr="000A1E7D">
              <w:rPr>
                <w:color w:val="000000"/>
                <w:szCs w:val="24"/>
                <w:lang w:eastAsia="es-ES"/>
              </w:rPr>
              <w:t>17</w:t>
            </w:r>
          </w:p>
        </w:tc>
        <w:tc>
          <w:tcPr>
            <w:tcW w:w="763" w:type="dxa"/>
            <w:tcBorders>
              <w:top w:val="nil"/>
              <w:left w:val="nil"/>
              <w:bottom w:val="nil"/>
              <w:right w:val="single" w:sz="4" w:space="0" w:color="auto"/>
            </w:tcBorders>
            <w:shd w:val="clear" w:color="auto" w:fill="auto"/>
            <w:noWrap/>
            <w:vAlign w:val="bottom"/>
            <w:hideMark/>
          </w:tcPr>
          <w:p w14:paraId="365A102F" w14:textId="77777777" w:rsidR="00B66DB3" w:rsidRPr="000A1E7D" w:rsidRDefault="00B66DB3" w:rsidP="004B7E20">
            <w:pPr>
              <w:jc w:val="right"/>
              <w:rPr>
                <w:color w:val="000000"/>
                <w:szCs w:val="24"/>
                <w:lang w:eastAsia="es-ES"/>
              </w:rPr>
            </w:pPr>
            <w:r w:rsidRPr="000A1E7D">
              <w:rPr>
                <w:color w:val="000000"/>
                <w:szCs w:val="24"/>
                <w:lang w:eastAsia="es-ES"/>
              </w:rPr>
              <w:t>9%</w:t>
            </w:r>
          </w:p>
        </w:tc>
        <w:tc>
          <w:tcPr>
            <w:tcW w:w="860" w:type="dxa"/>
            <w:tcBorders>
              <w:top w:val="nil"/>
              <w:left w:val="single" w:sz="4" w:space="0" w:color="auto"/>
              <w:bottom w:val="nil"/>
            </w:tcBorders>
            <w:vAlign w:val="bottom"/>
          </w:tcPr>
          <w:p w14:paraId="382BB5D0" w14:textId="77777777" w:rsidR="00B66DB3" w:rsidRPr="000A1E7D" w:rsidRDefault="00B66DB3" w:rsidP="004B7E20">
            <w:pPr>
              <w:jc w:val="right"/>
              <w:rPr>
                <w:color w:val="000000"/>
                <w:szCs w:val="24"/>
                <w:lang w:eastAsia="es-ES"/>
              </w:rPr>
            </w:pPr>
            <w:r w:rsidRPr="000A1E7D">
              <w:rPr>
                <w:color w:val="000000"/>
                <w:szCs w:val="24"/>
                <w:lang w:eastAsia="es-ES"/>
              </w:rPr>
              <w:t>19</w:t>
            </w:r>
          </w:p>
        </w:tc>
        <w:tc>
          <w:tcPr>
            <w:tcW w:w="727" w:type="dxa"/>
            <w:tcBorders>
              <w:top w:val="nil"/>
              <w:bottom w:val="nil"/>
              <w:right w:val="single" w:sz="4" w:space="0" w:color="auto"/>
            </w:tcBorders>
            <w:vAlign w:val="bottom"/>
          </w:tcPr>
          <w:p w14:paraId="7FEAC520" w14:textId="77777777" w:rsidR="00B66DB3" w:rsidRPr="000A1E7D" w:rsidRDefault="00B66DB3" w:rsidP="004B7E20">
            <w:pPr>
              <w:jc w:val="right"/>
              <w:rPr>
                <w:color w:val="000000"/>
                <w:szCs w:val="24"/>
                <w:lang w:eastAsia="es-ES"/>
              </w:rPr>
            </w:pPr>
            <w:r w:rsidRPr="000A1E7D">
              <w:rPr>
                <w:color w:val="000000"/>
                <w:szCs w:val="24"/>
                <w:lang w:eastAsia="es-ES"/>
              </w:rPr>
              <w:t>15%</w:t>
            </w:r>
          </w:p>
        </w:tc>
        <w:tc>
          <w:tcPr>
            <w:tcW w:w="860" w:type="dxa"/>
            <w:tcBorders>
              <w:top w:val="nil"/>
              <w:left w:val="single" w:sz="4" w:space="0" w:color="auto"/>
              <w:bottom w:val="nil"/>
              <w:right w:val="nil"/>
            </w:tcBorders>
            <w:shd w:val="clear" w:color="auto" w:fill="auto"/>
            <w:noWrap/>
            <w:vAlign w:val="bottom"/>
            <w:hideMark/>
          </w:tcPr>
          <w:p w14:paraId="6C995149" w14:textId="77777777" w:rsidR="00B66DB3" w:rsidRPr="000A1E7D" w:rsidRDefault="00B66DB3" w:rsidP="004B7E20">
            <w:pPr>
              <w:jc w:val="right"/>
              <w:rPr>
                <w:color w:val="000000"/>
                <w:szCs w:val="24"/>
                <w:lang w:eastAsia="es-ES"/>
              </w:rPr>
            </w:pPr>
            <w:r w:rsidRPr="000A1E7D">
              <w:rPr>
                <w:color w:val="000000"/>
                <w:szCs w:val="24"/>
                <w:lang w:eastAsia="es-ES"/>
              </w:rPr>
              <w:t>5</w:t>
            </w:r>
          </w:p>
        </w:tc>
        <w:tc>
          <w:tcPr>
            <w:tcW w:w="742" w:type="dxa"/>
            <w:tcBorders>
              <w:top w:val="nil"/>
              <w:left w:val="nil"/>
              <w:bottom w:val="nil"/>
              <w:right w:val="single" w:sz="4" w:space="0" w:color="auto"/>
            </w:tcBorders>
            <w:shd w:val="clear" w:color="auto" w:fill="auto"/>
            <w:noWrap/>
            <w:vAlign w:val="bottom"/>
            <w:hideMark/>
          </w:tcPr>
          <w:p w14:paraId="50D056AE" w14:textId="77777777" w:rsidR="00B66DB3" w:rsidRPr="000A1E7D" w:rsidRDefault="00B66DB3" w:rsidP="004B7E20">
            <w:pPr>
              <w:jc w:val="right"/>
              <w:rPr>
                <w:color w:val="000000"/>
                <w:szCs w:val="24"/>
                <w:lang w:eastAsia="es-ES"/>
              </w:rPr>
            </w:pPr>
            <w:r w:rsidRPr="000A1E7D">
              <w:rPr>
                <w:color w:val="000000"/>
                <w:szCs w:val="24"/>
                <w:lang w:eastAsia="es-ES"/>
              </w:rPr>
              <w:t>5%</w:t>
            </w:r>
          </w:p>
        </w:tc>
      </w:tr>
      <w:tr w:rsidR="00B66DB3" w:rsidRPr="000A1E7D" w14:paraId="4F291152" w14:textId="77777777" w:rsidTr="004B7E20">
        <w:trPr>
          <w:trHeight w:hRule="exact" w:val="255"/>
        </w:trPr>
        <w:tc>
          <w:tcPr>
            <w:tcW w:w="3609" w:type="dxa"/>
            <w:tcBorders>
              <w:top w:val="nil"/>
              <w:left w:val="single" w:sz="4" w:space="0" w:color="auto"/>
              <w:bottom w:val="nil"/>
              <w:right w:val="single" w:sz="4" w:space="0" w:color="auto"/>
            </w:tcBorders>
            <w:shd w:val="clear" w:color="auto" w:fill="auto"/>
            <w:noWrap/>
            <w:vAlign w:val="bottom"/>
            <w:hideMark/>
          </w:tcPr>
          <w:p w14:paraId="2ACEB647" w14:textId="77777777" w:rsidR="00B66DB3" w:rsidRPr="000A1E7D" w:rsidRDefault="00B66DB3" w:rsidP="004B7E20">
            <w:pPr>
              <w:rPr>
                <w:b/>
                <w:bCs/>
                <w:color w:val="000000"/>
                <w:szCs w:val="24"/>
                <w:lang w:eastAsia="es-ES"/>
              </w:rPr>
            </w:pPr>
            <w:r w:rsidRPr="000A1E7D">
              <w:rPr>
                <w:b/>
                <w:bCs/>
                <w:color w:val="000000"/>
                <w:szCs w:val="24"/>
                <w:lang w:eastAsia="es-ES"/>
              </w:rPr>
              <w:lastRenderedPageBreak/>
              <w:t>Time from diagnosis</w:t>
            </w:r>
            <w:r w:rsidRPr="00882E3C">
              <w:rPr>
                <w:color w:val="000000"/>
                <w:szCs w:val="24"/>
                <w:lang w:eastAsia="es-ES"/>
              </w:rPr>
              <w:t>:</w:t>
            </w:r>
          </w:p>
        </w:tc>
        <w:tc>
          <w:tcPr>
            <w:tcW w:w="860" w:type="dxa"/>
            <w:gridSpan w:val="2"/>
            <w:tcBorders>
              <w:top w:val="nil"/>
              <w:left w:val="single" w:sz="4" w:space="0" w:color="auto"/>
              <w:bottom w:val="nil"/>
              <w:right w:val="nil"/>
            </w:tcBorders>
            <w:shd w:val="clear" w:color="auto" w:fill="auto"/>
            <w:noWrap/>
            <w:vAlign w:val="bottom"/>
            <w:hideMark/>
          </w:tcPr>
          <w:p w14:paraId="57338F0B" w14:textId="77777777" w:rsidR="00B66DB3" w:rsidRPr="000A1E7D" w:rsidRDefault="00B66DB3" w:rsidP="004B7E20">
            <w:pPr>
              <w:jc w:val="right"/>
              <w:rPr>
                <w:color w:val="000000"/>
                <w:szCs w:val="24"/>
                <w:lang w:eastAsia="es-ES"/>
              </w:rPr>
            </w:pPr>
          </w:p>
        </w:tc>
        <w:tc>
          <w:tcPr>
            <w:tcW w:w="763" w:type="dxa"/>
            <w:tcBorders>
              <w:top w:val="nil"/>
              <w:left w:val="nil"/>
              <w:bottom w:val="nil"/>
              <w:right w:val="single" w:sz="4" w:space="0" w:color="auto"/>
            </w:tcBorders>
            <w:shd w:val="clear" w:color="auto" w:fill="auto"/>
            <w:noWrap/>
            <w:vAlign w:val="bottom"/>
            <w:hideMark/>
          </w:tcPr>
          <w:p w14:paraId="70037D3F" w14:textId="77777777" w:rsidR="00B66DB3" w:rsidRPr="000A1E7D" w:rsidRDefault="00B66DB3" w:rsidP="004B7E20">
            <w:pPr>
              <w:jc w:val="right"/>
              <w:rPr>
                <w:color w:val="000000"/>
                <w:szCs w:val="24"/>
                <w:lang w:eastAsia="es-ES"/>
              </w:rPr>
            </w:pPr>
          </w:p>
        </w:tc>
        <w:tc>
          <w:tcPr>
            <w:tcW w:w="860" w:type="dxa"/>
            <w:tcBorders>
              <w:top w:val="nil"/>
              <w:left w:val="single" w:sz="4" w:space="0" w:color="auto"/>
              <w:bottom w:val="nil"/>
            </w:tcBorders>
            <w:vAlign w:val="bottom"/>
          </w:tcPr>
          <w:p w14:paraId="50E8DB70" w14:textId="77777777" w:rsidR="00B66DB3" w:rsidRPr="000A1E7D" w:rsidRDefault="00B66DB3" w:rsidP="004B7E20">
            <w:pPr>
              <w:jc w:val="right"/>
              <w:rPr>
                <w:color w:val="000000"/>
                <w:szCs w:val="24"/>
                <w:lang w:eastAsia="es-ES"/>
              </w:rPr>
            </w:pPr>
          </w:p>
        </w:tc>
        <w:tc>
          <w:tcPr>
            <w:tcW w:w="727" w:type="dxa"/>
            <w:tcBorders>
              <w:top w:val="nil"/>
              <w:bottom w:val="nil"/>
              <w:right w:val="single" w:sz="4" w:space="0" w:color="auto"/>
            </w:tcBorders>
            <w:vAlign w:val="bottom"/>
          </w:tcPr>
          <w:p w14:paraId="103733C7" w14:textId="77777777" w:rsidR="00B66DB3" w:rsidRPr="000A1E7D" w:rsidRDefault="00B66DB3" w:rsidP="004B7E20">
            <w:pPr>
              <w:jc w:val="right"/>
              <w:rPr>
                <w:color w:val="000000"/>
                <w:szCs w:val="24"/>
                <w:lang w:eastAsia="es-ES"/>
              </w:rPr>
            </w:pPr>
          </w:p>
        </w:tc>
        <w:tc>
          <w:tcPr>
            <w:tcW w:w="860" w:type="dxa"/>
            <w:tcBorders>
              <w:top w:val="nil"/>
              <w:left w:val="single" w:sz="4" w:space="0" w:color="auto"/>
              <w:bottom w:val="nil"/>
              <w:right w:val="nil"/>
            </w:tcBorders>
            <w:shd w:val="clear" w:color="auto" w:fill="auto"/>
            <w:noWrap/>
            <w:vAlign w:val="bottom"/>
            <w:hideMark/>
          </w:tcPr>
          <w:p w14:paraId="30CA15D6" w14:textId="77777777" w:rsidR="00B66DB3" w:rsidRPr="000A1E7D" w:rsidRDefault="00B66DB3" w:rsidP="004B7E20">
            <w:pPr>
              <w:jc w:val="right"/>
              <w:rPr>
                <w:color w:val="000000"/>
                <w:szCs w:val="24"/>
                <w:lang w:eastAsia="es-ES"/>
              </w:rPr>
            </w:pPr>
          </w:p>
        </w:tc>
        <w:tc>
          <w:tcPr>
            <w:tcW w:w="742" w:type="dxa"/>
            <w:tcBorders>
              <w:top w:val="nil"/>
              <w:left w:val="nil"/>
              <w:bottom w:val="nil"/>
              <w:right w:val="single" w:sz="4" w:space="0" w:color="auto"/>
            </w:tcBorders>
            <w:shd w:val="clear" w:color="auto" w:fill="auto"/>
            <w:noWrap/>
            <w:vAlign w:val="bottom"/>
            <w:hideMark/>
          </w:tcPr>
          <w:p w14:paraId="53B48397" w14:textId="77777777" w:rsidR="00B66DB3" w:rsidRPr="000A1E7D" w:rsidRDefault="00B66DB3" w:rsidP="004B7E20">
            <w:pPr>
              <w:jc w:val="right"/>
              <w:rPr>
                <w:color w:val="000000"/>
                <w:szCs w:val="24"/>
                <w:lang w:eastAsia="es-ES"/>
              </w:rPr>
            </w:pPr>
          </w:p>
        </w:tc>
      </w:tr>
      <w:tr w:rsidR="00B66DB3" w:rsidRPr="000A1E7D" w14:paraId="18DE9862" w14:textId="77777777" w:rsidTr="004B7E20">
        <w:trPr>
          <w:trHeight w:hRule="exact" w:val="255"/>
        </w:trPr>
        <w:tc>
          <w:tcPr>
            <w:tcW w:w="3609" w:type="dxa"/>
            <w:tcBorders>
              <w:top w:val="nil"/>
              <w:left w:val="single" w:sz="4" w:space="0" w:color="auto"/>
              <w:bottom w:val="nil"/>
              <w:right w:val="single" w:sz="4" w:space="0" w:color="auto"/>
            </w:tcBorders>
            <w:shd w:val="clear" w:color="auto" w:fill="auto"/>
            <w:noWrap/>
            <w:vAlign w:val="bottom"/>
            <w:hideMark/>
          </w:tcPr>
          <w:p w14:paraId="758A4BFB" w14:textId="77777777" w:rsidR="00B66DB3" w:rsidRPr="000A1E7D" w:rsidRDefault="00B66DB3" w:rsidP="004B7E20">
            <w:pPr>
              <w:rPr>
                <w:color w:val="000000"/>
                <w:szCs w:val="24"/>
                <w:lang w:eastAsia="es-ES"/>
              </w:rPr>
            </w:pPr>
            <w:r w:rsidRPr="000A1E7D">
              <w:rPr>
                <w:color w:val="000000"/>
                <w:szCs w:val="24"/>
                <w:lang w:eastAsia="es-ES"/>
              </w:rPr>
              <w:t>This year</w:t>
            </w:r>
          </w:p>
        </w:tc>
        <w:tc>
          <w:tcPr>
            <w:tcW w:w="860" w:type="dxa"/>
            <w:gridSpan w:val="2"/>
            <w:tcBorders>
              <w:top w:val="nil"/>
              <w:left w:val="single" w:sz="4" w:space="0" w:color="auto"/>
              <w:bottom w:val="nil"/>
              <w:right w:val="nil"/>
            </w:tcBorders>
            <w:shd w:val="clear" w:color="auto" w:fill="auto"/>
            <w:noWrap/>
            <w:vAlign w:val="bottom"/>
            <w:hideMark/>
          </w:tcPr>
          <w:p w14:paraId="5591CA2D" w14:textId="77777777" w:rsidR="00B66DB3" w:rsidRPr="000A1E7D" w:rsidRDefault="00B66DB3" w:rsidP="004B7E20">
            <w:pPr>
              <w:jc w:val="right"/>
              <w:rPr>
                <w:color w:val="000000"/>
                <w:szCs w:val="24"/>
                <w:lang w:eastAsia="es-ES"/>
              </w:rPr>
            </w:pPr>
            <w:r w:rsidRPr="000A1E7D">
              <w:rPr>
                <w:color w:val="000000"/>
                <w:szCs w:val="24"/>
                <w:lang w:eastAsia="es-ES"/>
              </w:rPr>
              <w:t>0</w:t>
            </w:r>
          </w:p>
        </w:tc>
        <w:tc>
          <w:tcPr>
            <w:tcW w:w="763" w:type="dxa"/>
            <w:tcBorders>
              <w:top w:val="nil"/>
              <w:left w:val="nil"/>
              <w:bottom w:val="nil"/>
              <w:right w:val="single" w:sz="4" w:space="0" w:color="auto"/>
            </w:tcBorders>
            <w:shd w:val="clear" w:color="auto" w:fill="auto"/>
            <w:noWrap/>
            <w:vAlign w:val="bottom"/>
            <w:hideMark/>
          </w:tcPr>
          <w:p w14:paraId="55061310" w14:textId="77777777" w:rsidR="00B66DB3" w:rsidRPr="000A1E7D" w:rsidRDefault="00B66DB3" w:rsidP="004B7E20">
            <w:pPr>
              <w:jc w:val="right"/>
              <w:rPr>
                <w:color w:val="000000"/>
                <w:szCs w:val="24"/>
                <w:lang w:eastAsia="es-ES"/>
              </w:rPr>
            </w:pPr>
            <w:r w:rsidRPr="000A1E7D">
              <w:rPr>
                <w:color w:val="000000"/>
                <w:szCs w:val="24"/>
                <w:lang w:eastAsia="es-ES"/>
              </w:rPr>
              <w:t>0%</w:t>
            </w:r>
          </w:p>
        </w:tc>
        <w:tc>
          <w:tcPr>
            <w:tcW w:w="860" w:type="dxa"/>
            <w:tcBorders>
              <w:top w:val="nil"/>
              <w:left w:val="single" w:sz="4" w:space="0" w:color="auto"/>
              <w:bottom w:val="nil"/>
            </w:tcBorders>
            <w:vAlign w:val="bottom"/>
          </w:tcPr>
          <w:p w14:paraId="65162A2C" w14:textId="77777777" w:rsidR="00B66DB3" w:rsidRPr="000A1E7D" w:rsidRDefault="00B66DB3" w:rsidP="004B7E20">
            <w:pPr>
              <w:jc w:val="right"/>
              <w:rPr>
                <w:color w:val="000000"/>
                <w:szCs w:val="24"/>
                <w:lang w:eastAsia="es-ES"/>
              </w:rPr>
            </w:pPr>
            <w:r w:rsidRPr="000A1E7D">
              <w:rPr>
                <w:color w:val="000000"/>
                <w:szCs w:val="24"/>
                <w:lang w:eastAsia="es-ES"/>
              </w:rPr>
              <w:t>5</w:t>
            </w:r>
          </w:p>
        </w:tc>
        <w:tc>
          <w:tcPr>
            <w:tcW w:w="727" w:type="dxa"/>
            <w:tcBorders>
              <w:top w:val="nil"/>
              <w:bottom w:val="nil"/>
              <w:right w:val="single" w:sz="4" w:space="0" w:color="auto"/>
            </w:tcBorders>
            <w:vAlign w:val="bottom"/>
          </w:tcPr>
          <w:p w14:paraId="1E5CC044" w14:textId="77777777" w:rsidR="00B66DB3" w:rsidRPr="000A1E7D" w:rsidRDefault="00B66DB3" w:rsidP="004B7E20">
            <w:pPr>
              <w:jc w:val="right"/>
              <w:rPr>
                <w:color w:val="000000"/>
                <w:szCs w:val="24"/>
                <w:lang w:eastAsia="es-ES"/>
              </w:rPr>
            </w:pPr>
            <w:r w:rsidRPr="000A1E7D">
              <w:rPr>
                <w:color w:val="000000"/>
                <w:szCs w:val="24"/>
                <w:lang w:eastAsia="es-ES"/>
              </w:rPr>
              <w:t>4%</w:t>
            </w:r>
          </w:p>
        </w:tc>
        <w:tc>
          <w:tcPr>
            <w:tcW w:w="860" w:type="dxa"/>
            <w:tcBorders>
              <w:top w:val="nil"/>
              <w:left w:val="single" w:sz="4" w:space="0" w:color="auto"/>
              <w:bottom w:val="nil"/>
              <w:right w:val="nil"/>
            </w:tcBorders>
            <w:shd w:val="clear" w:color="auto" w:fill="auto"/>
            <w:noWrap/>
            <w:vAlign w:val="bottom"/>
            <w:hideMark/>
          </w:tcPr>
          <w:p w14:paraId="6748A1DB" w14:textId="77777777" w:rsidR="00B66DB3" w:rsidRPr="000A1E7D" w:rsidRDefault="00B66DB3" w:rsidP="004B7E20">
            <w:pPr>
              <w:jc w:val="right"/>
              <w:rPr>
                <w:color w:val="000000"/>
                <w:szCs w:val="24"/>
                <w:lang w:eastAsia="es-ES"/>
              </w:rPr>
            </w:pPr>
            <w:r w:rsidRPr="000A1E7D">
              <w:rPr>
                <w:color w:val="000000"/>
                <w:szCs w:val="24"/>
                <w:lang w:eastAsia="es-ES"/>
              </w:rPr>
              <w:t>1</w:t>
            </w:r>
          </w:p>
        </w:tc>
        <w:tc>
          <w:tcPr>
            <w:tcW w:w="742" w:type="dxa"/>
            <w:tcBorders>
              <w:top w:val="nil"/>
              <w:left w:val="nil"/>
              <w:bottom w:val="nil"/>
              <w:right w:val="single" w:sz="4" w:space="0" w:color="auto"/>
            </w:tcBorders>
            <w:shd w:val="clear" w:color="auto" w:fill="auto"/>
            <w:noWrap/>
            <w:vAlign w:val="bottom"/>
            <w:hideMark/>
          </w:tcPr>
          <w:p w14:paraId="68762E64" w14:textId="77777777" w:rsidR="00B66DB3" w:rsidRPr="000A1E7D" w:rsidRDefault="00B66DB3" w:rsidP="004B7E20">
            <w:pPr>
              <w:jc w:val="right"/>
              <w:rPr>
                <w:color w:val="000000"/>
                <w:szCs w:val="24"/>
                <w:lang w:eastAsia="es-ES"/>
              </w:rPr>
            </w:pPr>
            <w:r w:rsidRPr="000A1E7D">
              <w:rPr>
                <w:color w:val="000000"/>
                <w:szCs w:val="24"/>
                <w:lang w:eastAsia="es-ES"/>
              </w:rPr>
              <w:t>1%</w:t>
            </w:r>
          </w:p>
        </w:tc>
      </w:tr>
      <w:tr w:rsidR="00B66DB3" w:rsidRPr="000A1E7D" w14:paraId="4B5E8483" w14:textId="77777777" w:rsidTr="004B7E20">
        <w:trPr>
          <w:trHeight w:hRule="exact" w:val="255"/>
        </w:trPr>
        <w:tc>
          <w:tcPr>
            <w:tcW w:w="3609" w:type="dxa"/>
            <w:tcBorders>
              <w:top w:val="nil"/>
              <w:left w:val="single" w:sz="4" w:space="0" w:color="auto"/>
              <w:bottom w:val="nil"/>
              <w:right w:val="single" w:sz="4" w:space="0" w:color="auto"/>
            </w:tcBorders>
            <w:shd w:val="clear" w:color="auto" w:fill="auto"/>
            <w:noWrap/>
            <w:vAlign w:val="bottom"/>
            <w:hideMark/>
          </w:tcPr>
          <w:p w14:paraId="2E88AA37" w14:textId="77777777" w:rsidR="00B66DB3" w:rsidRPr="000A1E7D" w:rsidRDefault="00B66DB3" w:rsidP="004B7E20">
            <w:pPr>
              <w:rPr>
                <w:color w:val="000000"/>
                <w:szCs w:val="24"/>
                <w:lang w:eastAsia="es-ES"/>
              </w:rPr>
            </w:pPr>
            <w:r w:rsidRPr="000A1E7D">
              <w:rPr>
                <w:color w:val="000000"/>
                <w:szCs w:val="24"/>
                <w:lang w:eastAsia="es-ES"/>
              </w:rPr>
              <w:t>Last year</w:t>
            </w:r>
          </w:p>
        </w:tc>
        <w:tc>
          <w:tcPr>
            <w:tcW w:w="860" w:type="dxa"/>
            <w:gridSpan w:val="2"/>
            <w:tcBorders>
              <w:top w:val="nil"/>
              <w:left w:val="single" w:sz="4" w:space="0" w:color="auto"/>
              <w:bottom w:val="nil"/>
              <w:right w:val="nil"/>
            </w:tcBorders>
            <w:shd w:val="clear" w:color="auto" w:fill="auto"/>
            <w:noWrap/>
            <w:vAlign w:val="bottom"/>
            <w:hideMark/>
          </w:tcPr>
          <w:p w14:paraId="4BF6C5D0" w14:textId="77777777" w:rsidR="00B66DB3" w:rsidRPr="000A1E7D" w:rsidRDefault="00B66DB3" w:rsidP="004B7E20">
            <w:pPr>
              <w:jc w:val="right"/>
              <w:rPr>
                <w:color w:val="000000"/>
                <w:szCs w:val="24"/>
                <w:lang w:eastAsia="es-ES"/>
              </w:rPr>
            </w:pPr>
            <w:r w:rsidRPr="000A1E7D">
              <w:rPr>
                <w:color w:val="000000"/>
                <w:szCs w:val="24"/>
                <w:lang w:eastAsia="es-ES"/>
              </w:rPr>
              <w:t>107</w:t>
            </w:r>
          </w:p>
        </w:tc>
        <w:tc>
          <w:tcPr>
            <w:tcW w:w="763" w:type="dxa"/>
            <w:tcBorders>
              <w:top w:val="nil"/>
              <w:left w:val="nil"/>
              <w:bottom w:val="nil"/>
              <w:right w:val="single" w:sz="4" w:space="0" w:color="auto"/>
            </w:tcBorders>
            <w:shd w:val="clear" w:color="auto" w:fill="auto"/>
            <w:noWrap/>
            <w:vAlign w:val="bottom"/>
            <w:hideMark/>
          </w:tcPr>
          <w:p w14:paraId="550FA17D" w14:textId="77777777" w:rsidR="00B66DB3" w:rsidRPr="000A1E7D" w:rsidRDefault="00B66DB3" w:rsidP="004B7E20">
            <w:pPr>
              <w:jc w:val="right"/>
              <w:rPr>
                <w:color w:val="000000"/>
                <w:szCs w:val="24"/>
                <w:lang w:eastAsia="es-ES"/>
              </w:rPr>
            </w:pPr>
            <w:r w:rsidRPr="000A1E7D">
              <w:rPr>
                <w:color w:val="000000"/>
                <w:szCs w:val="24"/>
                <w:lang w:eastAsia="es-ES"/>
              </w:rPr>
              <w:t>54%</w:t>
            </w:r>
          </w:p>
        </w:tc>
        <w:tc>
          <w:tcPr>
            <w:tcW w:w="860" w:type="dxa"/>
            <w:tcBorders>
              <w:top w:val="nil"/>
              <w:left w:val="single" w:sz="4" w:space="0" w:color="auto"/>
              <w:bottom w:val="nil"/>
            </w:tcBorders>
            <w:vAlign w:val="bottom"/>
          </w:tcPr>
          <w:p w14:paraId="53B32BF3" w14:textId="77777777" w:rsidR="00B66DB3" w:rsidRPr="000A1E7D" w:rsidRDefault="00B66DB3" w:rsidP="004B7E20">
            <w:pPr>
              <w:jc w:val="right"/>
              <w:rPr>
                <w:color w:val="000000"/>
                <w:szCs w:val="24"/>
                <w:lang w:eastAsia="es-ES"/>
              </w:rPr>
            </w:pPr>
            <w:r w:rsidRPr="000A1E7D">
              <w:rPr>
                <w:color w:val="000000"/>
                <w:szCs w:val="24"/>
                <w:lang w:eastAsia="es-ES"/>
              </w:rPr>
              <w:t>6</w:t>
            </w:r>
          </w:p>
        </w:tc>
        <w:tc>
          <w:tcPr>
            <w:tcW w:w="727" w:type="dxa"/>
            <w:tcBorders>
              <w:top w:val="nil"/>
              <w:bottom w:val="nil"/>
              <w:right w:val="single" w:sz="4" w:space="0" w:color="auto"/>
            </w:tcBorders>
            <w:vAlign w:val="bottom"/>
          </w:tcPr>
          <w:p w14:paraId="1BA9E691" w14:textId="77777777" w:rsidR="00B66DB3" w:rsidRPr="000A1E7D" w:rsidRDefault="00B66DB3" w:rsidP="004B7E20">
            <w:pPr>
              <w:jc w:val="right"/>
              <w:rPr>
                <w:color w:val="000000"/>
                <w:szCs w:val="24"/>
                <w:lang w:eastAsia="es-ES"/>
              </w:rPr>
            </w:pPr>
            <w:r w:rsidRPr="000A1E7D">
              <w:rPr>
                <w:color w:val="000000"/>
                <w:szCs w:val="24"/>
                <w:lang w:eastAsia="es-ES"/>
              </w:rPr>
              <w:t>5%</w:t>
            </w:r>
          </w:p>
        </w:tc>
        <w:tc>
          <w:tcPr>
            <w:tcW w:w="860" w:type="dxa"/>
            <w:tcBorders>
              <w:top w:val="nil"/>
              <w:left w:val="single" w:sz="4" w:space="0" w:color="auto"/>
              <w:bottom w:val="nil"/>
              <w:right w:val="nil"/>
            </w:tcBorders>
            <w:shd w:val="clear" w:color="auto" w:fill="auto"/>
            <w:noWrap/>
            <w:vAlign w:val="bottom"/>
            <w:hideMark/>
          </w:tcPr>
          <w:p w14:paraId="5FFF019F" w14:textId="77777777" w:rsidR="00B66DB3" w:rsidRPr="000A1E7D" w:rsidRDefault="00B66DB3" w:rsidP="004B7E20">
            <w:pPr>
              <w:jc w:val="right"/>
              <w:rPr>
                <w:color w:val="000000"/>
                <w:szCs w:val="24"/>
                <w:lang w:eastAsia="es-ES"/>
              </w:rPr>
            </w:pPr>
            <w:r w:rsidRPr="000A1E7D">
              <w:rPr>
                <w:color w:val="000000"/>
                <w:szCs w:val="24"/>
                <w:lang w:eastAsia="es-ES"/>
              </w:rPr>
              <w:t>2</w:t>
            </w:r>
          </w:p>
        </w:tc>
        <w:tc>
          <w:tcPr>
            <w:tcW w:w="742" w:type="dxa"/>
            <w:tcBorders>
              <w:top w:val="nil"/>
              <w:left w:val="nil"/>
              <w:bottom w:val="nil"/>
              <w:right w:val="single" w:sz="4" w:space="0" w:color="auto"/>
            </w:tcBorders>
            <w:shd w:val="clear" w:color="auto" w:fill="auto"/>
            <w:noWrap/>
            <w:vAlign w:val="bottom"/>
            <w:hideMark/>
          </w:tcPr>
          <w:p w14:paraId="54EE0C66" w14:textId="77777777" w:rsidR="00B66DB3" w:rsidRPr="000A1E7D" w:rsidRDefault="00B66DB3" w:rsidP="004B7E20">
            <w:pPr>
              <w:jc w:val="right"/>
              <w:rPr>
                <w:color w:val="000000"/>
                <w:szCs w:val="24"/>
                <w:lang w:eastAsia="es-ES"/>
              </w:rPr>
            </w:pPr>
            <w:r w:rsidRPr="000A1E7D">
              <w:rPr>
                <w:color w:val="000000"/>
                <w:szCs w:val="24"/>
                <w:lang w:eastAsia="es-ES"/>
              </w:rPr>
              <w:t>2%</w:t>
            </w:r>
          </w:p>
        </w:tc>
      </w:tr>
      <w:tr w:rsidR="00B66DB3" w:rsidRPr="000A1E7D" w14:paraId="11F6BDB1" w14:textId="77777777" w:rsidTr="004B7E20">
        <w:trPr>
          <w:trHeight w:hRule="exact" w:val="255"/>
        </w:trPr>
        <w:tc>
          <w:tcPr>
            <w:tcW w:w="3609" w:type="dxa"/>
            <w:tcBorders>
              <w:top w:val="nil"/>
              <w:left w:val="single" w:sz="4" w:space="0" w:color="auto"/>
              <w:bottom w:val="nil"/>
              <w:right w:val="single" w:sz="4" w:space="0" w:color="auto"/>
            </w:tcBorders>
            <w:shd w:val="clear" w:color="auto" w:fill="auto"/>
            <w:noWrap/>
            <w:vAlign w:val="bottom"/>
            <w:hideMark/>
          </w:tcPr>
          <w:p w14:paraId="040E7F2B" w14:textId="77777777" w:rsidR="00B66DB3" w:rsidRPr="000A1E7D" w:rsidRDefault="00B66DB3" w:rsidP="004B7E20">
            <w:pPr>
              <w:rPr>
                <w:color w:val="000000"/>
                <w:szCs w:val="24"/>
                <w:lang w:eastAsia="es-ES"/>
              </w:rPr>
            </w:pPr>
            <w:r w:rsidRPr="000A1E7D">
              <w:rPr>
                <w:color w:val="000000"/>
                <w:szCs w:val="24"/>
                <w:lang w:eastAsia="es-ES"/>
              </w:rPr>
              <w:t>Two years ago</w:t>
            </w:r>
          </w:p>
        </w:tc>
        <w:tc>
          <w:tcPr>
            <w:tcW w:w="860" w:type="dxa"/>
            <w:gridSpan w:val="2"/>
            <w:tcBorders>
              <w:top w:val="nil"/>
              <w:left w:val="single" w:sz="4" w:space="0" w:color="auto"/>
              <w:bottom w:val="nil"/>
              <w:right w:val="nil"/>
            </w:tcBorders>
            <w:shd w:val="clear" w:color="auto" w:fill="auto"/>
            <w:noWrap/>
            <w:vAlign w:val="bottom"/>
            <w:hideMark/>
          </w:tcPr>
          <w:p w14:paraId="3B31457A" w14:textId="77777777" w:rsidR="00B66DB3" w:rsidRPr="000A1E7D" w:rsidRDefault="00B66DB3" w:rsidP="004B7E20">
            <w:pPr>
              <w:jc w:val="right"/>
              <w:rPr>
                <w:color w:val="000000"/>
                <w:szCs w:val="24"/>
                <w:lang w:eastAsia="es-ES"/>
              </w:rPr>
            </w:pPr>
            <w:r w:rsidRPr="000A1E7D">
              <w:rPr>
                <w:color w:val="000000"/>
                <w:szCs w:val="24"/>
                <w:lang w:eastAsia="es-ES"/>
              </w:rPr>
              <w:t>45</w:t>
            </w:r>
          </w:p>
        </w:tc>
        <w:tc>
          <w:tcPr>
            <w:tcW w:w="763" w:type="dxa"/>
            <w:tcBorders>
              <w:top w:val="nil"/>
              <w:left w:val="nil"/>
              <w:bottom w:val="nil"/>
              <w:right w:val="single" w:sz="4" w:space="0" w:color="auto"/>
            </w:tcBorders>
            <w:shd w:val="clear" w:color="auto" w:fill="auto"/>
            <w:noWrap/>
            <w:vAlign w:val="bottom"/>
            <w:hideMark/>
          </w:tcPr>
          <w:p w14:paraId="6C431D47" w14:textId="77777777" w:rsidR="00B66DB3" w:rsidRPr="000A1E7D" w:rsidRDefault="00B66DB3" w:rsidP="004B7E20">
            <w:pPr>
              <w:jc w:val="right"/>
              <w:rPr>
                <w:color w:val="000000"/>
                <w:szCs w:val="24"/>
                <w:lang w:eastAsia="es-ES"/>
              </w:rPr>
            </w:pPr>
            <w:r w:rsidRPr="000A1E7D">
              <w:rPr>
                <w:color w:val="000000"/>
                <w:szCs w:val="24"/>
                <w:lang w:eastAsia="es-ES"/>
              </w:rPr>
              <w:t>23%</w:t>
            </w:r>
          </w:p>
        </w:tc>
        <w:tc>
          <w:tcPr>
            <w:tcW w:w="860" w:type="dxa"/>
            <w:tcBorders>
              <w:top w:val="nil"/>
              <w:left w:val="single" w:sz="4" w:space="0" w:color="auto"/>
              <w:bottom w:val="nil"/>
            </w:tcBorders>
            <w:vAlign w:val="bottom"/>
          </w:tcPr>
          <w:p w14:paraId="65C72354" w14:textId="77777777" w:rsidR="00B66DB3" w:rsidRPr="000A1E7D" w:rsidRDefault="00B66DB3" w:rsidP="004B7E20">
            <w:pPr>
              <w:jc w:val="right"/>
              <w:rPr>
                <w:color w:val="000000"/>
                <w:szCs w:val="24"/>
                <w:lang w:eastAsia="es-ES"/>
              </w:rPr>
            </w:pPr>
            <w:r w:rsidRPr="000A1E7D">
              <w:rPr>
                <w:color w:val="000000"/>
                <w:szCs w:val="24"/>
                <w:lang w:eastAsia="es-ES"/>
              </w:rPr>
              <w:t>3</w:t>
            </w:r>
          </w:p>
        </w:tc>
        <w:tc>
          <w:tcPr>
            <w:tcW w:w="727" w:type="dxa"/>
            <w:tcBorders>
              <w:top w:val="nil"/>
              <w:bottom w:val="nil"/>
              <w:right w:val="single" w:sz="4" w:space="0" w:color="auto"/>
            </w:tcBorders>
            <w:vAlign w:val="bottom"/>
          </w:tcPr>
          <w:p w14:paraId="23A33525" w14:textId="77777777" w:rsidR="00B66DB3" w:rsidRPr="000A1E7D" w:rsidRDefault="00B66DB3" w:rsidP="004B7E20">
            <w:pPr>
              <w:jc w:val="right"/>
              <w:rPr>
                <w:color w:val="000000"/>
                <w:szCs w:val="24"/>
                <w:lang w:eastAsia="es-ES"/>
              </w:rPr>
            </w:pPr>
            <w:r w:rsidRPr="000A1E7D">
              <w:rPr>
                <w:color w:val="000000"/>
                <w:szCs w:val="24"/>
                <w:lang w:eastAsia="es-ES"/>
              </w:rPr>
              <w:t>2%</w:t>
            </w:r>
          </w:p>
        </w:tc>
        <w:tc>
          <w:tcPr>
            <w:tcW w:w="860" w:type="dxa"/>
            <w:tcBorders>
              <w:top w:val="nil"/>
              <w:left w:val="single" w:sz="4" w:space="0" w:color="auto"/>
              <w:bottom w:val="nil"/>
              <w:right w:val="nil"/>
            </w:tcBorders>
            <w:shd w:val="clear" w:color="auto" w:fill="auto"/>
            <w:noWrap/>
            <w:vAlign w:val="bottom"/>
            <w:hideMark/>
          </w:tcPr>
          <w:p w14:paraId="473A87EF" w14:textId="77777777" w:rsidR="00B66DB3" w:rsidRPr="000A1E7D" w:rsidRDefault="00B66DB3" w:rsidP="004B7E20">
            <w:pPr>
              <w:jc w:val="right"/>
              <w:rPr>
                <w:color w:val="000000"/>
                <w:szCs w:val="24"/>
                <w:lang w:eastAsia="es-ES"/>
              </w:rPr>
            </w:pPr>
            <w:r w:rsidRPr="000A1E7D">
              <w:rPr>
                <w:color w:val="000000"/>
                <w:szCs w:val="24"/>
                <w:lang w:eastAsia="es-ES"/>
              </w:rPr>
              <w:t>1</w:t>
            </w:r>
          </w:p>
        </w:tc>
        <w:tc>
          <w:tcPr>
            <w:tcW w:w="742" w:type="dxa"/>
            <w:tcBorders>
              <w:top w:val="nil"/>
              <w:left w:val="nil"/>
              <w:bottom w:val="nil"/>
              <w:right w:val="single" w:sz="4" w:space="0" w:color="auto"/>
            </w:tcBorders>
            <w:shd w:val="clear" w:color="auto" w:fill="auto"/>
            <w:noWrap/>
            <w:vAlign w:val="bottom"/>
            <w:hideMark/>
          </w:tcPr>
          <w:p w14:paraId="2B7DBE35" w14:textId="77777777" w:rsidR="00B66DB3" w:rsidRPr="000A1E7D" w:rsidRDefault="00B66DB3" w:rsidP="004B7E20">
            <w:pPr>
              <w:jc w:val="right"/>
              <w:rPr>
                <w:color w:val="000000"/>
                <w:szCs w:val="24"/>
                <w:lang w:eastAsia="es-ES"/>
              </w:rPr>
            </w:pPr>
            <w:r w:rsidRPr="000A1E7D">
              <w:rPr>
                <w:color w:val="000000"/>
                <w:szCs w:val="24"/>
                <w:lang w:eastAsia="es-ES"/>
              </w:rPr>
              <w:t>1%</w:t>
            </w:r>
          </w:p>
        </w:tc>
      </w:tr>
      <w:tr w:rsidR="00B66DB3" w:rsidRPr="000A1E7D" w14:paraId="6E0C06E1" w14:textId="77777777" w:rsidTr="004B7E20">
        <w:trPr>
          <w:trHeight w:hRule="exact" w:val="255"/>
        </w:trPr>
        <w:tc>
          <w:tcPr>
            <w:tcW w:w="3609" w:type="dxa"/>
            <w:tcBorders>
              <w:top w:val="nil"/>
              <w:left w:val="single" w:sz="4" w:space="0" w:color="auto"/>
              <w:bottom w:val="nil"/>
              <w:right w:val="single" w:sz="4" w:space="0" w:color="auto"/>
            </w:tcBorders>
            <w:shd w:val="clear" w:color="auto" w:fill="auto"/>
            <w:noWrap/>
            <w:vAlign w:val="bottom"/>
            <w:hideMark/>
          </w:tcPr>
          <w:p w14:paraId="41D7D8E3" w14:textId="77777777" w:rsidR="00B66DB3" w:rsidRPr="000A1E7D" w:rsidRDefault="00B66DB3" w:rsidP="004B7E20">
            <w:pPr>
              <w:rPr>
                <w:color w:val="000000"/>
                <w:szCs w:val="24"/>
                <w:lang w:eastAsia="es-ES"/>
              </w:rPr>
            </w:pPr>
            <w:r w:rsidRPr="000A1E7D">
              <w:rPr>
                <w:color w:val="000000"/>
                <w:szCs w:val="24"/>
                <w:lang w:eastAsia="es-ES"/>
              </w:rPr>
              <w:t>Three years ago</w:t>
            </w:r>
          </w:p>
        </w:tc>
        <w:tc>
          <w:tcPr>
            <w:tcW w:w="860" w:type="dxa"/>
            <w:gridSpan w:val="2"/>
            <w:tcBorders>
              <w:top w:val="nil"/>
              <w:left w:val="single" w:sz="4" w:space="0" w:color="auto"/>
              <w:bottom w:val="nil"/>
              <w:right w:val="nil"/>
            </w:tcBorders>
            <w:shd w:val="clear" w:color="auto" w:fill="auto"/>
            <w:noWrap/>
            <w:vAlign w:val="bottom"/>
            <w:hideMark/>
          </w:tcPr>
          <w:p w14:paraId="10A84F0A" w14:textId="77777777" w:rsidR="00B66DB3" w:rsidRPr="000A1E7D" w:rsidRDefault="00B66DB3" w:rsidP="004B7E20">
            <w:pPr>
              <w:jc w:val="right"/>
              <w:rPr>
                <w:color w:val="000000"/>
                <w:szCs w:val="24"/>
                <w:lang w:eastAsia="es-ES"/>
              </w:rPr>
            </w:pPr>
            <w:r w:rsidRPr="000A1E7D">
              <w:rPr>
                <w:color w:val="000000"/>
                <w:szCs w:val="24"/>
                <w:lang w:eastAsia="es-ES"/>
              </w:rPr>
              <w:t>11</w:t>
            </w:r>
          </w:p>
        </w:tc>
        <w:tc>
          <w:tcPr>
            <w:tcW w:w="763" w:type="dxa"/>
            <w:tcBorders>
              <w:top w:val="nil"/>
              <w:left w:val="nil"/>
              <w:bottom w:val="nil"/>
              <w:right w:val="single" w:sz="4" w:space="0" w:color="auto"/>
            </w:tcBorders>
            <w:shd w:val="clear" w:color="auto" w:fill="auto"/>
            <w:noWrap/>
            <w:vAlign w:val="bottom"/>
            <w:hideMark/>
          </w:tcPr>
          <w:p w14:paraId="23ECEC8E" w14:textId="77777777" w:rsidR="00B66DB3" w:rsidRPr="000A1E7D" w:rsidRDefault="00B66DB3" w:rsidP="004B7E20">
            <w:pPr>
              <w:jc w:val="right"/>
              <w:rPr>
                <w:color w:val="000000"/>
                <w:szCs w:val="24"/>
                <w:lang w:eastAsia="es-ES"/>
              </w:rPr>
            </w:pPr>
            <w:r w:rsidRPr="000A1E7D">
              <w:rPr>
                <w:color w:val="000000"/>
                <w:szCs w:val="24"/>
                <w:lang w:eastAsia="es-ES"/>
              </w:rPr>
              <w:t>6%</w:t>
            </w:r>
          </w:p>
        </w:tc>
        <w:tc>
          <w:tcPr>
            <w:tcW w:w="860" w:type="dxa"/>
            <w:tcBorders>
              <w:top w:val="nil"/>
              <w:left w:val="single" w:sz="4" w:space="0" w:color="auto"/>
              <w:bottom w:val="nil"/>
            </w:tcBorders>
            <w:vAlign w:val="bottom"/>
          </w:tcPr>
          <w:p w14:paraId="533BC6B9" w14:textId="77777777" w:rsidR="00B66DB3" w:rsidRPr="000A1E7D" w:rsidRDefault="00B66DB3" w:rsidP="004B7E20">
            <w:pPr>
              <w:jc w:val="right"/>
              <w:rPr>
                <w:color w:val="000000"/>
                <w:szCs w:val="24"/>
                <w:lang w:eastAsia="es-ES"/>
              </w:rPr>
            </w:pPr>
            <w:r w:rsidRPr="000A1E7D">
              <w:rPr>
                <w:color w:val="000000"/>
                <w:szCs w:val="24"/>
                <w:lang w:eastAsia="es-ES"/>
              </w:rPr>
              <w:t>1</w:t>
            </w:r>
          </w:p>
        </w:tc>
        <w:tc>
          <w:tcPr>
            <w:tcW w:w="727" w:type="dxa"/>
            <w:tcBorders>
              <w:top w:val="nil"/>
              <w:bottom w:val="nil"/>
              <w:right w:val="single" w:sz="4" w:space="0" w:color="auto"/>
            </w:tcBorders>
            <w:vAlign w:val="bottom"/>
          </w:tcPr>
          <w:p w14:paraId="37437775" w14:textId="77777777" w:rsidR="00B66DB3" w:rsidRPr="000A1E7D" w:rsidRDefault="00B66DB3" w:rsidP="004B7E20">
            <w:pPr>
              <w:jc w:val="right"/>
              <w:rPr>
                <w:color w:val="000000"/>
                <w:szCs w:val="24"/>
                <w:lang w:eastAsia="es-ES"/>
              </w:rPr>
            </w:pPr>
            <w:r w:rsidRPr="000A1E7D">
              <w:rPr>
                <w:color w:val="000000"/>
                <w:szCs w:val="24"/>
                <w:lang w:eastAsia="es-ES"/>
              </w:rPr>
              <w:t>1%</w:t>
            </w:r>
          </w:p>
        </w:tc>
        <w:tc>
          <w:tcPr>
            <w:tcW w:w="860" w:type="dxa"/>
            <w:tcBorders>
              <w:top w:val="nil"/>
              <w:left w:val="single" w:sz="4" w:space="0" w:color="auto"/>
              <w:bottom w:val="nil"/>
              <w:right w:val="nil"/>
            </w:tcBorders>
            <w:shd w:val="clear" w:color="auto" w:fill="auto"/>
            <w:noWrap/>
            <w:vAlign w:val="bottom"/>
            <w:hideMark/>
          </w:tcPr>
          <w:p w14:paraId="324A8B96" w14:textId="77777777" w:rsidR="00B66DB3" w:rsidRPr="000A1E7D" w:rsidRDefault="00B66DB3" w:rsidP="004B7E20">
            <w:pPr>
              <w:jc w:val="right"/>
              <w:rPr>
                <w:color w:val="000000"/>
                <w:szCs w:val="24"/>
                <w:lang w:eastAsia="es-ES"/>
              </w:rPr>
            </w:pPr>
            <w:r w:rsidRPr="000A1E7D">
              <w:rPr>
                <w:color w:val="000000"/>
                <w:szCs w:val="24"/>
                <w:lang w:eastAsia="es-ES"/>
              </w:rPr>
              <w:t>1</w:t>
            </w:r>
          </w:p>
        </w:tc>
        <w:tc>
          <w:tcPr>
            <w:tcW w:w="742" w:type="dxa"/>
            <w:tcBorders>
              <w:top w:val="nil"/>
              <w:left w:val="nil"/>
              <w:bottom w:val="nil"/>
              <w:right w:val="single" w:sz="4" w:space="0" w:color="auto"/>
            </w:tcBorders>
            <w:shd w:val="clear" w:color="auto" w:fill="auto"/>
            <w:noWrap/>
            <w:vAlign w:val="bottom"/>
            <w:hideMark/>
          </w:tcPr>
          <w:p w14:paraId="70D9C94A" w14:textId="77777777" w:rsidR="00B66DB3" w:rsidRPr="000A1E7D" w:rsidRDefault="00B66DB3" w:rsidP="004B7E20">
            <w:pPr>
              <w:jc w:val="right"/>
              <w:rPr>
                <w:color w:val="000000"/>
                <w:szCs w:val="24"/>
                <w:lang w:eastAsia="es-ES"/>
              </w:rPr>
            </w:pPr>
            <w:r w:rsidRPr="000A1E7D">
              <w:rPr>
                <w:color w:val="000000"/>
                <w:szCs w:val="24"/>
                <w:lang w:eastAsia="es-ES"/>
              </w:rPr>
              <w:t>1%</w:t>
            </w:r>
          </w:p>
        </w:tc>
      </w:tr>
      <w:tr w:rsidR="00B66DB3" w:rsidRPr="000A1E7D" w14:paraId="58B005D5" w14:textId="77777777" w:rsidTr="004B7E20">
        <w:trPr>
          <w:trHeight w:hRule="exact" w:val="255"/>
        </w:trPr>
        <w:tc>
          <w:tcPr>
            <w:tcW w:w="3609" w:type="dxa"/>
            <w:tcBorders>
              <w:top w:val="nil"/>
              <w:left w:val="single" w:sz="4" w:space="0" w:color="auto"/>
              <w:bottom w:val="nil"/>
              <w:right w:val="single" w:sz="4" w:space="0" w:color="auto"/>
            </w:tcBorders>
            <w:shd w:val="clear" w:color="auto" w:fill="auto"/>
            <w:noWrap/>
            <w:vAlign w:val="bottom"/>
            <w:hideMark/>
          </w:tcPr>
          <w:p w14:paraId="5E70CE43" w14:textId="77777777" w:rsidR="00B66DB3" w:rsidRPr="000A1E7D" w:rsidRDefault="00B66DB3" w:rsidP="004B7E20">
            <w:pPr>
              <w:rPr>
                <w:color w:val="000000"/>
                <w:szCs w:val="24"/>
                <w:lang w:eastAsia="es-ES"/>
              </w:rPr>
            </w:pPr>
            <w:r w:rsidRPr="000A1E7D">
              <w:rPr>
                <w:color w:val="000000"/>
                <w:szCs w:val="24"/>
                <w:lang w:eastAsia="es-ES"/>
              </w:rPr>
              <w:t>Four years ago</w:t>
            </w:r>
          </w:p>
        </w:tc>
        <w:tc>
          <w:tcPr>
            <w:tcW w:w="860" w:type="dxa"/>
            <w:gridSpan w:val="2"/>
            <w:tcBorders>
              <w:top w:val="nil"/>
              <w:left w:val="single" w:sz="4" w:space="0" w:color="auto"/>
              <w:bottom w:val="nil"/>
              <w:right w:val="nil"/>
            </w:tcBorders>
            <w:shd w:val="clear" w:color="auto" w:fill="auto"/>
            <w:noWrap/>
            <w:vAlign w:val="bottom"/>
            <w:hideMark/>
          </w:tcPr>
          <w:p w14:paraId="28A5C92B" w14:textId="77777777" w:rsidR="00B66DB3" w:rsidRPr="000A1E7D" w:rsidRDefault="00B66DB3" w:rsidP="004B7E20">
            <w:pPr>
              <w:jc w:val="right"/>
              <w:rPr>
                <w:color w:val="000000"/>
                <w:szCs w:val="24"/>
                <w:lang w:eastAsia="es-ES"/>
              </w:rPr>
            </w:pPr>
            <w:r w:rsidRPr="000A1E7D">
              <w:rPr>
                <w:color w:val="000000"/>
                <w:szCs w:val="24"/>
                <w:lang w:eastAsia="es-ES"/>
              </w:rPr>
              <w:t>9</w:t>
            </w:r>
          </w:p>
        </w:tc>
        <w:tc>
          <w:tcPr>
            <w:tcW w:w="763" w:type="dxa"/>
            <w:tcBorders>
              <w:top w:val="nil"/>
              <w:left w:val="nil"/>
              <w:bottom w:val="nil"/>
              <w:right w:val="single" w:sz="4" w:space="0" w:color="auto"/>
            </w:tcBorders>
            <w:shd w:val="clear" w:color="auto" w:fill="auto"/>
            <w:noWrap/>
            <w:vAlign w:val="bottom"/>
            <w:hideMark/>
          </w:tcPr>
          <w:p w14:paraId="7B232E84" w14:textId="77777777" w:rsidR="00B66DB3" w:rsidRPr="000A1E7D" w:rsidRDefault="00B66DB3" w:rsidP="004B7E20">
            <w:pPr>
              <w:jc w:val="right"/>
              <w:rPr>
                <w:color w:val="000000"/>
                <w:szCs w:val="24"/>
                <w:lang w:eastAsia="es-ES"/>
              </w:rPr>
            </w:pPr>
            <w:r w:rsidRPr="000A1E7D">
              <w:rPr>
                <w:color w:val="000000"/>
                <w:szCs w:val="24"/>
                <w:lang w:eastAsia="es-ES"/>
              </w:rPr>
              <w:t>5%</w:t>
            </w:r>
          </w:p>
        </w:tc>
        <w:tc>
          <w:tcPr>
            <w:tcW w:w="860" w:type="dxa"/>
            <w:tcBorders>
              <w:top w:val="nil"/>
              <w:left w:val="single" w:sz="4" w:space="0" w:color="auto"/>
              <w:bottom w:val="nil"/>
            </w:tcBorders>
            <w:vAlign w:val="bottom"/>
          </w:tcPr>
          <w:p w14:paraId="0FBC6B20" w14:textId="77777777" w:rsidR="00B66DB3" w:rsidRPr="000A1E7D" w:rsidRDefault="00B66DB3" w:rsidP="004B7E20">
            <w:pPr>
              <w:jc w:val="right"/>
              <w:rPr>
                <w:color w:val="000000"/>
                <w:szCs w:val="24"/>
                <w:lang w:eastAsia="es-ES"/>
              </w:rPr>
            </w:pPr>
            <w:r w:rsidRPr="000A1E7D">
              <w:rPr>
                <w:color w:val="000000"/>
                <w:szCs w:val="24"/>
                <w:lang w:eastAsia="es-ES"/>
              </w:rPr>
              <w:t>1</w:t>
            </w:r>
          </w:p>
        </w:tc>
        <w:tc>
          <w:tcPr>
            <w:tcW w:w="727" w:type="dxa"/>
            <w:tcBorders>
              <w:top w:val="nil"/>
              <w:bottom w:val="nil"/>
              <w:right w:val="single" w:sz="4" w:space="0" w:color="auto"/>
            </w:tcBorders>
            <w:vAlign w:val="bottom"/>
          </w:tcPr>
          <w:p w14:paraId="4A667720" w14:textId="77777777" w:rsidR="00B66DB3" w:rsidRPr="000A1E7D" w:rsidRDefault="00B66DB3" w:rsidP="004B7E20">
            <w:pPr>
              <w:jc w:val="right"/>
              <w:rPr>
                <w:color w:val="000000"/>
                <w:szCs w:val="24"/>
                <w:lang w:eastAsia="es-ES"/>
              </w:rPr>
            </w:pPr>
            <w:r w:rsidRPr="000A1E7D">
              <w:rPr>
                <w:color w:val="000000"/>
                <w:szCs w:val="24"/>
                <w:lang w:eastAsia="es-ES"/>
              </w:rPr>
              <w:t>1%</w:t>
            </w:r>
          </w:p>
        </w:tc>
        <w:tc>
          <w:tcPr>
            <w:tcW w:w="860" w:type="dxa"/>
            <w:tcBorders>
              <w:top w:val="nil"/>
              <w:left w:val="single" w:sz="4" w:space="0" w:color="auto"/>
              <w:bottom w:val="nil"/>
              <w:right w:val="nil"/>
            </w:tcBorders>
            <w:shd w:val="clear" w:color="auto" w:fill="auto"/>
            <w:noWrap/>
            <w:vAlign w:val="bottom"/>
            <w:hideMark/>
          </w:tcPr>
          <w:p w14:paraId="57F4F1EC" w14:textId="77777777" w:rsidR="00B66DB3" w:rsidRPr="000A1E7D" w:rsidRDefault="00B66DB3" w:rsidP="004B7E20">
            <w:pPr>
              <w:jc w:val="right"/>
              <w:rPr>
                <w:color w:val="000000"/>
                <w:szCs w:val="24"/>
                <w:lang w:eastAsia="es-ES"/>
              </w:rPr>
            </w:pPr>
            <w:r w:rsidRPr="000A1E7D">
              <w:rPr>
                <w:color w:val="000000"/>
                <w:szCs w:val="24"/>
                <w:lang w:eastAsia="es-ES"/>
              </w:rPr>
              <w:t>1</w:t>
            </w:r>
          </w:p>
        </w:tc>
        <w:tc>
          <w:tcPr>
            <w:tcW w:w="742" w:type="dxa"/>
            <w:tcBorders>
              <w:top w:val="nil"/>
              <w:left w:val="nil"/>
              <w:bottom w:val="nil"/>
              <w:right w:val="single" w:sz="4" w:space="0" w:color="auto"/>
            </w:tcBorders>
            <w:shd w:val="clear" w:color="auto" w:fill="auto"/>
            <w:noWrap/>
            <w:vAlign w:val="bottom"/>
            <w:hideMark/>
          </w:tcPr>
          <w:p w14:paraId="6AF1C8C4" w14:textId="77777777" w:rsidR="00B66DB3" w:rsidRPr="000A1E7D" w:rsidRDefault="00B66DB3" w:rsidP="004B7E20">
            <w:pPr>
              <w:jc w:val="right"/>
              <w:rPr>
                <w:color w:val="000000"/>
                <w:szCs w:val="24"/>
                <w:lang w:eastAsia="es-ES"/>
              </w:rPr>
            </w:pPr>
            <w:r w:rsidRPr="000A1E7D">
              <w:rPr>
                <w:color w:val="000000"/>
                <w:szCs w:val="24"/>
                <w:lang w:eastAsia="es-ES"/>
              </w:rPr>
              <w:t>1%</w:t>
            </w:r>
          </w:p>
        </w:tc>
      </w:tr>
      <w:tr w:rsidR="00B66DB3" w:rsidRPr="000A1E7D" w14:paraId="14150A1C" w14:textId="77777777" w:rsidTr="004B7E20">
        <w:trPr>
          <w:trHeight w:hRule="exact" w:val="255"/>
        </w:trPr>
        <w:tc>
          <w:tcPr>
            <w:tcW w:w="3609" w:type="dxa"/>
            <w:tcBorders>
              <w:top w:val="nil"/>
              <w:left w:val="single" w:sz="4" w:space="0" w:color="auto"/>
              <w:bottom w:val="nil"/>
              <w:right w:val="single" w:sz="4" w:space="0" w:color="auto"/>
            </w:tcBorders>
            <w:shd w:val="clear" w:color="auto" w:fill="auto"/>
            <w:noWrap/>
            <w:vAlign w:val="bottom"/>
            <w:hideMark/>
          </w:tcPr>
          <w:p w14:paraId="73DC9551" w14:textId="77777777" w:rsidR="00B66DB3" w:rsidRPr="000A1E7D" w:rsidRDefault="00B66DB3" w:rsidP="004B7E20">
            <w:pPr>
              <w:rPr>
                <w:color w:val="000000"/>
                <w:szCs w:val="24"/>
                <w:lang w:eastAsia="es-ES"/>
              </w:rPr>
            </w:pPr>
            <w:r w:rsidRPr="000A1E7D">
              <w:rPr>
                <w:color w:val="000000"/>
                <w:szCs w:val="24"/>
                <w:lang w:eastAsia="es-ES"/>
              </w:rPr>
              <w:t>Five or more years ago</w:t>
            </w:r>
          </w:p>
        </w:tc>
        <w:tc>
          <w:tcPr>
            <w:tcW w:w="860" w:type="dxa"/>
            <w:gridSpan w:val="2"/>
            <w:tcBorders>
              <w:top w:val="nil"/>
              <w:left w:val="single" w:sz="4" w:space="0" w:color="auto"/>
              <w:bottom w:val="nil"/>
              <w:right w:val="nil"/>
            </w:tcBorders>
            <w:shd w:val="clear" w:color="auto" w:fill="auto"/>
            <w:noWrap/>
            <w:vAlign w:val="bottom"/>
            <w:hideMark/>
          </w:tcPr>
          <w:p w14:paraId="70593591" w14:textId="77777777" w:rsidR="00B66DB3" w:rsidRPr="000A1E7D" w:rsidRDefault="00B66DB3" w:rsidP="004B7E20">
            <w:pPr>
              <w:jc w:val="right"/>
              <w:rPr>
                <w:color w:val="000000"/>
                <w:szCs w:val="24"/>
                <w:lang w:eastAsia="es-ES"/>
              </w:rPr>
            </w:pPr>
            <w:r w:rsidRPr="000A1E7D">
              <w:rPr>
                <w:color w:val="000000"/>
                <w:szCs w:val="24"/>
                <w:lang w:eastAsia="es-ES"/>
              </w:rPr>
              <w:t>14</w:t>
            </w:r>
          </w:p>
        </w:tc>
        <w:tc>
          <w:tcPr>
            <w:tcW w:w="763" w:type="dxa"/>
            <w:tcBorders>
              <w:top w:val="nil"/>
              <w:left w:val="nil"/>
              <w:bottom w:val="nil"/>
              <w:right w:val="single" w:sz="4" w:space="0" w:color="auto"/>
            </w:tcBorders>
            <w:shd w:val="clear" w:color="auto" w:fill="auto"/>
            <w:noWrap/>
            <w:vAlign w:val="bottom"/>
            <w:hideMark/>
          </w:tcPr>
          <w:p w14:paraId="2968E04E" w14:textId="77777777" w:rsidR="00B66DB3" w:rsidRPr="000A1E7D" w:rsidRDefault="00B66DB3" w:rsidP="004B7E20">
            <w:pPr>
              <w:jc w:val="right"/>
              <w:rPr>
                <w:color w:val="000000"/>
                <w:szCs w:val="24"/>
                <w:lang w:eastAsia="es-ES"/>
              </w:rPr>
            </w:pPr>
            <w:r w:rsidRPr="000A1E7D">
              <w:rPr>
                <w:color w:val="000000"/>
                <w:szCs w:val="24"/>
                <w:lang w:eastAsia="es-ES"/>
              </w:rPr>
              <w:t>7%</w:t>
            </w:r>
          </w:p>
        </w:tc>
        <w:tc>
          <w:tcPr>
            <w:tcW w:w="860" w:type="dxa"/>
            <w:tcBorders>
              <w:top w:val="nil"/>
              <w:left w:val="single" w:sz="4" w:space="0" w:color="auto"/>
              <w:bottom w:val="nil"/>
            </w:tcBorders>
            <w:vAlign w:val="bottom"/>
          </w:tcPr>
          <w:p w14:paraId="3771E814" w14:textId="77777777" w:rsidR="00B66DB3" w:rsidRPr="000A1E7D" w:rsidRDefault="00B66DB3" w:rsidP="004B7E20">
            <w:pPr>
              <w:jc w:val="right"/>
              <w:rPr>
                <w:color w:val="000000"/>
                <w:szCs w:val="24"/>
                <w:lang w:eastAsia="es-ES"/>
              </w:rPr>
            </w:pPr>
            <w:r w:rsidRPr="000A1E7D">
              <w:rPr>
                <w:color w:val="000000"/>
                <w:szCs w:val="24"/>
                <w:lang w:eastAsia="es-ES"/>
              </w:rPr>
              <w:t>11</w:t>
            </w:r>
          </w:p>
        </w:tc>
        <w:tc>
          <w:tcPr>
            <w:tcW w:w="727" w:type="dxa"/>
            <w:tcBorders>
              <w:top w:val="nil"/>
              <w:bottom w:val="nil"/>
              <w:right w:val="single" w:sz="4" w:space="0" w:color="auto"/>
            </w:tcBorders>
            <w:vAlign w:val="bottom"/>
          </w:tcPr>
          <w:p w14:paraId="27E115A4" w14:textId="77777777" w:rsidR="00B66DB3" w:rsidRPr="000A1E7D" w:rsidRDefault="00B66DB3" w:rsidP="004B7E20">
            <w:pPr>
              <w:jc w:val="right"/>
              <w:rPr>
                <w:color w:val="000000"/>
                <w:szCs w:val="24"/>
                <w:lang w:eastAsia="es-ES"/>
              </w:rPr>
            </w:pPr>
            <w:r w:rsidRPr="000A1E7D">
              <w:rPr>
                <w:color w:val="000000"/>
                <w:szCs w:val="24"/>
                <w:lang w:eastAsia="es-ES"/>
              </w:rPr>
              <w:t>9%</w:t>
            </w:r>
          </w:p>
        </w:tc>
        <w:tc>
          <w:tcPr>
            <w:tcW w:w="860" w:type="dxa"/>
            <w:tcBorders>
              <w:top w:val="nil"/>
              <w:left w:val="single" w:sz="4" w:space="0" w:color="auto"/>
              <w:bottom w:val="nil"/>
              <w:right w:val="nil"/>
            </w:tcBorders>
            <w:shd w:val="clear" w:color="auto" w:fill="auto"/>
            <w:noWrap/>
            <w:vAlign w:val="bottom"/>
            <w:hideMark/>
          </w:tcPr>
          <w:p w14:paraId="01080E45" w14:textId="77777777" w:rsidR="00B66DB3" w:rsidRPr="000A1E7D" w:rsidRDefault="00B66DB3" w:rsidP="004B7E20">
            <w:pPr>
              <w:jc w:val="right"/>
              <w:rPr>
                <w:color w:val="000000"/>
                <w:szCs w:val="24"/>
                <w:lang w:eastAsia="es-ES"/>
              </w:rPr>
            </w:pPr>
            <w:r w:rsidRPr="000A1E7D">
              <w:rPr>
                <w:color w:val="000000"/>
                <w:szCs w:val="24"/>
                <w:lang w:eastAsia="es-ES"/>
              </w:rPr>
              <w:t>1</w:t>
            </w:r>
          </w:p>
        </w:tc>
        <w:tc>
          <w:tcPr>
            <w:tcW w:w="742" w:type="dxa"/>
            <w:tcBorders>
              <w:top w:val="nil"/>
              <w:left w:val="nil"/>
              <w:bottom w:val="nil"/>
              <w:right w:val="single" w:sz="4" w:space="0" w:color="auto"/>
            </w:tcBorders>
            <w:shd w:val="clear" w:color="auto" w:fill="auto"/>
            <w:noWrap/>
            <w:vAlign w:val="bottom"/>
            <w:hideMark/>
          </w:tcPr>
          <w:p w14:paraId="2D1830CE" w14:textId="77777777" w:rsidR="00B66DB3" w:rsidRPr="000A1E7D" w:rsidRDefault="00B66DB3" w:rsidP="004B7E20">
            <w:pPr>
              <w:jc w:val="right"/>
              <w:rPr>
                <w:color w:val="000000"/>
                <w:szCs w:val="24"/>
                <w:lang w:eastAsia="es-ES"/>
              </w:rPr>
            </w:pPr>
            <w:r w:rsidRPr="000A1E7D">
              <w:rPr>
                <w:color w:val="000000"/>
                <w:szCs w:val="24"/>
                <w:lang w:eastAsia="es-ES"/>
              </w:rPr>
              <w:t>1%</w:t>
            </w:r>
          </w:p>
        </w:tc>
      </w:tr>
      <w:tr w:rsidR="00B66DB3" w:rsidRPr="000A1E7D" w14:paraId="304E6B83" w14:textId="77777777" w:rsidTr="004B7E20">
        <w:trPr>
          <w:trHeight w:hRule="exact" w:val="255"/>
        </w:trPr>
        <w:tc>
          <w:tcPr>
            <w:tcW w:w="3617" w:type="dxa"/>
            <w:gridSpan w:val="2"/>
            <w:tcBorders>
              <w:top w:val="nil"/>
              <w:left w:val="single" w:sz="4" w:space="0" w:color="auto"/>
              <w:bottom w:val="nil"/>
              <w:right w:val="nil"/>
            </w:tcBorders>
            <w:shd w:val="clear" w:color="auto" w:fill="auto"/>
            <w:noWrap/>
            <w:vAlign w:val="bottom"/>
            <w:hideMark/>
          </w:tcPr>
          <w:p w14:paraId="063186CA" w14:textId="77777777" w:rsidR="00B66DB3" w:rsidRPr="000A1E7D" w:rsidRDefault="00B66DB3" w:rsidP="004B7E20">
            <w:pPr>
              <w:rPr>
                <w:b/>
                <w:bCs/>
                <w:color w:val="000000"/>
                <w:szCs w:val="24"/>
                <w:lang w:eastAsia="es-ES"/>
              </w:rPr>
            </w:pPr>
            <w:r w:rsidRPr="000A1E7D">
              <w:rPr>
                <w:b/>
                <w:bCs/>
                <w:color w:val="000000"/>
                <w:szCs w:val="24"/>
                <w:lang w:eastAsia="es-ES"/>
              </w:rPr>
              <w:t>Current stage of treatment</w:t>
            </w:r>
            <w:r w:rsidRPr="00882E3C">
              <w:rPr>
                <w:color w:val="000000"/>
                <w:szCs w:val="24"/>
                <w:lang w:eastAsia="es-ES"/>
              </w:rPr>
              <w:t>:</w:t>
            </w:r>
          </w:p>
        </w:tc>
        <w:tc>
          <w:tcPr>
            <w:tcW w:w="852" w:type="dxa"/>
            <w:tcBorders>
              <w:top w:val="nil"/>
              <w:left w:val="single" w:sz="4" w:space="0" w:color="auto"/>
              <w:bottom w:val="nil"/>
              <w:right w:val="nil"/>
            </w:tcBorders>
            <w:shd w:val="clear" w:color="auto" w:fill="auto"/>
            <w:vAlign w:val="bottom"/>
          </w:tcPr>
          <w:p w14:paraId="350CAE77" w14:textId="77777777" w:rsidR="00B66DB3" w:rsidRPr="000A1E7D" w:rsidRDefault="00B66DB3" w:rsidP="004B7E20">
            <w:pPr>
              <w:rPr>
                <w:b/>
                <w:bCs/>
                <w:color w:val="000000"/>
                <w:szCs w:val="24"/>
                <w:lang w:eastAsia="es-ES"/>
              </w:rPr>
            </w:pPr>
          </w:p>
        </w:tc>
        <w:tc>
          <w:tcPr>
            <w:tcW w:w="763" w:type="dxa"/>
            <w:tcBorders>
              <w:top w:val="nil"/>
              <w:left w:val="nil"/>
              <w:bottom w:val="nil"/>
              <w:right w:val="single" w:sz="4" w:space="0" w:color="auto"/>
            </w:tcBorders>
            <w:shd w:val="clear" w:color="auto" w:fill="auto"/>
            <w:noWrap/>
            <w:vAlign w:val="bottom"/>
            <w:hideMark/>
          </w:tcPr>
          <w:p w14:paraId="428DDA78" w14:textId="77777777" w:rsidR="00B66DB3" w:rsidRPr="000A1E7D" w:rsidRDefault="00B66DB3" w:rsidP="004B7E20">
            <w:pPr>
              <w:rPr>
                <w:color w:val="000000"/>
                <w:szCs w:val="24"/>
                <w:lang w:eastAsia="es-ES"/>
              </w:rPr>
            </w:pPr>
          </w:p>
        </w:tc>
        <w:tc>
          <w:tcPr>
            <w:tcW w:w="860" w:type="dxa"/>
            <w:tcBorders>
              <w:top w:val="nil"/>
              <w:left w:val="single" w:sz="4" w:space="0" w:color="auto"/>
              <w:bottom w:val="nil"/>
            </w:tcBorders>
            <w:vAlign w:val="bottom"/>
          </w:tcPr>
          <w:p w14:paraId="5702F782" w14:textId="77777777" w:rsidR="00B66DB3" w:rsidRPr="000A1E7D" w:rsidRDefault="00B66DB3" w:rsidP="004B7E20">
            <w:pPr>
              <w:rPr>
                <w:color w:val="000000"/>
                <w:szCs w:val="24"/>
                <w:lang w:eastAsia="es-ES"/>
              </w:rPr>
            </w:pPr>
          </w:p>
        </w:tc>
        <w:tc>
          <w:tcPr>
            <w:tcW w:w="727" w:type="dxa"/>
            <w:tcBorders>
              <w:top w:val="nil"/>
              <w:bottom w:val="nil"/>
              <w:right w:val="single" w:sz="4" w:space="0" w:color="auto"/>
            </w:tcBorders>
            <w:vAlign w:val="bottom"/>
          </w:tcPr>
          <w:p w14:paraId="27DE2A84" w14:textId="77777777" w:rsidR="00B66DB3" w:rsidRPr="000A1E7D" w:rsidRDefault="00B66DB3" w:rsidP="004B7E20">
            <w:pPr>
              <w:rPr>
                <w:color w:val="000000"/>
                <w:szCs w:val="24"/>
                <w:lang w:eastAsia="es-ES"/>
              </w:rPr>
            </w:pPr>
          </w:p>
        </w:tc>
        <w:tc>
          <w:tcPr>
            <w:tcW w:w="860" w:type="dxa"/>
            <w:tcBorders>
              <w:top w:val="nil"/>
              <w:left w:val="single" w:sz="4" w:space="0" w:color="auto"/>
              <w:bottom w:val="nil"/>
              <w:right w:val="nil"/>
            </w:tcBorders>
            <w:shd w:val="clear" w:color="auto" w:fill="auto"/>
            <w:noWrap/>
            <w:vAlign w:val="bottom"/>
            <w:hideMark/>
          </w:tcPr>
          <w:p w14:paraId="1111E033" w14:textId="77777777" w:rsidR="00B66DB3" w:rsidRPr="000A1E7D" w:rsidRDefault="00B66DB3" w:rsidP="004B7E20">
            <w:pPr>
              <w:rPr>
                <w:color w:val="000000"/>
                <w:szCs w:val="24"/>
                <w:lang w:eastAsia="es-ES"/>
              </w:rPr>
            </w:pPr>
          </w:p>
        </w:tc>
        <w:tc>
          <w:tcPr>
            <w:tcW w:w="742" w:type="dxa"/>
            <w:tcBorders>
              <w:top w:val="nil"/>
              <w:left w:val="nil"/>
              <w:bottom w:val="nil"/>
              <w:right w:val="single" w:sz="4" w:space="0" w:color="auto"/>
            </w:tcBorders>
            <w:shd w:val="clear" w:color="auto" w:fill="auto"/>
            <w:noWrap/>
            <w:vAlign w:val="bottom"/>
            <w:hideMark/>
          </w:tcPr>
          <w:p w14:paraId="75D2BA9F" w14:textId="77777777" w:rsidR="00B66DB3" w:rsidRPr="000A1E7D" w:rsidRDefault="00B66DB3" w:rsidP="004B7E20">
            <w:pPr>
              <w:rPr>
                <w:color w:val="000000"/>
                <w:szCs w:val="24"/>
                <w:lang w:eastAsia="es-ES"/>
              </w:rPr>
            </w:pPr>
          </w:p>
        </w:tc>
      </w:tr>
      <w:tr w:rsidR="00B66DB3" w:rsidRPr="000A1E7D" w14:paraId="0A5811E1" w14:textId="77777777" w:rsidTr="004B7E20">
        <w:trPr>
          <w:trHeight w:hRule="exact" w:val="255"/>
        </w:trPr>
        <w:tc>
          <w:tcPr>
            <w:tcW w:w="3609" w:type="dxa"/>
            <w:tcBorders>
              <w:top w:val="nil"/>
              <w:left w:val="single" w:sz="4" w:space="0" w:color="auto"/>
              <w:bottom w:val="nil"/>
              <w:right w:val="single" w:sz="4" w:space="0" w:color="auto"/>
            </w:tcBorders>
            <w:shd w:val="clear" w:color="auto" w:fill="auto"/>
            <w:noWrap/>
            <w:vAlign w:val="bottom"/>
            <w:hideMark/>
          </w:tcPr>
          <w:p w14:paraId="4B7F3CE8" w14:textId="77777777" w:rsidR="00B66DB3" w:rsidRPr="000A1E7D" w:rsidRDefault="00B66DB3" w:rsidP="004B7E20">
            <w:pPr>
              <w:rPr>
                <w:color w:val="000000"/>
                <w:szCs w:val="24"/>
                <w:lang w:eastAsia="es-ES"/>
              </w:rPr>
            </w:pPr>
            <w:r w:rsidRPr="000A1E7D">
              <w:rPr>
                <w:color w:val="000000"/>
                <w:szCs w:val="24"/>
                <w:lang w:eastAsia="es-ES"/>
              </w:rPr>
              <w:t>Waiting for decision</w:t>
            </w:r>
          </w:p>
        </w:tc>
        <w:tc>
          <w:tcPr>
            <w:tcW w:w="860" w:type="dxa"/>
            <w:gridSpan w:val="2"/>
            <w:tcBorders>
              <w:top w:val="nil"/>
              <w:left w:val="single" w:sz="4" w:space="0" w:color="auto"/>
              <w:bottom w:val="nil"/>
              <w:right w:val="nil"/>
            </w:tcBorders>
            <w:shd w:val="clear" w:color="auto" w:fill="auto"/>
            <w:noWrap/>
            <w:vAlign w:val="bottom"/>
            <w:hideMark/>
          </w:tcPr>
          <w:p w14:paraId="6B507296" w14:textId="77777777" w:rsidR="00B66DB3" w:rsidRPr="000A1E7D" w:rsidRDefault="00B66DB3" w:rsidP="004B7E20">
            <w:pPr>
              <w:jc w:val="right"/>
              <w:rPr>
                <w:color w:val="000000"/>
                <w:szCs w:val="24"/>
                <w:lang w:eastAsia="es-ES"/>
              </w:rPr>
            </w:pPr>
            <w:r w:rsidRPr="000A1E7D">
              <w:rPr>
                <w:color w:val="000000"/>
                <w:szCs w:val="24"/>
                <w:lang w:eastAsia="es-ES"/>
              </w:rPr>
              <w:t>4</w:t>
            </w:r>
          </w:p>
        </w:tc>
        <w:tc>
          <w:tcPr>
            <w:tcW w:w="763" w:type="dxa"/>
            <w:tcBorders>
              <w:top w:val="nil"/>
              <w:left w:val="nil"/>
              <w:bottom w:val="nil"/>
              <w:right w:val="single" w:sz="4" w:space="0" w:color="auto"/>
            </w:tcBorders>
            <w:shd w:val="clear" w:color="auto" w:fill="auto"/>
            <w:noWrap/>
            <w:vAlign w:val="bottom"/>
            <w:hideMark/>
          </w:tcPr>
          <w:p w14:paraId="0848CA53" w14:textId="77777777" w:rsidR="00B66DB3" w:rsidRPr="000A1E7D" w:rsidRDefault="00B66DB3" w:rsidP="004B7E20">
            <w:pPr>
              <w:jc w:val="right"/>
              <w:rPr>
                <w:color w:val="000000"/>
                <w:szCs w:val="24"/>
                <w:lang w:eastAsia="es-ES"/>
              </w:rPr>
            </w:pPr>
            <w:r w:rsidRPr="000A1E7D">
              <w:rPr>
                <w:color w:val="000000"/>
                <w:szCs w:val="24"/>
                <w:lang w:eastAsia="es-ES"/>
              </w:rPr>
              <w:t>2%</w:t>
            </w:r>
          </w:p>
        </w:tc>
        <w:tc>
          <w:tcPr>
            <w:tcW w:w="860" w:type="dxa"/>
            <w:tcBorders>
              <w:top w:val="nil"/>
              <w:left w:val="single" w:sz="4" w:space="0" w:color="auto"/>
              <w:bottom w:val="nil"/>
            </w:tcBorders>
            <w:vAlign w:val="bottom"/>
          </w:tcPr>
          <w:p w14:paraId="6B867FEE" w14:textId="77777777" w:rsidR="00B66DB3" w:rsidRPr="000A1E7D" w:rsidRDefault="00B66DB3" w:rsidP="004B7E20">
            <w:pPr>
              <w:jc w:val="right"/>
              <w:rPr>
                <w:color w:val="000000"/>
                <w:szCs w:val="24"/>
                <w:lang w:eastAsia="es-ES"/>
              </w:rPr>
            </w:pPr>
            <w:r w:rsidRPr="000A1E7D">
              <w:rPr>
                <w:color w:val="000000"/>
                <w:szCs w:val="24"/>
                <w:lang w:eastAsia="es-ES"/>
              </w:rPr>
              <w:t>0</w:t>
            </w:r>
          </w:p>
        </w:tc>
        <w:tc>
          <w:tcPr>
            <w:tcW w:w="727" w:type="dxa"/>
            <w:tcBorders>
              <w:top w:val="nil"/>
              <w:bottom w:val="nil"/>
              <w:right w:val="single" w:sz="4" w:space="0" w:color="auto"/>
            </w:tcBorders>
            <w:vAlign w:val="bottom"/>
          </w:tcPr>
          <w:p w14:paraId="21E6CCFE" w14:textId="77777777" w:rsidR="00B66DB3" w:rsidRPr="000A1E7D" w:rsidRDefault="00B66DB3" w:rsidP="004B7E20">
            <w:pPr>
              <w:jc w:val="right"/>
              <w:rPr>
                <w:color w:val="000000"/>
                <w:szCs w:val="24"/>
                <w:lang w:eastAsia="es-ES"/>
              </w:rPr>
            </w:pPr>
            <w:r w:rsidRPr="000A1E7D">
              <w:rPr>
                <w:color w:val="000000"/>
                <w:szCs w:val="24"/>
                <w:lang w:eastAsia="es-ES"/>
              </w:rPr>
              <w:t>0%</w:t>
            </w:r>
          </w:p>
        </w:tc>
        <w:tc>
          <w:tcPr>
            <w:tcW w:w="860" w:type="dxa"/>
            <w:tcBorders>
              <w:top w:val="nil"/>
              <w:left w:val="single" w:sz="4" w:space="0" w:color="auto"/>
              <w:bottom w:val="nil"/>
              <w:right w:val="nil"/>
            </w:tcBorders>
            <w:shd w:val="clear" w:color="auto" w:fill="auto"/>
            <w:noWrap/>
            <w:vAlign w:val="bottom"/>
            <w:hideMark/>
          </w:tcPr>
          <w:p w14:paraId="2E52E5BF" w14:textId="77777777" w:rsidR="00B66DB3" w:rsidRPr="000A1E7D" w:rsidRDefault="00B66DB3" w:rsidP="004B7E20">
            <w:pPr>
              <w:jc w:val="right"/>
              <w:rPr>
                <w:color w:val="000000"/>
                <w:szCs w:val="24"/>
                <w:lang w:eastAsia="es-ES"/>
              </w:rPr>
            </w:pPr>
            <w:r w:rsidRPr="000A1E7D">
              <w:rPr>
                <w:color w:val="000000"/>
                <w:szCs w:val="24"/>
                <w:lang w:eastAsia="es-ES"/>
              </w:rPr>
              <w:t>0</w:t>
            </w:r>
          </w:p>
        </w:tc>
        <w:tc>
          <w:tcPr>
            <w:tcW w:w="742" w:type="dxa"/>
            <w:tcBorders>
              <w:top w:val="nil"/>
              <w:left w:val="nil"/>
              <w:bottom w:val="nil"/>
              <w:right w:val="single" w:sz="4" w:space="0" w:color="auto"/>
            </w:tcBorders>
            <w:shd w:val="clear" w:color="auto" w:fill="auto"/>
            <w:noWrap/>
            <w:vAlign w:val="bottom"/>
            <w:hideMark/>
          </w:tcPr>
          <w:p w14:paraId="3D449014" w14:textId="77777777" w:rsidR="00B66DB3" w:rsidRPr="000A1E7D" w:rsidRDefault="00B66DB3" w:rsidP="004B7E20">
            <w:pPr>
              <w:jc w:val="right"/>
              <w:rPr>
                <w:color w:val="000000"/>
                <w:szCs w:val="24"/>
                <w:lang w:eastAsia="es-ES"/>
              </w:rPr>
            </w:pPr>
            <w:r w:rsidRPr="000A1E7D">
              <w:rPr>
                <w:color w:val="000000"/>
                <w:szCs w:val="24"/>
                <w:lang w:eastAsia="es-ES"/>
              </w:rPr>
              <w:t>0%</w:t>
            </w:r>
          </w:p>
        </w:tc>
      </w:tr>
      <w:tr w:rsidR="00B66DB3" w:rsidRPr="000A1E7D" w14:paraId="297663FC" w14:textId="77777777" w:rsidTr="004B7E20">
        <w:trPr>
          <w:trHeight w:hRule="exact" w:val="255"/>
        </w:trPr>
        <w:tc>
          <w:tcPr>
            <w:tcW w:w="3609" w:type="dxa"/>
            <w:tcBorders>
              <w:top w:val="nil"/>
              <w:left w:val="single" w:sz="4" w:space="0" w:color="auto"/>
              <w:bottom w:val="nil"/>
              <w:right w:val="single" w:sz="4" w:space="0" w:color="auto"/>
            </w:tcBorders>
            <w:shd w:val="clear" w:color="auto" w:fill="auto"/>
            <w:noWrap/>
            <w:vAlign w:val="bottom"/>
            <w:hideMark/>
          </w:tcPr>
          <w:p w14:paraId="6FB2AA92" w14:textId="77777777" w:rsidR="00B66DB3" w:rsidRPr="000A1E7D" w:rsidRDefault="00B66DB3" w:rsidP="004B7E20">
            <w:pPr>
              <w:rPr>
                <w:color w:val="000000"/>
                <w:szCs w:val="24"/>
                <w:lang w:eastAsia="es-ES"/>
              </w:rPr>
            </w:pPr>
            <w:r w:rsidRPr="000A1E7D">
              <w:rPr>
                <w:color w:val="000000"/>
                <w:szCs w:val="24"/>
                <w:lang w:eastAsia="es-ES"/>
              </w:rPr>
              <w:t>Scheduled for surgery</w:t>
            </w:r>
          </w:p>
        </w:tc>
        <w:tc>
          <w:tcPr>
            <w:tcW w:w="860" w:type="dxa"/>
            <w:gridSpan w:val="2"/>
            <w:tcBorders>
              <w:top w:val="nil"/>
              <w:left w:val="single" w:sz="4" w:space="0" w:color="auto"/>
              <w:bottom w:val="nil"/>
              <w:right w:val="nil"/>
            </w:tcBorders>
            <w:shd w:val="clear" w:color="auto" w:fill="auto"/>
            <w:noWrap/>
            <w:vAlign w:val="bottom"/>
            <w:hideMark/>
          </w:tcPr>
          <w:p w14:paraId="344687F8" w14:textId="77777777" w:rsidR="00B66DB3" w:rsidRPr="000A1E7D" w:rsidRDefault="00B66DB3" w:rsidP="004B7E20">
            <w:pPr>
              <w:jc w:val="right"/>
              <w:rPr>
                <w:color w:val="000000"/>
                <w:szCs w:val="24"/>
                <w:lang w:eastAsia="es-ES"/>
              </w:rPr>
            </w:pPr>
            <w:r w:rsidRPr="000A1E7D">
              <w:rPr>
                <w:color w:val="000000"/>
                <w:szCs w:val="24"/>
                <w:lang w:eastAsia="es-ES"/>
              </w:rPr>
              <w:t>0</w:t>
            </w:r>
          </w:p>
        </w:tc>
        <w:tc>
          <w:tcPr>
            <w:tcW w:w="763" w:type="dxa"/>
            <w:tcBorders>
              <w:top w:val="nil"/>
              <w:left w:val="nil"/>
              <w:bottom w:val="nil"/>
              <w:right w:val="single" w:sz="4" w:space="0" w:color="auto"/>
            </w:tcBorders>
            <w:shd w:val="clear" w:color="auto" w:fill="auto"/>
            <w:noWrap/>
            <w:vAlign w:val="bottom"/>
            <w:hideMark/>
          </w:tcPr>
          <w:p w14:paraId="10DB0259" w14:textId="77777777" w:rsidR="00B66DB3" w:rsidRPr="000A1E7D" w:rsidRDefault="00B66DB3" w:rsidP="004B7E20">
            <w:pPr>
              <w:jc w:val="right"/>
              <w:rPr>
                <w:color w:val="000000"/>
                <w:szCs w:val="24"/>
                <w:lang w:eastAsia="es-ES"/>
              </w:rPr>
            </w:pPr>
            <w:r w:rsidRPr="000A1E7D">
              <w:rPr>
                <w:color w:val="000000"/>
                <w:szCs w:val="24"/>
                <w:lang w:eastAsia="es-ES"/>
              </w:rPr>
              <w:t>0%</w:t>
            </w:r>
          </w:p>
        </w:tc>
        <w:tc>
          <w:tcPr>
            <w:tcW w:w="860" w:type="dxa"/>
            <w:tcBorders>
              <w:top w:val="nil"/>
              <w:left w:val="single" w:sz="4" w:space="0" w:color="auto"/>
              <w:bottom w:val="nil"/>
            </w:tcBorders>
            <w:vAlign w:val="bottom"/>
          </w:tcPr>
          <w:p w14:paraId="3CF5CE39" w14:textId="77777777" w:rsidR="00B66DB3" w:rsidRPr="000A1E7D" w:rsidRDefault="00B66DB3" w:rsidP="004B7E20">
            <w:pPr>
              <w:jc w:val="right"/>
              <w:rPr>
                <w:color w:val="000000"/>
                <w:szCs w:val="24"/>
                <w:lang w:eastAsia="es-ES"/>
              </w:rPr>
            </w:pPr>
            <w:r w:rsidRPr="000A1E7D">
              <w:rPr>
                <w:color w:val="000000"/>
                <w:szCs w:val="24"/>
                <w:lang w:eastAsia="es-ES"/>
              </w:rPr>
              <w:t>1</w:t>
            </w:r>
          </w:p>
        </w:tc>
        <w:tc>
          <w:tcPr>
            <w:tcW w:w="727" w:type="dxa"/>
            <w:tcBorders>
              <w:top w:val="nil"/>
              <w:bottom w:val="nil"/>
              <w:right w:val="single" w:sz="4" w:space="0" w:color="auto"/>
            </w:tcBorders>
            <w:vAlign w:val="bottom"/>
          </w:tcPr>
          <w:p w14:paraId="3CF53BE5" w14:textId="77777777" w:rsidR="00B66DB3" w:rsidRPr="000A1E7D" w:rsidRDefault="00B66DB3" w:rsidP="004B7E20">
            <w:pPr>
              <w:jc w:val="right"/>
              <w:rPr>
                <w:color w:val="000000"/>
                <w:szCs w:val="24"/>
                <w:lang w:eastAsia="es-ES"/>
              </w:rPr>
            </w:pPr>
            <w:r w:rsidRPr="000A1E7D">
              <w:rPr>
                <w:color w:val="000000"/>
                <w:szCs w:val="24"/>
                <w:lang w:eastAsia="es-ES"/>
              </w:rPr>
              <w:t>1%</w:t>
            </w:r>
          </w:p>
        </w:tc>
        <w:tc>
          <w:tcPr>
            <w:tcW w:w="860" w:type="dxa"/>
            <w:tcBorders>
              <w:top w:val="nil"/>
              <w:left w:val="single" w:sz="4" w:space="0" w:color="auto"/>
              <w:bottom w:val="nil"/>
              <w:right w:val="nil"/>
            </w:tcBorders>
            <w:shd w:val="clear" w:color="auto" w:fill="auto"/>
            <w:noWrap/>
            <w:vAlign w:val="bottom"/>
            <w:hideMark/>
          </w:tcPr>
          <w:p w14:paraId="27079C35" w14:textId="77777777" w:rsidR="00B66DB3" w:rsidRPr="000A1E7D" w:rsidRDefault="00B66DB3" w:rsidP="004B7E20">
            <w:pPr>
              <w:jc w:val="right"/>
              <w:rPr>
                <w:color w:val="000000"/>
                <w:szCs w:val="24"/>
                <w:lang w:eastAsia="es-ES"/>
              </w:rPr>
            </w:pPr>
            <w:r w:rsidRPr="000A1E7D">
              <w:rPr>
                <w:color w:val="000000"/>
                <w:szCs w:val="24"/>
                <w:lang w:eastAsia="es-ES"/>
              </w:rPr>
              <w:t>0</w:t>
            </w:r>
          </w:p>
        </w:tc>
        <w:tc>
          <w:tcPr>
            <w:tcW w:w="742" w:type="dxa"/>
            <w:tcBorders>
              <w:top w:val="nil"/>
              <w:left w:val="nil"/>
              <w:bottom w:val="nil"/>
              <w:right w:val="single" w:sz="4" w:space="0" w:color="auto"/>
            </w:tcBorders>
            <w:shd w:val="clear" w:color="auto" w:fill="auto"/>
            <w:noWrap/>
            <w:vAlign w:val="bottom"/>
            <w:hideMark/>
          </w:tcPr>
          <w:p w14:paraId="6A0052D3" w14:textId="77777777" w:rsidR="00B66DB3" w:rsidRPr="000A1E7D" w:rsidRDefault="00B66DB3" w:rsidP="004B7E20">
            <w:pPr>
              <w:jc w:val="right"/>
              <w:rPr>
                <w:color w:val="000000"/>
                <w:szCs w:val="24"/>
                <w:lang w:eastAsia="es-ES"/>
              </w:rPr>
            </w:pPr>
            <w:r w:rsidRPr="000A1E7D">
              <w:rPr>
                <w:color w:val="000000"/>
                <w:szCs w:val="24"/>
                <w:lang w:eastAsia="es-ES"/>
              </w:rPr>
              <w:t>0%</w:t>
            </w:r>
          </w:p>
        </w:tc>
      </w:tr>
      <w:tr w:rsidR="00B66DB3" w:rsidRPr="000A1E7D" w14:paraId="4FBCD63C" w14:textId="77777777" w:rsidTr="004B7E20">
        <w:trPr>
          <w:trHeight w:hRule="exact" w:val="255"/>
        </w:trPr>
        <w:tc>
          <w:tcPr>
            <w:tcW w:w="3609" w:type="dxa"/>
            <w:tcBorders>
              <w:top w:val="nil"/>
              <w:left w:val="single" w:sz="4" w:space="0" w:color="auto"/>
              <w:bottom w:val="nil"/>
              <w:right w:val="single" w:sz="4" w:space="0" w:color="auto"/>
            </w:tcBorders>
            <w:shd w:val="clear" w:color="auto" w:fill="auto"/>
            <w:noWrap/>
            <w:vAlign w:val="bottom"/>
            <w:hideMark/>
          </w:tcPr>
          <w:p w14:paraId="3DE693A3" w14:textId="77777777" w:rsidR="00B66DB3" w:rsidRPr="000A1E7D" w:rsidRDefault="00B66DB3" w:rsidP="004B7E20">
            <w:pPr>
              <w:rPr>
                <w:color w:val="000000"/>
                <w:szCs w:val="24"/>
                <w:lang w:eastAsia="es-ES"/>
              </w:rPr>
            </w:pPr>
            <w:r w:rsidRPr="000A1E7D">
              <w:rPr>
                <w:color w:val="000000"/>
                <w:szCs w:val="24"/>
                <w:lang w:eastAsia="es-ES"/>
              </w:rPr>
              <w:t xml:space="preserve">Schedule for other </w:t>
            </w:r>
            <w:r>
              <w:rPr>
                <w:color w:val="000000"/>
                <w:szCs w:val="24"/>
                <w:lang w:eastAsia="es-ES"/>
              </w:rPr>
              <w:t>treatment</w:t>
            </w:r>
          </w:p>
        </w:tc>
        <w:tc>
          <w:tcPr>
            <w:tcW w:w="860" w:type="dxa"/>
            <w:gridSpan w:val="2"/>
            <w:tcBorders>
              <w:top w:val="nil"/>
              <w:left w:val="single" w:sz="4" w:space="0" w:color="auto"/>
              <w:bottom w:val="nil"/>
              <w:right w:val="nil"/>
            </w:tcBorders>
            <w:shd w:val="clear" w:color="auto" w:fill="auto"/>
            <w:noWrap/>
            <w:vAlign w:val="bottom"/>
            <w:hideMark/>
          </w:tcPr>
          <w:p w14:paraId="51BAACEE" w14:textId="77777777" w:rsidR="00B66DB3" w:rsidRPr="000A1E7D" w:rsidRDefault="00B66DB3" w:rsidP="004B7E20">
            <w:pPr>
              <w:jc w:val="right"/>
              <w:rPr>
                <w:color w:val="000000"/>
                <w:szCs w:val="24"/>
                <w:lang w:eastAsia="es-ES"/>
              </w:rPr>
            </w:pPr>
            <w:r w:rsidRPr="000A1E7D">
              <w:rPr>
                <w:color w:val="000000"/>
                <w:szCs w:val="24"/>
                <w:lang w:eastAsia="es-ES"/>
              </w:rPr>
              <w:t>4</w:t>
            </w:r>
          </w:p>
        </w:tc>
        <w:tc>
          <w:tcPr>
            <w:tcW w:w="763" w:type="dxa"/>
            <w:tcBorders>
              <w:top w:val="nil"/>
              <w:left w:val="nil"/>
              <w:bottom w:val="nil"/>
              <w:right w:val="single" w:sz="4" w:space="0" w:color="auto"/>
            </w:tcBorders>
            <w:shd w:val="clear" w:color="auto" w:fill="auto"/>
            <w:noWrap/>
            <w:vAlign w:val="bottom"/>
            <w:hideMark/>
          </w:tcPr>
          <w:p w14:paraId="018902B4" w14:textId="77777777" w:rsidR="00B66DB3" w:rsidRPr="000A1E7D" w:rsidRDefault="00B66DB3" w:rsidP="004B7E20">
            <w:pPr>
              <w:jc w:val="right"/>
              <w:rPr>
                <w:color w:val="000000"/>
                <w:szCs w:val="24"/>
                <w:lang w:eastAsia="es-ES"/>
              </w:rPr>
            </w:pPr>
            <w:r w:rsidRPr="000A1E7D">
              <w:rPr>
                <w:color w:val="000000"/>
                <w:szCs w:val="24"/>
                <w:lang w:eastAsia="es-ES"/>
              </w:rPr>
              <w:t>2%</w:t>
            </w:r>
          </w:p>
        </w:tc>
        <w:tc>
          <w:tcPr>
            <w:tcW w:w="860" w:type="dxa"/>
            <w:tcBorders>
              <w:top w:val="nil"/>
              <w:left w:val="single" w:sz="4" w:space="0" w:color="auto"/>
              <w:bottom w:val="nil"/>
            </w:tcBorders>
            <w:vAlign w:val="bottom"/>
          </w:tcPr>
          <w:p w14:paraId="00395783" w14:textId="77777777" w:rsidR="00B66DB3" w:rsidRPr="000A1E7D" w:rsidRDefault="00B66DB3" w:rsidP="004B7E20">
            <w:pPr>
              <w:jc w:val="right"/>
              <w:rPr>
                <w:color w:val="000000"/>
                <w:szCs w:val="24"/>
                <w:lang w:eastAsia="es-ES"/>
              </w:rPr>
            </w:pPr>
            <w:r w:rsidRPr="000A1E7D">
              <w:rPr>
                <w:color w:val="000000"/>
                <w:szCs w:val="24"/>
                <w:lang w:eastAsia="es-ES"/>
              </w:rPr>
              <w:t>0</w:t>
            </w:r>
          </w:p>
        </w:tc>
        <w:tc>
          <w:tcPr>
            <w:tcW w:w="727" w:type="dxa"/>
            <w:tcBorders>
              <w:top w:val="nil"/>
              <w:bottom w:val="nil"/>
              <w:right w:val="single" w:sz="4" w:space="0" w:color="auto"/>
            </w:tcBorders>
            <w:vAlign w:val="bottom"/>
          </w:tcPr>
          <w:p w14:paraId="32DEDED6" w14:textId="77777777" w:rsidR="00B66DB3" w:rsidRPr="000A1E7D" w:rsidRDefault="00B66DB3" w:rsidP="004B7E20">
            <w:pPr>
              <w:jc w:val="right"/>
              <w:rPr>
                <w:color w:val="000000"/>
                <w:szCs w:val="24"/>
                <w:lang w:eastAsia="es-ES"/>
              </w:rPr>
            </w:pPr>
            <w:r w:rsidRPr="000A1E7D">
              <w:rPr>
                <w:color w:val="000000"/>
                <w:szCs w:val="24"/>
                <w:lang w:eastAsia="es-ES"/>
              </w:rPr>
              <w:t>0%</w:t>
            </w:r>
          </w:p>
        </w:tc>
        <w:tc>
          <w:tcPr>
            <w:tcW w:w="860" w:type="dxa"/>
            <w:tcBorders>
              <w:top w:val="nil"/>
              <w:left w:val="single" w:sz="4" w:space="0" w:color="auto"/>
              <w:bottom w:val="nil"/>
              <w:right w:val="nil"/>
            </w:tcBorders>
            <w:shd w:val="clear" w:color="auto" w:fill="auto"/>
            <w:noWrap/>
            <w:vAlign w:val="bottom"/>
            <w:hideMark/>
          </w:tcPr>
          <w:p w14:paraId="2B177718" w14:textId="77777777" w:rsidR="00B66DB3" w:rsidRPr="000A1E7D" w:rsidRDefault="00B66DB3" w:rsidP="004B7E20">
            <w:pPr>
              <w:jc w:val="right"/>
              <w:rPr>
                <w:color w:val="000000"/>
                <w:szCs w:val="24"/>
                <w:lang w:eastAsia="es-ES"/>
              </w:rPr>
            </w:pPr>
            <w:r w:rsidRPr="000A1E7D">
              <w:rPr>
                <w:color w:val="000000"/>
                <w:szCs w:val="24"/>
                <w:lang w:eastAsia="es-ES"/>
              </w:rPr>
              <w:t>0</w:t>
            </w:r>
          </w:p>
        </w:tc>
        <w:tc>
          <w:tcPr>
            <w:tcW w:w="742" w:type="dxa"/>
            <w:tcBorders>
              <w:top w:val="nil"/>
              <w:left w:val="nil"/>
              <w:bottom w:val="nil"/>
              <w:right w:val="single" w:sz="4" w:space="0" w:color="auto"/>
            </w:tcBorders>
            <w:shd w:val="clear" w:color="auto" w:fill="auto"/>
            <w:noWrap/>
            <w:vAlign w:val="bottom"/>
            <w:hideMark/>
          </w:tcPr>
          <w:p w14:paraId="3E409C66" w14:textId="77777777" w:rsidR="00B66DB3" w:rsidRPr="000A1E7D" w:rsidRDefault="00B66DB3" w:rsidP="004B7E20">
            <w:pPr>
              <w:jc w:val="right"/>
              <w:rPr>
                <w:color w:val="000000"/>
                <w:szCs w:val="24"/>
                <w:lang w:eastAsia="es-ES"/>
              </w:rPr>
            </w:pPr>
            <w:r w:rsidRPr="000A1E7D">
              <w:rPr>
                <w:color w:val="000000"/>
                <w:szCs w:val="24"/>
                <w:lang w:eastAsia="es-ES"/>
              </w:rPr>
              <w:t>0%</w:t>
            </w:r>
          </w:p>
        </w:tc>
      </w:tr>
      <w:tr w:rsidR="00B66DB3" w:rsidRPr="000A1E7D" w14:paraId="638B2F0C" w14:textId="77777777" w:rsidTr="004B7E20">
        <w:trPr>
          <w:trHeight w:hRule="exact" w:val="255"/>
        </w:trPr>
        <w:tc>
          <w:tcPr>
            <w:tcW w:w="3609" w:type="dxa"/>
            <w:tcBorders>
              <w:top w:val="nil"/>
              <w:left w:val="single" w:sz="4" w:space="0" w:color="auto"/>
              <w:bottom w:val="nil"/>
              <w:right w:val="single" w:sz="4" w:space="0" w:color="auto"/>
            </w:tcBorders>
            <w:shd w:val="clear" w:color="auto" w:fill="auto"/>
            <w:noWrap/>
            <w:vAlign w:val="bottom"/>
            <w:hideMark/>
          </w:tcPr>
          <w:p w14:paraId="1A73AC31" w14:textId="77777777" w:rsidR="00B66DB3" w:rsidRPr="000A1E7D" w:rsidRDefault="00B66DB3" w:rsidP="004B7E20">
            <w:pPr>
              <w:rPr>
                <w:color w:val="000000"/>
                <w:szCs w:val="24"/>
                <w:lang w:eastAsia="es-ES"/>
              </w:rPr>
            </w:pPr>
            <w:r w:rsidRPr="000A1E7D">
              <w:rPr>
                <w:color w:val="000000"/>
                <w:szCs w:val="24"/>
                <w:lang w:eastAsia="es-ES"/>
              </w:rPr>
              <w:t>Already had surgery</w:t>
            </w:r>
          </w:p>
        </w:tc>
        <w:tc>
          <w:tcPr>
            <w:tcW w:w="860" w:type="dxa"/>
            <w:gridSpan w:val="2"/>
            <w:tcBorders>
              <w:top w:val="nil"/>
              <w:left w:val="single" w:sz="4" w:space="0" w:color="auto"/>
              <w:bottom w:val="nil"/>
              <w:right w:val="nil"/>
            </w:tcBorders>
            <w:shd w:val="clear" w:color="auto" w:fill="auto"/>
            <w:noWrap/>
            <w:vAlign w:val="bottom"/>
            <w:hideMark/>
          </w:tcPr>
          <w:p w14:paraId="62A198F5" w14:textId="77777777" w:rsidR="00B66DB3" w:rsidRPr="000A1E7D" w:rsidRDefault="00B66DB3" w:rsidP="004B7E20">
            <w:pPr>
              <w:jc w:val="right"/>
              <w:rPr>
                <w:color w:val="000000"/>
                <w:szCs w:val="24"/>
                <w:lang w:eastAsia="es-ES"/>
              </w:rPr>
            </w:pPr>
            <w:r w:rsidRPr="000A1E7D">
              <w:rPr>
                <w:color w:val="000000"/>
                <w:szCs w:val="24"/>
                <w:lang w:eastAsia="es-ES"/>
              </w:rPr>
              <w:t>115</w:t>
            </w:r>
          </w:p>
        </w:tc>
        <w:tc>
          <w:tcPr>
            <w:tcW w:w="763" w:type="dxa"/>
            <w:tcBorders>
              <w:top w:val="nil"/>
              <w:left w:val="nil"/>
              <w:bottom w:val="nil"/>
              <w:right w:val="single" w:sz="4" w:space="0" w:color="auto"/>
            </w:tcBorders>
            <w:shd w:val="clear" w:color="auto" w:fill="auto"/>
            <w:noWrap/>
            <w:vAlign w:val="bottom"/>
            <w:hideMark/>
          </w:tcPr>
          <w:p w14:paraId="6C75E1F1" w14:textId="77777777" w:rsidR="00B66DB3" w:rsidRPr="000A1E7D" w:rsidRDefault="00B66DB3" w:rsidP="004B7E20">
            <w:pPr>
              <w:jc w:val="right"/>
              <w:rPr>
                <w:color w:val="000000"/>
                <w:szCs w:val="24"/>
                <w:lang w:eastAsia="es-ES"/>
              </w:rPr>
            </w:pPr>
            <w:r w:rsidRPr="000A1E7D">
              <w:rPr>
                <w:color w:val="000000"/>
                <w:szCs w:val="24"/>
                <w:lang w:eastAsia="es-ES"/>
              </w:rPr>
              <w:t>58%</w:t>
            </w:r>
          </w:p>
        </w:tc>
        <w:tc>
          <w:tcPr>
            <w:tcW w:w="860" w:type="dxa"/>
            <w:tcBorders>
              <w:top w:val="nil"/>
              <w:left w:val="single" w:sz="4" w:space="0" w:color="auto"/>
              <w:bottom w:val="nil"/>
            </w:tcBorders>
            <w:vAlign w:val="bottom"/>
          </w:tcPr>
          <w:p w14:paraId="0169CCD2" w14:textId="77777777" w:rsidR="00B66DB3" w:rsidRPr="000A1E7D" w:rsidRDefault="00B66DB3" w:rsidP="004B7E20">
            <w:pPr>
              <w:jc w:val="right"/>
              <w:rPr>
                <w:color w:val="000000"/>
                <w:szCs w:val="24"/>
                <w:lang w:eastAsia="es-ES"/>
              </w:rPr>
            </w:pPr>
            <w:r w:rsidRPr="000A1E7D">
              <w:rPr>
                <w:color w:val="000000"/>
                <w:szCs w:val="24"/>
                <w:lang w:eastAsia="es-ES"/>
              </w:rPr>
              <w:t>17</w:t>
            </w:r>
          </w:p>
        </w:tc>
        <w:tc>
          <w:tcPr>
            <w:tcW w:w="727" w:type="dxa"/>
            <w:tcBorders>
              <w:top w:val="nil"/>
              <w:bottom w:val="nil"/>
              <w:right w:val="single" w:sz="4" w:space="0" w:color="auto"/>
            </w:tcBorders>
            <w:vAlign w:val="bottom"/>
          </w:tcPr>
          <w:p w14:paraId="52E347EA" w14:textId="77777777" w:rsidR="00B66DB3" w:rsidRPr="000A1E7D" w:rsidRDefault="00B66DB3" w:rsidP="004B7E20">
            <w:pPr>
              <w:jc w:val="right"/>
              <w:rPr>
                <w:color w:val="000000"/>
                <w:szCs w:val="24"/>
                <w:lang w:eastAsia="es-ES"/>
              </w:rPr>
            </w:pPr>
            <w:r w:rsidRPr="000A1E7D">
              <w:rPr>
                <w:color w:val="000000"/>
                <w:szCs w:val="24"/>
                <w:lang w:eastAsia="es-ES"/>
              </w:rPr>
              <w:t>14%</w:t>
            </w:r>
          </w:p>
        </w:tc>
        <w:tc>
          <w:tcPr>
            <w:tcW w:w="860" w:type="dxa"/>
            <w:tcBorders>
              <w:top w:val="nil"/>
              <w:left w:val="single" w:sz="4" w:space="0" w:color="auto"/>
              <w:bottom w:val="nil"/>
              <w:right w:val="nil"/>
            </w:tcBorders>
            <w:shd w:val="clear" w:color="auto" w:fill="auto"/>
            <w:noWrap/>
            <w:vAlign w:val="bottom"/>
            <w:hideMark/>
          </w:tcPr>
          <w:p w14:paraId="744ABB9D" w14:textId="77777777" w:rsidR="00B66DB3" w:rsidRPr="000A1E7D" w:rsidRDefault="00B66DB3" w:rsidP="004B7E20">
            <w:pPr>
              <w:jc w:val="right"/>
              <w:rPr>
                <w:color w:val="000000"/>
                <w:szCs w:val="24"/>
                <w:lang w:eastAsia="es-ES"/>
              </w:rPr>
            </w:pPr>
            <w:r w:rsidRPr="000A1E7D">
              <w:rPr>
                <w:color w:val="000000"/>
                <w:szCs w:val="24"/>
                <w:lang w:eastAsia="es-ES"/>
              </w:rPr>
              <w:t>5</w:t>
            </w:r>
          </w:p>
        </w:tc>
        <w:tc>
          <w:tcPr>
            <w:tcW w:w="742" w:type="dxa"/>
            <w:tcBorders>
              <w:top w:val="nil"/>
              <w:left w:val="nil"/>
              <w:bottom w:val="nil"/>
              <w:right w:val="single" w:sz="4" w:space="0" w:color="auto"/>
            </w:tcBorders>
            <w:shd w:val="clear" w:color="auto" w:fill="auto"/>
            <w:noWrap/>
            <w:vAlign w:val="bottom"/>
            <w:hideMark/>
          </w:tcPr>
          <w:p w14:paraId="720C7902" w14:textId="77777777" w:rsidR="00B66DB3" w:rsidRPr="000A1E7D" w:rsidRDefault="00B66DB3" w:rsidP="004B7E20">
            <w:pPr>
              <w:jc w:val="right"/>
              <w:rPr>
                <w:color w:val="000000"/>
                <w:szCs w:val="24"/>
                <w:lang w:eastAsia="es-ES"/>
              </w:rPr>
            </w:pPr>
            <w:r w:rsidRPr="000A1E7D">
              <w:rPr>
                <w:color w:val="000000"/>
                <w:szCs w:val="24"/>
                <w:lang w:eastAsia="es-ES"/>
              </w:rPr>
              <w:t>5%</w:t>
            </w:r>
          </w:p>
        </w:tc>
      </w:tr>
      <w:tr w:rsidR="00B66DB3" w:rsidRPr="000A1E7D" w14:paraId="14AE72AE" w14:textId="77777777" w:rsidTr="004B7E20">
        <w:trPr>
          <w:trHeight w:hRule="exact" w:val="255"/>
        </w:trPr>
        <w:tc>
          <w:tcPr>
            <w:tcW w:w="3609" w:type="dxa"/>
            <w:tcBorders>
              <w:top w:val="nil"/>
              <w:left w:val="single" w:sz="4" w:space="0" w:color="auto"/>
              <w:bottom w:val="nil"/>
              <w:right w:val="single" w:sz="4" w:space="0" w:color="auto"/>
            </w:tcBorders>
            <w:shd w:val="clear" w:color="auto" w:fill="auto"/>
            <w:noWrap/>
            <w:vAlign w:val="bottom"/>
            <w:hideMark/>
          </w:tcPr>
          <w:p w14:paraId="6D98B9CC" w14:textId="77777777" w:rsidR="00B66DB3" w:rsidRPr="000A1E7D" w:rsidRDefault="00B66DB3" w:rsidP="004B7E20">
            <w:pPr>
              <w:rPr>
                <w:color w:val="000000"/>
                <w:szCs w:val="24"/>
                <w:lang w:eastAsia="es-ES"/>
              </w:rPr>
            </w:pPr>
            <w:r w:rsidRPr="000A1E7D">
              <w:rPr>
                <w:color w:val="000000"/>
                <w:szCs w:val="24"/>
                <w:lang w:eastAsia="es-ES"/>
              </w:rPr>
              <w:t xml:space="preserve">Other </w:t>
            </w:r>
            <w:r>
              <w:rPr>
                <w:color w:val="000000"/>
                <w:szCs w:val="24"/>
                <w:lang w:eastAsia="es-ES"/>
              </w:rPr>
              <w:t>treatment</w:t>
            </w:r>
          </w:p>
        </w:tc>
        <w:tc>
          <w:tcPr>
            <w:tcW w:w="860" w:type="dxa"/>
            <w:gridSpan w:val="2"/>
            <w:tcBorders>
              <w:top w:val="nil"/>
              <w:left w:val="single" w:sz="4" w:space="0" w:color="auto"/>
              <w:bottom w:val="nil"/>
              <w:right w:val="nil"/>
            </w:tcBorders>
            <w:shd w:val="clear" w:color="auto" w:fill="auto"/>
            <w:noWrap/>
            <w:vAlign w:val="bottom"/>
            <w:hideMark/>
          </w:tcPr>
          <w:p w14:paraId="171CAA2B" w14:textId="77777777" w:rsidR="00B66DB3" w:rsidRPr="000A1E7D" w:rsidRDefault="00B66DB3" w:rsidP="004B7E20">
            <w:pPr>
              <w:jc w:val="right"/>
              <w:rPr>
                <w:color w:val="000000"/>
                <w:szCs w:val="24"/>
                <w:lang w:eastAsia="es-ES"/>
              </w:rPr>
            </w:pPr>
            <w:r w:rsidRPr="000A1E7D">
              <w:rPr>
                <w:color w:val="000000"/>
                <w:szCs w:val="24"/>
                <w:lang w:eastAsia="es-ES"/>
              </w:rPr>
              <w:t>64</w:t>
            </w:r>
          </w:p>
        </w:tc>
        <w:tc>
          <w:tcPr>
            <w:tcW w:w="763" w:type="dxa"/>
            <w:tcBorders>
              <w:top w:val="nil"/>
              <w:left w:val="nil"/>
              <w:bottom w:val="nil"/>
              <w:right w:val="single" w:sz="4" w:space="0" w:color="auto"/>
            </w:tcBorders>
            <w:shd w:val="clear" w:color="auto" w:fill="auto"/>
            <w:noWrap/>
            <w:vAlign w:val="bottom"/>
            <w:hideMark/>
          </w:tcPr>
          <w:p w14:paraId="41B8EC31" w14:textId="77777777" w:rsidR="00B66DB3" w:rsidRPr="000A1E7D" w:rsidRDefault="00B66DB3" w:rsidP="004B7E20">
            <w:pPr>
              <w:jc w:val="right"/>
              <w:rPr>
                <w:color w:val="000000"/>
                <w:szCs w:val="24"/>
                <w:lang w:eastAsia="es-ES"/>
              </w:rPr>
            </w:pPr>
            <w:r w:rsidRPr="000A1E7D">
              <w:rPr>
                <w:color w:val="000000"/>
                <w:szCs w:val="24"/>
                <w:lang w:eastAsia="es-ES"/>
              </w:rPr>
              <w:t>32%</w:t>
            </w:r>
          </w:p>
        </w:tc>
        <w:tc>
          <w:tcPr>
            <w:tcW w:w="860" w:type="dxa"/>
            <w:tcBorders>
              <w:top w:val="nil"/>
              <w:left w:val="single" w:sz="4" w:space="0" w:color="auto"/>
              <w:bottom w:val="nil"/>
            </w:tcBorders>
            <w:vAlign w:val="bottom"/>
          </w:tcPr>
          <w:p w14:paraId="6E49F2F5" w14:textId="77777777" w:rsidR="00B66DB3" w:rsidRPr="000A1E7D" w:rsidRDefault="00B66DB3" w:rsidP="004B7E20">
            <w:pPr>
              <w:jc w:val="right"/>
              <w:rPr>
                <w:color w:val="000000"/>
                <w:szCs w:val="24"/>
                <w:lang w:eastAsia="es-ES"/>
              </w:rPr>
            </w:pPr>
            <w:r w:rsidRPr="000A1E7D">
              <w:rPr>
                <w:color w:val="000000"/>
                <w:szCs w:val="24"/>
                <w:lang w:eastAsia="es-ES"/>
              </w:rPr>
              <w:t>9</w:t>
            </w:r>
          </w:p>
        </w:tc>
        <w:tc>
          <w:tcPr>
            <w:tcW w:w="727" w:type="dxa"/>
            <w:tcBorders>
              <w:top w:val="nil"/>
              <w:bottom w:val="nil"/>
              <w:right w:val="single" w:sz="4" w:space="0" w:color="auto"/>
            </w:tcBorders>
            <w:vAlign w:val="bottom"/>
          </w:tcPr>
          <w:p w14:paraId="25FA9512" w14:textId="77777777" w:rsidR="00B66DB3" w:rsidRPr="000A1E7D" w:rsidRDefault="00B66DB3" w:rsidP="004B7E20">
            <w:pPr>
              <w:jc w:val="right"/>
              <w:rPr>
                <w:color w:val="000000"/>
                <w:szCs w:val="24"/>
                <w:lang w:eastAsia="es-ES"/>
              </w:rPr>
            </w:pPr>
            <w:r w:rsidRPr="000A1E7D">
              <w:rPr>
                <w:color w:val="000000"/>
                <w:szCs w:val="24"/>
                <w:lang w:eastAsia="es-ES"/>
              </w:rPr>
              <w:t>7%</w:t>
            </w:r>
          </w:p>
        </w:tc>
        <w:tc>
          <w:tcPr>
            <w:tcW w:w="860" w:type="dxa"/>
            <w:tcBorders>
              <w:top w:val="nil"/>
              <w:left w:val="single" w:sz="4" w:space="0" w:color="auto"/>
              <w:bottom w:val="nil"/>
              <w:right w:val="nil"/>
            </w:tcBorders>
            <w:shd w:val="clear" w:color="auto" w:fill="auto"/>
            <w:noWrap/>
            <w:vAlign w:val="bottom"/>
            <w:hideMark/>
          </w:tcPr>
          <w:p w14:paraId="193594F4" w14:textId="77777777" w:rsidR="00B66DB3" w:rsidRPr="000A1E7D" w:rsidRDefault="00B66DB3" w:rsidP="004B7E20">
            <w:pPr>
              <w:jc w:val="right"/>
              <w:rPr>
                <w:color w:val="000000"/>
                <w:szCs w:val="24"/>
                <w:lang w:eastAsia="es-ES"/>
              </w:rPr>
            </w:pPr>
            <w:r w:rsidRPr="000A1E7D">
              <w:rPr>
                <w:color w:val="000000"/>
                <w:szCs w:val="24"/>
                <w:lang w:eastAsia="es-ES"/>
              </w:rPr>
              <w:t>4</w:t>
            </w:r>
          </w:p>
        </w:tc>
        <w:tc>
          <w:tcPr>
            <w:tcW w:w="742" w:type="dxa"/>
            <w:tcBorders>
              <w:top w:val="nil"/>
              <w:left w:val="nil"/>
              <w:bottom w:val="nil"/>
              <w:right w:val="single" w:sz="4" w:space="0" w:color="auto"/>
            </w:tcBorders>
            <w:shd w:val="clear" w:color="auto" w:fill="auto"/>
            <w:noWrap/>
            <w:vAlign w:val="bottom"/>
            <w:hideMark/>
          </w:tcPr>
          <w:p w14:paraId="37A01E12" w14:textId="77777777" w:rsidR="00B66DB3" w:rsidRPr="000A1E7D" w:rsidRDefault="00B66DB3" w:rsidP="004B7E20">
            <w:pPr>
              <w:jc w:val="right"/>
              <w:rPr>
                <w:color w:val="000000"/>
                <w:szCs w:val="24"/>
                <w:lang w:eastAsia="es-ES"/>
              </w:rPr>
            </w:pPr>
            <w:r w:rsidRPr="000A1E7D">
              <w:rPr>
                <w:color w:val="000000"/>
                <w:szCs w:val="24"/>
                <w:lang w:eastAsia="es-ES"/>
              </w:rPr>
              <w:t>4%</w:t>
            </w:r>
          </w:p>
        </w:tc>
      </w:tr>
      <w:tr w:rsidR="00B66DB3" w:rsidRPr="000A1E7D" w14:paraId="046F22A0" w14:textId="77777777" w:rsidTr="004B7E20">
        <w:trPr>
          <w:trHeight w:hRule="exact" w:val="255"/>
        </w:trPr>
        <w:tc>
          <w:tcPr>
            <w:tcW w:w="3609" w:type="dxa"/>
            <w:tcBorders>
              <w:top w:val="nil"/>
              <w:left w:val="single" w:sz="4" w:space="0" w:color="auto"/>
              <w:bottom w:val="nil"/>
              <w:right w:val="single" w:sz="4" w:space="0" w:color="auto"/>
            </w:tcBorders>
            <w:shd w:val="clear" w:color="auto" w:fill="auto"/>
            <w:noWrap/>
            <w:vAlign w:val="bottom"/>
            <w:hideMark/>
          </w:tcPr>
          <w:p w14:paraId="03724466" w14:textId="77777777" w:rsidR="00B66DB3" w:rsidRPr="000A1E7D" w:rsidRDefault="00B66DB3" w:rsidP="004B7E20">
            <w:pPr>
              <w:rPr>
                <w:color w:val="000000"/>
                <w:szCs w:val="24"/>
                <w:lang w:eastAsia="es-ES"/>
              </w:rPr>
            </w:pPr>
            <w:r w:rsidRPr="000A1E7D">
              <w:rPr>
                <w:color w:val="000000"/>
                <w:szCs w:val="24"/>
                <w:lang w:eastAsia="es-ES"/>
              </w:rPr>
              <w:t xml:space="preserve">Prefer not to have </w:t>
            </w:r>
            <w:r>
              <w:rPr>
                <w:color w:val="000000"/>
                <w:szCs w:val="24"/>
                <w:lang w:eastAsia="es-ES"/>
              </w:rPr>
              <w:t>treatment</w:t>
            </w:r>
          </w:p>
        </w:tc>
        <w:tc>
          <w:tcPr>
            <w:tcW w:w="860" w:type="dxa"/>
            <w:gridSpan w:val="2"/>
            <w:tcBorders>
              <w:top w:val="nil"/>
              <w:left w:val="single" w:sz="4" w:space="0" w:color="auto"/>
              <w:bottom w:val="nil"/>
              <w:right w:val="nil"/>
            </w:tcBorders>
            <w:shd w:val="clear" w:color="auto" w:fill="auto"/>
            <w:noWrap/>
            <w:vAlign w:val="bottom"/>
            <w:hideMark/>
          </w:tcPr>
          <w:p w14:paraId="51B69F99" w14:textId="77777777" w:rsidR="00B66DB3" w:rsidRPr="000A1E7D" w:rsidRDefault="00B66DB3" w:rsidP="004B7E20">
            <w:pPr>
              <w:jc w:val="right"/>
              <w:rPr>
                <w:color w:val="000000"/>
                <w:szCs w:val="24"/>
                <w:lang w:eastAsia="es-ES"/>
              </w:rPr>
            </w:pPr>
            <w:r w:rsidRPr="000A1E7D">
              <w:rPr>
                <w:color w:val="000000"/>
                <w:szCs w:val="24"/>
                <w:lang w:eastAsia="es-ES"/>
              </w:rPr>
              <w:t>2</w:t>
            </w:r>
          </w:p>
        </w:tc>
        <w:tc>
          <w:tcPr>
            <w:tcW w:w="763" w:type="dxa"/>
            <w:tcBorders>
              <w:top w:val="nil"/>
              <w:left w:val="nil"/>
              <w:bottom w:val="nil"/>
              <w:right w:val="single" w:sz="4" w:space="0" w:color="auto"/>
            </w:tcBorders>
            <w:shd w:val="clear" w:color="auto" w:fill="auto"/>
            <w:noWrap/>
            <w:vAlign w:val="bottom"/>
            <w:hideMark/>
          </w:tcPr>
          <w:p w14:paraId="6615804E" w14:textId="77777777" w:rsidR="00B66DB3" w:rsidRPr="000A1E7D" w:rsidRDefault="00B66DB3" w:rsidP="004B7E20">
            <w:pPr>
              <w:jc w:val="right"/>
              <w:rPr>
                <w:color w:val="000000"/>
                <w:szCs w:val="24"/>
                <w:lang w:eastAsia="es-ES"/>
              </w:rPr>
            </w:pPr>
            <w:r w:rsidRPr="000A1E7D">
              <w:rPr>
                <w:color w:val="000000"/>
                <w:szCs w:val="24"/>
                <w:lang w:eastAsia="es-ES"/>
              </w:rPr>
              <w:t>1%</w:t>
            </w:r>
          </w:p>
        </w:tc>
        <w:tc>
          <w:tcPr>
            <w:tcW w:w="860" w:type="dxa"/>
            <w:tcBorders>
              <w:top w:val="nil"/>
              <w:left w:val="single" w:sz="4" w:space="0" w:color="auto"/>
              <w:bottom w:val="nil"/>
            </w:tcBorders>
            <w:vAlign w:val="bottom"/>
          </w:tcPr>
          <w:p w14:paraId="61E8145D" w14:textId="77777777" w:rsidR="00B66DB3" w:rsidRPr="000A1E7D" w:rsidRDefault="00B66DB3" w:rsidP="004B7E20">
            <w:pPr>
              <w:jc w:val="right"/>
              <w:rPr>
                <w:color w:val="000000"/>
                <w:szCs w:val="24"/>
                <w:lang w:eastAsia="es-ES"/>
              </w:rPr>
            </w:pPr>
            <w:r w:rsidRPr="000A1E7D">
              <w:rPr>
                <w:color w:val="000000"/>
                <w:szCs w:val="24"/>
                <w:lang w:eastAsia="es-ES"/>
              </w:rPr>
              <w:t>0</w:t>
            </w:r>
          </w:p>
        </w:tc>
        <w:tc>
          <w:tcPr>
            <w:tcW w:w="727" w:type="dxa"/>
            <w:tcBorders>
              <w:top w:val="nil"/>
              <w:bottom w:val="nil"/>
              <w:right w:val="single" w:sz="4" w:space="0" w:color="auto"/>
            </w:tcBorders>
            <w:vAlign w:val="bottom"/>
          </w:tcPr>
          <w:p w14:paraId="1F62206F" w14:textId="77777777" w:rsidR="00B66DB3" w:rsidRPr="000A1E7D" w:rsidRDefault="00B66DB3" w:rsidP="004B7E20">
            <w:pPr>
              <w:jc w:val="right"/>
              <w:rPr>
                <w:color w:val="000000"/>
                <w:szCs w:val="24"/>
                <w:lang w:eastAsia="es-ES"/>
              </w:rPr>
            </w:pPr>
            <w:r w:rsidRPr="000A1E7D">
              <w:rPr>
                <w:color w:val="000000"/>
                <w:szCs w:val="24"/>
                <w:lang w:eastAsia="es-ES"/>
              </w:rPr>
              <w:t>0%</w:t>
            </w:r>
          </w:p>
        </w:tc>
        <w:tc>
          <w:tcPr>
            <w:tcW w:w="860" w:type="dxa"/>
            <w:tcBorders>
              <w:top w:val="nil"/>
              <w:left w:val="single" w:sz="4" w:space="0" w:color="auto"/>
              <w:bottom w:val="nil"/>
              <w:right w:val="nil"/>
            </w:tcBorders>
            <w:shd w:val="clear" w:color="auto" w:fill="auto"/>
            <w:noWrap/>
            <w:vAlign w:val="bottom"/>
            <w:hideMark/>
          </w:tcPr>
          <w:p w14:paraId="12830457" w14:textId="77777777" w:rsidR="00B66DB3" w:rsidRPr="000A1E7D" w:rsidRDefault="00B66DB3" w:rsidP="004B7E20">
            <w:pPr>
              <w:jc w:val="right"/>
              <w:rPr>
                <w:color w:val="000000"/>
                <w:szCs w:val="24"/>
                <w:lang w:eastAsia="es-ES"/>
              </w:rPr>
            </w:pPr>
            <w:r w:rsidRPr="000A1E7D">
              <w:rPr>
                <w:color w:val="000000"/>
                <w:szCs w:val="24"/>
                <w:lang w:eastAsia="es-ES"/>
              </w:rPr>
              <w:t>0</w:t>
            </w:r>
          </w:p>
        </w:tc>
        <w:tc>
          <w:tcPr>
            <w:tcW w:w="742" w:type="dxa"/>
            <w:tcBorders>
              <w:top w:val="nil"/>
              <w:left w:val="nil"/>
              <w:bottom w:val="nil"/>
              <w:right w:val="single" w:sz="4" w:space="0" w:color="auto"/>
            </w:tcBorders>
            <w:shd w:val="clear" w:color="auto" w:fill="auto"/>
            <w:noWrap/>
            <w:vAlign w:val="bottom"/>
            <w:hideMark/>
          </w:tcPr>
          <w:p w14:paraId="474A320E" w14:textId="77777777" w:rsidR="00B66DB3" w:rsidRPr="000A1E7D" w:rsidRDefault="00B66DB3" w:rsidP="004B7E20">
            <w:pPr>
              <w:jc w:val="right"/>
              <w:rPr>
                <w:color w:val="000000"/>
                <w:szCs w:val="24"/>
                <w:lang w:eastAsia="es-ES"/>
              </w:rPr>
            </w:pPr>
            <w:r w:rsidRPr="000A1E7D">
              <w:rPr>
                <w:color w:val="000000"/>
                <w:szCs w:val="24"/>
                <w:lang w:eastAsia="es-ES"/>
              </w:rPr>
              <w:t>0%</w:t>
            </w:r>
          </w:p>
        </w:tc>
      </w:tr>
      <w:tr w:rsidR="00B66DB3" w:rsidRPr="000A1E7D" w14:paraId="754D261B" w14:textId="77777777" w:rsidTr="004B7E20">
        <w:trPr>
          <w:trHeight w:hRule="exact" w:val="255"/>
        </w:trPr>
        <w:tc>
          <w:tcPr>
            <w:tcW w:w="3617" w:type="dxa"/>
            <w:gridSpan w:val="2"/>
            <w:tcBorders>
              <w:top w:val="nil"/>
              <w:left w:val="single" w:sz="4" w:space="0" w:color="auto"/>
              <w:bottom w:val="nil"/>
              <w:right w:val="nil"/>
            </w:tcBorders>
            <w:shd w:val="clear" w:color="auto" w:fill="auto"/>
            <w:noWrap/>
            <w:vAlign w:val="bottom"/>
            <w:hideMark/>
          </w:tcPr>
          <w:p w14:paraId="368FF7F1" w14:textId="77777777" w:rsidR="00B66DB3" w:rsidRPr="000A1E7D" w:rsidRDefault="00B66DB3" w:rsidP="004B7E20">
            <w:pPr>
              <w:rPr>
                <w:b/>
                <w:bCs/>
                <w:color w:val="000000"/>
                <w:szCs w:val="24"/>
                <w:lang w:eastAsia="es-ES"/>
              </w:rPr>
            </w:pPr>
            <w:r w:rsidRPr="000A1E7D">
              <w:rPr>
                <w:b/>
                <w:bCs/>
                <w:color w:val="000000"/>
                <w:szCs w:val="24"/>
                <w:lang w:eastAsia="es-ES"/>
              </w:rPr>
              <w:t>Educational qualification</w:t>
            </w:r>
            <w:r w:rsidRPr="00882E3C">
              <w:rPr>
                <w:color w:val="000000"/>
                <w:szCs w:val="24"/>
                <w:lang w:eastAsia="es-ES"/>
              </w:rPr>
              <w:t>:</w:t>
            </w:r>
          </w:p>
        </w:tc>
        <w:tc>
          <w:tcPr>
            <w:tcW w:w="852" w:type="dxa"/>
            <w:tcBorders>
              <w:top w:val="nil"/>
              <w:left w:val="single" w:sz="4" w:space="0" w:color="auto"/>
              <w:bottom w:val="nil"/>
              <w:right w:val="nil"/>
            </w:tcBorders>
            <w:shd w:val="clear" w:color="auto" w:fill="auto"/>
            <w:vAlign w:val="bottom"/>
          </w:tcPr>
          <w:p w14:paraId="4C27ABA5" w14:textId="77777777" w:rsidR="00B66DB3" w:rsidRPr="000A1E7D" w:rsidRDefault="00B66DB3" w:rsidP="004B7E20">
            <w:pPr>
              <w:rPr>
                <w:b/>
                <w:bCs/>
                <w:color w:val="000000"/>
                <w:szCs w:val="24"/>
                <w:lang w:eastAsia="es-ES"/>
              </w:rPr>
            </w:pPr>
          </w:p>
        </w:tc>
        <w:tc>
          <w:tcPr>
            <w:tcW w:w="763" w:type="dxa"/>
            <w:tcBorders>
              <w:top w:val="nil"/>
              <w:left w:val="nil"/>
              <w:bottom w:val="nil"/>
              <w:right w:val="single" w:sz="4" w:space="0" w:color="auto"/>
            </w:tcBorders>
            <w:shd w:val="clear" w:color="auto" w:fill="auto"/>
            <w:noWrap/>
            <w:vAlign w:val="bottom"/>
            <w:hideMark/>
          </w:tcPr>
          <w:p w14:paraId="28F0C3A4" w14:textId="77777777" w:rsidR="00B66DB3" w:rsidRPr="000A1E7D" w:rsidRDefault="00B66DB3" w:rsidP="004B7E20">
            <w:pPr>
              <w:rPr>
                <w:color w:val="000000"/>
                <w:szCs w:val="24"/>
                <w:lang w:eastAsia="es-ES"/>
              </w:rPr>
            </w:pPr>
          </w:p>
        </w:tc>
        <w:tc>
          <w:tcPr>
            <w:tcW w:w="860" w:type="dxa"/>
            <w:tcBorders>
              <w:top w:val="nil"/>
              <w:left w:val="single" w:sz="4" w:space="0" w:color="auto"/>
              <w:bottom w:val="nil"/>
            </w:tcBorders>
            <w:vAlign w:val="bottom"/>
          </w:tcPr>
          <w:p w14:paraId="378E373B" w14:textId="77777777" w:rsidR="00B66DB3" w:rsidRPr="000A1E7D" w:rsidRDefault="00B66DB3" w:rsidP="004B7E20">
            <w:pPr>
              <w:rPr>
                <w:color w:val="000000"/>
                <w:szCs w:val="24"/>
                <w:lang w:eastAsia="es-ES"/>
              </w:rPr>
            </w:pPr>
          </w:p>
        </w:tc>
        <w:tc>
          <w:tcPr>
            <w:tcW w:w="727" w:type="dxa"/>
            <w:tcBorders>
              <w:top w:val="nil"/>
              <w:bottom w:val="nil"/>
              <w:right w:val="single" w:sz="4" w:space="0" w:color="auto"/>
            </w:tcBorders>
            <w:vAlign w:val="bottom"/>
          </w:tcPr>
          <w:p w14:paraId="65E9A54D" w14:textId="77777777" w:rsidR="00B66DB3" w:rsidRPr="000A1E7D" w:rsidRDefault="00B66DB3" w:rsidP="004B7E20">
            <w:pPr>
              <w:rPr>
                <w:color w:val="000000"/>
                <w:szCs w:val="24"/>
                <w:lang w:eastAsia="es-ES"/>
              </w:rPr>
            </w:pPr>
          </w:p>
        </w:tc>
        <w:tc>
          <w:tcPr>
            <w:tcW w:w="860" w:type="dxa"/>
            <w:tcBorders>
              <w:top w:val="nil"/>
              <w:left w:val="single" w:sz="4" w:space="0" w:color="auto"/>
              <w:bottom w:val="nil"/>
              <w:right w:val="nil"/>
            </w:tcBorders>
            <w:shd w:val="clear" w:color="auto" w:fill="auto"/>
            <w:noWrap/>
            <w:vAlign w:val="bottom"/>
            <w:hideMark/>
          </w:tcPr>
          <w:p w14:paraId="4F777721" w14:textId="77777777" w:rsidR="00B66DB3" w:rsidRPr="000A1E7D" w:rsidRDefault="00B66DB3" w:rsidP="004B7E20">
            <w:pPr>
              <w:rPr>
                <w:color w:val="000000"/>
                <w:szCs w:val="24"/>
                <w:lang w:eastAsia="es-ES"/>
              </w:rPr>
            </w:pPr>
          </w:p>
        </w:tc>
        <w:tc>
          <w:tcPr>
            <w:tcW w:w="742" w:type="dxa"/>
            <w:tcBorders>
              <w:top w:val="nil"/>
              <w:left w:val="nil"/>
              <w:bottom w:val="nil"/>
              <w:right w:val="single" w:sz="4" w:space="0" w:color="auto"/>
            </w:tcBorders>
            <w:shd w:val="clear" w:color="auto" w:fill="auto"/>
            <w:noWrap/>
            <w:vAlign w:val="bottom"/>
            <w:hideMark/>
          </w:tcPr>
          <w:p w14:paraId="35220601" w14:textId="77777777" w:rsidR="00B66DB3" w:rsidRPr="000A1E7D" w:rsidRDefault="00B66DB3" w:rsidP="004B7E20">
            <w:pPr>
              <w:rPr>
                <w:color w:val="000000"/>
                <w:szCs w:val="24"/>
                <w:lang w:eastAsia="es-ES"/>
              </w:rPr>
            </w:pPr>
          </w:p>
        </w:tc>
      </w:tr>
      <w:tr w:rsidR="00B66DB3" w:rsidRPr="000A1E7D" w14:paraId="5D9D4145" w14:textId="77777777" w:rsidTr="004B7E20">
        <w:trPr>
          <w:trHeight w:hRule="exact" w:val="255"/>
        </w:trPr>
        <w:tc>
          <w:tcPr>
            <w:tcW w:w="3609" w:type="dxa"/>
            <w:tcBorders>
              <w:top w:val="nil"/>
              <w:left w:val="single" w:sz="4" w:space="0" w:color="auto"/>
              <w:bottom w:val="nil"/>
              <w:right w:val="single" w:sz="4" w:space="0" w:color="auto"/>
            </w:tcBorders>
            <w:shd w:val="clear" w:color="auto" w:fill="auto"/>
            <w:noWrap/>
            <w:vAlign w:val="bottom"/>
            <w:hideMark/>
          </w:tcPr>
          <w:p w14:paraId="2BBBE088" w14:textId="77777777" w:rsidR="00B66DB3" w:rsidRPr="000A1E7D" w:rsidRDefault="00B66DB3" w:rsidP="004B7E20">
            <w:pPr>
              <w:rPr>
                <w:color w:val="000000"/>
                <w:szCs w:val="24"/>
                <w:lang w:eastAsia="es-ES"/>
              </w:rPr>
            </w:pPr>
            <w:r w:rsidRPr="000A1E7D">
              <w:rPr>
                <w:color w:val="000000"/>
                <w:szCs w:val="24"/>
                <w:lang w:eastAsia="es-ES"/>
              </w:rPr>
              <w:t xml:space="preserve">No formal qualifications </w:t>
            </w:r>
          </w:p>
        </w:tc>
        <w:tc>
          <w:tcPr>
            <w:tcW w:w="860" w:type="dxa"/>
            <w:gridSpan w:val="2"/>
            <w:tcBorders>
              <w:top w:val="nil"/>
              <w:left w:val="single" w:sz="4" w:space="0" w:color="auto"/>
              <w:bottom w:val="nil"/>
              <w:right w:val="nil"/>
            </w:tcBorders>
            <w:shd w:val="clear" w:color="auto" w:fill="auto"/>
            <w:noWrap/>
            <w:vAlign w:val="bottom"/>
            <w:hideMark/>
          </w:tcPr>
          <w:p w14:paraId="61A18BA9" w14:textId="77777777" w:rsidR="00B66DB3" w:rsidRPr="000A1E7D" w:rsidRDefault="00B66DB3" w:rsidP="004B7E20">
            <w:pPr>
              <w:jc w:val="right"/>
              <w:rPr>
                <w:color w:val="000000"/>
                <w:szCs w:val="24"/>
                <w:lang w:eastAsia="es-ES"/>
              </w:rPr>
            </w:pPr>
            <w:r w:rsidRPr="000A1E7D">
              <w:rPr>
                <w:color w:val="000000"/>
                <w:szCs w:val="24"/>
                <w:lang w:eastAsia="es-ES"/>
              </w:rPr>
              <w:t>43</w:t>
            </w:r>
          </w:p>
        </w:tc>
        <w:tc>
          <w:tcPr>
            <w:tcW w:w="763" w:type="dxa"/>
            <w:tcBorders>
              <w:top w:val="nil"/>
              <w:left w:val="nil"/>
              <w:bottom w:val="nil"/>
              <w:right w:val="single" w:sz="4" w:space="0" w:color="auto"/>
            </w:tcBorders>
            <w:shd w:val="clear" w:color="auto" w:fill="auto"/>
            <w:noWrap/>
            <w:vAlign w:val="bottom"/>
            <w:hideMark/>
          </w:tcPr>
          <w:p w14:paraId="0D77AC76" w14:textId="77777777" w:rsidR="00B66DB3" w:rsidRPr="000A1E7D" w:rsidRDefault="00B66DB3" w:rsidP="004B7E20">
            <w:pPr>
              <w:jc w:val="right"/>
              <w:rPr>
                <w:color w:val="000000"/>
                <w:szCs w:val="24"/>
                <w:lang w:eastAsia="es-ES"/>
              </w:rPr>
            </w:pPr>
            <w:r w:rsidRPr="000A1E7D">
              <w:rPr>
                <w:color w:val="000000"/>
                <w:szCs w:val="24"/>
                <w:lang w:eastAsia="es-ES"/>
              </w:rPr>
              <w:t>22%</w:t>
            </w:r>
          </w:p>
        </w:tc>
        <w:tc>
          <w:tcPr>
            <w:tcW w:w="860" w:type="dxa"/>
            <w:tcBorders>
              <w:top w:val="nil"/>
              <w:left w:val="single" w:sz="4" w:space="0" w:color="auto"/>
              <w:bottom w:val="nil"/>
            </w:tcBorders>
            <w:vAlign w:val="bottom"/>
          </w:tcPr>
          <w:p w14:paraId="431FEB15" w14:textId="77777777" w:rsidR="00B66DB3" w:rsidRPr="000A1E7D" w:rsidRDefault="00B66DB3" w:rsidP="004B7E20">
            <w:pPr>
              <w:jc w:val="right"/>
              <w:rPr>
                <w:color w:val="000000"/>
                <w:szCs w:val="24"/>
                <w:lang w:eastAsia="es-ES"/>
              </w:rPr>
            </w:pPr>
            <w:r w:rsidRPr="000A1E7D">
              <w:rPr>
                <w:color w:val="000000"/>
                <w:szCs w:val="24"/>
                <w:lang w:eastAsia="es-ES"/>
              </w:rPr>
              <w:t>1</w:t>
            </w:r>
          </w:p>
        </w:tc>
        <w:tc>
          <w:tcPr>
            <w:tcW w:w="727" w:type="dxa"/>
            <w:tcBorders>
              <w:top w:val="nil"/>
              <w:bottom w:val="nil"/>
              <w:right w:val="single" w:sz="4" w:space="0" w:color="auto"/>
            </w:tcBorders>
            <w:vAlign w:val="bottom"/>
          </w:tcPr>
          <w:p w14:paraId="3A8A51A8" w14:textId="77777777" w:rsidR="00B66DB3" w:rsidRPr="000A1E7D" w:rsidRDefault="00B66DB3" w:rsidP="004B7E20">
            <w:pPr>
              <w:jc w:val="right"/>
              <w:rPr>
                <w:color w:val="000000"/>
                <w:szCs w:val="24"/>
                <w:lang w:eastAsia="es-ES"/>
              </w:rPr>
            </w:pPr>
            <w:r w:rsidRPr="000A1E7D">
              <w:rPr>
                <w:color w:val="000000"/>
                <w:szCs w:val="24"/>
                <w:lang w:eastAsia="es-ES"/>
              </w:rPr>
              <w:t>1%</w:t>
            </w:r>
          </w:p>
        </w:tc>
        <w:tc>
          <w:tcPr>
            <w:tcW w:w="860" w:type="dxa"/>
            <w:tcBorders>
              <w:top w:val="nil"/>
              <w:left w:val="single" w:sz="4" w:space="0" w:color="auto"/>
              <w:bottom w:val="nil"/>
              <w:right w:val="nil"/>
            </w:tcBorders>
            <w:shd w:val="clear" w:color="auto" w:fill="auto"/>
            <w:noWrap/>
            <w:vAlign w:val="bottom"/>
            <w:hideMark/>
          </w:tcPr>
          <w:p w14:paraId="676B6961" w14:textId="77777777" w:rsidR="00B66DB3" w:rsidRPr="000A1E7D" w:rsidRDefault="00B66DB3" w:rsidP="004B7E20">
            <w:pPr>
              <w:jc w:val="right"/>
              <w:rPr>
                <w:color w:val="000000"/>
                <w:szCs w:val="24"/>
                <w:lang w:eastAsia="es-ES"/>
              </w:rPr>
            </w:pPr>
          </w:p>
        </w:tc>
        <w:tc>
          <w:tcPr>
            <w:tcW w:w="742" w:type="dxa"/>
            <w:tcBorders>
              <w:top w:val="nil"/>
              <w:left w:val="nil"/>
              <w:bottom w:val="nil"/>
              <w:right w:val="single" w:sz="4" w:space="0" w:color="auto"/>
            </w:tcBorders>
            <w:shd w:val="clear" w:color="auto" w:fill="auto"/>
            <w:noWrap/>
            <w:vAlign w:val="bottom"/>
            <w:hideMark/>
          </w:tcPr>
          <w:p w14:paraId="1EB695CB" w14:textId="77777777" w:rsidR="00B66DB3" w:rsidRPr="000A1E7D" w:rsidRDefault="00B66DB3" w:rsidP="004B7E20">
            <w:pPr>
              <w:jc w:val="right"/>
              <w:rPr>
                <w:color w:val="000000"/>
                <w:szCs w:val="24"/>
                <w:lang w:eastAsia="es-ES"/>
              </w:rPr>
            </w:pPr>
          </w:p>
        </w:tc>
      </w:tr>
      <w:tr w:rsidR="00B66DB3" w:rsidRPr="000A1E7D" w14:paraId="5B0CEBB7" w14:textId="77777777" w:rsidTr="004B7E20">
        <w:trPr>
          <w:trHeight w:hRule="exact" w:val="255"/>
        </w:trPr>
        <w:tc>
          <w:tcPr>
            <w:tcW w:w="3609" w:type="dxa"/>
            <w:tcBorders>
              <w:top w:val="nil"/>
              <w:left w:val="single" w:sz="4" w:space="0" w:color="auto"/>
              <w:bottom w:val="nil"/>
              <w:right w:val="single" w:sz="4" w:space="0" w:color="auto"/>
            </w:tcBorders>
            <w:shd w:val="clear" w:color="auto" w:fill="auto"/>
            <w:noWrap/>
            <w:vAlign w:val="bottom"/>
            <w:hideMark/>
          </w:tcPr>
          <w:p w14:paraId="74DDDA91" w14:textId="77777777" w:rsidR="00B66DB3" w:rsidRPr="000A1E7D" w:rsidRDefault="00B66DB3" w:rsidP="004B7E20">
            <w:pPr>
              <w:rPr>
                <w:color w:val="000000"/>
                <w:szCs w:val="24"/>
                <w:lang w:eastAsia="es-ES"/>
              </w:rPr>
            </w:pPr>
            <w:r w:rsidRPr="000A1E7D">
              <w:rPr>
                <w:color w:val="000000"/>
                <w:szCs w:val="24"/>
                <w:lang w:eastAsia="es-ES"/>
              </w:rPr>
              <w:t>O level or GCSE</w:t>
            </w:r>
          </w:p>
        </w:tc>
        <w:tc>
          <w:tcPr>
            <w:tcW w:w="860" w:type="dxa"/>
            <w:gridSpan w:val="2"/>
            <w:tcBorders>
              <w:top w:val="nil"/>
              <w:left w:val="single" w:sz="4" w:space="0" w:color="auto"/>
              <w:bottom w:val="nil"/>
              <w:right w:val="nil"/>
            </w:tcBorders>
            <w:shd w:val="clear" w:color="auto" w:fill="auto"/>
            <w:noWrap/>
            <w:vAlign w:val="bottom"/>
            <w:hideMark/>
          </w:tcPr>
          <w:p w14:paraId="7E16D918" w14:textId="77777777" w:rsidR="00B66DB3" w:rsidRPr="000A1E7D" w:rsidRDefault="00B66DB3" w:rsidP="004B7E20">
            <w:pPr>
              <w:jc w:val="right"/>
              <w:rPr>
                <w:color w:val="000000"/>
                <w:szCs w:val="24"/>
                <w:lang w:eastAsia="es-ES"/>
              </w:rPr>
            </w:pPr>
            <w:r w:rsidRPr="000A1E7D">
              <w:rPr>
                <w:color w:val="000000"/>
                <w:szCs w:val="24"/>
                <w:lang w:eastAsia="es-ES"/>
              </w:rPr>
              <w:t>40</w:t>
            </w:r>
          </w:p>
        </w:tc>
        <w:tc>
          <w:tcPr>
            <w:tcW w:w="763" w:type="dxa"/>
            <w:tcBorders>
              <w:top w:val="nil"/>
              <w:left w:val="nil"/>
              <w:bottom w:val="nil"/>
              <w:right w:val="single" w:sz="4" w:space="0" w:color="auto"/>
            </w:tcBorders>
            <w:shd w:val="clear" w:color="auto" w:fill="auto"/>
            <w:noWrap/>
            <w:vAlign w:val="bottom"/>
            <w:hideMark/>
          </w:tcPr>
          <w:p w14:paraId="4D9367A0" w14:textId="77777777" w:rsidR="00B66DB3" w:rsidRPr="000A1E7D" w:rsidRDefault="00B66DB3" w:rsidP="004B7E20">
            <w:pPr>
              <w:jc w:val="right"/>
              <w:rPr>
                <w:color w:val="000000"/>
                <w:szCs w:val="24"/>
                <w:lang w:eastAsia="es-ES"/>
              </w:rPr>
            </w:pPr>
            <w:r w:rsidRPr="000A1E7D">
              <w:rPr>
                <w:color w:val="000000"/>
                <w:szCs w:val="24"/>
                <w:lang w:eastAsia="es-ES"/>
              </w:rPr>
              <w:t>20%</w:t>
            </w:r>
          </w:p>
        </w:tc>
        <w:tc>
          <w:tcPr>
            <w:tcW w:w="860" w:type="dxa"/>
            <w:tcBorders>
              <w:top w:val="nil"/>
              <w:left w:val="single" w:sz="4" w:space="0" w:color="auto"/>
              <w:bottom w:val="nil"/>
            </w:tcBorders>
            <w:vAlign w:val="bottom"/>
          </w:tcPr>
          <w:p w14:paraId="2AFB5359" w14:textId="77777777" w:rsidR="00B66DB3" w:rsidRPr="000A1E7D" w:rsidRDefault="00B66DB3" w:rsidP="004B7E20">
            <w:pPr>
              <w:jc w:val="right"/>
              <w:rPr>
                <w:color w:val="000000"/>
                <w:szCs w:val="24"/>
                <w:lang w:eastAsia="es-ES"/>
              </w:rPr>
            </w:pPr>
            <w:r w:rsidRPr="000A1E7D">
              <w:rPr>
                <w:color w:val="000000"/>
                <w:szCs w:val="24"/>
                <w:lang w:eastAsia="es-ES"/>
              </w:rPr>
              <w:t>6</w:t>
            </w:r>
          </w:p>
        </w:tc>
        <w:tc>
          <w:tcPr>
            <w:tcW w:w="727" w:type="dxa"/>
            <w:tcBorders>
              <w:top w:val="nil"/>
              <w:bottom w:val="nil"/>
              <w:right w:val="single" w:sz="4" w:space="0" w:color="auto"/>
            </w:tcBorders>
            <w:vAlign w:val="bottom"/>
          </w:tcPr>
          <w:p w14:paraId="06B9383B" w14:textId="77777777" w:rsidR="00B66DB3" w:rsidRPr="000A1E7D" w:rsidRDefault="00B66DB3" w:rsidP="004B7E20">
            <w:pPr>
              <w:jc w:val="right"/>
              <w:rPr>
                <w:color w:val="000000"/>
                <w:szCs w:val="24"/>
                <w:lang w:eastAsia="es-ES"/>
              </w:rPr>
            </w:pPr>
            <w:r w:rsidRPr="000A1E7D">
              <w:rPr>
                <w:color w:val="000000"/>
                <w:szCs w:val="24"/>
                <w:lang w:eastAsia="es-ES"/>
              </w:rPr>
              <w:t>5%</w:t>
            </w:r>
          </w:p>
        </w:tc>
        <w:tc>
          <w:tcPr>
            <w:tcW w:w="860" w:type="dxa"/>
            <w:tcBorders>
              <w:top w:val="nil"/>
              <w:left w:val="single" w:sz="4" w:space="0" w:color="auto"/>
              <w:bottom w:val="nil"/>
              <w:right w:val="nil"/>
            </w:tcBorders>
            <w:shd w:val="clear" w:color="auto" w:fill="auto"/>
            <w:noWrap/>
            <w:vAlign w:val="bottom"/>
            <w:hideMark/>
          </w:tcPr>
          <w:p w14:paraId="0AAEDA12" w14:textId="77777777" w:rsidR="00B66DB3" w:rsidRPr="000A1E7D" w:rsidRDefault="00B66DB3" w:rsidP="004B7E20">
            <w:pPr>
              <w:jc w:val="right"/>
              <w:rPr>
                <w:color w:val="000000"/>
                <w:szCs w:val="24"/>
                <w:lang w:eastAsia="es-ES"/>
              </w:rPr>
            </w:pPr>
          </w:p>
        </w:tc>
        <w:tc>
          <w:tcPr>
            <w:tcW w:w="742" w:type="dxa"/>
            <w:tcBorders>
              <w:top w:val="nil"/>
              <w:left w:val="nil"/>
              <w:bottom w:val="nil"/>
              <w:right w:val="single" w:sz="4" w:space="0" w:color="auto"/>
            </w:tcBorders>
            <w:shd w:val="clear" w:color="auto" w:fill="auto"/>
            <w:noWrap/>
            <w:vAlign w:val="bottom"/>
            <w:hideMark/>
          </w:tcPr>
          <w:p w14:paraId="70F0A593" w14:textId="77777777" w:rsidR="00B66DB3" w:rsidRPr="000A1E7D" w:rsidRDefault="00B66DB3" w:rsidP="004B7E20">
            <w:pPr>
              <w:jc w:val="right"/>
              <w:rPr>
                <w:color w:val="000000"/>
                <w:szCs w:val="24"/>
                <w:lang w:eastAsia="es-ES"/>
              </w:rPr>
            </w:pPr>
          </w:p>
        </w:tc>
      </w:tr>
      <w:tr w:rsidR="00B66DB3" w:rsidRPr="000A1E7D" w14:paraId="427E2D9A" w14:textId="77777777" w:rsidTr="004B7E20">
        <w:trPr>
          <w:trHeight w:hRule="exact" w:val="255"/>
        </w:trPr>
        <w:tc>
          <w:tcPr>
            <w:tcW w:w="3609" w:type="dxa"/>
            <w:tcBorders>
              <w:top w:val="nil"/>
              <w:left w:val="single" w:sz="4" w:space="0" w:color="auto"/>
              <w:bottom w:val="nil"/>
              <w:right w:val="single" w:sz="4" w:space="0" w:color="auto"/>
            </w:tcBorders>
            <w:shd w:val="clear" w:color="auto" w:fill="auto"/>
            <w:noWrap/>
            <w:vAlign w:val="bottom"/>
            <w:hideMark/>
          </w:tcPr>
          <w:p w14:paraId="19BBBA4D" w14:textId="77777777" w:rsidR="00B66DB3" w:rsidRPr="000A1E7D" w:rsidRDefault="00B66DB3" w:rsidP="004B7E20">
            <w:pPr>
              <w:rPr>
                <w:color w:val="000000"/>
                <w:szCs w:val="24"/>
                <w:lang w:eastAsia="es-ES"/>
              </w:rPr>
            </w:pPr>
            <w:r w:rsidRPr="000A1E7D">
              <w:rPr>
                <w:color w:val="000000"/>
                <w:szCs w:val="24"/>
                <w:lang w:eastAsia="es-ES"/>
              </w:rPr>
              <w:t>ONC or BTEC</w:t>
            </w:r>
          </w:p>
        </w:tc>
        <w:tc>
          <w:tcPr>
            <w:tcW w:w="860" w:type="dxa"/>
            <w:gridSpan w:val="2"/>
            <w:tcBorders>
              <w:top w:val="nil"/>
              <w:left w:val="single" w:sz="4" w:space="0" w:color="auto"/>
              <w:bottom w:val="nil"/>
              <w:right w:val="nil"/>
            </w:tcBorders>
            <w:shd w:val="clear" w:color="auto" w:fill="auto"/>
            <w:noWrap/>
            <w:vAlign w:val="bottom"/>
            <w:hideMark/>
          </w:tcPr>
          <w:p w14:paraId="51E6E840" w14:textId="77777777" w:rsidR="00B66DB3" w:rsidRPr="000A1E7D" w:rsidRDefault="00B66DB3" w:rsidP="004B7E20">
            <w:pPr>
              <w:jc w:val="right"/>
              <w:rPr>
                <w:color w:val="000000"/>
                <w:szCs w:val="24"/>
                <w:lang w:eastAsia="es-ES"/>
              </w:rPr>
            </w:pPr>
            <w:r w:rsidRPr="000A1E7D">
              <w:rPr>
                <w:color w:val="000000"/>
                <w:szCs w:val="24"/>
                <w:lang w:eastAsia="es-ES"/>
              </w:rPr>
              <w:t>12</w:t>
            </w:r>
          </w:p>
        </w:tc>
        <w:tc>
          <w:tcPr>
            <w:tcW w:w="763" w:type="dxa"/>
            <w:tcBorders>
              <w:top w:val="nil"/>
              <w:left w:val="nil"/>
              <w:bottom w:val="nil"/>
              <w:right w:val="single" w:sz="4" w:space="0" w:color="auto"/>
            </w:tcBorders>
            <w:shd w:val="clear" w:color="auto" w:fill="auto"/>
            <w:noWrap/>
            <w:vAlign w:val="bottom"/>
            <w:hideMark/>
          </w:tcPr>
          <w:p w14:paraId="2268B5A5" w14:textId="77777777" w:rsidR="00B66DB3" w:rsidRPr="000A1E7D" w:rsidRDefault="00B66DB3" w:rsidP="004B7E20">
            <w:pPr>
              <w:jc w:val="right"/>
              <w:rPr>
                <w:color w:val="000000"/>
                <w:szCs w:val="24"/>
                <w:lang w:eastAsia="es-ES"/>
              </w:rPr>
            </w:pPr>
            <w:r w:rsidRPr="000A1E7D">
              <w:rPr>
                <w:color w:val="000000"/>
                <w:szCs w:val="24"/>
                <w:lang w:eastAsia="es-ES"/>
              </w:rPr>
              <w:t>6%</w:t>
            </w:r>
          </w:p>
        </w:tc>
        <w:tc>
          <w:tcPr>
            <w:tcW w:w="860" w:type="dxa"/>
            <w:tcBorders>
              <w:top w:val="nil"/>
              <w:left w:val="single" w:sz="4" w:space="0" w:color="auto"/>
              <w:bottom w:val="nil"/>
            </w:tcBorders>
            <w:vAlign w:val="bottom"/>
          </w:tcPr>
          <w:p w14:paraId="260D3EFA" w14:textId="77777777" w:rsidR="00B66DB3" w:rsidRPr="000A1E7D" w:rsidRDefault="00B66DB3" w:rsidP="004B7E20">
            <w:pPr>
              <w:jc w:val="right"/>
              <w:rPr>
                <w:color w:val="000000"/>
                <w:szCs w:val="24"/>
                <w:lang w:eastAsia="es-ES"/>
              </w:rPr>
            </w:pPr>
            <w:r w:rsidRPr="000A1E7D">
              <w:rPr>
                <w:color w:val="000000"/>
                <w:szCs w:val="24"/>
                <w:lang w:eastAsia="es-ES"/>
              </w:rPr>
              <w:t>1</w:t>
            </w:r>
          </w:p>
        </w:tc>
        <w:tc>
          <w:tcPr>
            <w:tcW w:w="727" w:type="dxa"/>
            <w:tcBorders>
              <w:top w:val="nil"/>
              <w:bottom w:val="nil"/>
              <w:right w:val="single" w:sz="4" w:space="0" w:color="auto"/>
            </w:tcBorders>
            <w:vAlign w:val="bottom"/>
          </w:tcPr>
          <w:p w14:paraId="6535D3F6" w14:textId="77777777" w:rsidR="00B66DB3" w:rsidRPr="000A1E7D" w:rsidRDefault="00B66DB3" w:rsidP="004B7E20">
            <w:pPr>
              <w:jc w:val="right"/>
              <w:rPr>
                <w:color w:val="000000"/>
                <w:szCs w:val="24"/>
                <w:lang w:eastAsia="es-ES"/>
              </w:rPr>
            </w:pPr>
            <w:r w:rsidRPr="000A1E7D">
              <w:rPr>
                <w:color w:val="000000"/>
                <w:szCs w:val="24"/>
                <w:lang w:eastAsia="es-ES"/>
              </w:rPr>
              <w:t>1%</w:t>
            </w:r>
          </w:p>
        </w:tc>
        <w:tc>
          <w:tcPr>
            <w:tcW w:w="860" w:type="dxa"/>
            <w:tcBorders>
              <w:top w:val="nil"/>
              <w:left w:val="single" w:sz="4" w:space="0" w:color="auto"/>
              <w:bottom w:val="nil"/>
              <w:right w:val="nil"/>
            </w:tcBorders>
            <w:shd w:val="clear" w:color="auto" w:fill="auto"/>
            <w:noWrap/>
            <w:vAlign w:val="bottom"/>
            <w:hideMark/>
          </w:tcPr>
          <w:p w14:paraId="5D1167B8" w14:textId="77777777" w:rsidR="00B66DB3" w:rsidRPr="000A1E7D" w:rsidRDefault="00B66DB3" w:rsidP="004B7E20">
            <w:pPr>
              <w:jc w:val="right"/>
              <w:rPr>
                <w:color w:val="000000"/>
                <w:szCs w:val="24"/>
                <w:lang w:eastAsia="es-ES"/>
              </w:rPr>
            </w:pPr>
          </w:p>
        </w:tc>
        <w:tc>
          <w:tcPr>
            <w:tcW w:w="742" w:type="dxa"/>
            <w:tcBorders>
              <w:top w:val="nil"/>
              <w:left w:val="nil"/>
              <w:bottom w:val="nil"/>
              <w:right w:val="single" w:sz="4" w:space="0" w:color="auto"/>
            </w:tcBorders>
            <w:shd w:val="clear" w:color="auto" w:fill="auto"/>
            <w:noWrap/>
            <w:vAlign w:val="bottom"/>
            <w:hideMark/>
          </w:tcPr>
          <w:p w14:paraId="7FC4F87F" w14:textId="77777777" w:rsidR="00B66DB3" w:rsidRPr="000A1E7D" w:rsidRDefault="00B66DB3" w:rsidP="004B7E20">
            <w:pPr>
              <w:jc w:val="right"/>
              <w:rPr>
                <w:color w:val="000000"/>
                <w:szCs w:val="24"/>
                <w:lang w:eastAsia="es-ES"/>
              </w:rPr>
            </w:pPr>
          </w:p>
        </w:tc>
      </w:tr>
      <w:tr w:rsidR="00B66DB3" w:rsidRPr="000A1E7D" w14:paraId="5AECEB2B" w14:textId="77777777" w:rsidTr="004B7E20">
        <w:trPr>
          <w:trHeight w:hRule="exact" w:val="255"/>
        </w:trPr>
        <w:tc>
          <w:tcPr>
            <w:tcW w:w="3609" w:type="dxa"/>
            <w:tcBorders>
              <w:top w:val="nil"/>
              <w:left w:val="single" w:sz="4" w:space="0" w:color="auto"/>
              <w:bottom w:val="nil"/>
              <w:right w:val="single" w:sz="4" w:space="0" w:color="auto"/>
            </w:tcBorders>
            <w:shd w:val="clear" w:color="auto" w:fill="auto"/>
            <w:noWrap/>
            <w:vAlign w:val="bottom"/>
            <w:hideMark/>
          </w:tcPr>
          <w:p w14:paraId="7DA84462" w14:textId="77777777" w:rsidR="00B66DB3" w:rsidRPr="000A1E7D" w:rsidRDefault="00B66DB3" w:rsidP="004B7E20">
            <w:pPr>
              <w:rPr>
                <w:color w:val="000000"/>
                <w:szCs w:val="24"/>
                <w:lang w:eastAsia="es-ES"/>
              </w:rPr>
            </w:pPr>
            <w:r w:rsidRPr="000A1E7D">
              <w:rPr>
                <w:color w:val="000000"/>
                <w:szCs w:val="24"/>
                <w:lang w:eastAsia="es-ES"/>
              </w:rPr>
              <w:t xml:space="preserve">A level </w:t>
            </w:r>
          </w:p>
        </w:tc>
        <w:tc>
          <w:tcPr>
            <w:tcW w:w="860" w:type="dxa"/>
            <w:gridSpan w:val="2"/>
            <w:tcBorders>
              <w:top w:val="nil"/>
              <w:left w:val="single" w:sz="4" w:space="0" w:color="auto"/>
              <w:bottom w:val="nil"/>
              <w:right w:val="nil"/>
            </w:tcBorders>
            <w:shd w:val="clear" w:color="auto" w:fill="auto"/>
            <w:noWrap/>
            <w:vAlign w:val="bottom"/>
            <w:hideMark/>
          </w:tcPr>
          <w:p w14:paraId="3B5462D5" w14:textId="77777777" w:rsidR="00B66DB3" w:rsidRPr="000A1E7D" w:rsidRDefault="00B66DB3" w:rsidP="004B7E20">
            <w:pPr>
              <w:jc w:val="right"/>
              <w:rPr>
                <w:color w:val="000000"/>
                <w:szCs w:val="24"/>
                <w:lang w:eastAsia="es-ES"/>
              </w:rPr>
            </w:pPr>
            <w:r w:rsidRPr="000A1E7D">
              <w:rPr>
                <w:color w:val="000000"/>
                <w:szCs w:val="24"/>
                <w:lang w:eastAsia="es-ES"/>
              </w:rPr>
              <w:t>9</w:t>
            </w:r>
          </w:p>
        </w:tc>
        <w:tc>
          <w:tcPr>
            <w:tcW w:w="763" w:type="dxa"/>
            <w:tcBorders>
              <w:top w:val="nil"/>
              <w:left w:val="nil"/>
              <w:bottom w:val="nil"/>
              <w:right w:val="single" w:sz="4" w:space="0" w:color="auto"/>
            </w:tcBorders>
            <w:shd w:val="clear" w:color="auto" w:fill="auto"/>
            <w:noWrap/>
            <w:vAlign w:val="bottom"/>
            <w:hideMark/>
          </w:tcPr>
          <w:p w14:paraId="2F604957" w14:textId="77777777" w:rsidR="00B66DB3" w:rsidRPr="000A1E7D" w:rsidRDefault="00B66DB3" w:rsidP="004B7E20">
            <w:pPr>
              <w:jc w:val="right"/>
              <w:rPr>
                <w:color w:val="000000"/>
                <w:szCs w:val="24"/>
                <w:lang w:eastAsia="es-ES"/>
              </w:rPr>
            </w:pPr>
            <w:r w:rsidRPr="000A1E7D">
              <w:rPr>
                <w:color w:val="000000"/>
                <w:szCs w:val="24"/>
                <w:lang w:eastAsia="es-ES"/>
              </w:rPr>
              <w:t>5%</w:t>
            </w:r>
          </w:p>
        </w:tc>
        <w:tc>
          <w:tcPr>
            <w:tcW w:w="860" w:type="dxa"/>
            <w:tcBorders>
              <w:top w:val="nil"/>
              <w:left w:val="single" w:sz="4" w:space="0" w:color="auto"/>
              <w:bottom w:val="nil"/>
            </w:tcBorders>
            <w:vAlign w:val="bottom"/>
          </w:tcPr>
          <w:p w14:paraId="1BEA5EC8" w14:textId="77777777" w:rsidR="00B66DB3" w:rsidRPr="000A1E7D" w:rsidRDefault="00B66DB3" w:rsidP="004B7E20">
            <w:pPr>
              <w:jc w:val="right"/>
              <w:rPr>
                <w:color w:val="000000"/>
                <w:szCs w:val="24"/>
                <w:lang w:eastAsia="es-ES"/>
              </w:rPr>
            </w:pPr>
            <w:r w:rsidRPr="000A1E7D">
              <w:rPr>
                <w:color w:val="000000"/>
                <w:szCs w:val="24"/>
                <w:lang w:eastAsia="es-ES"/>
              </w:rPr>
              <w:t>2</w:t>
            </w:r>
          </w:p>
        </w:tc>
        <w:tc>
          <w:tcPr>
            <w:tcW w:w="727" w:type="dxa"/>
            <w:tcBorders>
              <w:top w:val="nil"/>
              <w:bottom w:val="nil"/>
              <w:right w:val="single" w:sz="4" w:space="0" w:color="auto"/>
            </w:tcBorders>
            <w:vAlign w:val="bottom"/>
          </w:tcPr>
          <w:p w14:paraId="0942DFC6" w14:textId="77777777" w:rsidR="00B66DB3" w:rsidRPr="000A1E7D" w:rsidRDefault="00B66DB3" w:rsidP="004B7E20">
            <w:pPr>
              <w:jc w:val="right"/>
              <w:rPr>
                <w:color w:val="000000"/>
                <w:szCs w:val="24"/>
                <w:lang w:eastAsia="es-ES"/>
              </w:rPr>
            </w:pPr>
            <w:r w:rsidRPr="000A1E7D">
              <w:rPr>
                <w:color w:val="000000"/>
                <w:szCs w:val="24"/>
                <w:lang w:eastAsia="es-ES"/>
              </w:rPr>
              <w:t>2%</w:t>
            </w:r>
          </w:p>
        </w:tc>
        <w:tc>
          <w:tcPr>
            <w:tcW w:w="860" w:type="dxa"/>
            <w:tcBorders>
              <w:top w:val="nil"/>
              <w:left w:val="single" w:sz="4" w:space="0" w:color="auto"/>
              <w:bottom w:val="nil"/>
              <w:right w:val="nil"/>
            </w:tcBorders>
            <w:shd w:val="clear" w:color="auto" w:fill="auto"/>
            <w:noWrap/>
            <w:vAlign w:val="bottom"/>
            <w:hideMark/>
          </w:tcPr>
          <w:p w14:paraId="658F5C7C" w14:textId="77777777" w:rsidR="00B66DB3" w:rsidRPr="000A1E7D" w:rsidRDefault="00B66DB3" w:rsidP="004B7E20">
            <w:pPr>
              <w:jc w:val="right"/>
              <w:rPr>
                <w:color w:val="000000"/>
                <w:szCs w:val="24"/>
                <w:lang w:eastAsia="es-ES"/>
              </w:rPr>
            </w:pPr>
          </w:p>
        </w:tc>
        <w:tc>
          <w:tcPr>
            <w:tcW w:w="742" w:type="dxa"/>
            <w:tcBorders>
              <w:top w:val="nil"/>
              <w:left w:val="nil"/>
              <w:bottom w:val="nil"/>
              <w:right w:val="single" w:sz="4" w:space="0" w:color="auto"/>
            </w:tcBorders>
            <w:shd w:val="clear" w:color="auto" w:fill="auto"/>
            <w:noWrap/>
            <w:vAlign w:val="bottom"/>
            <w:hideMark/>
          </w:tcPr>
          <w:p w14:paraId="47DBEBAB" w14:textId="77777777" w:rsidR="00B66DB3" w:rsidRPr="000A1E7D" w:rsidRDefault="00B66DB3" w:rsidP="004B7E20">
            <w:pPr>
              <w:jc w:val="right"/>
              <w:rPr>
                <w:color w:val="000000"/>
                <w:szCs w:val="24"/>
                <w:lang w:eastAsia="es-ES"/>
              </w:rPr>
            </w:pPr>
          </w:p>
        </w:tc>
      </w:tr>
      <w:tr w:rsidR="00B66DB3" w:rsidRPr="000A1E7D" w14:paraId="5263BF61" w14:textId="77777777" w:rsidTr="004B7E20">
        <w:trPr>
          <w:trHeight w:hRule="exact" w:val="255"/>
        </w:trPr>
        <w:tc>
          <w:tcPr>
            <w:tcW w:w="3609" w:type="dxa"/>
            <w:tcBorders>
              <w:top w:val="nil"/>
              <w:left w:val="single" w:sz="4" w:space="0" w:color="auto"/>
              <w:bottom w:val="nil"/>
              <w:right w:val="single" w:sz="4" w:space="0" w:color="auto"/>
            </w:tcBorders>
            <w:shd w:val="clear" w:color="auto" w:fill="auto"/>
            <w:noWrap/>
            <w:vAlign w:val="bottom"/>
            <w:hideMark/>
          </w:tcPr>
          <w:p w14:paraId="4E06A79D" w14:textId="77777777" w:rsidR="00B66DB3" w:rsidRPr="000A1E7D" w:rsidRDefault="00B66DB3" w:rsidP="004B7E20">
            <w:pPr>
              <w:rPr>
                <w:color w:val="000000"/>
                <w:szCs w:val="24"/>
                <w:lang w:eastAsia="es-ES"/>
              </w:rPr>
            </w:pPr>
            <w:r w:rsidRPr="000A1E7D">
              <w:rPr>
                <w:color w:val="000000"/>
                <w:szCs w:val="24"/>
                <w:lang w:eastAsia="es-ES"/>
              </w:rPr>
              <w:t xml:space="preserve">Higher-education qualification </w:t>
            </w:r>
          </w:p>
        </w:tc>
        <w:tc>
          <w:tcPr>
            <w:tcW w:w="860" w:type="dxa"/>
            <w:gridSpan w:val="2"/>
            <w:tcBorders>
              <w:top w:val="nil"/>
              <w:left w:val="single" w:sz="4" w:space="0" w:color="auto"/>
              <w:bottom w:val="nil"/>
              <w:right w:val="nil"/>
            </w:tcBorders>
            <w:shd w:val="clear" w:color="auto" w:fill="auto"/>
            <w:noWrap/>
            <w:vAlign w:val="bottom"/>
            <w:hideMark/>
          </w:tcPr>
          <w:p w14:paraId="70590773" w14:textId="77777777" w:rsidR="00B66DB3" w:rsidRPr="000A1E7D" w:rsidRDefault="00B66DB3" w:rsidP="004B7E20">
            <w:pPr>
              <w:jc w:val="right"/>
              <w:rPr>
                <w:color w:val="000000"/>
                <w:szCs w:val="24"/>
                <w:lang w:eastAsia="es-ES"/>
              </w:rPr>
            </w:pPr>
            <w:r w:rsidRPr="000A1E7D">
              <w:rPr>
                <w:color w:val="000000"/>
                <w:szCs w:val="24"/>
                <w:lang w:eastAsia="es-ES"/>
              </w:rPr>
              <w:t>26</w:t>
            </w:r>
          </w:p>
        </w:tc>
        <w:tc>
          <w:tcPr>
            <w:tcW w:w="763" w:type="dxa"/>
            <w:tcBorders>
              <w:top w:val="nil"/>
              <w:left w:val="nil"/>
              <w:bottom w:val="nil"/>
              <w:right w:val="single" w:sz="4" w:space="0" w:color="auto"/>
            </w:tcBorders>
            <w:shd w:val="clear" w:color="auto" w:fill="auto"/>
            <w:noWrap/>
            <w:vAlign w:val="bottom"/>
            <w:hideMark/>
          </w:tcPr>
          <w:p w14:paraId="227FC9AE" w14:textId="77777777" w:rsidR="00B66DB3" w:rsidRPr="000A1E7D" w:rsidRDefault="00B66DB3" w:rsidP="004B7E20">
            <w:pPr>
              <w:jc w:val="right"/>
              <w:rPr>
                <w:color w:val="000000"/>
                <w:szCs w:val="24"/>
                <w:lang w:eastAsia="es-ES"/>
              </w:rPr>
            </w:pPr>
            <w:r w:rsidRPr="000A1E7D">
              <w:rPr>
                <w:color w:val="000000"/>
                <w:szCs w:val="24"/>
                <w:lang w:eastAsia="es-ES"/>
              </w:rPr>
              <w:t>13%</w:t>
            </w:r>
          </w:p>
        </w:tc>
        <w:tc>
          <w:tcPr>
            <w:tcW w:w="860" w:type="dxa"/>
            <w:tcBorders>
              <w:top w:val="nil"/>
              <w:left w:val="single" w:sz="4" w:space="0" w:color="auto"/>
              <w:bottom w:val="nil"/>
            </w:tcBorders>
            <w:vAlign w:val="bottom"/>
          </w:tcPr>
          <w:p w14:paraId="1B68D847" w14:textId="77777777" w:rsidR="00B66DB3" w:rsidRPr="000A1E7D" w:rsidRDefault="00B66DB3" w:rsidP="004B7E20">
            <w:pPr>
              <w:jc w:val="right"/>
              <w:rPr>
                <w:color w:val="000000"/>
                <w:szCs w:val="24"/>
                <w:lang w:eastAsia="es-ES"/>
              </w:rPr>
            </w:pPr>
            <w:r w:rsidRPr="000A1E7D">
              <w:rPr>
                <w:color w:val="000000"/>
                <w:szCs w:val="24"/>
                <w:lang w:eastAsia="es-ES"/>
              </w:rPr>
              <w:t>11</w:t>
            </w:r>
          </w:p>
        </w:tc>
        <w:tc>
          <w:tcPr>
            <w:tcW w:w="727" w:type="dxa"/>
            <w:tcBorders>
              <w:top w:val="nil"/>
              <w:bottom w:val="nil"/>
              <w:right w:val="single" w:sz="4" w:space="0" w:color="auto"/>
            </w:tcBorders>
            <w:vAlign w:val="bottom"/>
          </w:tcPr>
          <w:p w14:paraId="203DDAE3" w14:textId="77777777" w:rsidR="00B66DB3" w:rsidRPr="000A1E7D" w:rsidRDefault="00B66DB3" w:rsidP="004B7E20">
            <w:pPr>
              <w:jc w:val="right"/>
              <w:rPr>
                <w:color w:val="000000"/>
                <w:szCs w:val="24"/>
                <w:lang w:eastAsia="es-ES"/>
              </w:rPr>
            </w:pPr>
            <w:r w:rsidRPr="000A1E7D">
              <w:rPr>
                <w:color w:val="000000"/>
                <w:szCs w:val="24"/>
                <w:lang w:eastAsia="es-ES"/>
              </w:rPr>
              <w:t>9%</w:t>
            </w:r>
          </w:p>
        </w:tc>
        <w:tc>
          <w:tcPr>
            <w:tcW w:w="860" w:type="dxa"/>
            <w:tcBorders>
              <w:top w:val="nil"/>
              <w:left w:val="single" w:sz="4" w:space="0" w:color="auto"/>
              <w:bottom w:val="nil"/>
              <w:right w:val="nil"/>
            </w:tcBorders>
            <w:shd w:val="clear" w:color="auto" w:fill="auto"/>
            <w:noWrap/>
            <w:vAlign w:val="bottom"/>
            <w:hideMark/>
          </w:tcPr>
          <w:p w14:paraId="0002E7B2" w14:textId="77777777" w:rsidR="00B66DB3" w:rsidRPr="000A1E7D" w:rsidRDefault="00B66DB3" w:rsidP="004B7E20">
            <w:pPr>
              <w:jc w:val="right"/>
              <w:rPr>
                <w:color w:val="000000"/>
                <w:szCs w:val="24"/>
                <w:lang w:eastAsia="es-ES"/>
              </w:rPr>
            </w:pPr>
          </w:p>
        </w:tc>
        <w:tc>
          <w:tcPr>
            <w:tcW w:w="742" w:type="dxa"/>
            <w:tcBorders>
              <w:top w:val="nil"/>
              <w:left w:val="nil"/>
              <w:bottom w:val="nil"/>
              <w:right w:val="single" w:sz="4" w:space="0" w:color="auto"/>
            </w:tcBorders>
            <w:shd w:val="clear" w:color="auto" w:fill="auto"/>
            <w:noWrap/>
            <w:vAlign w:val="bottom"/>
            <w:hideMark/>
          </w:tcPr>
          <w:p w14:paraId="0A7F581B" w14:textId="77777777" w:rsidR="00B66DB3" w:rsidRPr="000A1E7D" w:rsidRDefault="00B66DB3" w:rsidP="004B7E20">
            <w:pPr>
              <w:jc w:val="right"/>
              <w:rPr>
                <w:color w:val="000000"/>
                <w:szCs w:val="24"/>
                <w:lang w:eastAsia="es-ES"/>
              </w:rPr>
            </w:pPr>
          </w:p>
        </w:tc>
      </w:tr>
      <w:tr w:rsidR="00B66DB3" w:rsidRPr="000A1E7D" w14:paraId="3AC41169" w14:textId="77777777" w:rsidTr="004B7E20">
        <w:trPr>
          <w:trHeight w:hRule="exact" w:val="255"/>
        </w:trPr>
        <w:tc>
          <w:tcPr>
            <w:tcW w:w="3609" w:type="dxa"/>
            <w:tcBorders>
              <w:top w:val="nil"/>
              <w:left w:val="single" w:sz="4" w:space="0" w:color="auto"/>
              <w:bottom w:val="nil"/>
              <w:right w:val="single" w:sz="4" w:space="0" w:color="auto"/>
            </w:tcBorders>
            <w:shd w:val="clear" w:color="auto" w:fill="auto"/>
            <w:noWrap/>
            <w:vAlign w:val="bottom"/>
            <w:hideMark/>
          </w:tcPr>
          <w:p w14:paraId="57B1BD0F" w14:textId="77777777" w:rsidR="00B66DB3" w:rsidRPr="000A1E7D" w:rsidRDefault="00B66DB3" w:rsidP="004B7E20">
            <w:pPr>
              <w:rPr>
                <w:color w:val="000000"/>
                <w:szCs w:val="24"/>
                <w:lang w:eastAsia="es-ES"/>
              </w:rPr>
            </w:pPr>
            <w:r w:rsidRPr="000A1E7D">
              <w:rPr>
                <w:color w:val="000000"/>
                <w:szCs w:val="24"/>
                <w:lang w:eastAsia="es-ES"/>
              </w:rPr>
              <w:t xml:space="preserve">Degree or higher degree </w:t>
            </w:r>
          </w:p>
        </w:tc>
        <w:tc>
          <w:tcPr>
            <w:tcW w:w="860" w:type="dxa"/>
            <w:gridSpan w:val="2"/>
            <w:tcBorders>
              <w:top w:val="nil"/>
              <w:left w:val="single" w:sz="4" w:space="0" w:color="auto"/>
              <w:bottom w:val="nil"/>
              <w:right w:val="nil"/>
            </w:tcBorders>
            <w:shd w:val="clear" w:color="auto" w:fill="auto"/>
            <w:noWrap/>
            <w:vAlign w:val="bottom"/>
            <w:hideMark/>
          </w:tcPr>
          <w:p w14:paraId="58AEBA7F" w14:textId="77777777" w:rsidR="00B66DB3" w:rsidRPr="000A1E7D" w:rsidRDefault="00B66DB3" w:rsidP="004B7E20">
            <w:pPr>
              <w:jc w:val="right"/>
              <w:rPr>
                <w:color w:val="000000"/>
                <w:szCs w:val="24"/>
                <w:lang w:eastAsia="es-ES"/>
              </w:rPr>
            </w:pPr>
            <w:r w:rsidRPr="000A1E7D">
              <w:rPr>
                <w:color w:val="000000"/>
                <w:szCs w:val="24"/>
                <w:lang w:eastAsia="es-ES"/>
              </w:rPr>
              <w:t>44</w:t>
            </w:r>
          </w:p>
        </w:tc>
        <w:tc>
          <w:tcPr>
            <w:tcW w:w="763" w:type="dxa"/>
            <w:tcBorders>
              <w:top w:val="nil"/>
              <w:left w:val="nil"/>
              <w:bottom w:val="nil"/>
              <w:right w:val="single" w:sz="4" w:space="0" w:color="auto"/>
            </w:tcBorders>
            <w:shd w:val="clear" w:color="auto" w:fill="auto"/>
            <w:noWrap/>
            <w:vAlign w:val="bottom"/>
            <w:hideMark/>
          </w:tcPr>
          <w:p w14:paraId="42357001" w14:textId="77777777" w:rsidR="00B66DB3" w:rsidRPr="000A1E7D" w:rsidRDefault="00B66DB3" w:rsidP="004B7E20">
            <w:pPr>
              <w:jc w:val="right"/>
              <w:rPr>
                <w:color w:val="000000"/>
                <w:szCs w:val="24"/>
                <w:lang w:eastAsia="es-ES"/>
              </w:rPr>
            </w:pPr>
            <w:r w:rsidRPr="000A1E7D">
              <w:rPr>
                <w:color w:val="000000"/>
                <w:szCs w:val="24"/>
                <w:lang w:eastAsia="es-ES"/>
              </w:rPr>
              <w:t>22%</w:t>
            </w:r>
          </w:p>
        </w:tc>
        <w:tc>
          <w:tcPr>
            <w:tcW w:w="860" w:type="dxa"/>
            <w:tcBorders>
              <w:top w:val="nil"/>
              <w:left w:val="single" w:sz="4" w:space="0" w:color="auto"/>
              <w:bottom w:val="nil"/>
            </w:tcBorders>
            <w:vAlign w:val="bottom"/>
          </w:tcPr>
          <w:p w14:paraId="1716B659" w14:textId="77777777" w:rsidR="00B66DB3" w:rsidRPr="000A1E7D" w:rsidRDefault="00B66DB3" w:rsidP="004B7E20">
            <w:pPr>
              <w:jc w:val="right"/>
              <w:rPr>
                <w:color w:val="000000"/>
                <w:szCs w:val="24"/>
                <w:lang w:eastAsia="es-ES"/>
              </w:rPr>
            </w:pPr>
            <w:r w:rsidRPr="000A1E7D">
              <w:rPr>
                <w:color w:val="000000"/>
                <w:szCs w:val="24"/>
                <w:lang w:eastAsia="es-ES"/>
              </w:rPr>
              <w:t>100</w:t>
            </w:r>
          </w:p>
        </w:tc>
        <w:tc>
          <w:tcPr>
            <w:tcW w:w="727" w:type="dxa"/>
            <w:tcBorders>
              <w:top w:val="nil"/>
              <w:bottom w:val="nil"/>
              <w:right w:val="single" w:sz="4" w:space="0" w:color="auto"/>
            </w:tcBorders>
            <w:vAlign w:val="bottom"/>
          </w:tcPr>
          <w:p w14:paraId="5D5E41F5" w14:textId="77777777" w:rsidR="00B66DB3" w:rsidRPr="000A1E7D" w:rsidRDefault="00B66DB3" w:rsidP="004B7E20">
            <w:pPr>
              <w:jc w:val="right"/>
              <w:rPr>
                <w:color w:val="000000"/>
                <w:szCs w:val="24"/>
                <w:lang w:eastAsia="es-ES"/>
              </w:rPr>
            </w:pPr>
            <w:r w:rsidRPr="000A1E7D">
              <w:rPr>
                <w:color w:val="000000"/>
                <w:szCs w:val="24"/>
                <w:lang w:eastAsia="es-ES"/>
              </w:rPr>
              <w:t>80%</w:t>
            </w:r>
          </w:p>
        </w:tc>
        <w:tc>
          <w:tcPr>
            <w:tcW w:w="860" w:type="dxa"/>
            <w:tcBorders>
              <w:top w:val="nil"/>
              <w:left w:val="single" w:sz="4" w:space="0" w:color="auto"/>
              <w:bottom w:val="nil"/>
              <w:right w:val="nil"/>
            </w:tcBorders>
            <w:shd w:val="clear" w:color="auto" w:fill="auto"/>
            <w:noWrap/>
            <w:vAlign w:val="bottom"/>
            <w:hideMark/>
          </w:tcPr>
          <w:p w14:paraId="041534BE" w14:textId="77777777" w:rsidR="00B66DB3" w:rsidRPr="000A1E7D" w:rsidRDefault="00B66DB3" w:rsidP="004B7E20">
            <w:pPr>
              <w:jc w:val="right"/>
              <w:rPr>
                <w:color w:val="000000"/>
                <w:szCs w:val="24"/>
                <w:lang w:eastAsia="es-ES"/>
              </w:rPr>
            </w:pPr>
          </w:p>
        </w:tc>
        <w:tc>
          <w:tcPr>
            <w:tcW w:w="742" w:type="dxa"/>
            <w:tcBorders>
              <w:top w:val="nil"/>
              <w:left w:val="nil"/>
              <w:bottom w:val="nil"/>
              <w:right w:val="single" w:sz="4" w:space="0" w:color="auto"/>
            </w:tcBorders>
            <w:shd w:val="clear" w:color="auto" w:fill="auto"/>
            <w:noWrap/>
            <w:vAlign w:val="bottom"/>
            <w:hideMark/>
          </w:tcPr>
          <w:p w14:paraId="3C94FD3E" w14:textId="77777777" w:rsidR="00B66DB3" w:rsidRPr="000A1E7D" w:rsidRDefault="00B66DB3" w:rsidP="004B7E20">
            <w:pPr>
              <w:jc w:val="right"/>
              <w:rPr>
                <w:color w:val="000000"/>
                <w:szCs w:val="24"/>
                <w:lang w:eastAsia="es-ES"/>
              </w:rPr>
            </w:pPr>
          </w:p>
        </w:tc>
      </w:tr>
      <w:tr w:rsidR="00B66DB3" w:rsidRPr="000A1E7D" w14:paraId="5A8B1CFE" w14:textId="77777777" w:rsidTr="004B7E20">
        <w:trPr>
          <w:trHeight w:hRule="exact" w:val="255"/>
        </w:trPr>
        <w:tc>
          <w:tcPr>
            <w:tcW w:w="3609" w:type="dxa"/>
            <w:tcBorders>
              <w:top w:val="nil"/>
              <w:left w:val="single" w:sz="4" w:space="0" w:color="auto"/>
              <w:bottom w:val="nil"/>
              <w:right w:val="single" w:sz="4" w:space="0" w:color="auto"/>
            </w:tcBorders>
            <w:shd w:val="clear" w:color="auto" w:fill="auto"/>
            <w:noWrap/>
            <w:vAlign w:val="bottom"/>
            <w:hideMark/>
          </w:tcPr>
          <w:p w14:paraId="0EDCB37A" w14:textId="77777777" w:rsidR="00B66DB3" w:rsidRPr="000A1E7D" w:rsidRDefault="00B66DB3" w:rsidP="004B7E20">
            <w:pPr>
              <w:rPr>
                <w:color w:val="000000"/>
                <w:szCs w:val="24"/>
                <w:lang w:eastAsia="es-ES"/>
              </w:rPr>
            </w:pPr>
            <w:r w:rsidRPr="000A1E7D">
              <w:rPr>
                <w:color w:val="000000"/>
                <w:szCs w:val="24"/>
                <w:lang w:eastAsia="es-ES"/>
              </w:rPr>
              <w:t>Other educational attainment</w:t>
            </w:r>
          </w:p>
        </w:tc>
        <w:tc>
          <w:tcPr>
            <w:tcW w:w="860" w:type="dxa"/>
            <w:gridSpan w:val="2"/>
            <w:tcBorders>
              <w:top w:val="nil"/>
              <w:left w:val="single" w:sz="4" w:space="0" w:color="auto"/>
              <w:bottom w:val="nil"/>
              <w:right w:val="nil"/>
            </w:tcBorders>
            <w:shd w:val="clear" w:color="auto" w:fill="auto"/>
            <w:noWrap/>
            <w:vAlign w:val="bottom"/>
            <w:hideMark/>
          </w:tcPr>
          <w:p w14:paraId="43DE09FD" w14:textId="77777777" w:rsidR="00B66DB3" w:rsidRPr="000A1E7D" w:rsidRDefault="00B66DB3" w:rsidP="004B7E20">
            <w:pPr>
              <w:jc w:val="right"/>
              <w:rPr>
                <w:color w:val="000000"/>
                <w:szCs w:val="24"/>
                <w:lang w:eastAsia="es-ES"/>
              </w:rPr>
            </w:pPr>
            <w:r w:rsidRPr="000A1E7D">
              <w:rPr>
                <w:color w:val="000000"/>
                <w:szCs w:val="24"/>
                <w:lang w:eastAsia="es-ES"/>
              </w:rPr>
              <w:t>9</w:t>
            </w:r>
          </w:p>
        </w:tc>
        <w:tc>
          <w:tcPr>
            <w:tcW w:w="763" w:type="dxa"/>
            <w:tcBorders>
              <w:top w:val="nil"/>
              <w:left w:val="nil"/>
              <w:bottom w:val="nil"/>
              <w:right w:val="single" w:sz="4" w:space="0" w:color="auto"/>
            </w:tcBorders>
            <w:shd w:val="clear" w:color="auto" w:fill="auto"/>
            <w:noWrap/>
            <w:vAlign w:val="bottom"/>
            <w:hideMark/>
          </w:tcPr>
          <w:p w14:paraId="3832115E" w14:textId="77777777" w:rsidR="00B66DB3" w:rsidRPr="000A1E7D" w:rsidRDefault="00B66DB3" w:rsidP="004B7E20">
            <w:pPr>
              <w:jc w:val="right"/>
              <w:rPr>
                <w:color w:val="000000"/>
                <w:szCs w:val="24"/>
                <w:lang w:eastAsia="es-ES"/>
              </w:rPr>
            </w:pPr>
            <w:r w:rsidRPr="000A1E7D">
              <w:rPr>
                <w:color w:val="000000"/>
                <w:szCs w:val="24"/>
                <w:lang w:eastAsia="es-ES"/>
              </w:rPr>
              <w:t>5%</w:t>
            </w:r>
          </w:p>
        </w:tc>
        <w:tc>
          <w:tcPr>
            <w:tcW w:w="860" w:type="dxa"/>
            <w:tcBorders>
              <w:top w:val="nil"/>
              <w:left w:val="single" w:sz="4" w:space="0" w:color="auto"/>
              <w:bottom w:val="nil"/>
            </w:tcBorders>
            <w:vAlign w:val="bottom"/>
          </w:tcPr>
          <w:p w14:paraId="73D1108C" w14:textId="77777777" w:rsidR="00B66DB3" w:rsidRPr="000A1E7D" w:rsidRDefault="00B66DB3" w:rsidP="004B7E20">
            <w:pPr>
              <w:jc w:val="right"/>
              <w:rPr>
                <w:color w:val="000000"/>
                <w:szCs w:val="24"/>
                <w:lang w:eastAsia="es-ES"/>
              </w:rPr>
            </w:pPr>
            <w:r w:rsidRPr="000A1E7D">
              <w:rPr>
                <w:color w:val="000000"/>
                <w:szCs w:val="24"/>
                <w:lang w:eastAsia="es-ES"/>
              </w:rPr>
              <w:t>1</w:t>
            </w:r>
          </w:p>
        </w:tc>
        <w:tc>
          <w:tcPr>
            <w:tcW w:w="727" w:type="dxa"/>
            <w:tcBorders>
              <w:top w:val="nil"/>
              <w:bottom w:val="nil"/>
              <w:right w:val="single" w:sz="4" w:space="0" w:color="auto"/>
            </w:tcBorders>
            <w:vAlign w:val="bottom"/>
          </w:tcPr>
          <w:p w14:paraId="3674BD0D" w14:textId="77777777" w:rsidR="00B66DB3" w:rsidRPr="000A1E7D" w:rsidRDefault="00B66DB3" w:rsidP="004B7E20">
            <w:pPr>
              <w:jc w:val="right"/>
              <w:rPr>
                <w:color w:val="000000"/>
                <w:szCs w:val="24"/>
                <w:lang w:eastAsia="es-ES"/>
              </w:rPr>
            </w:pPr>
            <w:r w:rsidRPr="000A1E7D">
              <w:rPr>
                <w:color w:val="000000"/>
                <w:szCs w:val="24"/>
                <w:lang w:eastAsia="es-ES"/>
              </w:rPr>
              <w:t>1%</w:t>
            </w:r>
          </w:p>
        </w:tc>
        <w:tc>
          <w:tcPr>
            <w:tcW w:w="860" w:type="dxa"/>
            <w:tcBorders>
              <w:top w:val="nil"/>
              <w:left w:val="single" w:sz="4" w:space="0" w:color="auto"/>
              <w:bottom w:val="nil"/>
              <w:right w:val="nil"/>
            </w:tcBorders>
            <w:shd w:val="clear" w:color="auto" w:fill="auto"/>
            <w:noWrap/>
            <w:vAlign w:val="bottom"/>
            <w:hideMark/>
          </w:tcPr>
          <w:p w14:paraId="37856EAB" w14:textId="77777777" w:rsidR="00B66DB3" w:rsidRPr="000A1E7D" w:rsidRDefault="00B66DB3" w:rsidP="004B7E20">
            <w:pPr>
              <w:jc w:val="right"/>
              <w:rPr>
                <w:color w:val="000000"/>
                <w:szCs w:val="24"/>
                <w:lang w:eastAsia="es-ES"/>
              </w:rPr>
            </w:pPr>
          </w:p>
        </w:tc>
        <w:tc>
          <w:tcPr>
            <w:tcW w:w="742" w:type="dxa"/>
            <w:tcBorders>
              <w:top w:val="nil"/>
              <w:left w:val="nil"/>
              <w:bottom w:val="nil"/>
              <w:right w:val="single" w:sz="4" w:space="0" w:color="auto"/>
            </w:tcBorders>
            <w:shd w:val="clear" w:color="auto" w:fill="auto"/>
            <w:noWrap/>
            <w:vAlign w:val="bottom"/>
            <w:hideMark/>
          </w:tcPr>
          <w:p w14:paraId="14F372E3" w14:textId="77777777" w:rsidR="00B66DB3" w:rsidRPr="000A1E7D" w:rsidRDefault="00B66DB3" w:rsidP="004B7E20">
            <w:pPr>
              <w:jc w:val="right"/>
              <w:rPr>
                <w:color w:val="000000"/>
                <w:szCs w:val="24"/>
                <w:lang w:eastAsia="es-ES"/>
              </w:rPr>
            </w:pPr>
          </w:p>
        </w:tc>
      </w:tr>
      <w:tr w:rsidR="00B66DB3" w:rsidRPr="000A1E7D" w14:paraId="78071634" w14:textId="77777777" w:rsidTr="004B7E20">
        <w:trPr>
          <w:trHeight w:hRule="exact" w:val="255"/>
        </w:trPr>
        <w:tc>
          <w:tcPr>
            <w:tcW w:w="3609" w:type="dxa"/>
            <w:tcBorders>
              <w:top w:val="nil"/>
              <w:left w:val="single" w:sz="4" w:space="0" w:color="auto"/>
              <w:bottom w:val="nil"/>
              <w:right w:val="single" w:sz="4" w:space="0" w:color="auto"/>
            </w:tcBorders>
            <w:shd w:val="clear" w:color="auto" w:fill="auto"/>
            <w:noWrap/>
            <w:vAlign w:val="bottom"/>
            <w:hideMark/>
          </w:tcPr>
          <w:p w14:paraId="25E434C3" w14:textId="77777777" w:rsidR="00B66DB3" w:rsidRPr="000A1E7D" w:rsidRDefault="00B66DB3" w:rsidP="004B7E20">
            <w:pPr>
              <w:rPr>
                <w:b/>
                <w:bCs/>
                <w:color w:val="000000"/>
                <w:szCs w:val="24"/>
                <w:lang w:eastAsia="es-ES"/>
              </w:rPr>
            </w:pPr>
            <w:r w:rsidRPr="000A1E7D">
              <w:rPr>
                <w:b/>
                <w:bCs/>
                <w:color w:val="000000"/>
                <w:szCs w:val="24"/>
                <w:lang w:eastAsia="es-ES"/>
              </w:rPr>
              <w:t>Employment status</w:t>
            </w:r>
            <w:r w:rsidRPr="00882E3C">
              <w:rPr>
                <w:color w:val="000000"/>
                <w:szCs w:val="24"/>
                <w:lang w:eastAsia="es-ES"/>
              </w:rPr>
              <w:t>:</w:t>
            </w:r>
          </w:p>
        </w:tc>
        <w:tc>
          <w:tcPr>
            <w:tcW w:w="860" w:type="dxa"/>
            <w:gridSpan w:val="2"/>
            <w:tcBorders>
              <w:top w:val="nil"/>
              <w:left w:val="single" w:sz="4" w:space="0" w:color="auto"/>
              <w:bottom w:val="nil"/>
              <w:right w:val="nil"/>
            </w:tcBorders>
            <w:shd w:val="clear" w:color="auto" w:fill="auto"/>
            <w:noWrap/>
            <w:vAlign w:val="bottom"/>
            <w:hideMark/>
          </w:tcPr>
          <w:p w14:paraId="3EC8D350" w14:textId="77777777" w:rsidR="00B66DB3" w:rsidRPr="000A1E7D" w:rsidRDefault="00B66DB3" w:rsidP="004B7E20">
            <w:pPr>
              <w:jc w:val="right"/>
              <w:rPr>
                <w:color w:val="000000"/>
                <w:szCs w:val="24"/>
                <w:lang w:eastAsia="es-ES"/>
              </w:rPr>
            </w:pPr>
          </w:p>
        </w:tc>
        <w:tc>
          <w:tcPr>
            <w:tcW w:w="763" w:type="dxa"/>
            <w:tcBorders>
              <w:top w:val="nil"/>
              <w:left w:val="nil"/>
              <w:bottom w:val="nil"/>
              <w:right w:val="single" w:sz="4" w:space="0" w:color="auto"/>
            </w:tcBorders>
            <w:shd w:val="clear" w:color="auto" w:fill="auto"/>
            <w:noWrap/>
            <w:vAlign w:val="bottom"/>
            <w:hideMark/>
          </w:tcPr>
          <w:p w14:paraId="395F7FED" w14:textId="77777777" w:rsidR="00B66DB3" w:rsidRPr="000A1E7D" w:rsidRDefault="00B66DB3" w:rsidP="004B7E20">
            <w:pPr>
              <w:jc w:val="right"/>
              <w:rPr>
                <w:color w:val="000000"/>
                <w:szCs w:val="24"/>
                <w:lang w:eastAsia="es-ES"/>
              </w:rPr>
            </w:pPr>
          </w:p>
        </w:tc>
        <w:tc>
          <w:tcPr>
            <w:tcW w:w="860" w:type="dxa"/>
            <w:tcBorders>
              <w:top w:val="nil"/>
              <w:left w:val="single" w:sz="4" w:space="0" w:color="auto"/>
              <w:bottom w:val="nil"/>
            </w:tcBorders>
            <w:vAlign w:val="bottom"/>
          </w:tcPr>
          <w:p w14:paraId="1FBB751A" w14:textId="77777777" w:rsidR="00B66DB3" w:rsidRPr="000A1E7D" w:rsidRDefault="00B66DB3" w:rsidP="004B7E20">
            <w:pPr>
              <w:jc w:val="right"/>
              <w:rPr>
                <w:color w:val="000000"/>
                <w:szCs w:val="24"/>
                <w:lang w:eastAsia="es-ES"/>
              </w:rPr>
            </w:pPr>
          </w:p>
        </w:tc>
        <w:tc>
          <w:tcPr>
            <w:tcW w:w="727" w:type="dxa"/>
            <w:tcBorders>
              <w:top w:val="nil"/>
              <w:bottom w:val="nil"/>
              <w:right w:val="single" w:sz="4" w:space="0" w:color="auto"/>
            </w:tcBorders>
            <w:vAlign w:val="bottom"/>
          </w:tcPr>
          <w:p w14:paraId="75881D4A" w14:textId="77777777" w:rsidR="00B66DB3" w:rsidRPr="000A1E7D" w:rsidRDefault="00B66DB3" w:rsidP="004B7E20">
            <w:pPr>
              <w:jc w:val="right"/>
              <w:rPr>
                <w:color w:val="000000"/>
                <w:szCs w:val="24"/>
                <w:lang w:eastAsia="es-ES"/>
              </w:rPr>
            </w:pPr>
          </w:p>
        </w:tc>
        <w:tc>
          <w:tcPr>
            <w:tcW w:w="860" w:type="dxa"/>
            <w:tcBorders>
              <w:top w:val="nil"/>
              <w:left w:val="single" w:sz="4" w:space="0" w:color="auto"/>
              <w:bottom w:val="nil"/>
              <w:right w:val="nil"/>
            </w:tcBorders>
            <w:shd w:val="clear" w:color="auto" w:fill="auto"/>
            <w:noWrap/>
            <w:vAlign w:val="bottom"/>
            <w:hideMark/>
          </w:tcPr>
          <w:p w14:paraId="01D89E97" w14:textId="77777777" w:rsidR="00B66DB3" w:rsidRPr="000A1E7D" w:rsidRDefault="00B66DB3" w:rsidP="004B7E20">
            <w:pPr>
              <w:jc w:val="right"/>
              <w:rPr>
                <w:color w:val="000000"/>
                <w:szCs w:val="24"/>
                <w:lang w:eastAsia="es-ES"/>
              </w:rPr>
            </w:pPr>
          </w:p>
        </w:tc>
        <w:tc>
          <w:tcPr>
            <w:tcW w:w="742" w:type="dxa"/>
            <w:tcBorders>
              <w:top w:val="nil"/>
              <w:left w:val="nil"/>
              <w:bottom w:val="nil"/>
              <w:right w:val="single" w:sz="4" w:space="0" w:color="auto"/>
            </w:tcBorders>
            <w:shd w:val="clear" w:color="auto" w:fill="auto"/>
            <w:noWrap/>
            <w:vAlign w:val="bottom"/>
            <w:hideMark/>
          </w:tcPr>
          <w:p w14:paraId="6E48C053" w14:textId="77777777" w:rsidR="00B66DB3" w:rsidRPr="000A1E7D" w:rsidRDefault="00B66DB3" w:rsidP="004B7E20">
            <w:pPr>
              <w:jc w:val="right"/>
              <w:rPr>
                <w:color w:val="000000"/>
                <w:szCs w:val="24"/>
                <w:lang w:eastAsia="es-ES"/>
              </w:rPr>
            </w:pPr>
          </w:p>
        </w:tc>
      </w:tr>
      <w:tr w:rsidR="00B66DB3" w:rsidRPr="000A1E7D" w14:paraId="634B7AAE" w14:textId="77777777" w:rsidTr="004B7E20">
        <w:trPr>
          <w:trHeight w:hRule="exact" w:val="255"/>
        </w:trPr>
        <w:tc>
          <w:tcPr>
            <w:tcW w:w="3609" w:type="dxa"/>
            <w:tcBorders>
              <w:top w:val="nil"/>
              <w:left w:val="single" w:sz="4" w:space="0" w:color="auto"/>
              <w:bottom w:val="nil"/>
              <w:right w:val="single" w:sz="4" w:space="0" w:color="auto"/>
            </w:tcBorders>
            <w:shd w:val="clear" w:color="auto" w:fill="auto"/>
            <w:noWrap/>
            <w:vAlign w:val="bottom"/>
            <w:hideMark/>
          </w:tcPr>
          <w:p w14:paraId="42EBC8F1" w14:textId="77777777" w:rsidR="00B66DB3" w:rsidRPr="000A1E7D" w:rsidRDefault="00B66DB3" w:rsidP="004B7E20">
            <w:pPr>
              <w:rPr>
                <w:color w:val="000000"/>
                <w:szCs w:val="24"/>
                <w:lang w:eastAsia="es-ES"/>
              </w:rPr>
            </w:pPr>
            <w:r w:rsidRPr="000A1E7D">
              <w:rPr>
                <w:color w:val="000000"/>
                <w:szCs w:val="24"/>
                <w:lang w:eastAsia="es-ES"/>
              </w:rPr>
              <w:t xml:space="preserve">Full time employed </w:t>
            </w:r>
          </w:p>
        </w:tc>
        <w:tc>
          <w:tcPr>
            <w:tcW w:w="860" w:type="dxa"/>
            <w:gridSpan w:val="2"/>
            <w:tcBorders>
              <w:top w:val="nil"/>
              <w:left w:val="single" w:sz="4" w:space="0" w:color="auto"/>
              <w:bottom w:val="nil"/>
              <w:right w:val="nil"/>
            </w:tcBorders>
            <w:shd w:val="clear" w:color="auto" w:fill="auto"/>
            <w:noWrap/>
            <w:vAlign w:val="bottom"/>
            <w:hideMark/>
          </w:tcPr>
          <w:p w14:paraId="6A88AFB9" w14:textId="77777777" w:rsidR="00B66DB3" w:rsidRPr="000A1E7D" w:rsidRDefault="00B66DB3" w:rsidP="004B7E20">
            <w:pPr>
              <w:jc w:val="right"/>
              <w:rPr>
                <w:color w:val="000000"/>
                <w:szCs w:val="24"/>
                <w:lang w:eastAsia="es-ES"/>
              </w:rPr>
            </w:pPr>
            <w:r w:rsidRPr="000A1E7D">
              <w:rPr>
                <w:color w:val="000000"/>
                <w:szCs w:val="24"/>
                <w:lang w:eastAsia="es-ES"/>
              </w:rPr>
              <w:t>26</w:t>
            </w:r>
          </w:p>
        </w:tc>
        <w:tc>
          <w:tcPr>
            <w:tcW w:w="763" w:type="dxa"/>
            <w:tcBorders>
              <w:top w:val="nil"/>
              <w:left w:val="nil"/>
              <w:bottom w:val="nil"/>
              <w:right w:val="single" w:sz="4" w:space="0" w:color="auto"/>
            </w:tcBorders>
            <w:shd w:val="clear" w:color="auto" w:fill="auto"/>
            <w:noWrap/>
            <w:vAlign w:val="bottom"/>
            <w:hideMark/>
          </w:tcPr>
          <w:p w14:paraId="18CA34CF" w14:textId="77777777" w:rsidR="00B66DB3" w:rsidRPr="000A1E7D" w:rsidRDefault="00B66DB3" w:rsidP="004B7E20">
            <w:pPr>
              <w:jc w:val="right"/>
              <w:rPr>
                <w:color w:val="000000"/>
                <w:szCs w:val="24"/>
                <w:lang w:eastAsia="es-ES"/>
              </w:rPr>
            </w:pPr>
            <w:r w:rsidRPr="000A1E7D">
              <w:rPr>
                <w:color w:val="000000"/>
                <w:szCs w:val="24"/>
                <w:lang w:eastAsia="es-ES"/>
              </w:rPr>
              <w:t>13%</w:t>
            </w:r>
          </w:p>
        </w:tc>
        <w:tc>
          <w:tcPr>
            <w:tcW w:w="860" w:type="dxa"/>
            <w:tcBorders>
              <w:top w:val="nil"/>
              <w:left w:val="single" w:sz="4" w:space="0" w:color="auto"/>
              <w:bottom w:val="nil"/>
            </w:tcBorders>
            <w:vAlign w:val="bottom"/>
          </w:tcPr>
          <w:p w14:paraId="2058B28E" w14:textId="77777777" w:rsidR="00B66DB3" w:rsidRPr="000A1E7D" w:rsidRDefault="00B66DB3" w:rsidP="004B7E20">
            <w:pPr>
              <w:jc w:val="right"/>
              <w:rPr>
                <w:color w:val="000000"/>
                <w:szCs w:val="24"/>
                <w:lang w:eastAsia="es-ES"/>
              </w:rPr>
            </w:pPr>
            <w:r w:rsidRPr="000A1E7D">
              <w:rPr>
                <w:color w:val="000000"/>
                <w:szCs w:val="24"/>
                <w:lang w:eastAsia="es-ES"/>
              </w:rPr>
              <w:t>59</w:t>
            </w:r>
          </w:p>
        </w:tc>
        <w:tc>
          <w:tcPr>
            <w:tcW w:w="727" w:type="dxa"/>
            <w:tcBorders>
              <w:top w:val="nil"/>
              <w:bottom w:val="nil"/>
              <w:right w:val="single" w:sz="4" w:space="0" w:color="auto"/>
            </w:tcBorders>
            <w:vAlign w:val="bottom"/>
          </w:tcPr>
          <w:p w14:paraId="05C6C4C3" w14:textId="77777777" w:rsidR="00B66DB3" w:rsidRPr="000A1E7D" w:rsidRDefault="00B66DB3" w:rsidP="004B7E20">
            <w:pPr>
              <w:jc w:val="right"/>
              <w:rPr>
                <w:color w:val="000000"/>
                <w:szCs w:val="24"/>
                <w:lang w:eastAsia="es-ES"/>
              </w:rPr>
            </w:pPr>
            <w:r w:rsidRPr="000A1E7D">
              <w:rPr>
                <w:color w:val="000000"/>
                <w:szCs w:val="24"/>
                <w:lang w:eastAsia="es-ES"/>
              </w:rPr>
              <w:t>47%</w:t>
            </w:r>
          </w:p>
        </w:tc>
        <w:tc>
          <w:tcPr>
            <w:tcW w:w="860" w:type="dxa"/>
            <w:tcBorders>
              <w:top w:val="nil"/>
              <w:left w:val="single" w:sz="4" w:space="0" w:color="auto"/>
              <w:bottom w:val="nil"/>
              <w:right w:val="nil"/>
            </w:tcBorders>
            <w:shd w:val="clear" w:color="auto" w:fill="auto"/>
            <w:noWrap/>
            <w:vAlign w:val="bottom"/>
            <w:hideMark/>
          </w:tcPr>
          <w:p w14:paraId="357711C8" w14:textId="77777777" w:rsidR="00B66DB3" w:rsidRPr="000A1E7D" w:rsidRDefault="00B66DB3" w:rsidP="004B7E20">
            <w:pPr>
              <w:jc w:val="right"/>
              <w:rPr>
                <w:color w:val="000000"/>
                <w:szCs w:val="24"/>
                <w:lang w:eastAsia="es-ES"/>
              </w:rPr>
            </w:pPr>
          </w:p>
        </w:tc>
        <w:tc>
          <w:tcPr>
            <w:tcW w:w="742" w:type="dxa"/>
            <w:tcBorders>
              <w:top w:val="nil"/>
              <w:left w:val="nil"/>
              <w:bottom w:val="nil"/>
              <w:right w:val="single" w:sz="4" w:space="0" w:color="auto"/>
            </w:tcBorders>
            <w:shd w:val="clear" w:color="auto" w:fill="auto"/>
            <w:noWrap/>
            <w:vAlign w:val="bottom"/>
            <w:hideMark/>
          </w:tcPr>
          <w:p w14:paraId="33F1EE30" w14:textId="77777777" w:rsidR="00B66DB3" w:rsidRPr="000A1E7D" w:rsidRDefault="00B66DB3" w:rsidP="004B7E20">
            <w:pPr>
              <w:jc w:val="right"/>
              <w:rPr>
                <w:color w:val="000000"/>
                <w:szCs w:val="24"/>
                <w:lang w:eastAsia="es-ES"/>
              </w:rPr>
            </w:pPr>
          </w:p>
        </w:tc>
      </w:tr>
      <w:tr w:rsidR="00B66DB3" w:rsidRPr="000A1E7D" w14:paraId="7ECBF84C" w14:textId="77777777" w:rsidTr="004B7E20">
        <w:trPr>
          <w:trHeight w:hRule="exact" w:val="255"/>
        </w:trPr>
        <w:tc>
          <w:tcPr>
            <w:tcW w:w="3609" w:type="dxa"/>
            <w:tcBorders>
              <w:top w:val="nil"/>
              <w:left w:val="single" w:sz="4" w:space="0" w:color="auto"/>
              <w:bottom w:val="nil"/>
              <w:right w:val="single" w:sz="4" w:space="0" w:color="auto"/>
            </w:tcBorders>
            <w:shd w:val="clear" w:color="auto" w:fill="auto"/>
            <w:noWrap/>
            <w:vAlign w:val="bottom"/>
            <w:hideMark/>
          </w:tcPr>
          <w:p w14:paraId="61AE5DD8" w14:textId="77777777" w:rsidR="00B66DB3" w:rsidRPr="000A1E7D" w:rsidRDefault="00B66DB3" w:rsidP="004B7E20">
            <w:pPr>
              <w:rPr>
                <w:color w:val="000000"/>
                <w:szCs w:val="24"/>
                <w:lang w:eastAsia="es-ES"/>
              </w:rPr>
            </w:pPr>
            <w:r w:rsidRPr="000A1E7D">
              <w:rPr>
                <w:color w:val="000000"/>
                <w:szCs w:val="24"/>
                <w:lang w:eastAsia="es-ES"/>
              </w:rPr>
              <w:t xml:space="preserve">Part time employment </w:t>
            </w:r>
          </w:p>
        </w:tc>
        <w:tc>
          <w:tcPr>
            <w:tcW w:w="860" w:type="dxa"/>
            <w:gridSpan w:val="2"/>
            <w:tcBorders>
              <w:top w:val="nil"/>
              <w:left w:val="single" w:sz="4" w:space="0" w:color="auto"/>
              <w:bottom w:val="nil"/>
              <w:right w:val="nil"/>
            </w:tcBorders>
            <w:shd w:val="clear" w:color="auto" w:fill="auto"/>
            <w:noWrap/>
            <w:vAlign w:val="bottom"/>
            <w:hideMark/>
          </w:tcPr>
          <w:p w14:paraId="7953123D" w14:textId="77777777" w:rsidR="00B66DB3" w:rsidRPr="000A1E7D" w:rsidRDefault="00B66DB3" w:rsidP="004B7E20">
            <w:pPr>
              <w:jc w:val="right"/>
              <w:rPr>
                <w:color w:val="000000"/>
                <w:szCs w:val="24"/>
                <w:lang w:eastAsia="es-ES"/>
              </w:rPr>
            </w:pPr>
            <w:r w:rsidRPr="000A1E7D">
              <w:rPr>
                <w:color w:val="000000"/>
                <w:szCs w:val="24"/>
                <w:lang w:eastAsia="es-ES"/>
              </w:rPr>
              <w:t>16</w:t>
            </w:r>
          </w:p>
        </w:tc>
        <w:tc>
          <w:tcPr>
            <w:tcW w:w="763" w:type="dxa"/>
            <w:tcBorders>
              <w:top w:val="nil"/>
              <w:left w:val="nil"/>
              <w:bottom w:val="nil"/>
              <w:right w:val="single" w:sz="4" w:space="0" w:color="auto"/>
            </w:tcBorders>
            <w:shd w:val="clear" w:color="auto" w:fill="auto"/>
            <w:noWrap/>
            <w:vAlign w:val="bottom"/>
            <w:hideMark/>
          </w:tcPr>
          <w:p w14:paraId="02EFA826" w14:textId="77777777" w:rsidR="00B66DB3" w:rsidRPr="000A1E7D" w:rsidRDefault="00B66DB3" w:rsidP="004B7E20">
            <w:pPr>
              <w:jc w:val="right"/>
              <w:rPr>
                <w:color w:val="000000"/>
                <w:szCs w:val="24"/>
                <w:lang w:eastAsia="es-ES"/>
              </w:rPr>
            </w:pPr>
            <w:r w:rsidRPr="000A1E7D">
              <w:rPr>
                <w:color w:val="000000"/>
                <w:szCs w:val="24"/>
                <w:lang w:eastAsia="es-ES"/>
              </w:rPr>
              <w:t>8%</w:t>
            </w:r>
          </w:p>
        </w:tc>
        <w:tc>
          <w:tcPr>
            <w:tcW w:w="860" w:type="dxa"/>
            <w:tcBorders>
              <w:top w:val="nil"/>
              <w:left w:val="single" w:sz="4" w:space="0" w:color="auto"/>
              <w:bottom w:val="nil"/>
            </w:tcBorders>
            <w:vAlign w:val="bottom"/>
          </w:tcPr>
          <w:p w14:paraId="3F126231" w14:textId="77777777" w:rsidR="00B66DB3" w:rsidRPr="000A1E7D" w:rsidRDefault="00B66DB3" w:rsidP="004B7E20">
            <w:pPr>
              <w:jc w:val="right"/>
              <w:rPr>
                <w:color w:val="000000"/>
                <w:szCs w:val="24"/>
                <w:lang w:eastAsia="es-ES"/>
              </w:rPr>
            </w:pPr>
            <w:r w:rsidRPr="000A1E7D">
              <w:rPr>
                <w:color w:val="000000"/>
                <w:szCs w:val="24"/>
                <w:lang w:eastAsia="es-ES"/>
              </w:rPr>
              <w:t>13</w:t>
            </w:r>
          </w:p>
        </w:tc>
        <w:tc>
          <w:tcPr>
            <w:tcW w:w="727" w:type="dxa"/>
            <w:tcBorders>
              <w:top w:val="nil"/>
              <w:bottom w:val="nil"/>
              <w:right w:val="single" w:sz="4" w:space="0" w:color="auto"/>
            </w:tcBorders>
            <w:vAlign w:val="bottom"/>
          </w:tcPr>
          <w:p w14:paraId="3F4DC7F9" w14:textId="77777777" w:rsidR="00B66DB3" w:rsidRPr="000A1E7D" w:rsidRDefault="00B66DB3" w:rsidP="004B7E20">
            <w:pPr>
              <w:jc w:val="right"/>
              <w:rPr>
                <w:color w:val="000000"/>
                <w:szCs w:val="24"/>
                <w:lang w:eastAsia="es-ES"/>
              </w:rPr>
            </w:pPr>
            <w:r w:rsidRPr="000A1E7D">
              <w:rPr>
                <w:color w:val="000000"/>
                <w:szCs w:val="24"/>
                <w:lang w:eastAsia="es-ES"/>
              </w:rPr>
              <w:t>10%</w:t>
            </w:r>
          </w:p>
        </w:tc>
        <w:tc>
          <w:tcPr>
            <w:tcW w:w="860" w:type="dxa"/>
            <w:tcBorders>
              <w:top w:val="nil"/>
              <w:left w:val="single" w:sz="4" w:space="0" w:color="auto"/>
              <w:bottom w:val="nil"/>
              <w:right w:val="nil"/>
            </w:tcBorders>
            <w:shd w:val="clear" w:color="auto" w:fill="auto"/>
            <w:noWrap/>
            <w:vAlign w:val="bottom"/>
            <w:hideMark/>
          </w:tcPr>
          <w:p w14:paraId="25FD6198" w14:textId="77777777" w:rsidR="00B66DB3" w:rsidRPr="000A1E7D" w:rsidRDefault="00B66DB3" w:rsidP="004B7E20">
            <w:pPr>
              <w:jc w:val="right"/>
              <w:rPr>
                <w:color w:val="000000"/>
                <w:szCs w:val="24"/>
                <w:lang w:eastAsia="es-ES"/>
              </w:rPr>
            </w:pPr>
          </w:p>
        </w:tc>
        <w:tc>
          <w:tcPr>
            <w:tcW w:w="742" w:type="dxa"/>
            <w:tcBorders>
              <w:top w:val="nil"/>
              <w:left w:val="nil"/>
              <w:bottom w:val="nil"/>
              <w:right w:val="single" w:sz="4" w:space="0" w:color="auto"/>
            </w:tcBorders>
            <w:shd w:val="clear" w:color="auto" w:fill="auto"/>
            <w:noWrap/>
            <w:vAlign w:val="bottom"/>
            <w:hideMark/>
          </w:tcPr>
          <w:p w14:paraId="0495B84C" w14:textId="77777777" w:rsidR="00B66DB3" w:rsidRPr="000A1E7D" w:rsidRDefault="00B66DB3" w:rsidP="004B7E20">
            <w:pPr>
              <w:jc w:val="right"/>
              <w:rPr>
                <w:color w:val="000000"/>
                <w:szCs w:val="24"/>
                <w:lang w:eastAsia="es-ES"/>
              </w:rPr>
            </w:pPr>
          </w:p>
        </w:tc>
      </w:tr>
      <w:tr w:rsidR="00B66DB3" w:rsidRPr="000A1E7D" w14:paraId="7ECA1D73" w14:textId="77777777" w:rsidTr="004B7E20">
        <w:trPr>
          <w:trHeight w:hRule="exact" w:val="255"/>
        </w:trPr>
        <w:tc>
          <w:tcPr>
            <w:tcW w:w="3609" w:type="dxa"/>
            <w:tcBorders>
              <w:top w:val="nil"/>
              <w:left w:val="single" w:sz="4" w:space="0" w:color="auto"/>
              <w:bottom w:val="nil"/>
              <w:right w:val="single" w:sz="4" w:space="0" w:color="auto"/>
            </w:tcBorders>
            <w:shd w:val="clear" w:color="auto" w:fill="auto"/>
            <w:noWrap/>
            <w:vAlign w:val="bottom"/>
            <w:hideMark/>
          </w:tcPr>
          <w:p w14:paraId="720180C1" w14:textId="77777777" w:rsidR="00B66DB3" w:rsidRPr="000A1E7D" w:rsidRDefault="00B66DB3" w:rsidP="004B7E20">
            <w:pPr>
              <w:rPr>
                <w:color w:val="000000"/>
                <w:szCs w:val="24"/>
                <w:lang w:eastAsia="es-ES"/>
              </w:rPr>
            </w:pPr>
            <w:r w:rsidRPr="000A1E7D">
              <w:rPr>
                <w:color w:val="000000"/>
                <w:szCs w:val="24"/>
                <w:lang w:eastAsia="es-ES"/>
              </w:rPr>
              <w:t>Homemaker</w:t>
            </w:r>
          </w:p>
        </w:tc>
        <w:tc>
          <w:tcPr>
            <w:tcW w:w="860" w:type="dxa"/>
            <w:gridSpan w:val="2"/>
            <w:tcBorders>
              <w:top w:val="nil"/>
              <w:left w:val="single" w:sz="4" w:space="0" w:color="auto"/>
              <w:bottom w:val="nil"/>
              <w:right w:val="nil"/>
            </w:tcBorders>
            <w:shd w:val="clear" w:color="auto" w:fill="auto"/>
            <w:noWrap/>
            <w:vAlign w:val="bottom"/>
            <w:hideMark/>
          </w:tcPr>
          <w:p w14:paraId="3EB563C6" w14:textId="77777777" w:rsidR="00B66DB3" w:rsidRPr="000A1E7D" w:rsidRDefault="00B66DB3" w:rsidP="004B7E20">
            <w:pPr>
              <w:jc w:val="right"/>
              <w:rPr>
                <w:color w:val="000000"/>
                <w:szCs w:val="24"/>
                <w:lang w:eastAsia="es-ES"/>
              </w:rPr>
            </w:pPr>
            <w:r w:rsidRPr="000A1E7D">
              <w:rPr>
                <w:color w:val="000000"/>
                <w:szCs w:val="24"/>
                <w:lang w:eastAsia="es-ES"/>
              </w:rPr>
              <w:t>4</w:t>
            </w:r>
          </w:p>
        </w:tc>
        <w:tc>
          <w:tcPr>
            <w:tcW w:w="763" w:type="dxa"/>
            <w:tcBorders>
              <w:top w:val="nil"/>
              <w:left w:val="nil"/>
              <w:bottom w:val="nil"/>
              <w:right w:val="single" w:sz="4" w:space="0" w:color="auto"/>
            </w:tcBorders>
            <w:shd w:val="clear" w:color="auto" w:fill="auto"/>
            <w:noWrap/>
            <w:vAlign w:val="bottom"/>
            <w:hideMark/>
          </w:tcPr>
          <w:p w14:paraId="4FC17FEA" w14:textId="77777777" w:rsidR="00B66DB3" w:rsidRPr="000A1E7D" w:rsidRDefault="00B66DB3" w:rsidP="004B7E20">
            <w:pPr>
              <w:jc w:val="right"/>
              <w:rPr>
                <w:color w:val="000000"/>
                <w:szCs w:val="24"/>
                <w:lang w:eastAsia="es-ES"/>
              </w:rPr>
            </w:pPr>
            <w:r w:rsidRPr="000A1E7D">
              <w:rPr>
                <w:color w:val="000000"/>
                <w:szCs w:val="24"/>
                <w:lang w:eastAsia="es-ES"/>
              </w:rPr>
              <w:t>2%</w:t>
            </w:r>
          </w:p>
        </w:tc>
        <w:tc>
          <w:tcPr>
            <w:tcW w:w="860" w:type="dxa"/>
            <w:tcBorders>
              <w:top w:val="nil"/>
              <w:left w:val="single" w:sz="4" w:space="0" w:color="auto"/>
              <w:bottom w:val="nil"/>
            </w:tcBorders>
            <w:vAlign w:val="bottom"/>
          </w:tcPr>
          <w:p w14:paraId="4D551DCE" w14:textId="77777777" w:rsidR="00B66DB3" w:rsidRPr="000A1E7D" w:rsidRDefault="00B66DB3" w:rsidP="004B7E20">
            <w:pPr>
              <w:jc w:val="right"/>
              <w:rPr>
                <w:color w:val="000000"/>
                <w:szCs w:val="24"/>
                <w:lang w:eastAsia="es-ES"/>
              </w:rPr>
            </w:pPr>
            <w:r w:rsidRPr="000A1E7D">
              <w:rPr>
                <w:color w:val="000000"/>
                <w:szCs w:val="24"/>
                <w:lang w:eastAsia="es-ES"/>
              </w:rPr>
              <w:t>2</w:t>
            </w:r>
          </w:p>
        </w:tc>
        <w:tc>
          <w:tcPr>
            <w:tcW w:w="727" w:type="dxa"/>
            <w:tcBorders>
              <w:top w:val="nil"/>
              <w:bottom w:val="nil"/>
              <w:right w:val="single" w:sz="4" w:space="0" w:color="auto"/>
            </w:tcBorders>
            <w:vAlign w:val="bottom"/>
          </w:tcPr>
          <w:p w14:paraId="556553F5" w14:textId="77777777" w:rsidR="00B66DB3" w:rsidRPr="000A1E7D" w:rsidRDefault="00B66DB3" w:rsidP="004B7E20">
            <w:pPr>
              <w:jc w:val="right"/>
              <w:rPr>
                <w:color w:val="000000"/>
                <w:szCs w:val="24"/>
                <w:lang w:eastAsia="es-ES"/>
              </w:rPr>
            </w:pPr>
            <w:r w:rsidRPr="000A1E7D">
              <w:rPr>
                <w:color w:val="000000"/>
                <w:szCs w:val="24"/>
                <w:lang w:eastAsia="es-ES"/>
              </w:rPr>
              <w:t>2%</w:t>
            </w:r>
          </w:p>
        </w:tc>
        <w:tc>
          <w:tcPr>
            <w:tcW w:w="860" w:type="dxa"/>
            <w:tcBorders>
              <w:top w:val="nil"/>
              <w:left w:val="single" w:sz="4" w:space="0" w:color="auto"/>
              <w:bottom w:val="nil"/>
              <w:right w:val="nil"/>
            </w:tcBorders>
            <w:shd w:val="clear" w:color="auto" w:fill="auto"/>
            <w:noWrap/>
            <w:vAlign w:val="bottom"/>
            <w:hideMark/>
          </w:tcPr>
          <w:p w14:paraId="2B52BBF7" w14:textId="77777777" w:rsidR="00B66DB3" w:rsidRPr="000A1E7D" w:rsidRDefault="00B66DB3" w:rsidP="004B7E20">
            <w:pPr>
              <w:jc w:val="right"/>
              <w:rPr>
                <w:color w:val="000000"/>
                <w:szCs w:val="24"/>
                <w:lang w:eastAsia="es-ES"/>
              </w:rPr>
            </w:pPr>
          </w:p>
        </w:tc>
        <w:tc>
          <w:tcPr>
            <w:tcW w:w="742" w:type="dxa"/>
            <w:tcBorders>
              <w:top w:val="nil"/>
              <w:left w:val="nil"/>
              <w:bottom w:val="nil"/>
              <w:right w:val="single" w:sz="4" w:space="0" w:color="auto"/>
            </w:tcBorders>
            <w:shd w:val="clear" w:color="auto" w:fill="auto"/>
            <w:noWrap/>
            <w:vAlign w:val="bottom"/>
            <w:hideMark/>
          </w:tcPr>
          <w:p w14:paraId="2001C408" w14:textId="77777777" w:rsidR="00B66DB3" w:rsidRPr="000A1E7D" w:rsidRDefault="00B66DB3" w:rsidP="004B7E20">
            <w:pPr>
              <w:jc w:val="right"/>
              <w:rPr>
                <w:color w:val="000000"/>
                <w:szCs w:val="24"/>
                <w:lang w:eastAsia="es-ES"/>
              </w:rPr>
            </w:pPr>
          </w:p>
        </w:tc>
      </w:tr>
      <w:tr w:rsidR="00B66DB3" w:rsidRPr="000A1E7D" w14:paraId="1D6F99ED" w14:textId="77777777" w:rsidTr="004B7E20">
        <w:trPr>
          <w:trHeight w:hRule="exact" w:val="255"/>
        </w:trPr>
        <w:tc>
          <w:tcPr>
            <w:tcW w:w="3609" w:type="dxa"/>
            <w:tcBorders>
              <w:top w:val="nil"/>
              <w:left w:val="single" w:sz="4" w:space="0" w:color="auto"/>
              <w:bottom w:val="nil"/>
              <w:right w:val="single" w:sz="4" w:space="0" w:color="auto"/>
            </w:tcBorders>
            <w:shd w:val="clear" w:color="auto" w:fill="auto"/>
            <w:noWrap/>
            <w:vAlign w:val="bottom"/>
            <w:hideMark/>
          </w:tcPr>
          <w:p w14:paraId="2AD8CDF9" w14:textId="77777777" w:rsidR="00B66DB3" w:rsidRPr="000A1E7D" w:rsidRDefault="00B66DB3" w:rsidP="004B7E20">
            <w:pPr>
              <w:rPr>
                <w:color w:val="000000"/>
                <w:szCs w:val="24"/>
                <w:lang w:eastAsia="es-ES"/>
              </w:rPr>
            </w:pPr>
            <w:r w:rsidRPr="000A1E7D">
              <w:rPr>
                <w:color w:val="000000"/>
                <w:szCs w:val="24"/>
                <w:lang w:eastAsia="es-ES"/>
              </w:rPr>
              <w:t>Student (in education)</w:t>
            </w:r>
          </w:p>
        </w:tc>
        <w:tc>
          <w:tcPr>
            <w:tcW w:w="860" w:type="dxa"/>
            <w:gridSpan w:val="2"/>
            <w:tcBorders>
              <w:top w:val="nil"/>
              <w:left w:val="single" w:sz="4" w:space="0" w:color="auto"/>
              <w:bottom w:val="nil"/>
              <w:right w:val="nil"/>
            </w:tcBorders>
            <w:shd w:val="clear" w:color="auto" w:fill="auto"/>
            <w:noWrap/>
            <w:vAlign w:val="bottom"/>
            <w:hideMark/>
          </w:tcPr>
          <w:p w14:paraId="5A629369" w14:textId="77777777" w:rsidR="00B66DB3" w:rsidRPr="000A1E7D" w:rsidRDefault="00B66DB3" w:rsidP="004B7E20">
            <w:pPr>
              <w:jc w:val="right"/>
              <w:rPr>
                <w:color w:val="000000"/>
                <w:szCs w:val="24"/>
                <w:lang w:eastAsia="es-ES"/>
              </w:rPr>
            </w:pPr>
            <w:r w:rsidRPr="000A1E7D">
              <w:rPr>
                <w:color w:val="000000"/>
                <w:szCs w:val="24"/>
                <w:lang w:eastAsia="es-ES"/>
              </w:rPr>
              <w:t>0</w:t>
            </w:r>
          </w:p>
        </w:tc>
        <w:tc>
          <w:tcPr>
            <w:tcW w:w="763" w:type="dxa"/>
            <w:tcBorders>
              <w:top w:val="nil"/>
              <w:left w:val="nil"/>
              <w:bottom w:val="nil"/>
              <w:right w:val="single" w:sz="4" w:space="0" w:color="auto"/>
            </w:tcBorders>
            <w:shd w:val="clear" w:color="auto" w:fill="auto"/>
            <w:noWrap/>
            <w:vAlign w:val="bottom"/>
            <w:hideMark/>
          </w:tcPr>
          <w:p w14:paraId="12BE07B4" w14:textId="77777777" w:rsidR="00B66DB3" w:rsidRPr="000A1E7D" w:rsidRDefault="00B66DB3" w:rsidP="004B7E20">
            <w:pPr>
              <w:jc w:val="right"/>
              <w:rPr>
                <w:color w:val="000000"/>
                <w:szCs w:val="24"/>
                <w:lang w:eastAsia="es-ES"/>
              </w:rPr>
            </w:pPr>
            <w:r w:rsidRPr="000A1E7D">
              <w:rPr>
                <w:color w:val="000000"/>
                <w:szCs w:val="24"/>
                <w:lang w:eastAsia="es-ES"/>
              </w:rPr>
              <w:t>0%</w:t>
            </w:r>
          </w:p>
        </w:tc>
        <w:tc>
          <w:tcPr>
            <w:tcW w:w="860" w:type="dxa"/>
            <w:tcBorders>
              <w:top w:val="nil"/>
              <w:left w:val="single" w:sz="4" w:space="0" w:color="auto"/>
              <w:bottom w:val="nil"/>
            </w:tcBorders>
            <w:vAlign w:val="bottom"/>
          </w:tcPr>
          <w:p w14:paraId="1F3A2EBA" w14:textId="77777777" w:rsidR="00B66DB3" w:rsidRPr="000A1E7D" w:rsidRDefault="00B66DB3" w:rsidP="004B7E20">
            <w:pPr>
              <w:jc w:val="right"/>
              <w:rPr>
                <w:color w:val="000000"/>
                <w:szCs w:val="24"/>
                <w:lang w:eastAsia="es-ES"/>
              </w:rPr>
            </w:pPr>
            <w:r w:rsidRPr="000A1E7D">
              <w:rPr>
                <w:color w:val="000000"/>
                <w:szCs w:val="24"/>
                <w:lang w:eastAsia="es-ES"/>
              </w:rPr>
              <w:t>9</w:t>
            </w:r>
          </w:p>
        </w:tc>
        <w:tc>
          <w:tcPr>
            <w:tcW w:w="727" w:type="dxa"/>
            <w:tcBorders>
              <w:top w:val="nil"/>
              <w:bottom w:val="nil"/>
              <w:right w:val="single" w:sz="4" w:space="0" w:color="auto"/>
            </w:tcBorders>
            <w:vAlign w:val="bottom"/>
          </w:tcPr>
          <w:p w14:paraId="161F611A" w14:textId="77777777" w:rsidR="00B66DB3" w:rsidRPr="000A1E7D" w:rsidRDefault="00B66DB3" w:rsidP="004B7E20">
            <w:pPr>
              <w:jc w:val="right"/>
              <w:rPr>
                <w:color w:val="000000"/>
                <w:szCs w:val="24"/>
                <w:lang w:eastAsia="es-ES"/>
              </w:rPr>
            </w:pPr>
            <w:r w:rsidRPr="000A1E7D">
              <w:rPr>
                <w:color w:val="000000"/>
                <w:szCs w:val="24"/>
                <w:lang w:eastAsia="es-ES"/>
              </w:rPr>
              <w:t>7%</w:t>
            </w:r>
          </w:p>
        </w:tc>
        <w:tc>
          <w:tcPr>
            <w:tcW w:w="860" w:type="dxa"/>
            <w:tcBorders>
              <w:top w:val="nil"/>
              <w:left w:val="single" w:sz="4" w:space="0" w:color="auto"/>
              <w:bottom w:val="nil"/>
              <w:right w:val="nil"/>
            </w:tcBorders>
            <w:shd w:val="clear" w:color="auto" w:fill="auto"/>
            <w:noWrap/>
            <w:vAlign w:val="bottom"/>
            <w:hideMark/>
          </w:tcPr>
          <w:p w14:paraId="4CDCD984" w14:textId="77777777" w:rsidR="00B66DB3" w:rsidRPr="000A1E7D" w:rsidRDefault="00B66DB3" w:rsidP="004B7E20">
            <w:pPr>
              <w:jc w:val="right"/>
              <w:rPr>
                <w:color w:val="000000"/>
                <w:szCs w:val="24"/>
                <w:lang w:eastAsia="es-ES"/>
              </w:rPr>
            </w:pPr>
          </w:p>
        </w:tc>
        <w:tc>
          <w:tcPr>
            <w:tcW w:w="742" w:type="dxa"/>
            <w:tcBorders>
              <w:top w:val="nil"/>
              <w:left w:val="nil"/>
              <w:bottom w:val="nil"/>
              <w:right w:val="single" w:sz="4" w:space="0" w:color="auto"/>
            </w:tcBorders>
            <w:shd w:val="clear" w:color="auto" w:fill="auto"/>
            <w:noWrap/>
            <w:vAlign w:val="bottom"/>
            <w:hideMark/>
          </w:tcPr>
          <w:p w14:paraId="4F918A33" w14:textId="77777777" w:rsidR="00B66DB3" w:rsidRPr="000A1E7D" w:rsidRDefault="00B66DB3" w:rsidP="004B7E20">
            <w:pPr>
              <w:jc w:val="right"/>
              <w:rPr>
                <w:color w:val="000000"/>
                <w:szCs w:val="24"/>
                <w:lang w:eastAsia="es-ES"/>
              </w:rPr>
            </w:pPr>
          </w:p>
        </w:tc>
      </w:tr>
      <w:tr w:rsidR="00B66DB3" w:rsidRPr="000A1E7D" w14:paraId="1406BCEE" w14:textId="77777777" w:rsidTr="004B7E20">
        <w:trPr>
          <w:trHeight w:hRule="exact" w:val="255"/>
        </w:trPr>
        <w:tc>
          <w:tcPr>
            <w:tcW w:w="3609" w:type="dxa"/>
            <w:tcBorders>
              <w:top w:val="nil"/>
              <w:left w:val="single" w:sz="4" w:space="0" w:color="auto"/>
              <w:bottom w:val="nil"/>
              <w:right w:val="single" w:sz="4" w:space="0" w:color="auto"/>
            </w:tcBorders>
            <w:shd w:val="clear" w:color="auto" w:fill="auto"/>
            <w:noWrap/>
            <w:vAlign w:val="bottom"/>
            <w:hideMark/>
          </w:tcPr>
          <w:p w14:paraId="5D70D2F1" w14:textId="77777777" w:rsidR="00B66DB3" w:rsidRPr="000A1E7D" w:rsidRDefault="00B66DB3" w:rsidP="004B7E20">
            <w:pPr>
              <w:rPr>
                <w:color w:val="000000"/>
                <w:szCs w:val="24"/>
                <w:lang w:eastAsia="es-ES"/>
              </w:rPr>
            </w:pPr>
            <w:r w:rsidRPr="000A1E7D">
              <w:rPr>
                <w:color w:val="000000"/>
                <w:szCs w:val="24"/>
                <w:lang w:eastAsia="es-ES"/>
              </w:rPr>
              <w:t xml:space="preserve">Retired </w:t>
            </w:r>
          </w:p>
        </w:tc>
        <w:tc>
          <w:tcPr>
            <w:tcW w:w="860" w:type="dxa"/>
            <w:gridSpan w:val="2"/>
            <w:tcBorders>
              <w:top w:val="nil"/>
              <w:left w:val="single" w:sz="4" w:space="0" w:color="auto"/>
              <w:bottom w:val="nil"/>
              <w:right w:val="nil"/>
            </w:tcBorders>
            <w:shd w:val="clear" w:color="auto" w:fill="auto"/>
            <w:noWrap/>
            <w:vAlign w:val="bottom"/>
            <w:hideMark/>
          </w:tcPr>
          <w:p w14:paraId="4C594A15" w14:textId="77777777" w:rsidR="00B66DB3" w:rsidRPr="000A1E7D" w:rsidRDefault="00B66DB3" w:rsidP="004B7E20">
            <w:pPr>
              <w:jc w:val="right"/>
              <w:rPr>
                <w:color w:val="000000"/>
                <w:szCs w:val="24"/>
                <w:lang w:eastAsia="es-ES"/>
              </w:rPr>
            </w:pPr>
            <w:r w:rsidRPr="000A1E7D">
              <w:rPr>
                <w:color w:val="000000"/>
                <w:szCs w:val="24"/>
                <w:lang w:eastAsia="es-ES"/>
              </w:rPr>
              <w:t>135</w:t>
            </w:r>
          </w:p>
        </w:tc>
        <w:tc>
          <w:tcPr>
            <w:tcW w:w="763" w:type="dxa"/>
            <w:tcBorders>
              <w:top w:val="nil"/>
              <w:left w:val="nil"/>
              <w:bottom w:val="nil"/>
              <w:right w:val="single" w:sz="4" w:space="0" w:color="auto"/>
            </w:tcBorders>
            <w:shd w:val="clear" w:color="auto" w:fill="auto"/>
            <w:noWrap/>
            <w:vAlign w:val="bottom"/>
            <w:hideMark/>
          </w:tcPr>
          <w:p w14:paraId="187BDC00" w14:textId="77777777" w:rsidR="00B66DB3" w:rsidRPr="000A1E7D" w:rsidRDefault="00B66DB3" w:rsidP="004B7E20">
            <w:pPr>
              <w:jc w:val="right"/>
              <w:rPr>
                <w:color w:val="000000"/>
                <w:szCs w:val="24"/>
                <w:lang w:eastAsia="es-ES"/>
              </w:rPr>
            </w:pPr>
            <w:r w:rsidRPr="000A1E7D">
              <w:rPr>
                <w:color w:val="000000"/>
                <w:szCs w:val="24"/>
                <w:lang w:eastAsia="es-ES"/>
              </w:rPr>
              <w:t>68%</w:t>
            </w:r>
          </w:p>
        </w:tc>
        <w:tc>
          <w:tcPr>
            <w:tcW w:w="860" w:type="dxa"/>
            <w:tcBorders>
              <w:top w:val="nil"/>
              <w:left w:val="single" w:sz="4" w:space="0" w:color="auto"/>
              <w:bottom w:val="nil"/>
            </w:tcBorders>
            <w:vAlign w:val="bottom"/>
          </w:tcPr>
          <w:p w14:paraId="62B3B3B4" w14:textId="77777777" w:rsidR="00B66DB3" w:rsidRPr="000A1E7D" w:rsidRDefault="00B66DB3" w:rsidP="004B7E20">
            <w:pPr>
              <w:jc w:val="right"/>
              <w:rPr>
                <w:color w:val="000000"/>
                <w:szCs w:val="24"/>
                <w:lang w:eastAsia="es-ES"/>
              </w:rPr>
            </w:pPr>
            <w:r w:rsidRPr="000A1E7D">
              <w:rPr>
                <w:color w:val="000000"/>
                <w:szCs w:val="24"/>
                <w:lang w:eastAsia="es-ES"/>
              </w:rPr>
              <w:t>30</w:t>
            </w:r>
          </w:p>
        </w:tc>
        <w:tc>
          <w:tcPr>
            <w:tcW w:w="727" w:type="dxa"/>
            <w:tcBorders>
              <w:top w:val="nil"/>
              <w:bottom w:val="nil"/>
              <w:right w:val="single" w:sz="4" w:space="0" w:color="auto"/>
            </w:tcBorders>
            <w:vAlign w:val="bottom"/>
          </w:tcPr>
          <w:p w14:paraId="2301FA14" w14:textId="77777777" w:rsidR="00B66DB3" w:rsidRPr="000A1E7D" w:rsidRDefault="00B66DB3" w:rsidP="004B7E20">
            <w:pPr>
              <w:jc w:val="right"/>
              <w:rPr>
                <w:color w:val="000000"/>
                <w:szCs w:val="24"/>
                <w:lang w:eastAsia="es-ES"/>
              </w:rPr>
            </w:pPr>
            <w:r w:rsidRPr="000A1E7D">
              <w:rPr>
                <w:color w:val="000000"/>
                <w:szCs w:val="24"/>
                <w:lang w:eastAsia="es-ES"/>
              </w:rPr>
              <w:t>24%</w:t>
            </w:r>
          </w:p>
        </w:tc>
        <w:tc>
          <w:tcPr>
            <w:tcW w:w="860" w:type="dxa"/>
            <w:tcBorders>
              <w:top w:val="nil"/>
              <w:left w:val="single" w:sz="4" w:space="0" w:color="auto"/>
              <w:bottom w:val="nil"/>
              <w:right w:val="nil"/>
            </w:tcBorders>
            <w:shd w:val="clear" w:color="auto" w:fill="auto"/>
            <w:noWrap/>
            <w:vAlign w:val="bottom"/>
            <w:hideMark/>
          </w:tcPr>
          <w:p w14:paraId="1DE38425" w14:textId="77777777" w:rsidR="00B66DB3" w:rsidRPr="000A1E7D" w:rsidRDefault="00B66DB3" w:rsidP="004B7E20">
            <w:pPr>
              <w:jc w:val="right"/>
              <w:rPr>
                <w:color w:val="000000"/>
                <w:szCs w:val="24"/>
                <w:lang w:eastAsia="es-ES"/>
              </w:rPr>
            </w:pPr>
          </w:p>
        </w:tc>
        <w:tc>
          <w:tcPr>
            <w:tcW w:w="742" w:type="dxa"/>
            <w:tcBorders>
              <w:top w:val="nil"/>
              <w:left w:val="nil"/>
              <w:bottom w:val="nil"/>
              <w:right w:val="single" w:sz="4" w:space="0" w:color="auto"/>
            </w:tcBorders>
            <w:shd w:val="clear" w:color="auto" w:fill="auto"/>
            <w:noWrap/>
            <w:vAlign w:val="bottom"/>
            <w:hideMark/>
          </w:tcPr>
          <w:p w14:paraId="3C513FBB" w14:textId="77777777" w:rsidR="00B66DB3" w:rsidRPr="000A1E7D" w:rsidRDefault="00B66DB3" w:rsidP="004B7E20">
            <w:pPr>
              <w:jc w:val="right"/>
              <w:rPr>
                <w:color w:val="000000"/>
                <w:szCs w:val="24"/>
                <w:lang w:eastAsia="es-ES"/>
              </w:rPr>
            </w:pPr>
          </w:p>
        </w:tc>
      </w:tr>
      <w:tr w:rsidR="00B66DB3" w:rsidRPr="000A1E7D" w14:paraId="7F2D2E96" w14:textId="77777777" w:rsidTr="004B7E20">
        <w:trPr>
          <w:trHeight w:hRule="exact" w:val="255"/>
        </w:trPr>
        <w:tc>
          <w:tcPr>
            <w:tcW w:w="3609" w:type="dxa"/>
            <w:tcBorders>
              <w:top w:val="nil"/>
              <w:left w:val="single" w:sz="4" w:space="0" w:color="auto"/>
              <w:bottom w:val="nil"/>
              <w:right w:val="single" w:sz="4" w:space="0" w:color="auto"/>
            </w:tcBorders>
            <w:shd w:val="clear" w:color="auto" w:fill="auto"/>
            <w:noWrap/>
            <w:vAlign w:val="bottom"/>
            <w:hideMark/>
          </w:tcPr>
          <w:p w14:paraId="618AC1B0" w14:textId="77777777" w:rsidR="00B66DB3" w:rsidRPr="000A1E7D" w:rsidRDefault="00B66DB3" w:rsidP="004B7E20">
            <w:pPr>
              <w:rPr>
                <w:color w:val="000000"/>
                <w:szCs w:val="24"/>
                <w:lang w:eastAsia="es-ES"/>
              </w:rPr>
            </w:pPr>
            <w:r w:rsidRPr="000A1E7D">
              <w:rPr>
                <w:color w:val="000000"/>
                <w:szCs w:val="24"/>
                <w:lang w:eastAsia="es-ES"/>
              </w:rPr>
              <w:t xml:space="preserve">Unemployed – and seeking work </w:t>
            </w:r>
          </w:p>
        </w:tc>
        <w:tc>
          <w:tcPr>
            <w:tcW w:w="860" w:type="dxa"/>
            <w:gridSpan w:val="2"/>
            <w:tcBorders>
              <w:top w:val="nil"/>
              <w:left w:val="single" w:sz="4" w:space="0" w:color="auto"/>
              <w:bottom w:val="nil"/>
              <w:right w:val="nil"/>
            </w:tcBorders>
            <w:shd w:val="clear" w:color="auto" w:fill="auto"/>
            <w:noWrap/>
            <w:vAlign w:val="bottom"/>
            <w:hideMark/>
          </w:tcPr>
          <w:p w14:paraId="233564DD" w14:textId="77777777" w:rsidR="00B66DB3" w:rsidRPr="000A1E7D" w:rsidRDefault="00B66DB3" w:rsidP="004B7E20">
            <w:pPr>
              <w:jc w:val="right"/>
              <w:rPr>
                <w:color w:val="000000"/>
                <w:szCs w:val="24"/>
                <w:lang w:eastAsia="es-ES"/>
              </w:rPr>
            </w:pPr>
            <w:r w:rsidRPr="000A1E7D">
              <w:rPr>
                <w:color w:val="000000"/>
                <w:szCs w:val="24"/>
                <w:lang w:eastAsia="es-ES"/>
              </w:rPr>
              <w:t>1</w:t>
            </w:r>
          </w:p>
        </w:tc>
        <w:tc>
          <w:tcPr>
            <w:tcW w:w="763" w:type="dxa"/>
            <w:tcBorders>
              <w:top w:val="nil"/>
              <w:left w:val="nil"/>
              <w:bottom w:val="nil"/>
              <w:right w:val="single" w:sz="4" w:space="0" w:color="auto"/>
            </w:tcBorders>
            <w:shd w:val="clear" w:color="auto" w:fill="auto"/>
            <w:noWrap/>
            <w:vAlign w:val="bottom"/>
            <w:hideMark/>
          </w:tcPr>
          <w:p w14:paraId="526B49A7" w14:textId="77777777" w:rsidR="00B66DB3" w:rsidRPr="000A1E7D" w:rsidRDefault="00B66DB3" w:rsidP="004B7E20">
            <w:pPr>
              <w:jc w:val="right"/>
              <w:rPr>
                <w:color w:val="000000"/>
                <w:szCs w:val="24"/>
                <w:lang w:eastAsia="es-ES"/>
              </w:rPr>
            </w:pPr>
            <w:r w:rsidRPr="000A1E7D">
              <w:rPr>
                <w:color w:val="000000"/>
                <w:szCs w:val="24"/>
                <w:lang w:eastAsia="es-ES"/>
              </w:rPr>
              <w:t>1%</w:t>
            </w:r>
          </w:p>
        </w:tc>
        <w:tc>
          <w:tcPr>
            <w:tcW w:w="860" w:type="dxa"/>
            <w:tcBorders>
              <w:top w:val="nil"/>
              <w:left w:val="single" w:sz="4" w:space="0" w:color="auto"/>
              <w:bottom w:val="nil"/>
            </w:tcBorders>
            <w:vAlign w:val="bottom"/>
          </w:tcPr>
          <w:p w14:paraId="78F55D90" w14:textId="77777777" w:rsidR="00B66DB3" w:rsidRPr="000A1E7D" w:rsidRDefault="00B66DB3" w:rsidP="004B7E20">
            <w:pPr>
              <w:jc w:val="right"/>
              <w:rPr>
                <w:color w:val="000000"/>
                <w:szCs w:val="24"/>
                <w:lang w:eastAsia="es-ES"/>
              </w:rPr>
            </w:pPr>
            <w:r w:rsidRPr="000A1E7D">
              <w:rPr>
                <w:color w:val="000000"/>
                <w:szCs w:val="24"/>
                <w:lang w:eastAsia="es-ES"/>
              </w:rPr>
              <w:t>0</w:t>
            </w:r>
          </w:p>
        </w:tc>
        <w:tc>
          <w:tcPr>
            <w:tcW w:w="727" w:type="dxa"/>
            <w:tcBorders>
              <w:top w:val="nil"/>
              <w:bottom w:val="nil"/>
              <w:right w:val="single" w:sz="4" w:space="0" w:color="auto"/>
            </w:tcBorders>
            <w:vAlign w:val="bottom"/>
          </w:tcPr>
          <w:p w14:paraId="78134B9B" w14:textId="77777777" w:rsidR="00B66DB3" w:rsidRPr="000A1E7D" w:rsidRDefault="00B66DB3" w:rsidP="004B7E20">
            <w:pPr>
              <w:jc w:val="right"/>
              <w:rPr>
                <w:color w:val="000000"/>
                <w:szCs w:val="24"/>
                <w:lang w:eastAsia="es-ES"/>
              </w:rPr>
            </w:pPr>
            <w:r w:rsidRPr="000A1E7D">
              <w:rPr>
                <w:color w:val="000000"/>
                <w:szCs w:val="24"/>
                <w:lang w:eastAsia="es-ES"/>
              </w:rPr>
              <w:t>0%</w:t>
            </w:r>
          </w:p>
        </w:tc>
        <w:tc>
          <w:tcPr>
            <w:tcW w:w="860" w:type="dxa"/>
            <w:tcBorders>
              <w:top w:val="nil"/>
              <w:left w:val="single" w:sz="4" w:space="0" w:color="auto"/>
              <w:bottom w:val="nil"/>
              <w:right w:val="nil"/>
            </w:tcBorders>
            <w:shd w:val="clear" w:color="auto" w:fill="auto"/>
            <w:noWrap/>
            <w:vAlign w:val="bottom"/>
            <w:hideMark/>
          </w:tcPr>
          <w:p w14:paraId="17486189" w14:textId="77777777" w:rsidR="00B66DB3" w:rsidRPr="000A1E7D" w:rsidRDefault="00B66DB3" w:rsidP="004B7E20">
            <w:pPr>
              <w:jc w:val="right"/>
              <w:rPr>
                <w:color w:val="000000"/>
                <w:szCs w:val="24"/>
                <w:lang w:eastAsia="es-ES"/>
              </w:rPr>
            </w:pPr>
          </w:p>
        </w:tc>
        <w:tc>
          <w:tcPr>
            <w:tcW w:w="742" w:type="dxa"/>
            <w:tcBorders>
              <w:top w:val="nil"/>
              <w:left w:val="nil"/>
              <w:bottom w:val="nil"/>
              <w:right w:val="single" w:sz="4" w:space="0" w:color="auto"/>
            </w:tcBorders>
            <w:shd w:val="clear" w:color="auto" w:fill="auto"/>
            <w:noWrap/>
            <w:vAlign w:val="bottom"/>
            <w:hideMark/>
          </w:tcPr>
          <w:p w14:paraId="4ED291B8" w14:textId="77777777" w:rsidR="00B66DB3" w:rsidRPr="000A1E7D" w:rsidRDefault="00B66DB3" w:rsidP="004B7E20">
            <w:pPr>
              <w:jc w:val="right"/>
              <w:rPr>
                <w:color w:val="000000"/>
                <w:szCs w:val="24"/>
                <w:lang w:eastAsia="es-ES"/>
              </w:rPr>
            </w:pPr>
          </w:p>
        </w:tc>
      </w:tr>
      <w:tr w:rsidR="00B66DB3" w:rsidRPr="000A1E7D" w14:paraId="1E3DC53C" w14:textId="77777777" w:rsidTr="004B7E20">
        <w:trPr>
          <w:trHeight w:hRule="exact" w:val="255"/>
        </w:trPr>
        <w:tc>
          <w:tcPr>
            <w:tcW w:w="3609" w:type="dxa"/>
            <w:tcBorders>
              <w:top w:val="nil"/>
              <w:left w:val="single" w:sz="4" w:space="0" w:color="auto"/>
              <w:bottom w:val="nil"/>
              <w:right w:val="single" w:sz="4" w:space="0" w:color="auto"/>
            </w:tcBorders>
            <w:shd w:val="clear" w:color="auto" w:fill="auto"/>
            <w:noWrap/>
            <w:vAlign w:val="bottom"/>
            <w:hideMark/>
          </w:tcPr>
          <w:p w14:paraId="03611C2B" w14:textId="77777777" w:rsidR="00B66DB3" w:rsidRPr="000A1E7D" w:rsidRDefault="00B66DB3" w:rsidP="004B7E20">
            <w:pPr>
              <w:rPr>
                <w:color w:val="000000"/>
                <w:szCs w:val="24"/>
                <w:lang w:eastAsia="es-ES"/>
              </w:rPr>
            </w:pPr>
            <w:r w:rsidRPr="000A1E7D">
              <w:rPr>
                <w:color w:val="000000"/>
                <w:szCs w:val="24"/>
                <w:lang w:eastAsia="es-ES"/>
              </w:rPr>
              <w:t xml:space="preserve">Unemployed – unable to work health reasons </w:t>
            </w:r>
          </w:p>
        </w:tc>
        <w:tc>
          <w:tcPr>
            <w:tcW w:w="860" w:type="dxa"/>
            <w:gridSpan w:val="2"/>
            <w:tcBorders>
              <w:top w:val="nil"/>
              <w:left w:val="single" w:sz="4" w:space="0" w:color="auto"/>
              <w:bottom w:val="nil"/>
              <w:right w:val="nil"/>
            </w:tcBorders>
            <w:shd w:val="clear" w:color="auto" w:fill="auto"/>
            <w:noWrap/>
            <w:vAlign w:val="bottom"/>
            <w:hideMark/>
          </w:tcPr>
          <w:p w14:paraId="3F8251D9" w14:textId="77777777" w:rsidR="00B66DB3" w:rsidRPr="000A1E7D" w:rsidRDefault="00B66DB3" w:rsidP="004B7E20">
            <w:pPr>
              <w:jc w:val="right"/>
              <w:rPr>
                <w:color w:val="000000"/>
                <w:szCs w:val="24"/>
                <w:lang w:eastAsia="es-ES"/>
              </w:rPr>
            </w:pPr>
            <w:r w:rsidRPr="000A1E7D">
              <w:rPr>
                <w:color w:val="000000"/>
                <w:szCs w:val="24"/>
                <w:lang w:eastAsia="es-ES"/>
              </w:rPr>
              <w:t>4</w:t>
            </w:r>
          </w:p>
        </w:tc>
        <w:tc>
          <w:tcPr>
            <w:tcW w:w="763" w:type="dxa"/>
            <w:tcBorders>
              <w:top w:val="nil"/>
              <w:left w:val="nil"/>
              <w:bottom w:val="nil"/>
              <w:right w:val="single" w:sz="4" w:space="0" w:color="auto"/>
            </w:tcBorders>
            <w:shd w:val="clear" w:color="auto" w:fill="auto"/>
            <w:noWrap/>
            <w:vAlign w:val="bottom"/>
            <w:hideMark/>
          </w:tcPr>
          <w:p w14:paraId="058ABC77" w14:textId="77777777" w:rsidR="00B66DB3" w:rsidRPr="000A1E7D" w:rsidRDefault="00B66DB3" w:rsidP="004B7E20">
            <w:pPr>
              <w:jc w:val="right"/>
              <w:rPr>
                <w:color w:val="000000"/>
                <w:szCs w:val="24"/>
                <w:lang w:eastAsia="es-ES"/>
              </w:rPr>
            </w:pPr>
            <w:r w:rsidRPr="000A1E7D">
              <w:rPr>
                <w:color w:val="000000"/>
                <w:szCs w:val="24"/>
                <w:lang w:eastAsia="es-ES"/>
              </w:rPr>
              <w:t>2%</w:t>
            </w:r>
          </w:p>
        </w:tc>
        <w:tc>
          <w:tcPr>
            <w:tcW w:w="860" w:type="dxa"/>
            <w:tcBorders>
              <w:top w:val="nil"/>
              <w:left w:val="single" w:sz="4" w:space="0" w:color="auto"/>
              <w:bottom w:val="nil"/>
            </w:tcBorders>
            <w:vAlign w:val="bottom"/>
          </w:tcPr>
          <w:p w14:paraId="366CD169" w14:textId="77777777" w:rsidR="00B66DB3" w:rsidRPr="000A1E7D" w:rsidRDefault="00B66DB3" w:rsidP="004B7E20">
            <w:pPr>
              <w:jc w:val="right"/>
              <w:rPr>
                <w:color w:val="000000"/>
                <w:szCs w:val="24"/>
                <w:lang w:eastAsia="es-ES"/>
              </w:rPr>
            </w:pPr>
            <w:r w:rsidRPr="000A1E7D">
              <w:rPr>
                <w:color w:val="000000"/>
                <w:szCs w:val="24"/>
                <w:lang w:eastAsia="es-ES"/>
              </w:rPr>
              <w:t>4</w:t>
            </w:r>
          </w:p>
        </w:tc>
        <w:tc>
          <w:tcPr>
            <w:tcW w:w="727" w:type="dxa"/>
            <w:tcBorders>
              <w:top w:val="nil"/>
              <w:bottom w:val="nil"/>
              <w:right w:val="single" w:sz="4" w:space="0" w:color="auto"/>
            </w:tcBorders>
            <w:vAlign w:val="bottom"/>
          </w:tcPr>
          <w:p w14:paraId="07AA7B1F" w14:textId="77777777" w:rsidR="00B66DB3" w:rsidRPr="000A1E7D" w:rsidRDefault="00B66DB3" w:rsidP="004B7E20">
            <w:pPr>
              <w:jc w:val="right"/>
              <w:rPr>
                <w:color w:val="000000"/>
                <w:szCs w:val="24"/>
                <w:lang w:eastAsia="es-ES"/>
              </w:rPr>
            </w:pPr>
            <w:r w:rsidRPr="000A1E7D">
              <w:rPr>
                <w:color w:val="000000"/>
                <w:szCs w:val="24"/>
                <w:lang w:eastAsia="es-ES"/>
              </w:rPr>
              <w:t>3%</w:t>
            </w:r>
          </w:p>
        </w:tc>
        <w:tc>
          <w:tcPr>
            <w:tcW w:w="860" w:type="dxa"/>
            <w:tcBorders>
              <w:top w:val="nil"/>
              <w:left w:val="single" w:sz="4" w:space="0" w:color="auto"/>
              <w:bottom w:val="nil"/>
              <w:right w:val="nil"/>
            </w:tcBorders>
            <w:shd w:val="clear" w:color="auto" w:fill="auto"/>
            <w:noWrap/>
            <w:vAlign w:val="bottom"/>
            <w:hideMark/>
          </w:tcPr>
          <w:p w14:paraId="3241FCCD" w14:textId="77777777" w:rsidR="00B66DB3" w:rsidRPr="000A1E7D" w:rsidRDefault="00B66DB3" w:rsidP="004B7E20">
            <w:pPr>
              <w:jc w:val="right"/>
              <w:rPr>
                <w:color w:val="000000"/>
                <w:szCs w:val="24"/>
                <w:lang w:eastAsia="es-ES"/>
              </w:rPr>
            </w:pPr>
          </w:p>
        </w:tc>
        <w:tc>
          <w:tcPr>
            <w:tcW w:w="742" w:type="dxa"/>
            <w:tcBorders>
              <w:top w:val="nil"/>
              <w:left w:val="nil"/>
              <w:bottom w:val="nil"/>
              <w:right w:val="single" w:sz="4" w:space="0" w:color="auto"/>
            </w:tcBorders>
            <w:shd w:val="clear" w:color="auto" w:fill="auto"/>
            <w:noWrap/>
            <w:vAlign w:val="bottom"/>
            <w:hideMark/>
          </w:tcPr>
          <w:p w14:paraId="288C0237" w14:textId="77777777" w:rsidR="00B66DB3" w:rsidRPr="000A1E7D" w:rsidRDefault="00B66DB3" w:rsidP="004B7E20">
            <w:pPr>
              <w:jc w:val="right"/>
              <w:rPr>
                <w:color w:val="000000"/>
                <w:szCs w:val="24"/>
                <w:lang w:eastAsia="es-ES"/>
              </w:rPr>
            </w:pPr>
          </w:p>
        </w:tc>
      </w:tr>
      <w:tr w:rsidR="00B66DB3" w:rsidRPr="000A1E7D" w14:paraId="7F001B75" w14:textId="77777777" w:rsidTr="004B7E20">
        <w:trPr>
          <w:trHeight w:hRule="exact" w:val="255"/>
        </w:trPr>
        <w:tc>
          <w:tcPr>
            <w:tcW w:w="3609" w:type="dxa"/>
            <w:tcBorders>
              <w:top w:val="nil"/>
              <w:left w:val="single" w:sz="4" w:space="0" w:color="auto"/>
              <w:bottom w:val="nil"/>
              <w:right w:val="single" w:sz="4" w:space="0" w:color="auto"/>
            </w:tcBorders>
            <w:shd w:val="clear" w:color="auto" w:fill="auto"/>
            <w:noWrap/>
            <w:vAlign w:val="bottom"/>
            <w:hideMark/>
          </w:tcPr>
          <w:p w14:paraId="42C44CB0" w14:textId="77777777" w:rsidR="00B66DB3" w:rsidRPr="000A1E7D" w:rsidRDefault="00B66DB3" w:rsidP="004B7E20">
            <w:pPr>
              <w:rPr>
                <w:color w:val="000000"/>
                <w:szCs w:val="24"/>
                <w:lang w:eastAsia="es-ES"/>
              </w:rPr>
            </w:pPr>
            <w:r w:rsidRPr="000A1E7D">
              <w:rPr>
                <w:color w:val="000000"/>
                <w:szCs w:val="24"/>
                <w:lang w:eastAsia="es-ES"/>
              </w:rPr>
              <w:t>Other employment status</w:t>
            </w:r>
          </w:p>
        </w:tc>
        <w:tc>
          <w:tcPr>
            <w:tcW w:w="860" w:type="dxa"/>
            <w:gridSpan w:val="2"/>
            <w:tcBorders>
              <w:top w:val="nil"/>
              <w:left w:val="single" w:sz="4" w:space="0" w:color="auto"/>
              <w:bottom w:val="nil"/>
              <w:right w:val="nil"/>
            </w:tcBorders>
            <w:shd w:val="clear" w:color="auto" w:fill="auto"/>
            <w:noWrap/>
            <w:vAlign w:val="bottom"/>
            <w:hideMark/>
          </w:tcPr>
          <w:p w14:paraId="7FBED71F" w14:textId="77777777" w:rsidR="00B66DB3" w:rsidRPr="000A1E7D" w:rsidRDefault="00B66DB3" w:rsidP="004B7E20">
            <w:pPr>
              <w:jc w:val="right"/>
              <w:rPr>
                <w:color w:val="000000"/>
                <w:szCs w:val="24"/>
                <w:lang w:eastAsia="es-ES"/>
              </w:rPr>
            </w:pPr>
            <w:r w:rsidRPr="000A1E7D">
              <w:rPr>
                <w:color w:val="000000"/>
                <w:szCs w:val="24"/>
                <w:lang w:eastAsia="es-ES"/>
              </w:rPr>
              <w:t>7</w:t>
            </w:r>
          </w:p>
        </w:tc>
        <w:tc>
          <w:tcPr>
            <w:tcW w:w="763" w:type="dxa"/>
            <w:tcBorders>
              <w:top w:val="nil"/>
              <w:left w:val="nil"/>
              <w:bottom w:val="nil"/>
              <w:right w:val="single" w:sz="4" w:space="0" w:color="auto"/>
            </w:tcBorders>
            <w:shd w:val="clear" w:color="auto" w:fill="auto"/>
            <w:noWrap/>
            <w:vAlign w:val="bottom"/>
            <w:hideMark/>
          </w:tcPr>
          <w:p w14:paraId="574FC2A3" w14:textId="77777777" w:rsidR="00B66DB3" w:rsidRPr="000A1E7D" w:rsidRDefault="00B66DB3" w:rsidP="004B7E20">
            <w:pPr>
              <w:jc w:val="right"/>
              <w:rPr>
                <w:color w:val="000000"/>
                <w:szCs w:val="24"/>
                <w:lang w:eastAsia="es-ES"/>
              </w:rPr>
            </w:pPr>
            <w:r w:rsidRPr="000A1E7D">
              <w:rPr>
                <w:color w:val="000000"/>
                <w:szCs w:val="24"/>
                <w:lang w:eastAsia="es-ES"/>
              </w:rPr>
              <w:t>4%</w:t>
            </w:r>
          </w:p>
        </w:tc>
        <w:tc>
          <w:tcPr>
            <w:tcW w:w="860" w:type="dxa"/>
            <w:tcBorders>
              <w:top w:val="nil"/>
              <w:left w:val="single" w:sz="4" w:space="0" w:color="auto"/>
              <w:bottom w:val="nil"/>
            </w:tcBorders>
            <w:vAlign w:val="bottom"/>
          </w:tcPr>
          <w:p w14:paraId="29EAC327" w14:textId="77777777" w:rsidR="00B66DB3" w:rsidRPr="000A1E7D" w:rsidRDefault="00B66DB3" w:rsidP="004B7E20">
            <w:pPr>
              <w:jc w:val="right"/>
              <w:rPr>
                <w:color w:val="000000"/>
                <w:szCs w:val="24"/>
                <w:lang w:eastAsia="es-ES"/>
              </w:rPr>
            </w:pPr>
            <w:r w:rsidRPr="000A1E7D">
              <w:rPr>
                <w:color w:val="000000"/>
                <w:szCs w:val="24"/>
                <w:lang w:eastAsia="es-ES"/>
              </w:rPr>
              <w:t>5</w:t>
            </w:r>
          </w:p>
        </w:tc>
        <w:tc>
          <w:tcPr>
            <w:tcW w:w="727" w:type="dxa"/>
            <w:tcBorders>
              <w:top w:val="nil"/>
              <w:bottom w:val="nil"/>
              <w:right w:val="single" w:sz="4" w:space="0" w:color="auto"/>
            </w:tcBorders>
            <w:vAlign w:val="bottom"/>
          </w:tcPr>
          <w:p w14:paraId="2E4D8423" w14:textId="77777777" w:rsidR="00B66DB3" w:rsidRPr="000A1E7D" w:rsidRDefault="00B66DB3" w:rsidP="004B7E20">
            <w:pPr>
              <w:jc w:val="right"/>
              <w:rPr>
                <w:color w:val="000000"/>
                <w:szCs w:val="24"/>
                <w:lang w:eastAsia="es-ES"/>
              </w:rPr>
            </w:pPr>
            <w:r w:rsidRPr="000A1E7D">
              <w:rPr>
                <w:color w:val="000000"/>
                <w:szCs w:val="24"/>
                <w:lang w:eastAsia="es-ES"/>
              </w:rPr>
              <w:t>4%</w:t>
            </w:r>
          </w:p>
        </w:tc>
        <w:tc>
          <w:tcPr>
            <w:tcW w:w="860" w:type="dxa"/>
            <w:tcBorders>
              <w:top w:val="nil"/>
              <w:left w:val="single" w:sz="4" w:space="0" w:color="auto"/>
              <w:bottom w:val="nil"/>
              <w:right w:val="nil"/>
            </w:tcBorders>
            <w:shd w:val="clear" w:color="auto" w:fill="auto"/>
            <w:noWrap/>
            <w:vAlign w:val="bottom"/>
            <w:hideMark/>
          </w:tcPr>
          <w:p w14:paraId="6ED30BCD" w14:textId="77777777" w:rsidR="00B66DB3" w:rsidRPr="000A1E7D" w:rsidRDefault="00B66DB3" w:rsidP="004B7E20">
            <w:pPr>
              <w:jc w:val="right"/>
              <w:rPr>
                <w:color w:val="000000"/>
                <w:szCs w:val="24"/>
                <w:lang w:eastAsia="es-ES"/>
              </w:rPr>
            </w:pPr>
          </w:p>
        </w:tc>
        <w:tc>
          <w:tcPr>
            <w:tcW w:w="742" w:type="dxa"/>
            <w:tcBorders>
              <w:top w:val="nil"/>
              <w:left w:val="nil"/>
              <w:bottom w:val="nil"/>
              <w:right w:val="single" w:sz="4" w:space="0" w:color="auto"/>
            </w:tcBorders>
            <w:shd w:val="clear" w:color="auto" w:fill="auto"/>
            <w:noWrap/>
            <w:vAlign w:val="bottom"/>
            <w:hideMark/>
          </w:tcPr>
          <w:p w14:paraId="3178B68D" w14:textId="77777777" w:rsidR="00B66DB3" w:rsidRPr="000A1E7D" w:rsidRDefault="00B66DB3" w:rsidP="004B7E20">
            <w:pPr>
              <w:jc w:val="right"/>
              <w:rPr>
                <w:color w:val="000000"/>
                <w:szCs w:val="24"/>
                <w:lang w:eastAsia="es-ES"/>
              </w:rPr>
            </w:pPr>
          </w:p>
        </w:tc>
      </w:tr>
      <w:tr w:rsidR="00B66DB3" w:rsidRPr="000A1E7D" w14:paraId="17D7F011" w14:textId="77777777" w:rsidTr="004B7E20">
        <w:trPr>
          <w:trHeight w:hRule="exact" w:val="255"/>
        </w:trPr>
        <w:tc>
          <w:tcPr>
            <w:tcW w:w="3617" w:type="dxa"/>
            <w:gridSpan w:val="2"/>
            <w:tcBorders>
              <w:top w:val="nil"/>
              <w:left w:val="single" w:sz="4" w:space="0" w:color="auto"/>
              <w:bottom w:val="nil"/>
              <w:right w:val="nil"/>
            </w:tcBorders>
            <w:shd w:val="clear" w:color="auto" w:fill="auto"/>
            <w:noWrap/>
            <w:vAlign w:val="bottom"/>
            <w:hideMark/>
          </w:tcPr>
          <w:p w14:paraId="422A4859" w14:textId="77777777" w:rsidR="00B66DB3" w:rsidRPr="000A1E7D" w:rsidRDefault="00B66DB3" w:rsidP="004B7E20">
            <w:pPr>
              <w:rPr>
                <w:b/>
                <w:bCs/>
                <w:color w:val="000000"/>
                <w:szCs w:val="24"/>
                <w:lang w:eastAsia="es-ES"/>
              </w:rPr>
            </w:pPr>
            <w:r w:rsidRPr="000A1E7D">
              <w:rPr>
                <w:b/>
                <w:bCs/>
                <w:color w:val="000000"/>
                <w:szCs w:val="24"/>
                <w:lang w:eastAsia="es-ES"/>
              </w:rPr>
              <w:t>Health professional specialty</w:t>
            </w:r>
            <w:r w:rsidRPr="00882E3C">
              <w:rPr>
                <w:color w:val="000000"/>
                <w:szCs w:val="24"/>
                <w:lang w:eastAsia="es-ES"/>
              </w:rPr>
              <w:t>:</w:t>
            </w:r>
          </w:p>
        </w:tc>
        <w:tc>
          <w:tcPr>
            <w:tcW w:w="852" w:type="dxa"/>
            <w:tcBorders>
              <w:top w:val="nil"/>
              <w:left w:val="single" w:sz="4" w:space="0" w:color="auto"/>
              <w:bottom w:val="nil"/>
              <w:right w:val="nil"/>
            </w:tcBorders>
            <w:shd w:val="clear" w:color="auto" w:fill="auto"/>
            <w:vAlign w:val="bottom"/>
          </w:tcPr>
          <w:p w14:paraId="6B264716" w14:textId="77777777" w:rsidR="00B66DB3" w:rsidRPr="000A1E7D" w:rsidRDefault="00B66DB3" w:rsidP="004B7E20">
            <w:pPr>
              <w:rPr>
                <w:b/>
                <w:bCs/>
                <w:color w:val="000000"/>
                <w:szCs w:val="24"/>
                <w:lang w:eastAsia="es-ES"/>
              </w:rPr>
            </w:pPr>
          </w:p>
        </w:tc>
        <w:tc>
          <w:tcPr>
            <w:tcW w:w="763" w:type="dxa"/>
            <w:tcBorders>
              <w:top w:val="nil"/>
              <w:left w:val="nil"/>
              <w:bottom w:val="nil"/>
              <w:right w:val="single" w:sz="4" w:space="0" w:color="auto"/>
            </w:tcBorders>
            <w:shd w:val="clear" w:color="auto" w:fill="auto"/>
            <w:noWrap/>
            <w:vAlign w:val="bottom"/>
            <w:hideMark/>
          </w:tcPr>
          <w:p w14:paraId="3681FF25" w14:textId="77777777" w:rsidR="00B66DB3" w:rsidRPr="000A1E7D" w:rsidRDefault="00B66DB3" w:rsidP="004B7E20">
            <w:pPr>
              <w:rPr>
                <w:color w:val="000000"/>
                <w:szCs w:val="24"/>
                <w:lang w:eastAsia="es-ES"/>
              </w:rPr>
            </w:pPr>
          </w:p>
        </w:tc>
        <w:tc>
          <w:tcPr>
            <w:tcW w:w="860" w:type="dxa"/>
            <w:tcBorders>
              <w:top w:val="nil"/>
              <w:left w:val="single" w:sz="4" w:space="0" w:color="auto"/>
              <w:bottom w:val="nil"/>
            </w:tcBorders>
            <w:vAlign w:val="bottom"/>
          </w:tcPr>
          <w:p w14:paraId="3425F480" w14:textId="77777777" w:rsidR="00B66DB3" w:rsidRPr="000A1E7D" w:rsidRDefault="00B66DB3" w:rsidP="004B7E20">
            <w:pPr>
              <w:rPr>
                <w:color w:val="000000"/>
                <w:szCs w:val="24"/>
                <w:lang w:eastAsia="es-ES"/>
              </w:rPr>
            </w:pPr>
          </w:p>
        </w:tc>
        <w:tc>
          <w:tcPr>
            <w:tcW w:w="727" w:type="dxa"/>
            <w:tcBorders>
              <w:top w:val="nil"/>
              <w:bottom w:val="nil"/>
              <w:right w:val="single" w:sz="4" w:space="0" w:color="auto"/>
            </w:tcBorders>
            <w:vAlign w:val="bottom"/>
          </w:tcPr>
          <w:p w14:paraId="2F21A5F9" w14:textId="77777777" w:rsidR="00B66DB3" w:rsidRPr="000A1E7D" w:rsidRDefault="00B66DB3" w:rsidP="004B7E20">
            <w:pPr>
              <w:rPr>
                <w:color w:val="000000"/>
                <w:szCs w:val="24"/>
                <w:lang w:eastAsia="es-ES"/>
              </w:rPr>
            </w:pPr>
          </w:p>
        </w:tc>
        <w:tc>
          <w:tcPr>
            <w:tcW w:w="860" w:type="dxa"/>
            <w:tcBorders>
              <w:top w:val="nil"/>
              <w:left w:val="single" w:sz="4" w:space="0" w:color="auto"/>
              <w:bottom w:val="nil"/>
              <w:right w:val="nil"/>
            </w:tcBorders>
            <w:shd w:val="clear" w:color="auto" w:fill="auto"/>
            <w:noWrap/>
            <w:vAlign w:val="bottom"/>
            <w:hideMark/>
          </w:tcPr>
          <w:p w14:paraId="38E90245" w14:textId="77777777" w:rsidR="00B66DB3" w:rsidRPr="000A1E7D" w:rsidRDefault="00B66DB3" w:rsidP="004B7E20">
            <w:pPr>
              <w:rPr>
                <w:color w:val="000000"/>
                <w:szCs w:val="24"/>
                <w:lang w:eastAsia="es-ES"/>
              </w:rPr>
            </w:pPr>
          </w:p>
        </w:tc>
        <w:tc>
          <w:tcPr>
            <w:tcW w:w="742" w:type="dxa"/>
            <w:tcBorders>
              <w:top w:val="nil"/>
              <w:left w:val="nil"/>
              <w:bottom w:val="nil"/>
              <w:right w:val="single" w:sz="4" w:space="0" w:color="auto"/>
            </w:tcBorders>
            <w:shd w:val="clear" w:color="auto" w:fill="auto"/>
            <w:noWrap/>
            <w:vAlign w:val="bottom"/>
            <w:hideMark/>
          </w:tcPr>
          <w:p w14:paraId="5E08EF79" w14:textId="77777777" w:rsidR="00B66DB3" w:rsidRPr="000A1E7D" w:rsidRDefault="00B66DB3" w:rsidP="004B7E20">
            <w:pPr>
              <w:rPr>
                <w:color w:val="000000"/>
                <w:szCs w:val="24"/>
                <w:lang w:eastAsia="es-ES"/>
              </w:rPr>
            </w:pPr>
          </w:p>
        </w:tc>
      </w:tr>
      <w:tr w:rsidR="00B66DB3" w:rsidRPr="000A1E7D" w14:paraId="5D4A80F5" w14:textId="77777777" w:rsidTr="004B7E20">
        <w:trPr>
          <w:trHeight w:hRule="exact" w:val="255"/>
        </w:trPr>
        <w:tc>
          <w:tcPr>
            <w:tcW w:w="3609" w:type="dxa"/>
            <w:tcBorders>
              <w:top w:val="nil"/>
              <w:left w:val="single" w:sz="4" w:space="0" w:color="auto"/>
              <w:bottom w:val="nil"/>
              <w:right w:val="single" w:sz="4" w:space="0" w:color="auto"/>
            </w:tcBorders>
            <w:shd w:val="clear" w:color="auto" w:fill="auto"/>
            <w:noWrap/>
            <w:vAlign w:val="bottom"/>
            <w:hideMark/>
          </w:tcPr>
          <w:p w14:paraId="5221805C" w14:textId="77777777" w:rsidR="00B66DB3" w:rsidRPr="000A1E7D" w:rsidRDefault="00B66DB3" w:rsidP="004B7E20">
            <w:pPr>
              <w:rPr>
                <w:color w:val="000000"/>
                <w:szCs w:val="24"/>
                <w:lang w:eastAsia="es-ES"/>
              </w:rPr>
            </w:pPr>
            <w:r w:rsidRPr="000A1E7D">
              <w:rPr>
                <w:color w:val="000000"/>
                <w:szCs w:val="24"/>
                <w:lang w:eastAsia="es-ES"/>
              </w:rPr>
              <w:t xml:space="preserve">Surgeon </w:t>
            </w:r>
          </w:p>
        </w:tc>
        <w:tc>
          <w:tcPr>
            <w:tcW w:w="860" w:type="dxa"/>
            <w:gridSpan w:val="2"/>
            <w:tcBorders>
              <w:top w:val="nil"/>
              <w:left w:val="single" w:sz="4" w:space="0" w:color="auto"/>
              <w:bottom w:val="nil"/>
              <w:right w:val="nil"/>
            </w:tcBorders>
            <w:shd w:val="clear" w:color="auto" w:fill="auto"/>
            <w:noWrap/>
            <w:vAlign w:val="bottom"/>
            <w:hideMark/>
          </w:tcPr>
          <w:p w14:paraId="6A462E7F" w14:textId="77777777" w:rsidR="00B66DB3" w:rsidRPr="000A1E7D" w:rsidRDefault="00B66DB3" w:rsidP="004B7E20">
            <w:pPr>
              <w:jc w:val="right"/>
              <w:rPr>
                <w:color w:val="000000"/>
                <w:szCs w:val="24"/>
                <w:lang w:eastAsia="es-ES"/>
              </w:rPr>
            </w:pPr>
          </w:p>
        </w:tc>
        <w:tc>
          <w:tcPr>
            <w:tcW w:w="763" w:type="dxa"/>
            <w:tcBorders>
              <w:top w:val="nil"/>
              <w:left w:val="nil"/>
              <w:bottom w:val="nil"/>
              <w:right w:val="single" w:sz="4" w:space="0" w:color="auto"/>
            </w:tcBorders>
            <w:shd w:val="clear" w:color="auto" w:fill="auto"/>
            <w:noWrap/>
            <w:vAlign w:val="bottom"/>
            <w:hideMark/>
          </w:tcPr>
          <w:p w14:paraId="2172BF9D" w14:textId="77777777" w:rsidR="00B66DB3" w:rsidRPr="000A1E7D" w:rsidRDefault="00B66DB3" w:rsidP="004B7E20">
            <w:pPr>
              <w:jc w:val="right"/>
              <w:rPr>
                <w:color w:val="000000"/>
                <w:szCs w:val="24"/>
                <w:lang w:eastAsia="es-ES"/>
              </w:rPr>
            </w:pPr>
          </w:p>
        </w:tc>
        <w:tc>
          <w:tcPr>
            <w:tcW w:w="860" w:type="dxa"/>
            <w:tcBorders>
              <w:top w:val="nil"/>
              <w:left w:val="single" w:sz="4" w:space="0" w:color="auto"/>
              <w:bottom w:val="nil"/>
            </w:tcBorders>
            <w:vAlign w:val="bottom"/>
          </w:tcPr>
          <w:p w14:paraId="4A2DBF14" w14:textId="77777777" w:rsidR="00B66DB3" w:rsidRPr="000A1E7D" w:rsidRDefault="00B66DB3" w:rsidP="004B7E20">
            <w:pPr>
              <w:jc w:val="right"/>
              <w:rPr>
                <w:color w:val="000000"/>
                <w:szCs w:val="24"/>
                <w:lang w:eastAsia="es-ES"/>
              </w:rPr>
            </w:pPr>
          </w:p>
        </w:tc>
        <w:tc>
          <w:tcPr>
            <w:tcW w:w="727" w:type="dxa"/>
            <w:tcBorders>
              <w:top w:val="nil"/>
              <w:bottom w:val="nil"/>
              <w:right w:val="single" w:sz="4" w:space="0" w:color="auto"/>
            </w:tcBorders>
            <w:vAlign w:val="bottom"/>
          </w:tcPr>
          <w:p w14:paraId="58084253" w14:textId="77777777" w:rsidR="00B66DB3" w:rsidRPr="000A1E7D" w:rsidRDefault="00B66DB3" w:rsidP="004B7E20">
            <w:pPr>
              <w:jc w:val="right"/>
              <w:rPr>
                <w:color w:val="000000"/>
                <w:szCs w:val="24"/>
                <w:lang w:eastAsia="es-ES"/>
              </w:rPr>
            </w:pPr>
          </w:p>
        </w:tc>
        <w:tc>
          <w:tcPr>
            <w:tcW w:w="860" w:type="dxa"/>
            <w:tcBorders>
              <w:top w:val="nil"/>
              <w:left w:val="single" w:sz="4" w:space="0" w:color="auto"/>
              <w:bottom w:val="nil"/>
              <w:right w:val="nil"/>
            </w:tcBorders>
            <w:shd w:val="clear" w:color="auto" w:fill="auto"/>
            <w:noWrap/>
            <w:vAlign w:val="bottom"/>
            <w:hideMark/>
          </w:tcPr>
          <w:p w14:paraId="4FE53EBF" w14:textId="77777777" w:rsidR="00B66DB3" w:rsidRPr="000A1E7D" w:rsidRDefault="00B66DB3" w:rsidP="004B7E20">
            <w:pPr>
              <w:jc w:val="right"/>
              <w:rPr>
                <w:color w:val="000000"/>
                <w:szCs w:val="24"/>
                <w:lang w:eastAsia="es-ES"/>
              </w:rPr>
            </w:pPr>
            <w:r w:rsidRPr="000A1E7D">
              <w:rPr>
                <w:color w:val="000000"/>
                <w:szCs w:val="24"/>
                <w:lang w:eastAsia="es-ES"/>
              </w:rPr>
              <w:t>61</w:t>
            </w:r>
          </w:p>
        </w:tc>
        <w:tc>
          <w:tcPr>
            <w:tcW w:w="742" w:type="dxa"/>
            <w:tcBorders>
              <w:top w:val="nil"/>
              <w:left w:val="nil"/>
              <w:bottom w:val="nil"/>
              <w:right w:val="single" w:sz="4" w:space="0" w:color="auto"/>
            </w:tcBorders>
            <w:shd w:val="clear" w:color="auto" w:fill="auto"/>
            <w:noWrap/>
            <w:vAlign w:val="bottom"/>
            <w:hideMark/>
          </w:tcPr>
          <w:p w14:paraId="28A50200" w14:textId="77777777" w:rsidR="00B66DB3" w:rsidRPr="000A1E7D" w:rsidRDefault="00B66DB3" w:rsidP="004B7E20">
            <w:pPr>
              <w:jc w:val="right"/>
              <w:rPr>
                <w:color w:val="000000"/>
                <w:szCs w:val="24"/>
                <w:lang w:eastAsia="es-ES"/>
              </w:rPr>
            </w:pPr>
            <w:r w:rsidRPr="000A1E7D">
              <w:rPr>
                <w:color w:val="000000"/>
                <w:szCs w:val="24"/>
                <w:lang w:eastAsia="es-ES"/>
              </w:rPr>
              <w:t>56%</w:t>
            </w:r>
          </w:p>
        </w:tc>
      </w:tr>
      <w:tr w:rsidR="00B66DB3" w:rsidRPr="000A1E7D" w14:paraId="79FBF195" w14:textId="77777777" w:rsidTr="004B7E20">
        <w:trPr>
          <w:trHeight w:hRule="exact" w:val="255"/>
        </w:trPr>
        <w:tc>
          <w:tcPr>
            <w:tcW w:w="3609" w:type="dxa"/>
            <w:tcBorders>
              <w:top w:val="nil"/>
              <w:left w:val="single" w:sz="4" w:space="0" w:color="auto"/>
              <w:bottom w:val="nil"/>
              <w:right w:val="single" w:sz="4" w:space="0" w:color="auto"/>
            </w:tcBorders>
            <w:shd w:val="clear" w:color="auto" w:fill="auto"/>
            <w:noWrap/>
            <w:vAlign w:val="bottom"/>
            <w:hideMark/>
          </w:tcPr>
          <w:p w14:paraId="0E42115F" w14:textId="77777777" w:rsidR="00B66DB3" w:rsidRPr="000A1E7D" w:rsidRDefault="00B66DB3" w:rsidP="004B7E20">
            <w:pPr>
              <w:rPr>
                <w:color w:val="000000"/>
                <w:szCs w:val="24"/>
                <w:lang w:eastAsia="es-ES"/>
              </w:rPr>
            </w:pPr>
            <w:r w:rsidRPr="000A1E7D">
              <w:rPr>
                <w:color w:val="000000"/>
                <w:szCs w:val="24"/>
                <w:lang w:eastAsia="es-ES"/>
              </w:rPr>
              <w:t>Oncologist</w:t>
            </w:r>
          </w:p>
        </w:tc>
        <w:tc>
          <w:tcPr>
            <w:tcW w:w="860" w:type="dxa"/>
            <w:gridSpan w:val="2"/>
            <w:tcBorders>
              <w:top w:val="nil"/>
              <w:left w:val="single" w:sz="4" w:space="0" w:color="auto"/>
              <w:bottom w:val="nil"/>
              <w:right w:val="nil"/>
            </w:tcBorders>
            <w:shd w:val="clear" w:color="auto" w:fill="auto"/>
            <w:noWrap/>
            <w:vAlign w:val="bottom"/>
            <w:hideMark/>
          </w:tcPr>
          <w:p w14:paraId="17A11F3D" w14:textId="77777777" w:rsidR="00B66DB3" w:rsidRPr="000A1E7D" w:rsidRDefault="00B66DB3" w:rsidP="004B7E20">
            <w:pPr>
              <w:jc w:val="right"/>
              <w:rPr>
                <w:color w:val="000000"/>
                <w:szCs w:val="24"/>
                <w:lang w:eastAsia="es-ES"/>
              </w:rPr>
            </w:pPr>
          </w:p>
        </w:tc>
        <w:tc>
          <w:tcPr>
            <w:tcW w:w="763" w:type="dxa"/>
            <w:tcBorders>
              <w:top w:val="nil"/>
              <w:left w:val="nil"/>
              <w:bottom w:val="nil"/>
              <w:right w:val="single" w:sz="4" w:space="0" w:color="auto"/>
            </w:tcBorders>
            <w:shd w:val="clear" w:color="auto" w:fill="auto"/>
            <w:noWrap/>
            <w:vAlign w:val="bottom"/>
            <w:hideMark/>
          </w:tcPr>
          <w:p w14:paraId="1B3823B4" w14:textId="77777777" w:rsidR="00B66DB3" w:rsidRPr="000A1E7D" w:rsidRDefault="00B66DB3" w:rsidP="004B7E20">
            <w:pPr>
              <w:jc w:val="right"/>
              <w:rPr>
                <w:color w:val="000000"/>
                <w:szCs w:val="24"/>
                <w:lang w:eastAsia="es-ES"/>
              </w:rPr>
            </w:pPr>
          </w:p>
        </w:tc>
        <w:tc>
          <w:tcPr>
            <w:tcW w:w="860" w:type="dxa"/>
            <w:tcBorders>
              <w:top w:val="nil"/>
              <w:left w:val="single" w:sz="4" w:space="0" w:color="auto"/>
              <w:bottom w:val="nil"/>
            </w:tcBorders>
            <w:vAlign w:val="bottom"/>
          </w:tcPr>
          <w:p w14:paraId="53BE813D" w14:textId="77777777" w:rsidR="00B66DB3" w:rsidRPr="000A1E7D" w:rsidRDefault="00B66DB3" w:rsidP="004B7E20">
            <w:pPr>
              <w:jc w:val="right"/>
              <w:rPr>
                <w:color w:val="000000"/>
                <w:szCs w:val="24"/>
                <w:lang w:eastAsia="es-ES"/>
              </w:rPr>
            </w:pPr>
          </w:p>
        </w:tc>
        <w:tc>
          <w:tcPr>
            <w:tcW w:w="727" w:type="dxa"/>
            <w:tcBorders>
              <w:top w:val="nil"/>
              <w:bottom w:val="nil"/>
              <w:right w:val="single" w:sz="4" w:space="0" w:color="auto"/>
            </w:tcBorders>
            <w:vAlign w:val="bottom"/>
          </w:tcPr>
          <w:p w14:paraId="4E70DAA0" w14:textId="77777777" w:rsidR="00B66DB3" w:rsidRPr="000A1E7D" w:rsidRDefault="00B66DB3" w:rsidP="004B7E20">
            <w:pPr>
              <w:jc w:val="right"/>
              <w:rPr>
                <w:color w:val="000000"/>
                <w:szCs w:val="24"/>
                <w:lang w:eastAsia="es-ES"/>
              </w:rPr>
            </w:pPr>
          </w:p>
        </w:tc>
        <w:tc>
          <w:tcPr>
            <w:tcW w:w="860" w:type="dxa"/>
            <w:tcBorders>
              <w:top w:val="nil"/>
              <w:left w:val="single" w:sz="4" w:space="0" w:color="auto"/>
              <w:bottom w:val="nil"/>
              <w:right w:val="nil"/>
            </w:tcBorders>
            <w:shd w:val="clear" w:color="auto" w:fill="auto"/>
            <w:noWrap/>
            <w:vAlign w:val="bottom"/>
            <w:hideMark/>
          </w:tcPr>
          <w:p w14:paraId="5A800151" w14:textId="77777777" w:rsidR="00B66DB3" w:rsidRPr="000A1E7D" w:rsidRDefault="00B66DB3" w:rsidP="004B7E20">
            <w:pPr>
              <w:jc w:val="right"/>
              <w:rPr>
                <w:color w:val="000000"/>
                <w:szCs w:val="24"/>
                <w:lang w:eastAsia="es-ES"/>
              </w:rPr>
            </w:pPr>
            <w:r w:rsidRPr="000A1E7D">
              <w:rPr>
                <w:color w:val="000000"/>
                <w:szCs w:val="24"/>
                <w:lang w:eastAsia="es-ES"/>
              </w:rPr>
              <w:t>6</w:t>
            </w:r>
          </w:p>
        </w:tc>
        <w:tc>
          <w:tcPr>
            <w:tcW w:w="742" w:type="dxa"/>
            <w:tcBorders>
              <w:top w:val="nil"/>
              <w:left w:val="nil"/>
              <w:bottom w:val="nil"/>
              <w:right w:val="single" w:sz="4" w:space="0" w:color="auto"/>
            </w:tcBorders>
            <w:shd w:val="clear" w:color="auto" w:fill="auto"/>
            <w:noWrap/>
            <w:vAlign w:val="bottom"/>
            <w:hideMark/>
          </w:tcPr>
          <w:p w14:paraId="7BBF6E6B" w14:textId="77777777" w:rsidR="00B66DB3" w:rsidRPr="000A1E7D" w:rsidRDefault="00B66DB3" w:rsidP="004B7E20">
            <w:pPr>
              <w:jc w:val="right"/>
              <w:rPr>
                <w:color w:val="000000"/>
                <w:szCs w:val="24"/>
                <w:lang w:eastAsia="es-ES"/>
              </w:rPr>
            </w:pPr>
            <w:r w:rsidRPr="000A1E7D">
              <w:rPr>
                <w:color w:val="000000"/>
                <w:szCs w:val="24"/>
                <w:lang w:eastAsia="es-ES"/>
              </w:rPr>
              <w:t>6%</w:t>
            </w:r>
          </w:p>
        </w:tc>
      </w:tr>
      <w:tr w:rsidR="00B66DB3" w:rsidRPr="000A1E7D" w14:paraId="642C10D7" w14:textId="77777777" w:rsidTr="004B7E20">
        <w:trPr>
          <w:trHeight w:hRule="exact" w:val="255"/>
        </w:trPr>
        <w:tc>
          <w:tcPr>
            <w:tcW w:w="3609" w:type="dxa"/>
            <w:tcBorders>
              <w:top w:val="nil"/>
              <w:left w:val="single" w:sz="4" w:space="0" w:color="auto"/>
              <w:bottom w:val="nil"/>
              <w:right w:val="single" w:sz="4" w:space="0" w:color="auto"/>
            </w:tcBorders>
            <w:shd w:val="clear" w:color="auto" w:fill="auto"/>
            <w:noWrap/>
            <w:vAlign w:val="bottom"/>
            <w:hideMark/>
          </w:tcPr>
          <w:p w14:paraId="516FE4ED" w14:textId="77777777" w:rsidR="00B66DB3" w:rsidRPr="000A1E7D" w:rsidRDefault="00B66DB3" w:rsidP="004B7E20">
            <w:pPr>
              <w:rPr>
                <w:color w:val="000000"/>
                <w:szCs w:val="24"/>
                <w:lang w:eastAsia="es-ES"/>
              </w:rPr>
            </w:pPr>
            <w:r w:rsidRPr="000A1E7D">
              <w:rPr>
                <w:color w:val="000000"/>
                <w:szCs w:val="24"/>
                <w:lang w:eastAsia="es-ES"/>
              </w:rPr>
              <w:t xml:space="preserve">Nurse </w:t>
            </w:r>
          </w:p>
        </w:tc>
        <w:tc>
          <w:tcPr>
            <w:tcW w:w="860" w:type="dxa"/>
            <w:gridSpan w:val="2"/>
            <w:tcBorders>
              <w:top w:val="nil"/>
              <w:left w:val="single" w:sz="4" w:space="0" w:color="auto"/>
              <w:bottom w:val="nil"/>
              <w:right w:val="nil"/>
            </w:tcBorders>
            <w:shd w:val="clear" w:color="auto" w:fill="auto"/>
            <w:noWrap/>
            <w:vAlign w:val="bottom"/>
            <w:hideMark/>
          </w:tcPr>
          <w:p w14:paraId="4CAE456B" w14:textId="77777777" w:rsidR="00B66DB3" w:rsidRPr="000A1E7D" w:rsidRDefault="00B66DB3" w:rsidP="004B7E20">
            <w:pPr>
              <w:jc w:val="right"/>
              <w:rPr>
                <w:color w:val="000000"/>
                <w:szCs w:val="24"/>
                <w:lang w:eastAsia="es-ES"/>
              </w:rPr>
            </w:pPr>
          </w:p>
        </w:tc>
        <w:tc>
          <w:tcPr>
            <w:tcW w:w="763" w:type="dxa"/>
            <w:tcBorders>
              <w:top w:val="nil"/>
              <w:left w:val="nil"/>
              <w:bottom w:val="nil"/>
              <w:right w:val="single" w:sz="4" w:space="0" w:color="auto"/>
            </w:tcBorders>
            <w:shd w:val="clear" w:color="auto" w:fill="auto"/>
            <w:noWrap/>
            <w:vAlign w:val="bottom"/>
            <w:hideMark/>
          </w:tcPr>
          <w:p w14:paraId="54A9F43C" w14:textId="77777777" w:rsidR="00B66DB3" w:rsidRPr="000A1E7D" w:rsidRDefault="00B66DB3" w:rsidP="004B7E20">
            <w:pPr>
              <w:jc w:val="right"/>
              <w:rPr>
                <w:color w:val="000000"/>
                <w:szCs w:val="24"/>
                <w:lang w:eastAsia="es-ES"/>
              </w:rPr>
            </w:pPr>
          </w:p>
        </w:tc>
        <w:tc>
          <w:tcPr>
            <w:tcW w:w="860" w:type="dxa"/>
            <w:tcBorders>
              <w:top w:val="nil"/>
              <w:left w:val="single" w:sz="4" w:space="0" w:color="auto"/>
              <w:bottom w:val="nil"/>
            </w:tcBorders>
            <w:vAlign w:val="bottom"/>
          </w:tcPr>
          <w:p w14:paraId="170B7DE3" w14:textId="77777777" w:rsidR="00B66DB3" w:rsidRPr="000A1E7D" w:rsidRDefault="00B66DB3" w:rsidP="004B7E20">
            <w:pPr>
              <w:jc w:val="right"/>
              <w:rPr>
                <w:color w:val="000000"/>
                <w:szCs w:val="24"/>
                <w:lang w:eastAsia="es-ES"/>
              </w:rPr>
            </w:pPr>
          </w:p>
        </w:tc>
        <w:tc>
          <w:tcPr>
            <w:tcW w:w="727" w:type="dxa"/>
            <w:tcBorders>
              <w:top w:val="nil"/>
              <w:bottom w:val="nil"/>
              <w:right w:val="single" w:sz="4" w:space="0" w:color="auto"/>
            </w:tcBorders>
            <w:vAlign w:val="bottom"/>
          </w:tcPr>
          <w:p w14:paraId="2EE92A02" w14:textId="77777777" w:rsidR="00B66DB3" w:rsidRPr="000A1E7D" w:rsidRDefault="00B66DB3" w:rsidP="004B7E20">
            <w:pPr>
              <w:jc w:val="right"/>
              <w:rPr>
                <w:color w:val="000000"/>
                <w:szCs w:val="24"/>
                <w:lang w:eastAsia="es-ES"/>
              </w:rPr>
            </w:pPr>
          </w:p>
        </w:tc>
        <w:tc>
          <w:tcPr>
            <w:tcW w:w="860" w:type="dxa"/>
            <w:tcBorders>
              <w:top w:val="nil"/>
              <w:left w:val="single" w:sz="4" w:space="0" w:color="auto"/>
              <w:bottom w:val="nil"/>
              <w:right w:val="nil"/>
            </w:tcBorders>
            <w:shd w:val="clear" w:color="auto" w:fill="auto"/>
            <w:noWrap/>
            <w:vAlign w:val="bottom"/>
            <w:hideMark/>
          </w:tcPr>
          <w:p w14:paraId="41FD5F93" w14:textId="77777777" w:rsidR="00B66DB3" w:rsidRPr="000A1E7D" w:rsidRDefault="00B66DB3" w:rsidP="004B7E20">
            <w:pPr>
              <w:jc w:val="right"/>
              <w:rPr>
                <w:color w:val="000000"/>
                <w:szCs w:val="24"/>
                <w:lang w:eastAsia="es-ES"/>
              </w:rPr>
            </w:pPr>
            <w:r w:rsidRPr="000A1E7D">
              <w:rPr>
                <w:color w:val="000000"/>
                <w:szCs w:val="24"/>
                <w:lang w:eastAsia="es-ES"/>
              </w:rPr>
              <w:t>22</w:t>
            </w:r>
          </w:p>
        </w:tc>
        <w:tc>
          <w:tcPr>
            <w:tcW w:w="742" w:type="dxa"/>
            <w:tcBorders>
              <w:top w:val="nil"/>
              <w:left w:val="nil"/>
              <w:bottom w:val="nil"/>
              <w:right w:val="single" w:sz="4" w:space="0" w:color="auto"/>
            </w:tcBorders>
            <w:shd w:val="clear" w:color="auto" w:fill="auto"/>
            <w:noWrap/>
            <w:vAlign w:val="bottom"/>
            <w:hideMark/>
          </w:tcPr>
          <w:p w14:paraId="304863DE" w14:textId="77777777" w:rsidR="00B66DB3" w:rsidRPr="000A1E7D" w:rsidRDefault="00B66DB3" w:rsidP="004B7E20">
            <w:pPr>
              <w:jc w:val="right"/>
              <w:rPr>
                <w:color w:val="000000"/>
                <w:szCs w:val="24"/>
                <w:lang w:eastAsia="es-ES"/>
              </w:rPr>
            </w:pPr>
            <w:r w:rsidRPr="000A1E7D">
              <w:rPr>
                <w:color w:val="000000"/>
                <w:szCs w:val="24"/>
                <w:lang w:eastAsia="es-ES"/>
              </w:rPr>
              <w:t>20%</w:t>
            </w:r>
          </w:p>
        </w:tc>
      </w:tr>
      <w:tr w:rsidR="00B66DB3" w:rsidRPr="000A1E7D" w14:paraId="741506B9" w14:textId="77777777" w:rsidTr="004B7E20">
        <w:trPr>
          <w:trHeight w:hRule="exact" w:val="255"/>
        </w:trPr>
        <w:tc>
          <w:tcPr>
            <w:tcW w:w="3609" w:type="dxa"/>
            <w:tcBorders>
              <w:top w:val="nil"/>
              <w:left w:val="single" w:sz="4" w:space="0" w:color="auto"/>
              <w:bottom w:val="nil"/>
              <w:right w:val="single" w:sz="4" w:space="0" w:color="auto"/>
            </w:tcBorders>
            <w:shd w:val="clear" w:color="auto" w:fill="auto"/>
            <w:noWrap/>
            <w:vAlign w:val="bottom"/>
            <w:hideMark/>
          </w:tcPr>
          <w:p w14:paraId="098EF61B" w14:textId="77777777" w:rsidR="00B66DB3" w:rsidRPr="000A1E7D" w:rsidRDefault="00B66DB3" w:rsidP="004B7E20">
            <w:pPr>
              <w:rPr>
                <w:color w:val="000000"/>
                <w:szCs w:val="24"/>
                <w:lang w:eastAsia="es-ES"/>
              </w:rPr>
            </w:pPr>
            <w:r w:rsidRPr="000A1E7D">
              <w:rPr>
                <w:color w:val="000000"/>
                <w:szCs w:val="24"/>
                <w:lang w:eastAsia="es-ES"/>
              </w:rPr>
              <w:t>Other specialty</w:t>
            </w:r>
          </w:p>
        </w:tc>
        <w:tc>
          <w:tcPr>
            <w:tcW w:w="860" w:type="dxa"/>
            <w:gridSpan w:val="2"/>
            <w:tcBorders>
              <w:top w:val="nil"/>
              <w:left w:val="single" w:sz="4" w:space="0" w:color="auto"/>
              <w:bottom w:val="nil"/>
              <w:right w:val="nil"/>
            </w:tcBorders>
            <w:shd w:val="clear" w:color="auto" w:fill="auto"/>
            <w:noWrap/>
            <w:vAlign w:val="bottom"/>
            <w:hideMark/>
          </w:tcPr>
          <w:p w14:paraId="4C840FCC" w14:textId="77777777" w:rsidR="00B66DB3" w:rsidRPr="000A1E7D" w:rsidRDefault="00B66DB3" w:rsidP="004B7E20">
            <w:pPr>
              <w:jc w:val="right"/>
              <w:rPr>
                <w:color w:val="000000"/>
                <w:szCs w:val="24"/>
                <w:lang w:eastAsia="es-ES"/>
              </w:rPr>
            </w:pPr>
          </w:p>
        </w:tc>
        <w:tc>
          <w:tcPr>
            <w:tcW w:w="763" w:type="dxa"/>
            <w:tcBorders>
              <w:top w:val="nil"/>
              <w:left w:val="nil"/>
              <w:bottom w:val="nil"/>
              <w:right w:val="single" w:sz="4" w:space="0" w:color="auto"/>
            </w:tcBorders>
            <w:shd w:val="clear" w:color="auto" w:fill="auto"/>
            <w:noWrap/>
            <w:vAlign w:val="bottom"/>
            <w:hideMark/>
          </w:tcPr>
          <w:p w14:paraId="015EE279" w14:textId="77777777" w:rsidR="00B66DB3" w:rsidRPr="000A1E7D" w:rsidRDefault="00B66DB3" w:rsidP="004B7E20">
            <w:pPr>
              <w:jc w:val="right"/>
              <w:rPr>
                <w:color w:val="000000"/>
                <w:szCs w:val="24"/>
                <w:lang w:eastAsia="es-ES"/>
              </w:rPr>
            </w:pPr>
          </w:p>
        </w:tc>
        <w:tc>
          <w:tcPr>
            <w:tcW w:w="860" w:type="dxa"/>
            <w:tcBorders>
              <w:top w:val="nil"/>
              <w:left w:val="single" w:sz="4" w:space="0" w:color="auto"/>
              <w:bottom w:val="nil"/>
            </w:tcBorders>
            <w:vAlign w:val="bottom"/>
          </w:tcPr>
          <w:p w14:paraId="3022FBDF" w14:textId="77777777" w:rsidR="00B66DB3" w:rsidRPr="000A1E7D" w:rsidRDefault="00B66DB3" w:rsidP="004B7E20">
            <w:pPr>
              <w:jc w:val="right"/>
              <w:rPr>
                <w:color w:val="000000"/>
                <w:szCs w:val="24"/>
                <w:lang w:eastAsia="es-ES"/>
              </w:rPr>
            </w:pPr>
          </w:p>
        </w:tc>
        <w:tc>
          <w:tcPr>
            <w:tcW w:w="727" w:type="dxa"/>
            <w:tcBorders>
              <w:top w:val="nil"/>
              <w:bottom w:val="nil"/>
              <w:right w:val="single" w:sz="4" w:space="0" w:color="auto"/>
            </w:tcBorders>
            <w:vAlign w:val="bottom"/>
          </w:tcPr>
          <w:p w14:paraId="49257187" w14:textId="77777777" w:rsidR="00B66DB3" w:rsidRPr="000A1E7D" w:rsidRDefault="00B66DB3" w:rsidP="004B7E20">
            <w:pPr>
              <w:jc w:val="right"/>
              <w:rPr>
                <w:color w:val="000000"/>
                <w:szCs w:val="24"/>
                <w:lang w:eastAsia="es-ES"/>
              </w:rPr>
            </w:pPr>
          </w:p>
        </w:tc>
        <w:tc>
          <w:tcPr>
            <w:tcW w:w="860" w:type="dxa"/>
            <w:tcBorders>
              <w:top w:val="nil"/>
              <w:left w:val="single" w:sz="4" w:space="0" w:color="auto"/>
              <w:bottom w:val="nil"/>
              <w:right w:val="nil"/>
            </w:tcBorders>
            <w:shd w:val="clear" w:color="auto" w:fill="auto"/>
            <w:noWrap/>
            <w:vAlign w:val="bottom"/>
            <w:hideMark/>
          </w:tcPr>
          <w:p w14:paraId="3C813361" w14:textId="77777777" w:rsidR="00B66DB3" w:rsidRPr="000A1E7D" w:rsidRDefault="00B66DB3" w:rsidP="004B7E20">
            <w:pPr>
              <w:jc w:val="right"/>
              <w:rPr>
                <w:color w:val="000000"/>
                <w:szCs w:val="24"/>
                <w:lang w:eastAsia="es-ES"/>
              </w:rPr>
            </w:pPr>
            <w:r w:rsidRPr="000A1E7D">
              <w:rPr>
                <w:color w:val="000000"/>
                <w:szCs w:val="24"/>
                <w:lang w:eastAsia="es-ES"/>
              </w:rPr>
              <w:t>20</w:t>
            </w:r>
          </w:p>
        </w:tc>
        <w:tc>
          <w:tcPr>
            <w:tcW w:w="742" w:type="dxa"/>
            <w:tcBorders>
              <w:top w:val="nil"/>
              <w:left w:val="nil"/>
              <w:bottom w:val="nil"/>
              <w:right w:val="single" w:sz="4" w:space="0" w:color="auto"/>
            </w:tcBorders>
            <w:shd w:val="clear" w:color="auto" w:fill="auto"/>
            <w:noWrap/>
            <w:vAlign w:val="bottom"/>
            <w:hideMark/>
          </w:tcPr>
          <w:p w14:paraId="439CDE9D" w14:textId="77777777" w:rsidR="00B66DB3" w:rsidRPr="000A1E7D" w:rsidRDefault="00B66DB3" w:rsidP="004B7E20">
            <w:pPr>
              <w:jc w:val="right"/>
              <w:rPr>
                <w:color w:val="000000"/>
                <w:szCs w:val="24"/>
                <w:lang w:eastAsia="es-ES"/>
              </w:rPr>
            </w:pPr>
            <w:r w:rsidRPr="000A1E7D">
              <w:rPr>
                <w:color w:val="000000"/>
                <w:szCs w:val="24"/>
                <w:lang w:eastAsia="es-ES"/>
              </w:rPr>
              <w:t>18%</w:t>
            </w:r>
          </w:p>
        </w:tc>
      </w:tr>
      <w:tr w:rsidR="00B66DB3" w:rsidRPr="000A1E7D" w14:paraId="00374BB5" w14:textId="77777777" w:rsidTr="004B7E20">
        <w:trPr>
          <w:trHeight w:hRule="exact" w:val="255"/>
        </w:trPr>
        <w:tc>
          <w:tcPr>
            <w:tcW w:w="3609" w:type="dxa"/>
            <w:tcBorders>
              <w:top w:val="nil"/>
              <w:left w:val="single" w:sz="4" w:space="0" w:color="auto"/>
              <w:bottom w:val="nil"/>
              <w:right w:val="single" w:sz="4" w:space="0" w:color="auto"/>
            </w:tcBorders>
            <w:shd w:val="clear" w:color="auto" w:fill="auto"/>
            <w:noWrap/>
            <w:vAlign w:val="bottom"/>
            <w:hideMark/>
          </w:tcPr>
          <w:p w14:paraId="65AFD14E" w14:textId="77777777" w:rsidR="00B66DB3" w:rsidRPr="000A1E7D" w:rsidRDefault="00B66DB3" w:rsidP="004B7E20">
            <w:pPr>
              <w:rPr>
                <w:b/>
                <w:bCs/>
                <w:color w:val="000000"/>
                <w:szCs w:val="24"/>
                <w:lang w:eastAsia="es-ES"/>
              </w:rPr>
            </w:pPr>
            <w:r w:rsidRPr="000A1E7D">
              <w:rPr>
                <w:b/>
                <w:bCs/>
                <w:color w:val="000000"/>
                <w:szCs w:val="24"/>
                <w:lang w:eastAsia="es-ES"/>
              </w:rPr>
              <w:t>Place of residence</w:t>
            </w:r>
            <w:r w:rsidRPr="00882E3C">
              <w:rPr>
                <w:color w:val="000000"/>
                <w:szCs w:val="24"/>
                <w:lang w:eastAsia="es-ES"/>
              </w:rPr>
              <w:t>:</w:t>
            </w:r>
          </w:p>
        </w:tc>
        <w:tc>
          <w:tcPr>
            <w:tcW w:w="860" w:type="dxa"/>
            <w:gridSpan w:val="2"/>
            <w:tcBorders>
              <w:top w:val="nil"/>
              <w:left w:val="single" w:sz="4" w:space="0" w:color="auto"/>
              <w:bottom w:val="nil"/>
              <w:right w:val="nil"/>
            </w:tcBorders>
            <w:shd w:val="clear" w:color="auto" w:fill="auto"/>
            <w:noWrap/>
            <w:vAlign w:val="bottom"/>
            <w:hideMark/>
          </w:tcPr>
          <w:p w14:paraId="24FD7EF8" w14:textId="77777777" w:rsidR="00B66DB3" w:rsidRPr="000A1E7D" w:rsidRDefault="00B66DB3" w:rsidP="004B7E20">
            <w:pPr>
              <w:jc w:val="right"/>
              <w:rPr>
                <w:color w:val="000000"/>
                <w:szCs w:val="24"/>
                <w:lang w:eastAsia="es-ES"/>
              </w:rPr>
            </w:pPr>
          </w:p>
        </w:tc>
        <w:tc>
          <w:tcPr>
            <w:tcW w:w="763" w:type="dxa"/>
            <w:tcBorders>
              <w:top w:val="nil"/>
              <w:left w:val="nil"/>
              <w:bottom w:val="nil"/>
              <w:right w:val="single" w:sz="4" w:space="0" w:color="auto"/>
            </w:tcBorders>
            <w:shd w:val="clear" w:color="auto" w:fill="auto"/>
            <w:noWrap/>
            <w:vAlign w:val="bottom"/>
            <w:hideMark/>
          </w:tcPr>
          <w:p w14:paraId="2BFCBD92" w14:textId="77777777" w:rsidR="00B66DB3" w:rsidRPr="000A1E7D" w:rsidRDefault="00B66DB3" w:rsidP="004B7E20">
            <w:pPr>
              <w:jc w:val="right"/>
              <w:rPr>
                <w:color w:val="000000"/>
                <w:szCs w:val="24"/>
                <w:lang w:eastAsia="es-ES"/>
              </w:rPr>
            </w:pPr>
          </w:p>
        </w:tc>
        <w:tc>
          <w:tcPr>
            <w:tcW w:w="860" w:type="dxa"/>
            <w:tcBorders>
              <w:top w:val="nil"/>
              <w:left w:val="single" w:sz="4" w:space="0" w:color="auto"/>
              <w:bottom w:val="nil"/>
            </w:tcBorders>
            <w:vAlign w:val="bottom"/>
          </w:tcPr>
          <w:p w14:paraId="1A015CD6" w14:textId="77777777" w:rsidR="00B66DB3" w:rsidRPr="000A1E7D" w:rsidRDefault="00B66DB3" w:rsidP="004B7E20">
            <w:pPr>
              <w:jc w:val="right"/>
              <w:rPr>
                <w:color w:val="000000"/>
                <w:szCs w:val="24"/>
                <w:lang w:eastAsia="es-ES"/>
              </w:rPr>
            </w:pPr>
          </w:p>
        </w:tc>
        <w:tc>
          <w:tcPr>
            <w:tcW w:w="727" w:type="dxa"/>
            <w:tcBorders>
              <w:top w:val="nil"/>
              <w:bottom w:val="nil"/>
              <w:right w:val="single" w:sz="4" w:space="0" w:color="auto"/>
            </w:tcBorders>
            <w:vAlign w:val="bottom"/>
          </w:tcPr>
          <w:p w14:paraId="41534C91" w14:textId="77777777" w:rsidR="00B66DB3" w:rsidRPr="000A1E7D" w:rsidRDefault="00B66DB3" w:rsidP="004B7E20">
            <w:pPr>
              <w:jc w:val="right"/>
              <w:rPr>
                <w:color w:val="000000"/>
                <w:szCs w:val="24"/>
                <w:lang w:eastAsia="es-ES"/>
              </w:rPr>
            </w:pPr>
          </w:p>
        </w:tc>
        <w:tc>
          <w:tcPr>
            <w:tcW w:w="860" w:type="dxa"/>
            <w:tcBorders>
              <w:top w:val="nil"/>
              <w:left w:val="single" w:sz="4" w:space="0" w:color="auto"/>
              <w:bottom w:val="nil"/>
              <w:right w:val="nil"/>
            </w:tcBorders>
            <w:shd w:val="clear" w:color="auto" w:fill="auto"/>
            <w:noWrap/>
            <w:vAlign w:val="bottom"/>
            <w:hideMark/>
          </w:tcPr>
          <w:p w14:paraId="33AD33D0" w14:textId="77777777" w:rsidR="00B66DB3" w:rsidRPr="000A1E7D" w:rsidRDefault="00B66DB3" w:rsidP="004B7E20">
            <w:pPr>
              <w:jc w:val="right"/>
              <w:rPr>
                <w:color w:val="000000"/>
                <w:szCs w:val="24"/>
                <w:lang w:eastAsia="es-ES"/>
              </w:rPr>
            </w:pPr>
          </w:p>
        </w:tc>
        <w:tc>
          <w:tcPr>
            <w:tcW w:w="742" w:type="dxa"/>
            <w:tcBorders>
              <w:top w:val="nil"/>
              <w:left w:val="nil"/>
              <w:bottom w:val="nil"/>
              <w:right w:val="single" w:sz="4" w:space="0" w:color="auto"/>
            </w:tcBorders>
            <w:shd w:val="clear" w:color="auto" w:fill="auto"/>
            <w:noWrap/>
            <w:vAlign w:val="bottom"/>
            <w:hideMark/>
          </w:tcPr>
          <w:p w14:paraId="16A983F0" w14:textId="77777777" w:rsidR="00B66DB3" w:rsidRPr="000A1E7D" w:rsidRDefault="00B66DB3" w:rsidP="004B7E20">
            <w:pPr>
              <w:jc w:val="right"/>
              <w:rPr>
                <w:color w:val="000000"/>
                <w:szCs w:val="24"/>
                <w:lang w:eastAsia="es-ES"/>
              </w:rPr>
            </w:pPr>
          </w:p>
        </w:tc>
      </w:tr>
      <w:tr w:rsidR="00B66DB3" w:rsidRPr="000A1E7D" w14:paraId="279EF749" w14:textId="77777777" w:rsidTr="004B7E20">
        <w:trPr>
          <w:trHeight w:hRule="exact" w:val="255"/>
        </w:trPr>
        <w:tc>
          <w:tcPr>
            <w:tcW w:w="3609" w:type="dxa"/>
            <w:tcBorders>
              <w:top w:val="nil"/>
              <w:left w:val="single" w:sz="4" w:space="0" w:color="auto"/>
              <w:bottom w:val="nil"/>
              <w:right w:val="single" w:sz="4" w:space="0" w:color="auto"/>
            </w:tcBorders>
            <w:shd w:val="clear" w:color="auto" w:fill="auto"/>
            <w:noWrap/>
            <w:vAlign w:val="bottom"/>
            <w:hideMark/>
          </w:tcPr>
          <w:p w14:paraId="64601719" w14:textId="77777777" w:rsidR="00B66DB3" w:rsidRPr="000A1E7D" w:rsidRDefault="00B66DB3" w:rsidP="004B7E20">
            <w:pPr>
              <w:rPr>
                <w:color w:val="000000"/>
                <w:szCs w:val="24"/>
                <w:lang w:eastAsia="es-ES"/>
              </w:rPr>
            </w:pPr>
            <w:r w:rsidRPr="000A1E7D">
              <w:rPr>
                <w:color w:val="000000"/>
                <w:szCs w:val="24"/>
                <w:lang w:eastAsia="es-ES"/>
              </w:rPr>
              <w:t>London</w:t>
            </w:r>
          </w:p>
        </w:tc>
        <w:tc>
          <w:tcPr>
            <w:tcW w:w="860" w:type="dxa"/>
            <w:gridSpan w:val="2"/>
            <w:tcBorders>
              <w:top w:val="nil"/>
              <w:left w:val="single" w:sz="4" w:space="0" w:color="auto"/>
              <w:bottom w:val="nil"/>
              <w:right w:val="nil"/>
            </w:tcBorders>
            <w:shd w:val="clear" w:color="auto" w:fill="auto"/>
            <w:noWrap/>
            <w:vAlign w:val="bottom"/>
            <w:hideMark/>
          </w:tcPr>
          <w:p w14:paraId="55630AB3" w14:textId="77777777" w:rsidR="00B66DB3" w:rsidRPr="000A1E7D" w:rsidRDefault="00B66DB3" w:rsidP="004B7E20">
            <w:pPr>
              <w:jc w:val="right"/>
              <w:rPr>
                <w:color w:val="000000"/>
                <w:szCs w:val="24"/>
                <w:lang w:eastAsia="es-ES"/>
              </w:rPr>
            </w:pPr>
            <w:r w:rsidRPr="000A1E7D">
              <w:rPr>
                <w:color w:val="000000"/>
                <w:szCs w:val="24"/>
                <w:lang w:eastAsia="es-ES"/>
              </w:rPr>
              <w:t>39</w:t>
            </w:r>
          </w:p>
        </w:tc>
        <w:tc>
          <w:tcPr>
            <w:tcW w:w="763" w:type="dxa"/>
            <w:tcBorders>
              <w:top w:val="nil"/>
              <w:left w:val="nil"/>
              <w:bottom w:val="nil"/>
              <w:right w:val="single" w:sz="4" w:space="0" w:color="auto"/>
            </w:tcBorders>
            <w:shd w:val="clear" w:color="auto" w:fill="auto"/>
            <w:noWrap/>
            <w:vAlign w:val="bottom"/>
            <w:hideMark/>
          </w:tcPr>
          <w:p w14:paraId="539E5D7A" w14:textId="77777777" w:rsidR="00B66DB3" w:rsidRPr="000A1E7D" w:rsidRDefault="00B66DB3" w:rsidP="004B7E20">
            <w:pPr>
              <w:jc w:val="right"/>
              <w:rPr>
                <w:color w:val="000000"/>
                <w:szCs w:val="24"/>
                <w:lang w:eastAsia="es-ES"/>
              </w:rPr>
            </w:pPr>
            <w:r w:rsidRPr="000A1E7D">
              <w:rPr>
                <w:color w:val="000000"/>
                <w:szCs w:val="24"/>
                <w:lang w:eastAsia="es-ES"/>
              </w:rPr>
              <w:t>20%</w:t>
            </w:r>
          </w:p>
        </w:tc>
        <w:tc>
          <w:tcPr>
            <w:tcW w:w="860" w:type="dxa"/>
            <w:tcBorders>
              <w:top w:val="nil"/>
              <w:left w:val="single" w:sz="4" w:space="0" w:color="auto"/>
              <w:bottom w:val="nil"/>
            </w:tcBorders>
            <w:vAlign w:val="bottom"/>
          </w:tcPr>
          <w:p w14:paraId="7D74F319" w14:textId="77777777" w:rsidR="00B66DB3" w:rsidRPr="000A1E7D" w:rsidRDefault="00B66DB3" w:rsidP="004B7E20">
            <w:pPr>
              <w:jc w:val="right"/>
              <w:rPr>
                <w:color w:val="000000"/>
                <w:szCs w:val="24"/>
                <w:lang w:eastAsia="es-ES"/>
              </w:rPr>
            </w:pPr>
            <w:r w:rsidRPr="000A1E7D">
              <w:rPr>
                <w:color w:val="000000"/>
                <w:szCs w:val="24"/>
                <w:lang w:eastAsia="es-ES"/>
              </w:rPr>
              <w:t>63</w:t>
            </w:r>
          </w:p>
        </w:tc>
        <w:tc>
          <w:tcPr>
            <w:tcW w:w="727" w:type="dxa"/>
            <w:tcBorders>
              <w:top w:val="nil"/>
              <w:bottom w:val="nil"/>
              <w:right w:val="single" w:sz="4" w:space="0" w:color="auto"/>
            </w:tcBorders>
            <w:vAlign w:val="bottom"/>
          </w:tcPr>
          <w:p w14:paraId="0A9F07DD" w14:textId="77777777" w:rsidR="00B66DB3" w:rsidRPr="000A1E7D" w:rsidRDefault="00B66DB3" w:rsidP="004B7E20">
            <w:pPr>
              <w:jc w:val="right"/>
              <w:rPr>
                <w:color w:val="000000"/>
                <w:szCs w:val="24"/>
                <w:lang w:eastAsia="es-ES"/>
              </w:rPr>
            </w:pPr>
            <w:r w:rsidRPr="000A1E7D">
              <w:rPr>
                <w:color w:val="000000"/>
                <w:szCs w:val="24"/>
                <w:lang w:eastAsia="es-ES"/>
              </w:rPr>
              <w:t>50%</w:t>
            </w:r>
          </w:p>
        </w:tc>
        <w:tc>
          <w:tcPr>
            <w:tcW w:w="860" w:type="dxa"/>
            <w:tcBorders>
              <w:top w:val="nil"/>
              <w:left w:val="single" w:sz="4" w:space="0" w:color="auto"/>
              <w:bottom w:val="nil"/>
              <w:right w:val="nil"/>
            </w:tcBorders>
            <w:shd w:val="clear" w:color="auto" w:fill="auto"/>
            <w:noWrap/>
            <w:vAlign w:val="bottom"/>
            <w:hideMark/>
          </w:tcPr>
          <w:p w14:paraId="11FD4D7B" w14:textId="77777777" w:rsidR="00B66DB3" w:rsidRPr="000A1E7D" w:rsidRDefault="00B66DB3" w:rsidP="004B7E20">
            <w:pPr>
              <w:jc w:val="right"/>
              <w:rPr>
                <w:color w:val="000000"/>
                <w:szCs w:val="24"/>
                <w:lang w:eastAsia="es-ES"/>
              </w:rPr>
            </w:pPr>
            <w:r w:rsidRPr="000A1E7D">
              <w:rPr>
                <w:color w:val="000000"/>
                <w:szCs w:val="24"/>
                <w:lang w:eastAsia="es-ES"/>
              </w:rPr>
              <w:t>27</w:t>
            </w:r>
          </w:p>
        </w:tc>
        <w:tc>
          <w:tcPr>
            <w:tcW w:w="742" w:type="dxa"/>
            <w:tcBorders>
              <w:top w:val="nil"/>
              <w:left w:val="nil"/>
              <w:bottom w:val="nil"/>
              <w:right w:val="single" w:sz="4" w:space="0" w:color="auto"/>
            </w:tcBorders>
            <w:shd w:val="clear" w:color="auto" w:fill="auto"/>
            <w:noWrap/>
            <w:vAlign w:val="bottom"/>
            <w:hideMark/>
          </w:tcPr>
          <w:p w14:paraId="3D9210E5" w14:textId="77777777" w:rsidR="00B66DB3" w:rsidRPr="000A1E7D" w:rsidRDefault="00B66DB3" w:rsidP="004B7E20">
            <w:pPr>
              <w:jc w:val="right"/>
              <w:rPr>
                <w:color w:val="000000"/>
                <w:szCs w:val="24"/>
                <w:lang w:eastAsia="es-ES"/>
              </w:rPr>
            </w:pPr>
            <w:r w:rsidRPr="000A1E7D">
              <w:rPr>
                <w:color w:val="000000"/>
                <w:szCs w:val="24"/>
                <w:lang w:eastAsia="es-ES"/>
              </w:rPr>
              <w:t>25%</w:t>
            </w:r>
          </w:p>
        </w:tc>
      </w:tr>
      <w:tr w:rsidR="00B66DB3" w:rsidRPr="000A1E7D" w14:paraId="7BC4D2D7" w14:textId="77777777" w:rsidTr="004B7E20">
        <w:trPr>
          <w:trHeight w:hRule="exact" w:val="255"/>
        </w:trPr>
        <w:tc>
          <w:tcPr>
            <w:tcW w:w="3609" w:type="dxa"/>
            <w:tcBorders>
              <w:top w:val="nil"/>
              <w:left w:val="single" w:sz="4" w:space="0" w:color="auto"/>
              <w:bottom w:val="nil"/>
              <w:right w:val="single" w:sz="4" w:space="0" w:color="auto"/>
            </w:tcBorders>
            <w:shd w:val="clear" w:color="auto" w:fill="auto"/>
            <w:noWrap/>
            <w:vAlign w:val="bottom"/>
            <w:hideMark/>
          </w:tcPr>
          <w:p w14:paraId="18817A0C" w14:textId="77777777" w:rsidR="00B66DB3" w:rsidRPr="000A1E7D" w:rsidRDefault="00B66DB3" w:rsidP="004B7E20">
            <w:pPr>
              <w:rPr>
                <w:color w:val="000000"/>
                <w:szCs w:val="24"/>
                <w:lang w:eastAsia="es-ES"/>
              </w:rPr>
            </w:pPr>
            <w:r w:rsidRPr="000A1E7D">
              <w:rPr>
                <w:color w:val="000000"/>
                <w:szCs w:val="24"/>
                <w:lang w:eastAsia="es-ES"/>
              </w:rPr>
              <w:t>Greater Manchester</w:t>
            </w:r>
          </w:p>
        </w:tc>
        <w:tc>
          <w:tcPr>
            <w:tcW w:w="860" w:type="dxa"/>
            <w:gridSpan w:val="2"/>
            <w:tcBorders>
              <w:top w:val="nil"/>
              <w:left w:val="single" w:sz="4" w:space="0" w:color="auto"/>
              <w:bottom w:val="nil"/>
              <w:right w:val="nil"/>
            </w:tcBorders>
            <w:shd w:val="clear" w:color="auto" w:fill="auto"/>
            <w:noWrap/>
            <w:vAlign w:val="bottom"/>
            <w:hideMark/>
          </w:tcPr>
          <w:p w14:paraId="3A33DF9F" w14:textId="77777777" w:rsidR="00B66DB3" w:rsidRPr="000A1E7D" w:rsidRDefault="00B66DB3" w:rsidP="004B7E20">
            <w:pPr>
              <w:jc w:val="right"/>
              <w:rPr>
                <w:color w:val="000000"/>
                <w:szCs w:val="24"/>
                <w:lang w:eastAsia="es-ES"/>
              </w:rPr>
            </w:pPr>
            <w:r w:rsidRPr="000A1E7D">
              <w:rPr>
                <w:color w:val="000000"/>
                <w:szCs w:val="24"/>
                <w:lang w:eastAsia="es-ES"/>
              </w:rPr>
              <w:t>50</w:t>
            </w:r>
          </w:p>
        </w:tc>
        <w:tc>
          <w:tcPr>
            <w:tcW w:w="763" w:type="dxa"/>
            <w:tcBorders>
              <w:top w:val="nil"/>
              <w:left w:val="nil"/>
              <w:bottom w:val="nil"/>
              <w:right w:val="single" w:sz="4" w:space="0" w:color="auto"/>
            </w:tcBorders>
            <w:shd w:val="clear" w:color="auto" w:fill="auto"/>
            <w:noWrap/>
            <w:vAlign w:val="bottom"/>
            <w:hideMark/>
          </w:tcPr>
          <w:p w14:paraId="7316B89E" w14:textId="77777777" w:rsidR="00B66DB3" w:rsidRPr="000A1E7D" w:rsidRDefault="00B66DB3" w:rsidP="004B7E20">
            <w:pPr>
              <w:jc w:val="right"/>
              <w:rPr>
                <w:color w:val="000000"/>
                <w:szCs w:val="24"/>
                <w:lang w:eastAsia="es-ES"/>
              </w:rPr>
            </w:pPr>
            <w:r w:rsidRPr="000A1E7D">
              <w:rPr>
                <w:color w:val="000000"/>
                <w:szCs w:val="24"/>
                <w:lang w:eastAsia="es-ES"/>
              </w:rPr>
              <w:t>25%</w:t>
            </w:r>
          </w:p>
        </w:tc>
        <w:tc>
          <w:tcPr>
            <w:tcW w:w="860" w:type="dxa"/>
            <w:tcBorders>
              <w:top w:val="nil"/>
              <w:left w:val="single" w:sz="4" w:space="0" w:color="auto"/>
              <w:bottom w:val="nil"/>
            </w:tcBorders>
            <w:vAlign w:val="bottom"/>
          </w:tcPr>
          <w:p w14:paraId="49B567C7" w14:textId="77777777" w:rsidR="00B66DB3" w:rsidRPr="000A1E7D" w:rsidRDefault="00B66DB3" w:rsidP="004B7E20">
            <w:pPr>
              <w:jc w:val="right"/>
              <w:rPr>
                <w:color w:val="000000"/>
                <w:szCs w:val="24"/>
                <w:lang w:eastAsia="es-ES"/>
              </w:rPr>
            </w:pPr>
            <w:r w:rsidRPr="000A1E7D">
              <w:rPr>
                <w:color w:val="000000"/>
                <w:szCs w:val="24"/>
                <w:lang w:eastAsia="es-ES"/>
              </w:rPr>
              <w:t>8</w:t>
            </w:r>
          </w:p>
        </w:tc>
        <w:tc>
          <w:tcPr>
            <w:tcW w:w="727" w:type="dxa"/>
            <w:tcBorders>
              <w:top w:val="nil"/>
              <w:bottom w:val="nil"/>
              <w:right w:val="single" w:sz="4" w:space="0" w:color="auto"/>
            </w:tcBorders>
            <w:vAlign w:val="bottom"/>
          </w:tcPr>
          <w:p w14:paraId="4F5B2A2A" w14:textId="77777777" w:rsidR="00B66DB3" w:rsidRPr="000A1E7D" w:rsidRDefault="00B66DB3" w:rsidP="004B7E20">
            <w:pPr>
              <w:jc w:val="right"/>
              <w:rPr>
                <w:color w:val="000000"/>
                <w:szCs w:val="24"/>
                <w:lang w:eastAsia="es-ES"/>
              </w:rPr>
            </w:pPr>
            <w:r w:rsidRPr="000A1E7D">
              <w:rPr>
                <w:color w:val="000000"/>
                <w:szCs w:val="24"/>
                <w:lang w:eastAsia="es-ES"/>
              </w:rPr>
              <w:t>6%</w:t>
            </w:r>
          </w:p>
        </w:tc>
        <w:tc>
          <w:tcPr>
            <w:tcW w:w="860" w:type="dxa"/>
            <w:tcBorders>
              <w:top w:val="nil"/>
              <w:left w:val="single" w:sz="4" w:space="0" w:color="auto"/>
              <w:bottom w:val="nil"/>
              <w:right w:val="nil"/>
            </w:tcBorders>
            <w:shd w:val="clear" w:color="auto" w:fill="auto"/>
            <w:noWrap/>
            <w:vAlign w:val="bottom"/>
            <w:hideMark/>
          </w:tcPr>
          <w:p w14:paraId="776D642C" w14:textId="77777777" w:rsidR="00B66DB3" w:rsidRPr="000A1E7D" w:rsidRDefault="00B66DB3" w:rsidP="004B7E20">
            <w:pPr>
              <w:jc w:val="right"/>
              <w:rPr>
                <w:color w:val="000000"/>
                <w:szCs w:val="24"/>
                <w:lang w:eastAsia="es-ES"/>
              </w:rPr>
            </w:pPr>
            <w:r w:rsidRPr="000A1E7D">
              <w:rPr>
                <w:color w:val="000000"/>
                <w:szCs w:val="24"/>
                <w:lang w:eastAsia="es-ES"/>
              </w:rPr>
              <w:t>14</w:t>
            </w:r>
          </w:p>
        </w:tc>
        <w:tc>
          <w:tcPr>
            <w:tcW w:w="742" w:type="dxa"/>
            <w:tcBorders>
              <w:top w:val="nil"/>
              <w:left w:val="nil"/>
              <w:bottom w:val="nil"/>
              <w:right w:val="single" w:sz="4" w:space="0" w:color="auto"/>
            </w:tcBorders>
            <w:shd w:val="clear" w:color="auto" w:fill="auto"/>
            <w:noWrap/>
            <w:vAlign w:val="bottom"/>
            <w:hideMark/>
          </w:tcPr>
          <w:p w14:paraId="3AA8E0CC" w14:textId="77777777" w:rsidR="00B66DB3" w:rsidRPr="000A1E7D" w:rsidRDefault="00B66DB3" w:rsidP="004B7E20">
            <w:pPr>
              <w:jc w:val="right"/>
              <w:rPr>
                <w:color w:val="000000"/>
                <w:szCs w:val="24"/>
                <w:lang w:eastAsia="es-ES"/>
              </w:rPr>
            </w:pPr>
            <w:r w:rsidRPr="000A1E7D">
              <w:rPr>
                <w:color w:val="000000"/>
                <w:szCs w:val="24"/>
                <w:lang w:eastAsia="es-ES"/>
              </w:rPr>
              <w:t>13%</w:t>
            </w:r>
          </w:p>
        </w:tc>
      </w:tr>
      <w:tr w:rsidR="00B66DB3" w:rsidRPr="000A1E7D" w14:paraId="5CEB25F5" w14:textId="77777777" w:rsidTr="004B7E20">
        <w:trPr>
          <w:trHeight w:hRule="exact" w:val="255"/>
        </w:trPr>
        <w:tc>
          <w:tcPr>
            <w:tcW w:w="3609" w:type="dxa"/>
            <w:tcBorders>
              <w:top w:val="nil"/>
              <w:left w:val="single" w:sz="4" w:space="0" w:color="auto"/>
              <w:right w:val="single" w:sz="4" w:space="0" w:color="auto"/>
            </w:tcBorders>
            <w:shd w:val="clear" w:color="auto" w:fill="auto"/>
            <w:noWrap/>
            <w:vAlign w:val="bottom"/>
            <w:hideMark/>
          </w:tcPr>
          <w:p w14:paraId="48D96F0D" w14:textId="77777777" w:rsidR="00B66DB3" w:rsidRPr="000A1E7D" w:rsidRDefault="00B66DB3" w:rsidP="004B7E20">
            <w:pPr>
              <w:rPr>
                <w:color w:val="000000"/>
                <w:szCs w:val="24"/>
                <w:lang w:eastAsia="es-ES"/>
              </w:rPr>
            </w:pPr>
            <w:r w:rsidRPr="000A1E7D">
              <w:rPr>
                <w:color w:val="000000"/>
                <w:szCs w:val="24"/>
                <w:lang w:eastAsia="es-ES"/>
              </w:rPr>
              <w:t>Rest of England</w:t>
            </w:r>
          </w:p>
        </w:tc>
        <w:tc>
          <w:tcPr>
            <w:tcW w:w="860" w:type="dxa"/>
            <w:gridSpan w:val="2"/>
            <w:tcBorders>
              <w:top w:val="nil"/>
              <w:left w:val="single" w:sz="4" w:space="0" w:color="auto"/>
              <w:right w:val="nil"/>
            </w:tcBorders>
            <w:shd w:val="clear" w:color="auto" w:fill="auto"/>
            <w:noWrap/>
            <w:vAlign w:val="bottom"/>
            <w:hideMark/>
          </w:tcPr>
          <w:p w14:paraId="588623C2" w14:textId="77777777" w:rsidR="00B66DB3" w:rsidRPr="000A1E7D" w:rsidRDefault="00B66DB3" w:rsidP="004B7E20">
            <w:pPr>
              <w:jc w:val="right"/>
              <w:rPr>
                <w:color w:val="000000"/>
                <w:szCs w:val="24"/>
                <w:lang w:eastAsia="es-ES"/>
              </w:rPr>
            </w:pPr>
            <w:r w:rsidRPr="000A1E7D">
              <w:rPr>
                <w:color w:val="000000"/>
                <w:szCs w:val="24"/>
                <w:lang w:eastAsia="es-ES"/>
              </w:rPr>
              <w:t>103</w:t>
            </w:r>
          </w:p>
        </w:tc>
        <w:tc>
          <w:tcPr>
            <w:tcW w:w="763" w:type="dxa"/>
            <w:tcBorders>
              <w:top w:val="nil"/>
              <w:left w:val="nil"/>
              <w:right w:val="single" w:sz="4" w:space="0" w:color="auto"/>
            </w:tcBorders>
            <w:shd w:val="clear" w:color="auto" w:fill="auto"/>
            <w:noWrap/>
            <w:vAlign w:val="bottom"/>
            <w:hideMark/>
          </w:tcPr>
          <w:p w14:paraId="2D16A1BE" w14:textId="77777777" w:rsidR="00B66DB3" w:rsidRPr="000A1E7D" w:rsidRDefault="00B66DB3" w:rsidP="004B7E20">
            <w:pPr>
              <w:jc w:val="right"/>
              <w:rPr>
                <w:color w:val="000000"/>
                <w:szCs w:val="24"/>
                <w:lang w:eastAsia="es-ES"/>
              </w:rPr>
            </w:pPr>
            <w:r w:rsidRPr="000A1E7D">
              <w:rPr>
                <w:color w:val="000000"/>
                <w:szCs w:val="24"/>
                <w:lang w:eastAsia="es-ES"/>
              </w:rPr>
              <w:t>52%</w:t>
            </w:r>
          </w:p>
        </w:tc>
        <w:tc>
          <w:tcPr>
            <w:tcW w:w="860" w:type="dxa"/>
            <w:tcBorders>
              <w:top w:val="nil"/>
              <w:left w:val="single" w:sz="4" w:space="0" w:color="auto"/>
            </w:tcBorders>
            <w:vAlign w:val="bottom"/>
          </w:tcPr>
          <w:p w14:paraId="5847CED0" w14:textId="77777777" w:rsidR="00B66DB3" w:rsidRPr="000A1E7D" w:rsidRDefault="00B66DB3" w:rsidP="004B7E20">
            <w:pPr>
              <w:jc w:val="right"/>
              <w:rPr>
                <w:color w:val="000000"/>
                <w:szCs w:val="24"/>
                <w:lang w:eastAsia="es-ES"/>
              </w:rPr>
            </w:pPr>
            <w:r w:rsidRPr="000A1E7D">
              <w:rPr>
                <w:color w:val="000000"/>
                <w:szCs w:val="24"/>
                <w:lang w:eastAsia="es-ES"/>
              </w:rPr>
              <w:t>52</w:t>
            </w:r>
          </w:p>
        </w:tc>
        <w:tc>
          <w:tcPr>
            <w:tcW w:w="727" w:type="dxa"/>
            <w:tcBorders>
              <w:top w:val="nil"/>
              <w:right w:val="single" w:sz="4" w:space="0" w:color="auto"/>
            </w:tcBorders>
            <w:vAlign w:val="bottom"/>
          </w:tcPr>
          <w:p w14:paraId="55D5E4C4" w14:textId="77777777" w:rsidR="00B66DB3" w:rsidRPr="000A1E7D" w:rsidRDefault="00B66DB3" w:rsidP="004B7E20">
            <w:pPr>
              <w:jc w:val="right"/>
              <w:rPr>
                <w:color w:val="000000"/>
                <w:szCs w:val="24"/>
                <w:lang w:eastAsia="es-ES"/>
              </w:rPr>
            </w:pPr>
            <w:r w:rsidRPr="000A1E7D">
              <w:rPr>
                <w:color w:val="000000"/>
                <w:szCs w:val="24"/>
                <w:lang w:eastAsia="es-ES"/>
              </w:rPr>
              <w:t>42%</w:t>
            </w:r>
          </w:p>
        </w:tc>
        <w:tc>
          <w:tcPr>
            <w:tcW w:w="860" w:type="dxa"/>
            <w:tcBorders>
              <w:top w:val="nil"/>
              <w:left w:val="single" w:sz="4" w:space="0" w:color="auto"/>
              <w:right w:val="nil"/>
            </w:tcBorders>
            <w:shd w:val="clear" w:color="auto" w:fill="auto"/>
            <w:noWrap/>
            <w:vAlign w:val="bottom"/>
            <w:hideMark/>
          </w:tcPr>
          <w:p w14:paraId="09B61FED" w14:textId="77777777" w:rsidR="00B66DB3" w:rsidRPr="000A1E7D" w:rsidRDefault="00B66DB3" w:rsidP="004B7E20">
            <w:pPr>
              <w:jc w:val="right"/>
              <w:rPr>
                <w:color w:val="000000"/>
                <w:szCs w:val="24"/>
                <w:lang w:eastAsia="es-ES"/>
              </w:rPr>
            </w:pPr>
            <w:r w:rsidRPr="000A1E7D">
              <w:rPr>
                <w:color w:val="000000"/>
                <w:szCs w:val="24"/>
                <w:lang w:eastAsia="es-ES"/>
              </w:rPr>
              <w:t>65</w:t>
            </w:r>
          </w:p>
        </w:tc>
        <w:tc>
          <w:tcPr>
            <w:tcW w:w="742" w:type="dxa"/>
            <w:tcBorders>
              <w:top w:val="nil"/>
              <w:left w:val="nil"/>
              <w:right w:val="single" w:sz="4" w:space="0" w:color="auto"/>
            </w:tcBorders>
            <w:shd w:val="clear" w:color="auto" w:fill="auto"/>
            <w:noWrap/>
            <w:vAlign w:val="bottom"/>
            <w:hideMark/>
          </w:tcPr>
          <w:p w14:paraId="2AF39014" w14:textId="77777777" w:rsidR="00B66DB3" w:rsidRPr="000A1E7D" w:rsidRDefault="00B66DB3" w:rsidP="004B7E20">
            <w:pPr>
              <w:jc w:val="right"/>
              <w:rPr>
                <w:color w:val="000000"/>
                <w:szCs w:val="24"/>
                <w:lang w:eastAsia="es-ES"/>
              </w:rPr>
            </w:pPr>
            <w:r w:rsidRPr="000A1E7D">
              <w:rPr>
                <w:color w:val="000000"/>
                <w:szCs w:val="24"/>
                <w:lang w:eastAsia="es-ES"/>
              </w:rPr>
              <w:t>60%</w:t>
            </w:r>
          </w:p>
        </w:tc>
      </w:tr>
      <w:tr w:rsidR="00B66DB3" w:rsidRPr="000A1E7D" w14:paraId="7FD3F3EE" w14:textId="77777777" w:rsidTr="004B7E20">
        <w:trPr>
          <w:trHeight w:hRule="exact" w:val="327"/>
        </w:trPr>
        <w:tc>
          <w:tcPr>
            <w:tcW w:w="3609" w:type="dxa"/>
            <w:tcBorders>
              <w:top w:val="single" w:sz="4" w:space="0" w:color="auto"/>
              <w:left w:val="single" w:sz="4" w:space="0" w:color="auto"/>
              <w:bottom w:val="single" w:sz="12" w:space="0" w:color="auto"/>
              <w:right w:val="single" w:sz="4" w:space="0" w:color="auto"/>
            </w:tcBorders>
            <w:shd w:val="clear" w:color="auto" w:fill="auto"/>
            <w:noWrap/>
            <w:vAlign w:val="bottom"/>
            <w:hideMark/>
          </w:tcPr>
          <w:p w14:paraId="441C07EA" w14:textId="77777777" w:rsidR="00B66DB3" w:rsidRPr="000A1E7D" w:rsidRDefault="00B66DB3" w:rsidP="004B7E20">
            <w:pPr>
              <w:rPr>
                <w:color w:val="000000"/>
                <w:szCs w:val="24"/>
                <w:lang w:eastAsia="es-ES"/>
              </w:rPr>
            </w:pPr>
            <w:r w:rsidRPr="000A1E7D">
              <w:rPr>
                <w:color w:val="000000"/>
                <w:szCs w:val="24"/>
                <w:lang w:eastAsia="es-ES"/>
              </w:rPr>
              <w:t>Sample size</w:t>
            </w:r>
          </w:p>
        </w:tc>
        <w:tc>
          <w:tcPr>
            <w:tcW w:w="1623" w:type="dxa"/>
            <w:gridSpan w:val="3"/>
            <w:tcBorders>
              <w:top w:val="single" w:sz="4" w:space="0" w:color="auto"/>
              <w:left w:val="single" w:sz="4" w:space="0" w:color="auto"/>
              <w:bottom w:val="single" w:sz="12" w:space="0" w:color="auto"/>
              <w:right w:val="single" w:sz="4" w:space="0" w:color="auto"/>
            </w:tcBorders>
            <w:shd w:val="clear" w:color="auto" w:fill="auto"/>
            <w:noWrap/>
            <w:vAlign w:val="bottom"/>
            <w:hideMark/>
          </w:tcPr>
          <w:p w14:paraId="026862AB" w14:textId="77777777" w:rsidR="00B66DB3" w:rsidRPr="000A1E7D" w:rsidRDefault="00B66DB3" w:rsidP="004B7E20">
            <w:pPr>
              <w:jc w:val="center"/>
              <w:rPr>
                <w:color w:val="000000"/>
                <w:szCs w:val="24"/>
                <w:lang w:eastAsia="es-ES"/>
              </w:rPr>
            </w:pPr>
            <w:r w:rsidRPr="000A1E7D">
              <w:rPr>
                <w:color w:val="000000"/>
                <w:szCs w:val="24"/>
                <w:lang w:eastAsia="es-ES"/>
              </w:rPr>
              <w:t>199</w:t>
            </w:r>
          </w:p>
        </w:tc>
        <w:tc>
          <w:tcPr>
            <w:tcW w:w="1587" w:type="dxa"/>
            <w:gridSpan w:val="2"/>
            <w:tcBorders>
              <w:top w:val="single" w:sz="4" w:space="0" w:color="auto"/>
              <w:left w:val="single" w:sz="4" w:space="0" w:color="auto"/>
              <w:bottom w:val="single" w:sz="12" w:space="0" w:color="auto"/>
              <w:right w:val="single" w:sz="4" w:space="0" w:color="auto"/>
            </w:tcBorders>
            <w:shd w:val="clear" w:color="auto" w:fill="auto"/>
            <w:noWrap/>
            <w:vAlign w:val="bottom"/>
            <w:hideMark/>
          </w:tcPr>
          <w:p w14:paraId="799DF89C" w14:textId="77777777" w:rsidR="00B66DB3" w:rsidRPr="000A1E7D" w:rsidRDefault="00B66DB3" w:rsidP="004B7E20">
            <w:pPr>
              <w:jc w:val="center"/>
              <w:rPr>
                <w:color w:val="000000"/>
                <w:szCs w:val="24"/>
                <w:lang w:eastAsia="es-ES"/>
              </w:rPr>
            </w:pPr>
            <w:r w:rsidRPr="000A1E7D">
              <w:rPr>
                <w:color w:val="000000"/>
                <w:szCs w:val="24"/>
                <w:lang w:eastAsia="es-ES"/>
              </w:rPr>
              <w:t>125</w:t>
            </w:r>
          </w:p>
        </w:tc>
        <w:tc>
          <w:tcPr>
            <w:tcW w:w="1602" w:type="dxa"/>
            <w:gridSpan w:val="2"/>
            <w:tcBorders>
              <w:top w:val="single" w:sz="4" w:space="0" w:color="auto"/>
              <w:left w:val="single" w:sz="4" w:space="0" w:color="auto"/>
              <w:bottom w:val="single" w:sz="12" w:space="0" w:color="auto"/>
              <w:right w:val="single" w:sz="4" w:space="0" w:color="auto"/>
            </w:tcBorders>
            <w:vAlign w:val="bottom"/>
          </w:tcPr>
          <w:p w14:paraId="3C57653F" w14:textId="77777777" w:rsidR="00B66DB3" w:rsidRPr="000A1E7D" w:rsidRDefault="00B66DB3" w:rsidP="004B7E20">
            <w:pPr>
              <w:jc w:val="center"/>
              <w:rPr>
                <w:color w:val="000000"/>
                <w:szCs w:val="24"/>
                <w:lang w:eastAsia="es-ES"/>
              </w:rPr>
            </w:pPr>
            <w:r w:rsidRPr="000A1E7D">
              <w:rPr>
                <w:color w:val="000000"/>
                <w:szCs w:val="24"/>
                <w:lang w:eastAsia="es-ES"/>
              </w:rPr>
              <w:t>109</w:t>
            </w:r>
          </w:p>
        </w:tc>
      </w:tr>
    </w:tbl>
    <w:p w14:paraId="0141EDB2" w14:textId="0421BCB7" w:rsidR="00B66DB3" w:rsidRPr="000A1E7D" w:rsidRDefault="00B66DB3" w:rsidP="00B66DB3">
      <w:r w:rsidRPr="00D64AC5">
        <w:rPr>
          <w:szCs w:val="18"/>
        </w:rPr>
        <w:t>Note. Adapted from Vallejo-Torres L et al.</w:t>
      </w:r>
      <w:r w:rsidR="00ED719A" w:rsidRPr="00ED719A">
        <w:rPr>
          <w:noProof/>
          <w:szCs w:val="18"/>
          <w:vertAlign w:val="superscript"/>
        </w:rPr>
        <w:t>48</w:t>
      </w:r>
      <w:r w:rsidRPr="00D64AC5">
        <w:rPr>
          <w:szCs w:val="18"/>
        </w:rPr>
        <w:t xml:space="preserve"> ©2018 the authors. </w:t>
      </w:r>
      <w:r w:rsidRPr="00D64AC5">
        <w:rPr>
          <w:i/>
          <w:iCs/>
          <w:szCs w:val="18"/>
        </w:rPr>
        <w:t>British Journal of Surgery</w:t>
      </w:r>
      <w:r w:rsidRPr="00D64AC5">
        <w:rPr>
          <w:szCs w:val="18"/>
        </w:rPr>
        <w:t xml:space="preserve">, published by John Wiley &amp; Sons Ltd. This is an open access article under the terms of the Creative Commons Attribution 4.0 International License (CC BY 4.0), which permits use, distribution and reproduction in any medium, provided the original work is properly cited (see </w:t>
      </w:r>
      <w:r w:rsidRPr="00810618">
        <w:rPr>
          <w:szCs w:val="18"/>
        </w:rPr>
        <w:t>https://creativecommons.org/licenses/by/4.0/</w:t>
      </w:r>
      <w:r w:rsidRPr="00D64AC5">
        <w:rPr>
          <w:szCs w:val="18"/>
        </w:rPr>
        <w:t>)</w:t>
      </w:r>
    </w:p>
    <w:p w14:paraId="59487F6F" w14:textId="77777777" w:rsidR="00B66DB3" w:rsidRPr="000A1E7D" w:rsidRDefault="00B66DB3" w:rsidP="00B66DB3">
      <w:pPr>
        <w:pStyle w:val="Heading3"/>
        <w:rPr>
          <w:lang w:val="en-GB"/>
        </w:rPr>
      </w:pPr>
      <w:bookmarkStart w:id="161" w:name="_Toc71727027"/>
      <w:r w:rsidRPr="000A1E7D">
        <w:rPr>
          <w:lang w:val="en-GB"/>
        </w:rPr>
        <w:t>Simple attribute ranking</w:t>
      </w:r>
      <w:bookmarkEnd w:id="161"/>
    </w:p>
    <w:p w14:paraId="4D4DA0E3" w14:textId="41C8E6BF" w:rsidR="00B66DB3" w:rsidRPr="000A1E7D" w:rsidRDefault="00B66DB3" w:rsidP="00B66DB3">
      <w:r w:rsidRPr="000A1E7D">
        <w:t xml:space="preserve">Only 328 respondents (119 patients, 113 members of the public and 96 health professionals) provided full responses to the ranking question. </w:t>
      </w:r>
      <w:r w:rsidRPr="00882E3C">
        <w:rPr>
          <w:i/>
          <w:iCs/>
        </w:rPr>
        <w:t>Figure 5</w:t>
      </w:r>
      <w:r w:rsidRPr="000A1E7D">
        <w:t xml:space="preserve"> </w:t>
      </w:r>
      <w:r>
        <w:t xml:space="preserve">below </w:t>
      </w:r>
      <w:r w:rsidRPr="000A1E7D">
        <w:t>shows graphically the responses for each of the three groups separately. The kappa statistic overall was 0.1166, and for each sub-group were 0.0765, 0.1268 and 0.1501 for health professionals, patients and the general public, respectively, representing ‘slight’ agreement among rankers in each cas</w:t>
      </w:r>
      <w:r>
        <w:t>e</w:t>
      </w:r>
      <w:r w:rsidRPr="000A1E7D">
        <w:t>.</w:t>
      </w:r>
      <w:r w:rsidR="00ED719A" w:rsidRPr="00ED719A">
        <w:rPr>
          <w:noProof/>
          <w:vertAlign w:val="superscript"/>
        </w:rPr>
        <w:t>61</w:t>
      </w:r>
    </w:p>
    <w:p w14:paraId="3622086C" w14:textId="77777777" w:rsidR="00B66DB3" w:rsidRPr="000A1E7D" w:rsidRDefault="00B66DB3" w:rsidP="00B66DB3">
      <w:pPr>
        <w:pStyle w:val="Figure"/>
        <w:numPr>
          <w:ilvl w:val="0"/>
          <w:numId w:val="0"/>
        </w:numPr>
        <w:spacing w:line="276" w:lineRule="auto"/>
        <w:jc w:val="both"/>
        <w:rPr>
          <w:lang w:val="en-GB"/>
        </w:rPr>
      </w:pPr>
    </w:p>
    <w:p w14:paraId="52291878" w14:textId="2028128D" w:rsidR="00B66DB3" w:rsidRPr="00B240A3" w:rsidRDefault="00B66DB3" w:rsidP="00B66DB3">
      <w:r w:rsidRPr="00B240A3">
        <w:t>Note: DCE: Discrete Choice Experiment; MDT: Multi-disciplinary teams. Adapted from Vallejo-Torres L et al.</w:t>
      </w:r>
      <w:r w:rsidR="00ED719A">
        <w:rPr>
          <w:noProof/>
          <w:vertAlign w:val="superscript"/>
        </w:rPr>
        <w:t>48</w:t>
      </w:r>
      <w:r w:rsidRPr="00B240A3">
        <w:t xml:space="preserve"> ©2018 the authors. </w:t>
      </w:r>
      <w:r w:rsidRPr="00B240A3">
        <w:rPr>
          <w:i/>
          <w:iCs/>
        </w:rPr>
        <w:t>British Journal of Surgery</w:t>
      </w:r>
      <w:r w:rsidRPr="00B240A3">
        <w:t xml:space="preserve">, published by John Wiley &amp; Sons Ltd. This is an open access article under the terms of the Creative Commons Attribution 4.0 International License (CC BY 4.0), which </w:t>
      </w:r>
      <w:r w:rsidRPr="00B240A3">
        <w:lastRenderedPageBreak/>
        <w:t xml:space="preserve">permits use, distribution and reproduction in any medium, provided the original work is properly cited (see </w:t>
      </w:r>
      <w:r w:rsidRPr="00810618">
        <w:t>https://creativecommons.org/licenses/by/4.0/</w:t>
      </w:r>
      <w:r w:rsidRPr="00B240A3">
        <w:t>).</w:t>
      </w:r>
    </w:p>
    <w:p w14:paraId="0D9CA0C5" w14:textId="77777777" w:rsidR="00B66DB3" w:rsidRPr="000A1E7D" w:rsidRDefault="00B66DB3" w:rsidP="00B66DB3">
      <w:pPr>
        <w:pStyle w:val="Figure"/>
      </w:pPr>
      <w:bookmarkStart w:id="162" w:name="_Toc90545612"/>
      <w:bookmarkStart w:id="163" w:name="_Toc87526846"/>
      <w:r>
        <w:t>Attribute rankings by a) patients, b) public, and c) professionals</w:t>
      </w:r>
      <w:bookmarkEnd w:id="162"/>
      <w:bookmarkEnd w:id="163"/>
    </w:p>
    <w:p w14:paraId="4CD04BA1" w14:textId="77777777" w:rsidR="00B66DB3" w:rsidRPr="000A1E7D" w:rsidRDefault="00B66DB3" w:rsidP="00B66DB3">
      <w:r w:rsidRPr="000A1E7D">
        <w:t xml:space="preserve">Using this method of ranking, risk of death and risk of complications are ranked highly in each sample, and travel time is consistently considered to be the least important factor by each group. We observe some differences across groups: patients appear to consider the availability of a specialist MDT team highly important while health professionals consider more important the availability of a specialist surgeon 24/7. </w:t>
      </w:r>
    </w:p>
    <w:p w14:paraId="6DF243D1" w14:textId="77777777" w:rsidR="00B66DB3" w:rsidRPr="000A1E7D" w:rsidRDefault="00B66DB3" w:rsidP="00B66DB3">
      <w:pPr>
        <w:pStyle w:val="Heading3"/>
        <w:rPr>
          <w:lang w:val="en-GB"/>
        </w:rPr>
      </w:pPr>
      <w:bookmarkStart w:id="164" w:name="_Toc71727028"/>
      <w:r w:rsidRPr="000A1E7D">
        <w:rPr>
          <w:lang w:val="en-GB"/>
        </w:rPr>
        <w:t>DCE analysis</w:t>
      </w:r>
      <w:bookmarkEnd w:id="164"/>
    </w:p>
    <w:p w14:paraId="02208B16" w14:textId="77777777" w:rsidR="00B66DB3" w:rsidRPr="000A1E7D" w:rsidRDefault="00B66DB3" w:rsidP="00B66DB3">
      <w:r w:rsidRPr="000A1E7D">
        <w:t>We found no statistically significant differences in the effects of the attributes between groups, except for the risk of complications which had a slightly larger impact in the public sample compared with the patients’ sample. We therefore focused on the model conducted on the whole sample (</w:t>
      </w:r>
      <w:r w:rsidRPr="00882E3C">
        <w:rPr>
          <w:i/>
          <w:iCs/>
        </w:rPr>
        <w:t>Table 5</w:t>
      </w:r>
      <w:r>
        <w:rPr>
          <w:i/>
          <w:iCs/>
        </w:rPr>
        <w:t xml:space="preserve"> </w:t>
      </w:r>
      <w:r w:rsidRPr="00882E3C">
        <w:t>below</w:t>
      </w:r>
      <w:r w:rsidRPr="000A1E7D">
        <w:t xml:space="preserve">). </w:t>
      </w:r>
    </w:p>
    <w:p w14:paraId="35847CAC" w14:textId="77777777" w:rsidR="00B66DB3" w:rsidRPr="000A1E7D" w:rsidRDefault="00B66DB3" w:rsidP="00B66DB3">
      <w:pPr>
        <w:pStyle w:val="Table"/>
        <w:ind w:left="357" w:hanging="357"/>
        <w:rPr>
          <w:lang w:val="en-GB"/>
        </w:rPr>
      </w:pPr>
      <w:bookmarkStart w:id="165" w:name="_Toc90545543"/>
      <w:bookmarkStart w:id="166" w:name="_Toc87526777"/>
      <w:r w:rsidRPr="000A1E7D">
        <w:rPr>
          <w:lang w:val="en-GB"/>
        </w:rPr>
        <w:t>Conditional logit analysis regression results for total sample</w:t>
      </w:r>
      <w:bookmarkEnd w:id="165"/>
      <w:bookmarkEnd w:id="166"/>
    </w:p>
    <w:tbl>
      <w:tblPr>
        <w:tblW w:w="8445" w:type="dxa"/>
        <w:tblInd w:w="55"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2727"/>
        <w:gridCol w:w="1608"/>
        <w:gridCol w:w="2721"/>
        <w:gridCol w:w="1389"/>
      </w:tblGrid>
      <w:tr w:rsidR="00B66DB3" w:rsidRPr="000A1E7D" w14:paraId="49D2E448" w14:textId="77777777" w:rsidTr="004B7E20">
        <w:trPr>
          <w:trHeight w:val="255"/>
        </w:trPr>
        <w:tc>
          <w:tcPr>
            <w:tcW w:w="2727" w:type="dxa"/>
            <w:tcBorders>
              <w:top w:val="single" w:sz="12" w:space="0" w:color="auto"/>
              <w:bottom w:val="single" w:sz="12" w:space="0" w:color="auto"/>
              <w:right w:val="single" w:sz="4" w:space="0" w:color="auto"/>
            </w:tcBorders>
            <w:shd w:val="clear" w:color="auto" w:fill="auto"/>
            <w:vAlign w:val="center"/>
            <w:hideMark/>
          </w:tcPr>
          <w:p w14:paraId="36AF965F" w14:textId="77777777" w:rsidR="00B66DB3" w:rsidRPr="000A1E7D" w:rsidRDefault="00B66DB3" w:rsidP="004B7E20">
            <w:pPr>
              <w:rPr>
                <w:b/>
                <w:color w:val="000000"/>
                <w:szCs w:val="24"/>
                <w:lang w:eastAsia="es-ES"/>
              </w:rPr>
            </w:pPr>
            <w:r w:rsidRPr="000A1E7D">
              <w:rPr>
                <w:b/>
                <w:color w:val="000000"/>
                <w:szCs w:val="24"/>
                <w:lang w:eastAsia="es-ES"/>
              </w:rPr>
              <w:t>Attribute</w:t>
            </w:r>
          </w:p>
        </w:tc>
        <w:tc>
          <w:tcPr>
            <w:tcW w:w="1608" w:type="dxa"/>
            <w:tcBorders>
              <w:top w:val="single" w:sz="12" w:space="0" w:color="auto"/>
              <w:left w:val="single" w:sz="4" w:space="0" w:color="auto"/>
              <w:bottom w:val="single" w:sz="12" w:space="0" w:color="auto"/>
              <w:right w:val="single" w:sz="4" w:space="0" w:color="auto"/>
            </w:tcBorders>
            <w:shd w:val="clear" w:color="auto" w:fill="auto"/>
            <w:vAlign w:val="center"/>
            <w:hideMark/>
          </w:tcPr>
          <w:p w14:paraId="09289AB9" w14:textId="77777777" w:rsidR="00B66DB3" w:rsidRPr="000A1E7D" w:rsidRDefault="00B66DB3" w:rsidP="004B7E20">
            <w:pPr>
              <w:jc w:val="center"/>
              <w:rPr>
                <w:b/>
                <w:color w:val="000000"/>
                <w:szCs w:val="24"/>
                <w:lang w:eastAsia="es-ES"/>
              </w:rPr>
            </w:pPr>
            <w:r w:rsidRPr="000A1E7D">
              <w:rPr>
                <w:b/>
                <w:color w:val="000000"/>
                <w:szCs w:val="24"/>
                <w:lang w:eastAsia="es-ES"/>
              </w:rPr>
              <w:t>Level</w:t>
            </w:r>
          </w:p>
        </w:tc>
        <w:tc>
          <w:tcPr>
            <w:tcW w:w="2721" w:type="dxa"/>
            <w:tcBorders>
              <w:top w:val="single" w:sz="12" w:space="0" w:color="auto"/>
              <w:left w:val="single" w:sz="4" w:space="0" w:color="auto"/>
              <w:bottom w:val="single" w:sz="12" w:space="0" w:color="auto"/>
              <w:right w:val="single" w:sz="4" w:space="0" w:color="auto"/>
            </w:tcBorders>
            <w:shd w:val="clear" w:color="auto" w:fill="auto"/>
            <w:vAlign w:val="center"/>
            <w:hideMark/>
          </w:tcPr>
          <w:p w14:paraId="75C4675F" w14:textId="77777777" w:rsidR="00B66DB3" w:rsidRPr="000A1E7D" w:rsidRDefault="00B66DB3" w:rsidP="004B7E20">
            <w:pPr>
              <w:jc w:val="center"/>
              <w:rPr>
                <w:b/>
                <w:color w:val="000000"/>
                <w:szCs w:val="24"/>
                <w:lang w:eastAsia="es-ES"/>
              </w:rPr>
            </w:pPr>
            <w:r w:rsidRPr="000A1E7D">
              <w:rPr>
                <w:b/>
                <w:color w:val="000000"/>
                <w:szCs w:val="24"/>
                <w:lang w:eastAsia="es-ES"/>
              </w:rPr>
              <w:t>Coefficient (95% CI)</w:t>
            </w:r>
          </w:p>
        </w:tc>
        <w:tc>
          <w:tcPr>
            <w:tcW w:w="1389" w:type="dxa"/>
            <w:tcBorders>
              <w:top w:val="single" w:sz="12" w:space="0" w:color="auto"/>
              <w:left w:val="single" w:sz="4" w:space="0" w:color="auto"/>
              <w:bottom w:val="single" w:sz="12" w:space="0" w:color="auto"/>
              <w:right w:val="single" w:sz="4" w:space="0" w:color="auto"/>
            </w:tcBorders>
            <w:vAlign w:val="center"/>
          </w:tcPr>
          <w:p w14:paraId="0ABEA23F" w14:textId="77777777" w:rsidR="00B66DB3" w:rsidRPr="000A1E7D" w:rsidRDefault="00B66DB3" w:rsidP="004B7E20">
            <w:pPr>
              <w:jc w:val="center"/>
              <w:rPr>
                <w:b/>
                <w:color w:val="000000"/>
                <w:szCs w:val="24"/>
                <w:lang w:eastAsia="es-ES"/>
              </w:rPr>
            </w:pPr>
            <w:r w:rsidRPr="000A1E7D">
              <w:rPr>
                <w:b/>
                <w:color w:val="000000"/>
                <w:szCs w:val="24"/>
                <w:lang w:eastAsia="es-ES"/>
              </w:rPr>
              <w:t>Willingness to travel to the hospital (minutes)</w:t>
            </w:r>
          </w:p>
          <w:p w14:paraId="4E6312BE" w14:textId="77777777" w:rsidR="00B66DB3" w:rsidRPr="000A1E7D" w:rsidRDefault="00B66DB3" w:rsidP="004B7E20">
            <w:pPr>
              <w:jc w:val="center"/>
              <w:rPr>
                <w:b/>
                <w:color w:val="000000"/>
                <w:szCs w:val="24"/>
                <w:lang w:eastAsia="es-ES"/>
              </w:rPr>
            </w:pPr>
            <w:r w:rsidRPr="000A1E7D">
              <w:rPr>
                <w:b/>
                <w:color w:val="000000"/>
                <w:szCs w:val="24"/>
                <w:lang w:eastAsia="es-ES"/>
              </w:rPr>
              <w:t>MRS</w:t>
            </w:r>
          </w:p>
        </w:tc>
      </w:tr>
      <w:tr w:rsidR="00B66DB3" w:rsidRPr="000A1E7D" w14:paraId="4A869957" w14:textId="77777777" w:rsidTr="004B7E20">
        <w:trPr>
          <w:trHeight w:val="632"/>
        </w:trPr>
        <w:tc>
          <w:tcPr>
            <w:tcW w:w="2727" w:type="dxa"/>
            <w:tcBorders>
              <w:top w:val="single" w:sz="12" w:space="0" w:color="auto"/>
              <w:bottom w:val="single" w:sz="4" w:space="0" w:color="auto"/>
              <w:right w:val="single" w:sz="4" w:space="0" w:color="auto"/>
            </w:tcBorders>
            <w:shd w:val="clear" w:color="auto" w:fill="auto"/>
            <w:vAlign w:val="center"/>
            <w:hideMark/>
          </w:tcPr>
          <w:p w14:paraId="3A8C6F28" w14:textId="77777777" w:rsidR="00B66DB3" w:rsidRPr="000A1E7D" w:rsidRDefault="00B66DB3" w:rsidP="004B7E20">
            <w:pPr>
              <w:rPr>
                <w:color w:val="000000"/>
                <w:szCs w:val="24"/>
                <w:lang w:eastAsia="es-ES"/>
              </w:rPr>
            </w:pPr>
            <w:r w:rsidRPr="000A1E7D">
              <w:rPr>
                <w:color w:val="000000"/>
                <w:szCs w:val="24"/>
                <w:lang w:eastAsia="es-ES"/>
              </w:rPr>
              <w:t>Travel time to the hospital to have surgery</w:t>
            </w:r>
          </w:p>
        </w:tc>
        <w:tc>
          <w:tcPr>
            <w:tcW w:w="1608" w:type="dxa"/>
            <w:tcBorders>
              <w:top w:val="single" w:sz="12" w:space="0" w:color="auto"/>
              <w:left w:val="single" w:sz="4" w:space="0" w:color="auto"/>
              <w:right w:val="single" w:sz="4" w:space="0" w:color="auto"/>
            </w:tcBorders>
            <w:shd w:val="clear" w:color="auto" w:fill="auto"/>
            <w:vAlign w:val="center"/>
            <w:hideMark/>
          </w:tcPr>
          <w:p w14:paraId="38911292" w14:textId="77777777" w:rsidR="00B66DB3" w:rsidRPr="000A1E7D" w:rsidRDefault="00B66DB3" w:rsidP="004B7E20">
            <w:pPr>
              <w:rPr>
                <w:color w:val="000000"/>
                <w:szCs w:val="24"/>
                <w:lang w:eastAsia="es-ES"/>
              </w:rPr>
            </w:pPr>
            <w:r w:rsidRPr="000A1E7D">
              <w:rPr>
                <w:color w:val="000000"/>
                <w:szCs w:val="24"/>
                <w:lang w:eastAsia="es-ES"/>
              </w:rPr>
              <w:t>(minutes)</w:t>
            </w:r>
          </w:p>
        </w:tc>
        <w:tc>
          <w:tcPr>
            <w:tcW w:w="2721" w:type="dxa"/>
            <w:tcBorders>
              <w:top w:val="single" w:sz="12" w:space="0" w:color="auto"/>
              <w:left w:val="single" w:sz="4" w:space="0" w:color="auto"/>
              <w:right w:val="single" w:sz="4" w:space="0" w:color="auto"/>
            </w:tcBorders>
            <w:shd w:val="clear" w:color="auto" w:fill="auto"/>
            <w:noWrap/>
            <w:vAlign w:val="bottom"/>
            <w:hideMark/>
          </w:tcPr>
          <w:p w14:paraId="308237FE" w14:textId="77777777" w:rsidR="00B66DB3" w:rsidRPr="000A1E7D" w:rsidRDefault="00B66DB3" w:rsidP="004B7E20">
            <w:pPr>
              <w:jc w:val="center"/>
              <w:rPr>
                <w:color w:val="000000"/>
                <w:szCs w:val="24"/>
              </w:rPr>
            </w:pPr>
            <w:r w:rsidRPr="000A1E7D">
              <w:rPr>
                <w:color w:val="000000"/>
                <w:szCs w:val="24"/>
              </w:rPr>
              <w:t>-0.002 (-0.003 to -0.0002)</w:t>
            </w:r>
          </w:p>
        </w:tc>
        <w:tc>
          <w:tcPr>
            <w:tcW w:w="1389" w:type="dxa"/>
            <w:tcBorders>
              <w:top w:val="single" w:sz="12" w:space="0" w:color="auto"/>
              <w:left w:val="single" w:sz="4" w:space="0" w:color="auto"/>
              <w:right w:val="single" w:sz="4" w:space="0" w:color="auto"/>
            </w:tcBorders>
            <w:vAlign w:val="bottom"/>
          </w:tcPr>
          <w:p w14:paraId="0EAAD3A8" w14:textId="77777777" w:rsidR="00B66DB3" w:rsidRPr="000A1E7D" w:rsidRDefault="00B66DB3" w:rsidP="004B7E20">
            <w:pPr>
              <w:jc w:val="center"/>
              <w:rPr>
                <w:color w:val="000000"/>
                <w:szCs w:val="24"/>
              </w:rPr>
            </w:pPr>
            <w:r w:rsidRPr="000A1E7D">
              <w:rPr>
                <w:color w:val="000000"/>
                <w:szCs w:val="24"/>
              </w:rPr>
              <w:t>-</w:t>
            </w:r>
          </w:p>
        </w:tc>
      </w:tr>
      <w:tr w:rsidR="00B66DB3" w:rsidRPr="000A1E7D" w14:paraId="12D91418" w14:textId="77777777" w:rsidTr="004B7E20">
        <w:trPr>
          <w:trHeight w:val="70"/>
        </w:trPr>
        <w:tc>
          <w:tcPr>
            <w:tcW w:w="2727" w:type="dxa"/>
            <w:tcBorders>
              <w:top w:val="single" w:sz="4" w:space="0" w:color="auto"/>
              <w:bottom w:val="single" w:sz="4" w:space="0" w:color="auto"/>
              <w:right w:val="single" w:sz="4" w:space="0" w:color="auto"/>
            </w:tcBorders>
            <w:shd w:val="clear" w:color="auto" w:fill="auto"/>
            <w:vAlign w:val="center"/>
            <w:hideMark/>
          </w:tcPr>
          <w:p w14:paraId="28B5791F" w14:textId="77777777" w:rsidR="00B66DB3" w:rsidRPr="000A1E7D" w:rsidRDefault="00B66DB3" w:rsidP="004B7E20">
            <w:pPr>
              <w:rPr>
                <w:color w:val="000000"/>
                <w:szCs w:val="24"/>
                <w:lang w:eastAsia="es-ES"/>
              </w:rPr>
            </w:pPr>
            <w:r w:rsidRPr="000A1E7D">
              <w:rPr>
                <w:color w:val="000000"/>
                <w:szCs w:val="24"/>
                <w:lang w:eastAsia="es-ES"/>
              </w:rPr>
              <w:t>Risk of serious complications from surgery</w:t>
            </w:r>
          </w:p>
        </w:tc>
        <w:tc>
          <w:tcPr>
            <w:tcW w:w="16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F45DEC" w14:textId="77777777" w:rsidR="00B66DB3" w:rsidRPr="000A1E7D" w:rsidRDefault="00B66DB3" w:rsidP="004B7E20">
            <w:pPr>
              <w:rPr>
                <w:color w:val="000000"/>
                <w:szCs w:val="24"/>
                <w:lang w:eastAsia="es-ES"/>
              </w:rPr>
            </w:pPr>
            <w:r w:rsidRPr="000A1E7D">
              <w:rPr>
                <w:color w:val="000000"/>
                <w:szCs w:val="24"/>
                <w:lang w:eastAsia="es-ES"/>
              </w:rPr>
              <w:t>(percentage)</w:t>
            </w:r>
          </w:p>
        </w:tc>
        <w:tc>
          <w:tcPr>
            <w:tcW w:w="2721" w:type="dxa"/>
            <w:tcBorders>
              <w:top w:val="single" w:sz="4" w:space="0" w:color="auto"/>
              <w:left w:val="single" w:sz="4" w:space="0" w:color="auto"/>
              <w:bottom w:val="single" w:sz="4" w:space="0" w:color="auto"/>
              <w:right w:val="single" w:sz="4" w:space="0" w:color="auto"/>
            </w:tcBorders>
            <w:shd w:val="clear" w:color="auto" w:fill="auto"/>
            <w:vAlign w:val="bottom"/>
          </w:tcPr>
          <w:p w14:paraId="3DC40166" w14:textId="77777777" w:rsidR="00B66DB3" w:rsidRPr="000A1E7D" w:rsidRDefault="00B66DB3" w:rsidP="004B7E20">
            <w:pPr>
              <w:jc w:val="center"/>
              <w:rPr>
                <w:color w:val="000000"/>
                <w:szCs w:val="24"/>
              </w:rPr>
            </w:pPr>
            <w:r w:rsidRPr="000A1E7D">
              <w:rPr>
                <w:color w:val="000000"/>
                <w:szCs w:val="24"/>
              </w:rPr>
              <w:t>-0.132 (-0.149 to -0.116)</w:t>
            </w:r>
          </w:p>
        </w:tc>
        <w:tc>
          <w:tcPr>
            <w:tcW w:w="1389" w:type="dxa"/>
            <w:tcBorders>
              <w:top w:val="single" w:sz="4" w:space="0" w:color="auto"/>
              <w:left w:val="single" w:sz="4" w:space="0" w:color="auto"/>
              <w:bottom w:val="single" w:sz="4" w:space="0" w:color="auto"/>
              <w:right w:val="single" w:sz="4" w:space="0" w:color="auto"/>
            </w:tcBorders>
            <w:vAlign w:val="bottom"/>
          </w:tcPr>
          <w:p w14:paraId="237677A7" w14:textId="77777777" w:rsidR="00B66DB3" w:rsidRPr="000A1E7D" w:rsidRDefault="00B66DB3" w:rsidP="004B7E20">
            <w:pPr>
              <w:jc w:val="center"/>
              <w:rPr>
                <w:color w:val="000000"/>
                <w:szCs w:val="24"/>
              </w:rPr>
            </w:pPr>
            <w:r w:rsidRPr="000A1E7D">
              <w:rPr>
                <w:color w:val="000000"/>
                <w:szCs w:val="24"/>
              </w:rPr>
              <w:t>75</w:t>
            </w:r>
          </w:p>
        </w:tc>
      </w:tr>
      <w:tr w:rsidR="00B66DB3" w:rsidRPr="000A1E7D" w14:paraId="755E049E" w14:textId="77777777" w:rsidTr="004B7E20">
        <w:trPr>
          <w:trHeight w:val="70"/>
        </w:trPr>
        <w:tc>
          <w:tcPr>
            <w:tcW w:w="2727" w:type="dxa"/>
            <w:tcBorders>
              <w:top w:val="single" w:sz="4" w:space="0" w:color="auto"/>
              <w:bottom w:val="single" w:sz="4" w:space="0" w:color="auto"/>
              <w:right w:val="single" w:sz="4" w:space="0" w:color="auto"/>
            </w:tcBorders>
            <w:shd w:val="clear" w:color="auto" w:fill="auto"/>
            <w:vAlign w:val="center"/>
            <w:hideMark/>
          </w:tcPr>
          <w:p w14:paraId="2CE488B4" w14:textId="77777777" w:rsidR="00B66DB3" w:rsidRPr="000A1E7D" w:rsidRDefault="00B66DB3" w:rsidP="004B7E20">
            <w:pPr>
              <w:rPr>
                <w:color w:val="000000"/>
                <w:szCs w:val="24"/>
                <w:lang w:eastAsia="es-ES"/>
              </w:rPr>
            </w:pPr>
            <w:r w:rsidRPr="000A1E7D">
              <w:rPr>
                <w:color w:val="000000"/>
                <w:szCs w:val="24"/>
                <w:lang w:eastAsia="es-ES"/>
              </w:rPr>
              <w:t>Risk of death within 30 days of surgery</w:t>
            </w:r>
          </w:p>
        </w:tc>
        <w:tc>
          <w:tcPr>
            <w:tcW w:w="16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5D2CC4" w14:textId="77777777" w:rsidR="00B66DB3" w:rsidRPr="000A1E7D" w:rsidRDefault="00B66DB3" w:rsidP="004B7E20">
            <w:pPr>
              <w:rPr>
                <w:color w:val="000000"/>
                <w:szCs w:val="24"/>
                <w:lang w:eastAsia="es-ES"/>
              </w:rPr>
            </w:pPr>
            <w:r w:rsidRPr="000A1E7D">
              <w:rPr>
                <w:color w:val="000000"/>
                <w:szCs w:val="24"/>
                <w:lang w:eastAsia="es-ES"/>
              </w:rPr>
              <w:t>(percentage)</w:t>
            </w:r>
          </w:p>
        </w:tc>
        <w:tc>
          <w:tcPr>
            <w:tcW w:w="2721" w:type="dxa"/>
            <w:tcBorders>
              <w:top w:val="single" w:sz="4" w:space="0" w:color="auto"/>
              <w:left w:val="single" w:sz="4" w:space="0" w:color="auto"/>
              <w:bottom w:val="single" w:sz="4" w:space="0" w:color="auto"/>
              <w:right w:val="single" w:sz="4" w:space="0" w:color="auto"/>
            </w:tcBorders>
            <w:shd w:val="clear" w:color="auto" w:fill="auto"/>
            <w:vAlign w:val="bottom"/>
          </w:tcPr>
          <w:p w14:paraId="4F8B5111" w14:textId="77777777" w:rsidR="00B66DB3" w:rsidRPr="000A1E7D" w:rsidRDefault="00B66DB3" w:rsidP="004B7E20">
            <w:pPr>
              <w:jc w:val="center"/>
              <w:rPr>
                <w:color w:val="000000"/>
                <w:szCs w:val="24"/>
              </w:rPr>
            </w:pPr>
            <w:r w:rsidRPr="000A1E7D">
              <w:rPr>
                <w:color w:val="000000"/>
                <w:szCs w:val="24"/>
              </w:rPr>
              <w:t>-0.544 (-0.615 to -0.473)</w:t>
            </w:r>
          </w:p>
        </w:tc>
        <w:tc>
          <w:tcPr>
            <w:tcW w:w="1389" w:type="dxa"/>
            <w:tcBorders>
              <w:top w:val="single" w:sz="4" w:space="0" w:color="auto"/>
              <w:left w:val="single" w:sz="4" w:space="0" w:color="auto"/>
              <w:bottom w:val="single" w:sz="4" w:space="0" w:color="auto"/>
              <w:right w:val="single" w:sz="4" w:space="0" w:color="auto"/>
            </w:tcBorders>
            <w:vAlign w:val="bottom"/>
          </w:tcPr>
          <w:p w14:paraId="2EB1C84D" w14:textId="77777777" w:rsidR="00B66DB3" w:rsidRPr="000A1E7D" w:rsidRDefault="00B66DB3" w:rsidP="004B7E20">
            <w:pPr>
              <w:jc w:val="center"/>
              <w:rPr>
                <w:color w:val="000000"/>
                <w:szCs w:val="24"/>
              </w:rPr>
            </w:pPr>
            <w:r w:rsidRPr="000A1E7D">
              <w:rPr>
                <w:color w:val="000000"/>
                <w:szCs w:val="24"/>
              </w:rPr>
              <w:t>307</w:t>
            </w:r>
          </w:p>
        </w:tc>
      </w:tr>
      <w:tr w:rsidR="00B66DB3" w:rsidRPr="000A1E7D" w14:paraId="4DBEEDB2" w14:textId="77777777" w:rsidTr="004B7E20">
        <w:trPr>
          <w:trHeight w:val="70"/>
        </w:trPr>
        <w:tc>
          <w:tcPr>
            <w:tcW w:w="2727" w:type="dxa"/>
            <w:tcBorders>
              <w:top w:val="single" w:sz="4" w:space="0" w:color="auto"/>
              <w:bottom w:val="single" w:sz="4" w:space="0" w:color="auto"/>
              <w:right w:val="single" w:sz="4" w:space="0" w:color="auto"/>
            </w:tcBorders>
            <w:shd w:val="clear" w:color="auto" w:fill="auto"/>
            <w:vAlign w:val="center"/>
            <w:hideMark/>
          </w:tcPr>
          <w:p w14:paraId="32E408A7" w14:textId="77777777" w:rsidR="00B66DB3" w:rsidRPr="000A1E7D" w:rsidRDefault="00B66DB3" w:rsidP="004B7E20">
            <w:pPr>
              <w:rPr>
                <w:color w:val="000000"/>
                <w:szCs w:val="24"/>
                <w:lang w:eastAsia="es-ES"/>
              </w:rPr>
            </w:pPr>
            <w:r w:rsidRPr="000A1E7D">
              <w:rPr>
                <w:color w:val="000000"/>
                <w:szCs w:val="24"/>
                <w:lang w:eastAsia="es-ES"/>
              </w:rPr>
              <w:t>Number of operations the centre carries out each year for each type of cancer</w:t>
            </w:r>
          </w:p>
        </w:tc>
        <w:tc>
          <w:tcPr>
            <w:tcW w:w="16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2CADD4" w14:textId="77777777" w:rsidR="00B66DB3" w:rsidRPr="000A1E7D" w:rsidRDefault="00B66DB3" w:rsidP="004B7E20">
            <w:pPr>
              <w:rPr>
                <w:color w:val="000000"/>
                <w:szCs w:val="24"/>
                <w:lang w:eastAsia="es-ES"/>
              </w:rPr>
            </w:pPr>
            <w:r w:rsidRPr="000A1E7D">
              <w:rPr>
                <w:color w:val="000000"/>
                <w:szCs w:val="24"/>
                <w:lang w:eastAsia="es-ES"/>
              </w:rPr>
              <w:t>(number)</w:t>
            </w:r>
          </w:p>
        </w:tc>
        <w:tc>
          <w:tcPr>
            <w:tcW w:w="2721" w:type="dxa"/>
            <w:tcBorders>
              <w:top w:val="single" w:sz="4" w:space="0" w:color="auto"/>
              <w:left w:val="single" w:sz="4" w:space="0" w:color="auto"/>
              <w:bottom w:val="single" w:sz="4" w:space="0" w:color="auto"/>
              <w:right w:val="single" w:sz="4" w:space="0" w:color="auto"/>
            </w:tcBorders>
            <w:shd w:val="clear" w:color="auto" w:fill="auto"/>
            <w:vAlign w:val="bottom"/>
          </w:tcPr>
          <w:p w14:paraId="5A15A2F0" w14:textId="77777777" w:rsidR="00B66DB3" w:rsidRPr="000A1E7D" w:rsidRDefault="00B66DB3" w:rsidP="004B7E20">
            <w:pPr>
              <w:jc w:val="center"/>
              <w:rPr>
                <w:color w:val="000000"/>
                <w:szCs w:val="24"/>
              </w:rPr>
            </w:pPr>
            <w:r w:rsidRPr="000A1E7D">
              <w:rPr>
                <w:color w:val="000000"/>
                <w:szCs w:val="24"/>
              </w:rPr>
              <w:t>0.009 (0.007 to 0.010)</w:t>
            </w:r>
          </w:p>
        </w:tc>
        <w:tc>
          <w:tcPr>
            <w:tcW w:w="1389" w:type="dxa"/>
            <w:tcBorders>
              <w:top w:val="single" w:sz="4" w:space="0" w:color="auto"/>
              <w:left w:val="single" w:sz="4" w:space="0" w:color="auto"/>
              <w:bottom w:val="single" w:sz="4" w:space="0" w:color="auto"/>
              <w:right w:val="single" w:sz="4" w:space="0" w:color="auto"/>
            </w:tcBorders>
            <w:vAlign w:val="bottom"/>
          </w:tcPr>
          <w:p w14:paraId="0B18B405" w14:textId="77777777" w:rsidR="00B66DB3" w:rsidRPr="000A1E7D" w:rsidRDefault="00B66DB3" w:rsidP="004B7E20">
            <w:pPr>
              <w:jc w:val="center"/>
              <w:rPr>
                <w:color w:val="000000"/>
                <w:szCs w:val="24"/>
              </w:rPr>
            </w:pPr>
            <w:r w:rsidRPr="000A1E7D">
              <w:rPr>
                <w:color w:val="000000"/>
                <w:szCs w:val="24"/>
              </w:rPr>
              <w:t>5</w:t>
            </w:r>
          </w:p>
        </w:tc>
      </w:tr>
      <w:tr w:rsidR="00B66DB3" w:rsidRPr="000A1E7D" w14:paraId="6C8E7E76" w14:textId="77777777" w:rsidTr="004B7E20">
        <w:trPr>
          <w:trHeight w:val="70"/>
        </w:trPr>
        <w:tc>
          <w:tcPr>
            <w:tcW w:w="2727" w:type="dxa"/>
            <w:vMerge w:val="restart"/>
            <w:tcBorders>
              <w:top w:val="single" w:sz="4" w:space="0" w:color="auto"/>
              <w:bottom w:val="single" w:sz="4" w:space="0" w:color="auto"/>
              <w:right w:val="single" w:sz="4" w:space="0" w:color="auto"/>
            </w:tcBorders>
            <w:shd w:val="clear" w:color="auto" w:fill="auto"/>
            <w:vAlign w:val="center"/>
            <w:hideMark/>
          </w:tcPr>
          <w:p w14:paraId="30B1A340" w14:textId="77777777" w:rsidR="00B66DB3" w:rsidRPr="000A1E7D" w:rsidRDefault="00B66DB3" w:rsidP="004B7E20">
            <w:pPr>
              <w:rPr>
                <w:color w:val="000000"/>
                <w:szCs w:val="24"/>
                <w:lang w:eastAsia="es-ES"/>
              </w:rPr>
            </w:pPr>
            <w:r w:rsidRPr="000A1E7D">
              <w:rPr>
                <w:color w:val="000000"/>
                <w:szCs w:val="24"/>
                <w:lang w:eastAsia="es-ES"/>
              </w:rPr>
              <w:t>Access to a specialist multi</w:t>
            </w:r>
            <w:r>
              <w:rPr>
                <w:color w:val="000000"/>
                <w:szCs w:val="24"/>
                <w:lang w:eastAsia="es-ES"/>
              </w:rPr>
              <w:t>-</w:t>
            </w:r>
            <w:r w:rsidRPr="000A1E7D">
              <w:rPr>
                <w:color w:val="000000"/>
                <w:szCs w:val="24"/>
                <w:lang w:eastAsia="es-ES"/>
              </w:rPr>
              <w:t>disciplinary team to decide treatment</w:t>
            </w:r>
          </w:p>
        </w:tc>
        <w:tc>
          <w:tcPr>
            <w:tcW w:w="1608" w:type="dxa"/>
            <w:tcBorders>
              <w:top w:val="single" w:sz="4" w:space="0" w:color="auto"/>
              <w:left w:val="single" w:sz="4" w:space="0" w:color="auto"/>
              <w:bottom w:val="dashSmallGap" w:sz="4" w:space="0" w:color="auto"/>
              <w:right w:val="single" w:sz="4" w:space="0" w:color="auto"/>
            </w:tcBorders>
            <w:shd w:val="clear" w:color="auto" w:fill="auto"/>
            <w:vAlign w:val="center"/>
            <w:hideMark/>
          </w:tcPr>
          <w:p w14:paraId="29D0A312" w14:textId="77777777" w:rsidR="00B66DB3" w:rsidRPr="000A1E7D" w:rsidRDefault="00B66DB3" w:rsidP="004B7E20">
            <w:pPr>
              <w:rPr>
                <w:color w:val="000000"/>
                <w:szCs w:val="24"/>
                <w:lang w:eastAsia="es-ES"/>
              </w:rPr>
            </w:pPr>
            <w:r w:rsidRPr="000A1E7D">
              <w:rPr>
                <w:color w:val="000000"/>
                <w:szCs w:val="24"/>
                <w:lang w:eastAsia="es-ES"/>
              </w:rPr>
              <w:t>Local MDT</w:t>
            </w:r>
          </w:p>
        </w:tc>
        <w:tc>
          <w:tcPr>
            <w:tcW w:w="2721" w:type="dxa"/>
            <w:tcBorders>
              <w:top w:val="single" w:sz="4" w:space="0" w:color="auto"/>
              <w:left w:val="single" w:sz="4" w:space="0" w:color="auto"/>
              <w:bottom w:val="dashSmallGap" w:sz="4" w:space="0" w:color="auto"/>
              <w:right w:val="single" w:sz="4" w:space="0" w:color="auto"/>
            </w:tcBorders>
            <w:shd w:val="clear" w:color="auto" w:fill="auto"/>
            <w:noWrap/>
            <w:vAlign w:val="bottom"/>
          </w:tcPr>
          <w:p w14:paraId="440CB4B1" w14:textId="77777777" w:rsidR="00B66DB3" w:rsidRPr="000A1E7D" w:rsidRDefault="00B66DB3" w:rsidP="004B7E20">
            <w:pPr>
              <w:jc w:val="center"/>
              <w:rPr>
                <w:color w:val="000000"/>
                <w:szCs w:val="24"/>
              </w:rPr>
            </w:pPr>
          </w:p>
        </w:tc>
        <w:tc>
          <w:tcPr>
            <w:tcW w:w="1389" w:type="dxa"/>
            <w:tcBorders>
              <w:top w:val="single" w:sz="4" w:space="0" w:color="auto"/>
              <w:left w:val="single" w:sz="4" w:space="0" w:color="auto"/>
              <w:bottom w:val="dashSmallGap" w:sz="4" w:space="0" w:color="auto"/>
              <w:right w:val="single" w:sz="4" w:space="0" w:color="auto"/>
            </w:tcBorders>
            <w:vAlign w:val="bottom"/>
          </w:tcPr>
          <w:p w14:paraId="367CCB42" w14:textId="77777777" w:rsidR="00B66DB3" w:rsidRPr="000A1E7D" w:rsidRDefault="00B66DB3" w:rsidP="004B7E20">
            <w:pPr>
              <w:jc w:val="center"/>
              <w:rPr>
                <w:color w:val="000000"/>
                <w:szCs w:val="24"/>
              </w:rPr>
            </w:pPr>
          </w:p>
        </w:tc>
      </w:tr>
      <w:tr w:rsidR="00B66DB3" w:rsidRPr="000A1E7D" w14:paraId="20CC7E2E" w14:textId="77777777" w:rsidTr="004B7E20">
        <w:trPr>
          <w:trHeight w:val="70"/>
        </w:trPr>
        <w:tc>
          <w:tcPr>
            <w:tcW w:w="2727" w:type="dxa"/>
            <w:vMerge/>
            <w:tcBorders>
              <w:top w:val="nil"/>
              <w:bottom w:val="single" w:sz="4" w:space="0" w:color="auto"/>
              <w:right w:val="single" w:sz="4" w:space="0" w:color="auto"/>
            </w:tcBorders>
            <w:vAlign w:val="center"/>
            <w:hideMark/>
          </w:tcPr>
          <w:p w14:paraId="31966CC1" w14:textId="77777777" w:rsidR="00B66DB3" w:rsidRPr="000A1E7D" w:rsidRDefault="00B66DB3" w:rsidP="004B7E20">
            <w:pPr>
              <w:rPr>
                <w:color w:val="000000"/>
                <w:szCs w:val="24"/>
                <w:lang w:eastAsia="es-ES"/>
              </w:rPr>
            </w:pPr>
          </w:p>
        </w:tc>
        <w:tc>
          <w:tcPr>
            <w:tcW w:w="1608" w:type="dxa"/>
            <w:tcBorders>
              <w:top w:val="dashSmallGap" w:sz="4" w:space="0" w:color="auto"/>
              <w:left w:val="single" w:sz="4" w:space="0" w:color="auto"/>
              <w:bottom w:val="single" w:sz="4" w:space="0" w:color="auto"/>
              <w:right w:val="single" w:sz="4" w:space="0" w:color="auto"/>
            </w:tcBorders>
            <w:shd w:val="clear" w:color="auto" w:fill="auto"/>
            <w:vAlign w:val="center"/>
            <w:hideMark/>
          </w:tcPr>
          <w:p w14:paraId="72D6F390" w14:textId="77777777" w:rsidR="00B66DB3" w:rsidRPr="000A1E7D" w:rsidRDefault="00B66DB3" w:rsidP="004B7E20">
            <w:pPr>
              <w:rPr>
                <w:color w:val="000000"/>
                <w:szCs w:val="24"/>
                <w:lang w:eastAsia="es-ES"/>
              </w:rPr>
            </w:pPr>
            <w:r w:rsidRPr="000A1E7D">
              <w:rPr>
                <w:color w:val="000000"/>
                <w:szCs w:val="24"/>
                <w:lang w:eastAsia="es-ES"/>
              </w:rPr>
              <w:t>Specialist MDT</w:t>
            </w:r>
          </w:p>
        </w:tc>
        <w:tc>
          <w:tcPr>
            <w:tcW w:w="2721" w:type="dxa"/>
            <w:tcBorders>
              <w:top w:val="dashSmallGap" w:sz="4" w:space="0" w:color="auto"/>
              <w:left w:val="single" w:sz="4" w:space="0" w:color="auto"/>
              <w:bottom w:val="single" w:sz="4" w:space="0" w:color="auto"/>
              <w:right w:val="single" w:sz="4" w:space="0" w:color="auto"/>
            </w:tcBorders>
            <w:shd w:val="clear" w:color="auto" w:fill="auto"/>
            <w:vAlign w:val="bottom"/>
          </w:tcPr>
          <w:p w14:paraId="3B4AD825" w14:textId="77777777" w:rsidR="00B66DB3" w:rsidRPr="000A1E7D" w:rsidRDefault="00B66DB3" w:rsidP="004B7E20">
            <w:pPr>
              <w:jc w:val="center"/>
              <w:rPr>
                <w:color w:val="000000"/>
                <w:szCs w:val="24"/>
              </w:rPr>
            </w:pPr>
            <w:r w:rsidRPr="000A1E7D">
              <w:rPr>
                <w:color w:val="000000"/>
                <w:szCs w:val="24"/>
              </w:rPr>
              <w:t>0.414 (0.322 to 0.507)</w:t>
            </w:r>
          </w:p>
        </w:tc>
        <w:tc>
          <w:tcPr>
            <w:tcW w:w="1389" w:type="dxa"/>
            <w:tcBorders>
              <w:top w:val="dashSmallGap" w:sz="4" w:space="0" w:color="auto"/>
              <w:left w:val="single" w:sz="4" w:space="0" w:color="auto"/>
              <w:bottom w:val="single" w:sz="4" w:space="0" w:color="auto"/>
              <w:right w:val="single" w:sz="4" w:space="0" w:color="auto"/>
            </w:tcBorders>
            <w:vAlign w:val="bottom"/>
          </w:tcPr>
          <w:p w14:paraId="4152CE98" w14:textId="77777777" w:rsidR="00B66DB3" w:rsidRPr="000A1E7D" w:rsidRDefault="00B66DB3" w:rsidP="004B7E20">
            <w:pPr>
              <w:jc w:val="center"/>
              <w:rPr>
                <w:color w:val="000000"/>
                <w:szCs w:val="24"/>
              </w:rPr>
            </w:pPr>
            <w:r w:rsidRPr="000A1E7D">
              <w:rPr>
                <w:color w:val="000000"/>
                <w:szCs w:val="24"/>
              </w:rPr>
              <w:t>234</w:t>
            </w:r>
          </w:p>
        </w:tc>
      </w:tr>
      <w:tr w:rsidR="00B66DB3" w:rsidRPr="000A1E7D" w14:paraId="7B3A0600" w14:textId="77777777" w:rsidTr="004B7E20">
        <w:trPr>
          <w:trHeight w:val="70"/>
        </w:trPr>
        <w:tc>
          <w:tcPr>
            <w:tcW w:w="2727" w:type="dxa"/>
            <w:vMerge w:val="restart"/>
            <w:tcBorders>
              <w:top w:val="single" w:sz="4" w:space="0" w:color="auto"/>
              <w:bottom w:val="single" w:sz="4" w:space="0" w:color="auto"/>
              <w:right w:val="single" w:sz="4" w:space="0" w:color="auto"/>
            </w:tcBorders>
            <w:shd w:val="clear" w:color="auto" w:fill="auto"/>
            <w:vAlign w:val="center"/>
            <w:hideMark/>
          </w:tcPr>
          <w:p w14:paraId="60115FD5" w14:textId="77777777" w:rsidR="00B66DB3" w:rsidRPr="000A1E7D" w:rsidRDefault="00B66DB3" w:rsidP="004B7E20">
            <w:pPr>
              <w:rPr>
                <w:color w:val="000000"/>
                <w:szCs w:val="24"/>
                <w:lang w:eastAsia="es-ES"/>
              </w:rPr>
            </w:pPr>
            <w:r w:rsidRPr="000A1E7D">
              <w:rPr>
                <w:color w:val="000000"/>
                <w:szCs w:val="24"/>
                <w:lang w:eastAsia="es-ES"/>
              </w:rPr>
              <w:t>Availability of specialist surgeon cover after the operation</w:t>
            </w:r>
          </w:p>
        </w:tc>
        <w:tc>
          <w:tcPr>
            <w:tcW w:w="1608" w:type="dxa"/>
            <w:tcBorders>
              <w:top w:val="single" w:sz="4" w:space="0" w:color="auto"/>
              <w:left w:val="single" w:sz="4" w:space="0" w:color="auto"/>
              <w:bottom w:val="dashSmallGap" w:sz="4" w:space="0" w:color="auto"/>
              <w:right w:val="single" w:sz="4" w:space="0" w:color="auto"/>
            </w:tcBorders>
            <w:shd w:val="clear" w:color="auto" w:fill="auto"/>
            <w:vAlign w:val="center"/>
            <w:hideMark/>
          </w:tcPr>
          <w:p w14:paraId="15966644" w14:textId="77777777" w:rsidR="00B66DB3" w:rsidRPr="000A1E7D" w:rsidRDefault="00B66DB3" w:rsidP="004B7E20">
            <w:pPr>
              <w:rPr>
                <w:color w:val="000000"/>
                <w:szCs w:val="24"/>
                <w:lang w:eastAsia="es-ES"/>
              </w:rPr>
            </w:pPr>
            <w:r w:rsidRPr="000A1E7D">
              <w:rPr>
                <w:color w:val="000000"/>
                <w:szCs w:val="24"/>
                <w:lang w:eastAsia="es-ES"/>
              </w:rPr>
              <w:t>Specialist surgeon during normal working hours and general surgeon for the rest of the time</w:t>
            </w:r>
          </w:p>
        </w:tc>
        <w:tc>
          <w:tcPr>
            <w:tcW w:w="2721" w:type="dxa"/>
            <w:tcBorders>
              <w:top w:val="single" w:sz="4" w:space="0" w:color="auto"/>
              <w:left w:val="single" w:sz="4" w:space="0" w:color="auto"/>
              <w:bottom w:val="dashSmallGap" w:sz="4" w:space="0" w:color="auto"/>
              <w:right w:val="single" w:sz="4" w:space="0" w:color="auto"/>
            </w:tcBorders>
            <w:shd w:val="clear" w:color="auto" w:fill="auto"/>
            <w:vAlign w:val="bottom"/>
          </w:tcPr>
          <w:p w14:paraId="45DE0A28" w14:textId="77777777" w:rsidR="00B66DB3" w:rsidRPr="000A1E7D" w:rsidRDefault="00B66DB3" w:rsidP="004B7E20">
            <w:pPr>
              <w:jc w:val="center"/>
              <w:rPr>
                <w:color w:val="000000"/>
                <w:szCs w:val="24"/>
              </w:rPr>
            </w:pPr>
          </w:p>
        </w:tc>
        <w:tc>
          <w:tcPr>
            <w:tcW w:w="1389" w:type="dxa"/>
            <w:tcBorders>
              <w:top w:val="single" w:sz="4" w:space="0" w:color="auto"/>
              <w:left w:val="single" w:sz="4" w:space="0" w:color="auto"/>
              <w:bottom w:val="dashSmallGap" w:sz="4" w:space="0" w:color="auto"/>
              <w:right w:val="single" w:sz="4" w:space="0" w:color="auto"/>
            </w:tcBorders>
            <w:vAlign w:val="bottom"/>
          </w:tcPr>
          <w:p w14:paraId="723876FF" w14:textId="77777777" w:rsidR="00B66DB3" w:rsidRPr="000A1E7D" w:rsidRDefault="00B66DB3" w:rsidP="004B7E20">
            <w:pPr>
              <w:jc w:val="center"/>
              <w:rPr>
                <w:color w:val="000000"/>
                <w:szCs w:val="24"/>
              </w:rPr>
            </w:pPr>
            <w:r w:rsidRPr="000A1E7D">
              <w:rPr>
                <w:color w:val="000000"/>
                <w:szCs w:val="24"/>
              </w:rPr>
              <w:t>-</w:t>
            </w:r>
          </w:p>
        </w:tc>
      </w:tr>
      <w:tr w:rsidR="00B66DB3" w:rsidRPr="000A1E7D" w14:paraId="53AFD5E8" w14:textId="77777777" w:rsidTr="004B7E20">
        <w:trPr>
          <w:trHeight w:val="70"/>
        </w:trPr>
        <w:tc>
          <w:tcPr>
            <w:tcW w:w="2727" w:type="dxa"/>
            <w:vMerge/>
            <w:tcBorders>
              <w:top w:val="nil"/>
              <w:bottom w:val="single" w:sz="4" w:space="0" w:color="auto"/>
              <w:right w:val="single" w:sz="4" w:space="0" w:color="auto"/>
            </w:tcBorders>
            <w:vAlign w:val="center"/>
            <w:hideMark/>
          </w:tcPr>
          <w:p w14:paraId="7C052775" w14:textId="77777777" w:rsidR="00B66DB3" w:rsidRPr="000A1E7D" w:rsidRDefault="00B66DB3" w:rsidP="004B7E20">
            <w:pPr>
              <w:rPr>
                <w:color w:val="000000"/>
                <w:szCs w:val="24"/>
                <w:lang w:eastAsia="es-ES"/>
              </w:rPr>
            </w:pPr>
          </w:p>
        </w:tc>
        <w:tc>
          <w:tcPr>
            <w:tcW w:w="1608" w:type="dxa"/>
            <w:tcBorders>
              <w:top w:val="dashSmallGap" w:sz="4" w:space="0" w:color="auto"/>
              <w:left w:val="single" w:sz="4" w:space="0" w:color="auto"/>
              <w:bottom w:val="single" w:sz="4" w:space="0" w:color="auto"/>
              <w:right w:val="single" w:sz="4" w:space="0" w:color="auto"/>
            </w:tcBorders>
            <w:shd w:val="clear" w:color="auto" w:fill="auto"/>
            <w:vAlign w:val="center"/>
            <w:hideMark/>
          </w:tcPr>
          <w:p w14:paraId="6CC79E46" w14:textId="77777777" w:rsidR="00B66DB3" w:rsidRPr="000A1E7D" w:rsidRDefault="00B66DB3" w:rsidP="004B7E20">
            <w:pPr>
              <w:rPr>
                <w:color w:val="000000"/>
                <w:szCs w:val="24"/>
                <w:lang w:eastAsia="es-ES"/>
              </w:rPr>
            </w:pPr>
            <w:r w:rsidRPr="000A1E7D">
              <w:rPr>
                <w:color w:val="000000"/>
                <w:szCs w:val="24"/>
                <w:lang w:eastAsia="es-ES"/>
              </w:rPr>
              <w:t>Specialist surgeon 24 hours a day, seven days a week</w:t>
            </w:r>
          </w:p>
        </w:tc>
        <w:tc>
          <w:tcPr>
            <w:tcW w:w="2721" w:type="dxa"/>
            <w:tcBorders>
              <w:top w:val="dashSmallGap" w:sz="4" w:space="0" w:color="auto"/>
              <w:left w:val="single" w:sz="4" w:space="0" w:color="auto"/>
              <w:bottom w:val="single" w:sz="4" w:space="0" w:color="auto"/>
              <w:right w:val="single" w:sz="4" w:space="0" w:color="auto"/>
            </w:tcBorders>
            <w:shd w:val="clear" w:color="auto" w:fill="auto"/>
            <w:vAlign w:val="bottom"/>
          </w:tcPr>
          <w:p w14:paraId="410FDD7D" w14:textId="77777777" w:rsidR="00B66DB3" w:rsidRPr="000A1E7D" w:rsidRDefault="00B66DB3" w:rsidP="004B7E20">
            <w:pPr>
              <w:jc w:val="center"/>
              <w:rPr>
                <w:color w:val="000000"/>
                <w:szCs w:val="24"/>
              </w:rPr>
            </w:pPr>
            <w:r w:rsidRPr="000A1E7D">
              <w:rPr>
                <w:color w:val="000000"/>
                <w:szCs w:val="24"/>
              </w:rPr>
              <w:t>0.308 (0.219 to 0.397)</w:t>
            </w:r>
          </w:p>
        </w:tc>
        <w:tc>
          <w:tcPr>
            <w:tcW w:w="1389" w:type="dxa"/>
            <w:tcBorders>
              <w:top w:val="dashSmallGap" w:sz="4" w:space="0" w:color="auto"/>
              <w:left w:val="single" w:sz="4" w:space="0" w:color="auto"/>
              <w:bottom w:val="single" w:sz="4" w:space="0" w:color="auto"/>
              <w:right w:val="single" w:sz="4" w:space="0" w:color="auto"/>
            </w:tcBorders>
            <w:vAlign w:val="bottom"/>
          </w:tcPr>
          <w:p w14:paraId="18B0DA35" w14:textId="77777777" w:rsidR="00B66DB3" w:rsidRPr="000A1E7D" w:rsidRDefault="00B66DB3" w:rsidP="004B7E20">
            <w:pPr>
              <w:jc w:val="center"/>
              <w:rPr>
                <w:color w:val="000000"/>
                <w:szCs w:val="24"/>
              </w:rPr>
            </w:pPr>
            <w:r w:rsidRPr="000A1E7D">
              <w:rPr>
                <w:color w:val="000000"/>
                <w:szCs w:val="24"/>
              </w:rPr>
              <w:t>174</w:t>
            </w:r>
          </w:p>
        </w:tc>
      </w:tr>
      <w:tr w:rsidR="00B66DB3" w:rsidRPr="000A1E7D" w14:paraId="4A8F141A" w14:textId="77777777" w:rsidTr="004B7E20">
        <w:trPr>
          <w:trHeight w:val="70"/>
        </w:trPr>
        <w:tc>
          <w:tcPr>
            <w:tcW w:w="2727" w:type="dxa"/>
            <w:tcBorders>
              <w:top w:val="single" w:sz="4" w:space="0" w:color="auto"/>
              <w:bottom w:val="single" w:sz="12" w:space="0" w:color="auto"/>
            </w:tcBorders>
            <w:shd w:val="clear" w:color="auto" w:fill="auto"/>
            <w:vAlign w:val="center"/>
            <w:hideMark/>
          </w:tcPr>
          <w:p w14:paraId="1BADF708" w14:textId="77777777" w:rsidR="00B66DB3" w:rsidRPr="000A1E7D" w:rsidRDefault="00B66DB3" w:rsidP="004B7E20">
            <w:pPr>
              <w:rPr>
                <w:color w:val="000000"/>
                <w:szCs w:val="24"/>
                <w:lang w:eastAsia="es-ES"/>
              </w:rPr>
            </w:pPr>
            <w:r w:rsidRPr="000A1E7D">
              <w:rPr>
                <w:color w:val="000000"/>
                <w:szCs w:val="24"/>
                <w:lang w:eastAsia="es-ES"/>
              </w:rPr>
              <w:t>Sample size [observations/respondents]</w:t>
            </w:r>
          </w:p>
        </w:tc>
        <w:tc>
          <w:tcPr>
            <w:tcW w:w="1608" w:type="dxa"/>
            <w:tcBorders>
              <w:top w:val="single" w:sz="4" w:space="0" w:color="auto"/>
              <w:bottom w:val="single" w:sz="12" w:space="0" w:color="auto"/>
              <w:right w:val="single" w:sz="4" w:space="0" w:color="auto"/>
            </w:tcBorders>
            <w:shd w:val="clear" w:color="auto" w:fill="auto"/>
            <w:vAlign w:val="center"/>
            <w:hideMark/>
          </w:tcPr>
          <w:p w14:paraId="7BEAA7E6" w14:textId="77777777" w:rsidR="00B66DB3" w:rsidRPr="000A1E7D" w:rsidRDefault="00B66DB3" w:rsidP="004B7E20">
            <w:pPr>
              <w:rPr>
                <w:color w:val="000000"/>
                <w:szCs w:val="24"/>
                <w:lang w:eastAsia="es-ES"/>
              </w:rPr>
            </w:pPr>
          </w:p>
        </w:tc>
        <w:tc>
          <w:tcPr>
            <w:tcW w:w="2721" w:type="dxa"/>
            <w:tcBorders>
              <w:top w:val="single" w:sz="4" w:space="0" w:color="auto"/>
              <w:left w:val="single" w:sz="4" w:space="0" w:color="auto"/>
              <w:bottom w:val="single" w:sz="12" w:space="0" w:color="auto"/>
              <w:right w:val="single" w:sz="4" w:space="0" w:color="auto"/>
            </w:tcBorders>
            <w:shd w:val="clear" w:color="auto" w:fill="auto"/>
            <w:vAlign w:val="center"/>
            <w:hideMark/>
          </w:tcPr>
          <w:p w14:paraId="74381305" w14:textId="77777777" w:rsidR="00B66DB3" w:rsidRPr="000A1E7D" w:rsidRDefault="00B66DB3" w:rsidP="004B7E20">
            <w:pPr>
              <w:jc w:val="center"/>
              <w:rPr>
                <w:color w:val="000000"/>
                <w:szCs w:val="24"/>
                <w:lang w:eastAsia="es-ES"/>
              </w:rPr>
            </w:pPr>
            <w:r w:rsidRPr="000A1E7D">
              <w:rPr>
                <w:color w:val="000000"/>
                <w:szCs w:val="24"/>
                <w:lang w:eastAsia="es-ES"/>
              </w:rPr>
              <w:t>[6,834/433]</w:t>
            </w:r>
          </w:p>
        </w:tc>
        <w:tc>
          <w:tcPr>
            <w:tcW w:w="1389" w:type="dxa"/>
            <w:tcBorders>
              <w:top w:val="single" w:sz="4" w:space="0" w:color="auto"/>
              <w:left w:val="single" w:sz="4" w:space="0" w:color="auto"/>
              <w:bottom w:val="single" w:sz="12" w:space="0" w:color="auto"/>
              <w:right w:val="single" w:sz="4" w:space="0" w:color="auto"/>
            </w:tcBorders>
            <w:vAlign w:val="center"/>
          </w:tcPr>
          <w:p w14:paraId="263E9962" w14:textId="77777777" w:rsidR="00B66DB3" w:rsidRPr="000A1E7D" w:rsidRDefault="00B66DB3" w:rsidP="004B7E20">
            <w:pPr>
              <w:jc w:val="center"/>
              <w:rPr>
                <w:color w:val="000000"/>
                <w:szCs w:val="24"/>
                <w:lang w:eastAsia="es-ES"/>
              </w:rPr>
            </w:pPr>
          </w:p>
        </w:tc>
      </w:tr>
    </w:tbl>
    <w:p w14:paraId="6E02F891" w14:textId="7ABE3620" w:rsidR="00B66DB3" w:rsidRPr="001327B2" w:rsidRDefault="00B66DB3" w:rsidP="00B66DB3">
      <w:bookmarkStart w:id="167" w:name="_Hlk52192502"/>
      <w:r w:rsidRPr="00D64AC5">
        <w:rPr>
          <w:szCs w:val="18"/>
        </w:rPr>
        <w:t>Note: CI: Confidence Interval; MDT: Multi-disciplinary teams; MRS: Marginal rates of substitution. Adapted from Vallejo-Torres L et al.</w:t>
      </w:r>
      <w:r w:rsidR="00ED719A" w:rsidRPr="00ED719A">
        <w:rPr>
          <w:noProof/>
          <w:szCs w:val="18"/>
          <w:vertAlign w:val="superscript"/>
        </w:rPr>
        <w:t>48</w:t>
      </w:r>
      <w:r w:rsidRPr="00D64AC5">
        <w:rPr>
          <w:szCs w:val="18"/>
        </w:rPr>
        <w:t xml:space="preserve"> ©2018 the authors. </w:t>
      </w:r>
      <w:r w:rsidRPr="00D64AC5">
        <w:rPr>
          <w:i/>
          <w:iCs/>
          <w:szCs w:val="18"/>
        </w:rPr>
        <w:t>British Journal of Surgery</w:t>
      </w:r>
      <w:r w:rsidRPr="00D64AC5">
        <w:rPr>
          <w:szCs w:val="18"/>
        </w:rPr>
        <w:t xml:space="preserve">, published by John Wiley &amp; Sons Ltd. This is an open access article under the terms of the Creative Commons Attribution 4.0 International License (CC BY 4.0), which permits use, distribution and reproduction in any medium, provided the original work is properly cited (see </w:t>
      </w:r>
      <w:r w:rsidRPr="00810618">
        <w:rPr>
          <w:szCs w:val="18"/>
        </w:rPr>
        <w:t>https://creativecommons.org/licenses/by/4.0/</w:t>
      </w:r>
      <w:r w:rsidRPr="00D64AC5">
        <w:rPr>
          <w:szCs w:val="18"/>
        </w:rPr>
        <w:t>)</w:t>
      </w:r>
    </w:p>
    <w:bookmarkEnd w:id="167"/>
    <w:p w14:paraId="0306CBB0" w14:textId="77777777" w:rsidR="00B66DB3" w:rsidRPr="000A1E7D" w:rsidRDefault="00B66DB3" w:rsidP="00B66DB3">
      <w:r w:rsidRPr="000A1E7D">
        <w:t xml:space="preserve">We observed that, as expected, individuals preferred to have surgery in a centre requiring shorter travel time, where the risk of complications and the risk of death were lower, the number of operations carried out each year was larger, and where there was access to a specialist MDT and to specialist surgeon cover 24/7. We found that participants were willing to travel 75 minutes longer in order to reduce the risk of complications by 1%, and over </w:t>
      </w:r>
      <w:r>
        <w:t>five</w:t>
      </w:r>
      <w:r w:rsidRPr="000A1E7D">
        <w:t xml:space="preserve"> hours longer to reduce their risk of death after surgery by 1%. Their willingness to travel increases by </w:t>
      </w:r>
      <w:r>
        <w:t>five</w:t>
      </w:r>
      <w:r w:rsidRPr="000A1E7D">
        <w:t xml:space="preserve"> more minutes for every additional surgery carried out by the centre each year, and by approximately </w:t>
      </w:r>
      <w:r>
        <w:t>four</w:t>
      </w:r>
      <w:r w:rsidRPr="000A1E7D">
        <w:t xml:space="preserve"> and </w:t>
      </w:r>
      <w:r>
        <w:t>three</w:t>
      </w:r>
      <w:r w:rsidRPr="000A1E7D">
        <w:t xml:space="preserve"> hours in order to have access to a specialist MDT team and access to specialist surgeon cover, respectively. </w:t>
      </w:r>
    </w:p>
    <w:p w14:paraId="36C0DFE7" w14:textId="77777777" w:rsidR="00B66DB3" w:rsidRPr="000A1E7D" w:rsidRDefault="00B66DB3" w:rsidP="00B66DB3">
      <w:r w:rsidRPr="000A1E7D">
        <w:t xml:space="preserve">The probability that respondents would choose a centre with attribute levels corresponding to a centralised service compared with a non-centralised service is presented in </w:t>
      </w:r>
      <w:r w:rsidRPr="00882E3C">
        <w:rPr>
          <w:i/>
          <w:iCs/>
        </w:rPr>
        <w:t>Figure 6</w:t>
      </w:r>
      <w:r>
        <w:t xml:space="preserve"> below</w:t>
      </w:r>
      <w:r w:rsidRPr="000A1E7D">
        <w:t xml:space="preserve">. Compared to a centre requiring 30 minutes’ travel time which carries out </w:t>
      </w:r>
      <w:r>
        <w:t>ten</w:t>
      </w:r>
      <w:r w:rsidRPr="000A1E7D">
        <w:t xml:space="preserve"> operations a year (a generic non-centralised service), respondents are less likely to choose a centre that carries out 100 operations a year but for which the travel time increases to </w:t>
      </w:r>
      <w:r w:rsidRPr="000A1E7D">
        <w:lastRenderedPageBreak/>
        <w:t xml:space="preserve">120 minutes, holding the rest of the attributes constant (i.e. “worst case scenario”). However, the probability that respondents would choose the centralised service increases if the centre also achieves the goals with respect to each of the other attributes: the probability they would choose the centralised service is 72% if the centre provides access to specialist surgeon cover 24/7, 74% if there is access to a specialist MDT, 76% if the risk of complications is reduced from 5% to 1%, and 76% if the risk of death is reduced from 1.5% to 0.5%. If the centralised service achieves all of these changes in the attributes, at the expense of increasing travel time from 30 minutes to 120 minutes, defined as the “best case scenario” in </w:t>
      </w:r>
      <w:r w:rsidRPr="00882E3C">
        <w:rPr>
          <w:i/>
          <w:iCs/>
        </w:rPr>
        <w:t>Figure 6</w:t>
      </w:r>
      <w:r>
        <w:rPr>
          <w:i/>
          <w:iCs/>
        </w:rPr>
        <w:t xml:space="preserve"> </w:t>
      </w:r>
      <w:r w:rsidRPr="00882E3C">
        <w:t>below</w:t>
      </w:r>
      <w:r w:rsidRPr="000A1E7D">
        <w:t>, the probability that respondents would prefer to have surgery in the centralised service reaches 92%.</w:t>
      </w:r>
    </w:p>
    <w:p w14:paraId="205A66E8" w14:textId="22AA41CD" w:rsidR="00B66DB3" w:rsidRPr="000A1E7D" w:rsidRDefault="00B66DB3" w:rsidP="00B66DB3"/>
    <w:p w14:paraId="472A8F6C" w14:textId="77777777" w:rsidR="00B66DB3" w:rsidRPr="001327B2" w:rsidRDefault="00B66DB3" w:rsidP="00B66DB3">
      <w:pPr>
        <w:pStyle w:val="Figure"/>
      </w:pPr>
      <w:bookmarkStart w:id="168" w:name="_Toc90545613"/>
      <w:bookmarkStart w:id="169" w:name="_Toc87526847"/>
      <w:r w:rsidRPr="001327B2">
        <w:t>Predicted probabilities of choosing centralised cancer surgery services</w:t>
      </w:r>
      <w:bookmarkEnd w:id="168"/>
      <w:bookmarkEnd w:id="169"/>
    </w:p>
    <w:p w14:paraId="46CD0477" w14:textId="160CC2A4" w:rsidR="00B66DB3" w:rsidRPr="001327B2" w:rsidRDefault="00B66DB3" w:rsidP="00B66DB3">
      <w:pPr>
        <w:rPr>
          <w:sz w:val="22"/>
        </w:rPr>
      </w:pPr>
      <w:r w:rsidRPr="001327B2">
        <w:rPr>
          <w:sz w:val="22"/>
        </w:rPr>
        <w:t>Note: MDT: Multi</w:t>
      </w:r>
      <w:r>
        <w:rPr>
          <w:sz w:val="22"/>
        </w:rPr>
        <w:t>-</w:t>
      </w:r>
      <w:r w:rsidRPr="001327B2">
        <w:rPr>
          <w:sz w:val="22"/>
        </w:rPr>
        <w:t>disciplinary teams.</w:t>
      </w:r>
      <w:r w:rsidRPr="00B240A3">
        <w:rPr>
          <w:szCs w:val="18"/>
        </w:rPr>
        <w:t xml:space="preserve"> Adapted from Vallejo-Torres L et al.</w:t>
      </w:r>
      <w:r w:rsidR="00ED719A" w:rsidRPr="00ED719A">
        <w:rPr>
          <w:noProof/>
          <w:szCs w:val="18"/>
          <w:vertAlign w:val="superscript"/>
        </w:rPr>
        <w:t>48</w:t>
      </w:r>
      <w:r w:rsidRPr="00B240A3">
        <w:rPr>
          <w:szCs w:val="18"/>
        </w:rPr>
        <w:t xml:space="preserve"> ©2018 the authors. </w:t>
      </w:r>
      <w:r w:rsidRPr="00B240A3">
        <w:rPr>
          <w:i/>
          <w:iCs/>
          <w:szCs w:val="18"/>
        </w:rPr>
        <w:t>British Journal of Surgery</w:t>
      </w:r>
      <w:r w:rsidRPr="00B240A3">
        <w:rPr>
          <w:szCs w:val="18"/>
        </w:rPr>
        <w:t xml:space="preserve">, published by John Wiley &amp; Sons Ltd. This is an open access article under the terms of the Creative Commons Attribution 4.0 International License (CC BY 4.0), which permits use, distribution and reproduction in any medium, provided the original work is properly cited (see </w:t>
      </w:r>
      <w:r w:rsidRPr="00810618">
        <w:rPr>
          <w:szCs w:val="18"/>
        </w:rPr>
        <w:t>https://creativecommons.org/licenses/by/4.0/</w:t>
      </w:r>
      <w:r w:rsidRPr="00B240A3">
        <w:rPr>
          <w:szCs w:val="18"/>
        </w:rPr>
        <w:t>).</w:t>
      </w:r>
      <w:r w:rsidRPr="00B240A3">
        <w:rPr>
          <w:sz w:val="18"/>
          <w:szCs w:val="16"/>
        </w:rPr>
        <w:t xml:space="preserve"> </w:t>
      </w:r>
    </w:p>
    <w:p w14:paraId="42312817" w14:textId="77777777" w:rsidR="00B66DB3" w:rsidRPr="000A1E7D" w:rsidRDefault="00B66DB3" w:rsidP="00B66DB3">
      <w:pPr>
        <w:pStyle w:val="Heading3"/>
        <w:ind w:left="0" w:firstLine="0"/>
        <w:rPr>
          <w:lang w:val="en-GB"/>
        </w:rPr>
      </w:pPr>
    </w:p>
    <w:p w14:paraId="72DBD28B" w14:textId="77777777" w:rsidR="00B66DB3" w:rsidRPr="000A1E7D" w:rsidRDefault="00B66DB3" w:rsidP="00B66DB3">
      <w:pPr>
        <w:pStyle w:val="Heading2"/>
      </w:pPr>
      <w:bookmarkStart w:id="170" w:name="_Toc71727029"/>
      <w:bookmarkStart w:id="171" w:name="_Toc71807113"/>
      <w:bookmarkStart w:id="172" w:name="_Toc71807246"/>
      <w:bookmarkStart w:id="173" w:name="_Toc90545456"/>
      <w:bookmarkStart w:id="174" w:name="_Toc87526694"/>
      <w:r w:rsidRPr="000A1E7D">
        <w:t>Discussion</w:t>
      </w:r>
      <w:bookmarkEnd w:id="170"/>
      <w:bookmarkEnd w:id="171"/>
      <w:bookmarkEnd w:id="172"/>
      <w:bookmarkEnd w:id="173"/>
      <w:bookmarkEnd w:id="174"/>
    </w:p>
    <w:p w14:paraId="762916AE" w14:textId="77777777" w:rsidR="00B66DB3" w:rsidRPr="000A1E7D" w:rsidRDefault="00B66DB3" w:rsidP="00B66DB3">
      <w:pPr>
        <w:pStyle w:val="Heading3"/>
        <w:rPr>
          <w:lang w:val="en-GB"/>
        </w:rPr>
      </w:pPr>
      <w:bookmarkStart w:id="175" w:name="_Toc71727030"/>
      <w:r w:rsidRPr="000A1E7D">
        <w:rPr>
          <w:lang w:val="en-GB"/>
        </w:rPr>
        <w:t>Principal findings</w:t>
      </w:r>
      <w:bookmarkEnd w:id="175"/>
    </w:p>
    <w:p w14:paraId="2157F88A" w14:textId="77777777" w:rsidR="00B66DB3" w:rsidRPr="000A1E7D" w:rsidRDefault="00B66DB3" w:rsidP="00B66DB3">
      <w:r w:rsidRPr="000A1E7D">
        <w:t xml:space="preserve">In this study, we explored patients’, health professionals’ and the public’s preferences for centralising specialist cancer surgery services using a discrete choice experiment. We found that, consistently across the three groups, respondents’ preferences behave as expected; individuals prefer attributes with better values (shorter travel times, lower risk of death and lower risk of complication, and access to more specialised centres, teams and surgeons). We also found that preferences were particularly influenced by the risk of complications, the risk of death and the access to specialist MDT. Travel time was considered the least important factor. Preferences were therefore found to be consistent with the goals of centralisation. </w:t>
      </w:r>
    </w:p>
    <w:p w14:paraId="46E68C31" w14:textId="77777777" w:rsidR="00B66DB3" w:rsidRPr="000A1E7D" w:rsidRDefault="00B66DB3" w:rsidP="00B66DB3">
      <w:r w:rsidRPr="000A1E7D">
        <w:t xml:space="preserve">The estimated probability that participants would choose to have surgery in the best case scenario, with a centre meeting the changes corresponding to the aims of centralisation was very high, estimated at 92%. However, it is important to note that the impact on mortality and complications in this best case scenario might not be achieved. Further, if centralisation of cancer surgery services implied an increase in travel time to attend a hospital which carries out a larger number of operations in a year, but which does not offer the additional benefits associated with centralisation, then participants would prefer to have surgery in a non-centralised centre. </w:t>
      </w:r>
    </w:p>
    <w:p w14:paraId="159D0746" w14:textId="77777777" w:rsidR="00B66DB3" w:rsidRPr="000A1E7D" w:rsidRDefault="00B66DB3" w:rsidP="00B66DB3">
      <w:pPr>
        <w:pStyle w:val="Heading3"/>
        <w:rPr>
          <w:lang w:val="en-GB"/>
        </w:rPr>
      </w:pPr>
      <w:bookmarkStart w:id="176" w:name="_Toc71727031"/>
      <w:r w:rsidRPr="000A1E7D">
        <w:rPr>
          <w:lang w:val="en-GB"/>
        </w:rPr>
        <w:t>Strengths and weaknesses</w:t>
      </w:r>
      <w:bookmarkEnd w:id="176"/>
    </w:p>
    <w:p w14:paraId="442CC93E" w14:textId="77777777" w:rsidR="00B66DB3" w:rsidRPr="000A1E7D" w:rsidRDefault="00B66DB3" w:rsidP="00B66DB3">
      <w:r w:rsidRPr="000A1E7D">
        <w:t>The analysis applied a DCE that allowed the evaluation of the attributes of a service respondents would prefer to receive and the trade-offs they are willing to make between attributes. The analysis was undertaken with responses from over 400 participants, including patients with each type of cancer under evaluation, health professionals and members of the general public. Content validity of the DCE was obtained by grounding the attributes and levels of the changes expected from centralisation based on careful reviews of planning documents and on responses from initial questionnaires to identify the most important factors. The questionnaire was carefully tested and revised during piloting.</w:t>
      </w:r>
    </w:p>
    <w:p w14:paraId="05312DF0" w14:textId="77777777" w:rsidR="00B66DB3" w:rsidRPr="000A1E7D" w:rsidRDefault="00B66DB3" w:rsidP="00B66DB3">
      <w:r w:rsidRPr="000A1E7D">
        <w:t xml:space="preserve">We acknowledge several limitations. DCEs elicit hypothetical choices, and therefore might lack external validity if individuals do not make the same choices in real life situations. The representativeness of the sample responding to the questionnaire might be limited as the generalisability of the findings depends on individuals elsewhere having similar preferences. While the selection of attributes included in the DCE was carefully considered, we acknowledge that there might be other factors affected by centralisation not included in our analysis that may also be considered important for individuals. Similarly, we explored patients’, health professionals’ and the public’s views, but the views of other groups might also be important in the planning, implementation and delivery of major system changes, such as hospital managers and health care decision makers. </w:t>
      </w:r>
    </w:p>
    <w:p w14:paraId="4ABBFE91" w14:textId="77777777" w:rsidR="00B66DB3" w:rsidRPr="000A1E7D" w:rsidRDefault="00B66DB3" w:rsidP="00B66DB3">
      <w:r w:rsidRPr="000A1E7D">
        <w:t xml:space="preserve">Another limitation is that in this study we have analysed preferences for specialist cancer surgery services in general, and these preferences might vary by different types of cancer. </w:t>
      </w:r>
    </w:p>
    <w:p w14:paraId="2921EB3A" w14:textId="77777777" w:rsidR="00B66DB3" w:rsidRPr="000A1E7D" w:rsidRDefault="00B66DB3" w:rsidP="00B66DB3">
      <w:pPr>
        <w:pStyle w:val="Heading3"/>
        <w:rPr>
          <w:lang w:val="en-GB"/>
        </w:rPr>
      </w:pPr>
      <w:bookmarkStart w:id="177" w:name="_Toc71727032"/>
      <w:r w:rsidRPr="000A1E7D">
        <w:rPr>
          <w:lang w:val="en-GB"/>
        </w:rPr>
        <w:t>Comparison with other studies</w:t>
      </w:r>
      <w:bookmarkEnd w:id="177"/>
    </w:p>
    <w:p w14:paraId="1549CECA" w14:textId="492644D9" w:rsidR="00B66DB3" w:rsidRPr="000A1E7D" w:rsidRDefault="00B66DB3" w:rsidP="00B66DB3">
      <w:r w:rsidRPr="000A1E7D">
        <w:t>This study provides, to our knowledge, the first evaluation of individual preferences with respect to changes associated with centralisation of cancer surgical services. Previous studies have explored the impact of travel on cancer patients’ experiences of treatment</w:t>
      </w:r>
      <w:r>
        <w:t>,</w:t>
      </w:r>
      <w:r w:rsidRPr="000A1E7D">
        <w:t xml:space="preserve"> finding a paucity of research in this area and inconclusive evidence.</w:t>
      </w:r>
      <w:r w:rsidR="00ED719A" w:rsidRPr="00ED719A">
        <w:rPr>
          <w:noProof/>
          <w:vertAlign w:val="superscript"/>
        </w:rPr>
        <w:t>54</w:t>
      </w:r>
      <w:r w:rsidRPr="000A1E7D">
        <w:t xml:space="preserve"> </w:t>
      </w:r>
    </w:p>
    <w:p w14:paraId="4B8ED022" w14:textId="77777777" w:rsidR="00B66DB3" w:rsidRPr="000A1E7D" w:rsidRDefault="00B66DB3" w:rsidP="00B66DB3">
      <w:pPr>
        <w:pStyle w:val="Heading3"/>
        <w:rPr>
          <w:lang w:val="en-GB"/>
        </w:rPr>
      </w:pPr>
      <w:bookmarkStart w:id="178" w:name="_Toc71727033"/>
      <w:r w:rsidRPr="000A1E7D">
        <w:rPr>
          <w:lang w:val="en-GB"/>
        </w:rPr>
        <w:lastRenderedPageBreak/>
        <w:t>Implications</w:t>
      </w:r>
      <w:bookmarkEnd w:id="178"/>
    </w:p>
    <w:p w14:paraId="15BA7F1C" w14:textId="051A3451" w:rsidR="00B66DB3" w:rsidRDefault="00B66DB3" w:rsidP="00B66DB3">
      <w:r w:rsidRPr="000A1E7D">
        <w:t>There are several implications of our study. First, planners who are redesigning services might consider and measure the impact of the reorganisation on the factors identified as being important in this study. Health policy in England has focused on improving access to services, but our findings highlight that in the context of centralising specialist surgery services for cancer, people are willing to trade travel time for better outcomes and quality of care. For centralisation to be judged favourably by patients, the public and health professionals compared with a non-centralised model, it needs to demonstrate improvements in outcomes (complications, mortality) and/or delivery in terms of post-operative surgeon care and specialist MDT input. In addition, even though travel time was identified as the least important factor, the DCE analysis showed that this factor still plays a role in people’s preferences for care; therefore plans for transport support and parking facilities for patients and their families would also improve individuals’ views towards centralisation</w:t>
      </w:r>
      <w:r>
        <w:t>.</w:t>
      </w:r>
    </w:p>
    <w:p w14:paraId="5955ABEA" w14:textId="46B11B74" w:rsidR="00B66DB3" w:rsidRDefault="00B66DB3" w:rsidP="00B66DB3"/>
    <w:p w14:paraId="13771D1E" w14:textId="5BA4B18F" w:rsidR="00B66DB3" w:rsidRDefault="00B66DB3" w:rsidP="00B66DB3"/>
    <w:p w14:paraId="72243EAA" w14:textId="77777777" w:rsidR="00B66DB3" w:rsidRPr="008F36A4" w:rsidRDefault="00B66DB3" w:rsidP="00D650E2">
      <w:pPr>
        <w:pStyle w:val="Heading1"/>
        <w:ind w:left="1701" w:hanging="1701"/>
      </w:pPr>
      <w:bookmarkStart w:id="179" w:name="_Toc71727034"/>
      <w:bookmarkStart w:id="180" w:name="_Toc71807114"/>
      <w:bookmarkStart w:id="181" w:name="_Toc71807247"/>
      <w:bookmarkStart w:id="182" w:name="_Toc90545457"/>
      <w:bookmarkStart w:id="183" w:name="_Toc87526695"/>
      <w:r w:rsidRPr="008F36A4">
        <w:lastRenderedPageBreak/>
        <w:t xml:space="preserve">Implementing major system change in specialist cancer surgery: </w:t>
      </w:r>
      <w:proofErr w:type="spellStart"/>
      <w:r>
        <w:rPr>
          <w:lang w:val="en-GB"/>
        </w:rPr>
        <w:t>t</w:t>
      </w:r>
      <w:r w:rsidRPr="008F36A4">
        <w:t>he</w:t>
      </w:r>
      <w:proofErr w:type="spellEnd"/>
      <w:r w:rsidRPr="008F36A4">
        <w:t xml:space="preserve"> role of provider networks</w:t>
      </w:r>
      <w:bookmarkEnd w:id="179"/>
      <w:bookmarkEnd w:id="180"/>
      <w:bookmarkEnd w:id="181"/>
      <w:bookmarkEnd w:id="182"/>
      <w:bookmarkEnd w:id="183"/>
    </w:p>
    <w:p w14:paraId="738506C7" w14:textId="77777777" w:rsidR="00B66DB3" w:rsidRPr="001327B2" w:rsidRDefault="00B66DB3" w:rsidP="00B66DB3">
      <w:pPr>
        <w:pStyle w:val="Heading2"/>
      </w:pPr>
      <w:bookmarkStart w:id="184" w:name="_Toc71727035"/>
      <w:bookmarkStart w:id="185" w:name="_Toc71807115"/>
      <w:bookmarkStart w:id="186" w:name="_Toc71807248"/>
      <w:bookmarkStart w:id="187" w:name="_Toc90545458"/>
      <w:bookmarkStart w:id="188" w:name="_Toc87526696"/>
      <w:r w:rsidRPr="001327B2">
        <w:t>Overview</w:t>
      </w:r>
      <w:bookmarkEnd w:id="184"/>
      <w:bookmarkEnd w:id="185"/>
      <w:bookmarkEnd w:id="186"/>
      <w:bookmarkEnd w:id="187"/>
      <w:bookmarkEnd w:id="188"/>
    </w:p>
    <w:p w14:paraId="5161E66B" w14:textId="584AB6FC" w:rsidR="00B66DB3" w:rsidRDefault="00B66DB3" w:rsidP="00B66DB3">
      <w:pPr>
        <w:spacing w:after="6"/>
        <w:rPr>
          <w:b/>
          <w:szCs w:val="24"/>
        </w:rPr>
      </w:pPr>
      <w:r w:rsidRPr="008150BD">
        <w:t>This chapter draws on a paper published by</w:t>
      </w:r>
      <w:r>
        <w:t xml:space="preserve"> </w:t>
      </w:r>
      <w:proofErr w:type="spellStart"/>
      <w:r>
        <w:t>Vindrola-Padros</w:t>
      </w:r>
      <w:proofErr w:type="spellEnd"/>
      <w:r>
        <w:t xml:space="preserve"> </w:t>
      </w:r>
      <w:r w:rsidRPr="00882E3C">
        <w:rPr>
          <w:i/>
          <w:iCs/>
        </w:rPr>
        <w:t>et al</w:t>
      </w:r>
      <w:r>
        <w:t>.</w:t>
      </w:r>
      <w:r w:rsidR="00ED719A" w:rsidRPr="00ED719A">
        <w:rPr>
          <w:noProof/>
          <w:vertAlign w:val="superscript"/>
        </w:rPr>
        <w:t>62</w:t>
      </w:r>
      <w:r w:rsidRPr="008150BD">
        <w:t xml:space="preserve"> </w:t>
      </w:r>
      <w:r>
        <w:t>©2020 the authors.</w:t>
      </w:r>
      <w:r w:rsidRPr="008150BD">
        <w:t xml:space="preserve"> </w:t>
      </w:r>
      <w:r w:rsidRPr="00571417">
        <w:rPr>
          <w:i/>
          <w:iCs/>
        </w:rPr>
        <w:t>Journal of Health Services Research &amp; Policy</w:t>
      </w:r>
      <w:r>
        <w:t>, published by SAGE Publishing.</w:t>
      </w:r>
      <w:r w:rsidRPr="008150BD">
        <w:t xml:space="preserve"> </w:t>
      </w:r>
      <w:r>
        <w:t xml:space="preserve">This is an open access article under the terms of the Creative Commons Attribution 4.0 International License (CC BY 4.0), which permits use, distribution and reproduction in any medium, provided the original work is properly cited (see </w:t>
      </w:r>
      <w:r w:rsidRPr="00810618">
        <w:t>https://creativecommons.org/licenses/by/4.0/</w:t>
      </w:r>
      <w:r>
        <w:t>).</w:t>
      </w:r>
    </w:p>
    <w:p w14:paraId="33D186E4" w14:textId="77777777" w:rsidR="00B66DB3" w:rsidRPr="00BA1B9B" w:rsidRDefault="00B66DB3" w:rsidP="00B66DB3">
      <w:pPr>
        <w:rPr>
          <w:b/>
          <w:szCs w:val="24"/>
        </w:rPr>
      </w:pPr>
      <w:r w:rsidRPr="00BA1B9B">
        <w:rPr>
          <w:b/>
          <w:szCs w:val="24"/>
        </w:rPr>
        <w:t>What was already known?</w:t>
      </w:r>
    </w:p>
    <w:p w14:paraId="0830A183" w14:textId="77777777" w:rsidR="00B66DB3" w:rsidRPr="008F36A4" w:rsidRDefault="00B66DB3" w:rsidP="00B66DB3">
      <w:pPr>
        <w:pStyle w:val="ListParagraph"/>
        <w:numPr>
          <w:ilvl w:val="0"/>
          <w:numId w:val="12"/>
        </w:numPr>
        <w:rPr>
          <w:b/>
          <w:szCs w:val="24"/>
        </w:rPr>
      </w:pPr>
      <w:r w:rsidRPr="008F36A4">
        <w:rPr>
          <w:szCs w:val="24"/>
        </w:rPr>
        <w:t xml:space="preserve">Major system change (MSC) has multiple, sometimes conflicting, goals and involves implementing change processes across a number of organisations. </w:t>
      </w:r>
    </w:p>
    <w:p w14:paraId="4CB0D968" w14:textId="77777777" w:rsidR="00B66DB3" w:rsidRPr="008F36A4" w:rsidRDefault="00B66DB3" w:rsidP="00B66DB3">
      <w:pPr>
        <w:pStyle w:val="ListParagraph"/>
        <w:numPr>
          <w:ilvl w:val="0"/>
          <w:numId w:val="12"/>
        </w:numPr>
        <w:rPr>
          <w:b/>
          <w:szCs w:val="24"/>
        </w:rPr>
      </w:pPr>
      <w:r w:rsidRPr="008F36A4">
        <w:rPr>
          <w:szCs w:val="24"/>
        </w:rPr>
        <w:t xml:space="preserve">Evidence of networks has demonstrated their capability to attempt to address ‘wicked problems’, characteristic of MSC, in complex, though not uncontested ways. </w:t>
      </w:r>
    </w:p>
    <w:p w14:paraId="37915B2D" w14:textId="77777777" w:rsidR="00B66DB3" w:rsidRPr="008F36A4" w:rsidRDefault="00B66DB3" w:rsidP="00B66DB3">
      <w:pPr>
        <w:rPr>
          <w:b/>
          <w:szCs w:val="24"/>
        </w:rPr>
      </w:pPr>
      <w:r w:rsidRPr="008F36A4">
        <w:rPr>
          <w:b/>
          <w:szCs w:val="24"/>
        </w:rPr>
        <w:t>What this chapter adds:</w:t>
      </w:r>
    </w:p>
    <w:p w14:paraId="5E639281" w14:textId="77777777" w:rsidR="00B66DB3" w:rsidRDefault="00B66DB3" w:rsidP="00B66DB3">
      <w:pPr>
        <w:pStyle w:val="ListParagraph"/>
        <w:numPr>
          <w:ilvl w:val="0"/>
          <w:numId w:val="4"/>
        </w:numPr>
        <w:rPr>
          <w:szCs w:val="24"/>
        </w:rPr>
      </w:pPr>
      <w:r>
        <w:rPr>
          <w:szCs w:val="24"/>
        </w:rPr>
        <w:t>This chapter</w:t>
      </w:r>
      <w:r w:rsidRPr="008F36A4">
        <w:rPr>
          <w:szCs w:val="24"/>
        </w:rPr>
        <w:t xml:space="preserve"> provides new understanding of MSC, by discussing the strategies used by </w:t>
      </w:r>
      <w:r>
        <w:rPr>
          <w:szCs w:val="24"/>
        </w:rPr>
        <w:t xml:space="preserve">London Cancer </w:t>
      </w:r>
      <w:r w:rsidRPr="008F36A4">
        <w:rPr>
          <w:szCs w:val="24"/>
        </w:rPr>
        <w:t xml:space="preserve">to facilitate MSC in a healthcare context </w:t>
      </w:r>
      <w:r>
        <w:rPr>
          <w:szCs w:val="24"/>
        </w:rPr>
        <w:t xml:space="preserve">in the absence of </w:t>
      </w:r>
      <w:r w:rsidRPr="008F36A4">
        <w:rPr>
          <w:szCs w:val="24"/>
        </w:rPr>
        <w:t>system-wide authority.</w:t>
      </w:r>
    </w:p>
    <w:p w14:paraId="2CF851CE" w14:textId="77777777" w:rsidR="00B66DB3" w:rsidRDefault="00B66DB3" w:rsidP="00B66DB3">
      <w:pPr>
        <w:pStyle w:val="ListParagraph"/>
        <w:numPr>
          <w:ilvl w:val="0"/>
          <w:numId w:val="4"/>
        </w:numPr>
        <w:rPr>
          <w:szCs w:val="24"/>
        </w:rPr>
      </w:pPr>
      <w:r w:rsidRPr="00275A3F">
        <w:rPr>
          <w:szCs w:val="24"/>
        </w:rPr>
        <w:t>MSC was a contested process</w:t>
      </w:r>
      <w:r>
        <w:rPr>
          <w:szCs w:val="24"/>
        </w:rPr>
        <w:t xml:space="preserve"> in London Cancer:</w:t>
      </w:r>
      <w:r w:rsidRPr="00275A3F">
        <w:rPr>
          <w:szCs w:val="24"/>
        </w:rPr>
        <w:t xml:space="preserve"> actors across the network, including clinicians and patients, questioned the rationale for the changes, the clinical evidence behind it, and the ways in which the changes were made. </w:t>
      </w:r>
    </w:p>
    <w:p w14:paraId="4D6717BD" w14:textId="77777777" w:rsidR="00B66DB3" w:rsidRPr="008F36A4" w:rsidRDefault="00B66DB3" w:rsidP="00B66DB3">
      <w:pPr>
        <w:pStyle w:val="ListParagraph"/>
        <w:numPr>
          <w:ilvl w:val="0"/>
          <w:numId w:val="4"/>
        </w:numPr>
        <w:rPr>
          <w:szCs w:val="24"/>
        </w:rPr>
      </w:pPr>
      <w:r w:rsidRPr="00275A3F">
        <w:rPr>
          <w:szCs w:val="24"/>
        </w:rPr>
        <w:t>A core central team composed of network leaders, managers and clinical/manager hybrid roles was able to drive the changes forward by developing different forms of engagement with provider organisations, distributing leadership across vertical and horizontal layers, and maintaining constancy in central leadership over time</w:t>
      </w:r>
      <w:r>
        <w:rPr>
          <w:szCs w:val="24"/>
        </w:rPr>
        <w:t xml:space="preserve">. </w:t>
      </w:r>
    </w:p>
    <w:p w14:paraId="07068794" w14:textId="77777777" w:rsidR="00B66DB3" w:rsidRDefault="00B66DB3" w:rsidP="00B66DB3">
      <w:pPr>
        <w:pStyle w:val="Heading2"/>
      </w:pPr>
      <w:bookmarkStart w:id="189" w:name="_Toc71727036"/>
    </w:p>
    <w:p w14:paraId="208BEB0B" w14:textId="77777777" w:rsidR="00B66DB3" w:rsidRPr="001327B2" w:rsidRDefault="00B66DB3" w:rsidP="00B66DB3">
      <w:pPr>
        <w:pStyle w:val="Heading2"/>
      </w:pPr>
      <w:bookmarkStart w:id="190" w:name="_Toc71807116"/>
      <w:bookmarkStart w:id="191" w:name="_Toc71807249"/>
      <w:bookmarkStart w:id="192" w:name="_Toc90545459"/>
      <w:bookmarkStart w:id="193" w:name="_Toc87526697"/>
      <w:r w:rsidRPr="001327B2">
        <w:t>Background</w:t>
      </w:r>
      <w:bookmarkEnd w:id="189"/>
      <w:bookmarkEnd w:id="190"/>
      <w:bookmarkEnd w:id="191"/>
      <w:bookmarkEnd w:id="192"/>
      <w:bookmarkEnd w:id="193"/>
    </w:p>
    <w:p w14:paraId="32C4DA44" w14:textId="47369F7A" w:rsidR="00B66DB3" w:rsidRPr="00BA1B9B" w:rsidRDefault="00B66DB3" w:rsidP="00B66DB3">
      <w:pPr>
        <w:rPr>
          <w:iCs/>
        </w:rPr>
      </w:pPr>
      <w:r w:rsidRPr="00BA1B9B">
        <w:rPr>
          <w:iCs/>
        </w:rPr>
        <w:t xml:space="preserve">One example of MSC is the centralisation of specialist services. </w:t>
      </w:r>
      <w:r w:rsidRPr="00BA1B9B">
        <w:t>There are longstanding recommendations to centralise specialist services,</w:t>
      </w:r>
      <w:r w:rsidR="00ED719A" w:rsidRPr="00ED719A">
        <w:rPr>
          <w:noProof/>
          <w:vertAlign w:val="superscript"/>
        </w:rPr>
        <w:t>3, 4</w:t>
      </w:r>
      <w:r w:rsidRPr="00BA1B9B">
        <w:t xml:space="preserve"> citing potential to reduce variations in access, increase patient volumes, and improve patient outcomes by increasing the likelihood of patients receiving care in hospitals that have a full range of experienced specialists and equipment to support provision of care. In the case of cancer, there is evidence demonstrating that higher volumes of surgical cases are associated with improvements in clinical outcomes.</w:t>
      </w:r>
      <w:r w:rsidR="00ED719A" w:rsidRPr="00ED719A">
        <w:rPr>
          <w:noProof/>
          <w:vertAlign w:val="superscript"/>
        </w:rPr>
        <w:t>3, 4</w:t>
      </w:r>
      <w:r w:rsidRPr="00BA1B9B">
        <w:t xml:space="preserve"> Despite these potential benefits, little is known about the processes by which centralisations of this kind are planned and implemented, the impact of changes on patients and staff, and which features influence implementation.</w:t>
      </w:r>
    </w:p>
    <w:p w14:paraId="44F6314E" w14:textId="1F02EADB" w:rsidR="00B66DB3" w:rsidRPr="00BA1B9B" w:rsidRDefault="00B66DB3" w:rsidP="00B66DB3">
      <w:pPr>
        <w:rPr>
          <w:iCs/>
        </w:rPr>
      </w:pPr>
      <w:r w:rsidRPr="00BA1B9B">
        <w:rPr>
          <w:iCs/>
        </w:rPr>
        <w:t>Implementing MSC is hard: it has multiple, sometimes conflicting, goals and involves change processes across numerous organisations,</w:t>
      </w:r>
      <w:r w:rsidR="00ED719A" w:rsidRPr="00ED719A">
        <w:rPr>
          <w:iCs/>
          <w:noProof/>
          <w:vertAlign w:val="superscript"/>
        </w:rPr>
        <w:t>63, 64</w:t>
      </w:r>
      <w:r w:rsidRPr="00BA1B9B">
        <w:rPr>
          <w:iCs/>
        </w:rPr>
        <w:t xml:space="preserve"> for instance the reconfiguration of patient pathways, which might depend on the coordination of care across many organisations.</w:t>
      </w:r>
      <w:r w:rsidR="00ED719A" w:rsidRPr="00ED719A">
        <w:rPr>
          <w:iCs/>
          <w:noProof/>
          <w:vertAlign w:val="superscript"/>
        </w:rPr>
        <w:t>65</w:t>
      </w:r>
      <w:r w:rsidRPr="00BA1B9B">
        <w:rPr>
          <w:iCs/>
        </w:rPr>
        <w:t xml:space="preserve"> Despite growing evidence of the impact of centralisation in different areas of healthcare delivery</w:t>
      </w:r>
      <w:r w:rsidRPr="00BA1B9B">
        <w:t>,</w:t>
      </w:r>
      <w:r w:rsidR="00ED719A" w:rsidRPr="00ED719A">
        <w:rPr>
          <w:noProof/>
          <w:vertAlign w:val="superscript"/>
        </w:rPr>
        <w:t>51, 63</w:t>
      </w:r>
      <w:r w:rsidRPr="00BA1B9B">
        <w:t xml:space="preserve"> there are still considerable gaps in knowledge regarding how MSC is planned and implemented. Recent papers have also highlighted the potential negative consequences of MSC as clinical teams, therapeutic relationships and collective identities may be disrupted, possibly without generating promised healthcare benefits for the population.</w:t>
      </w:r>
      <w:r w:rsidR="00ED719A" w:rsidRPr="00ED719A">
        <w:rPr>
          <w:noProof/>
          <w:vertAlign w:val="superscript"/>
        </w:rPr>
        <w:t>66</w:t>
      </w:r>
    </w:p>
    <w:p w14:paraId="33CE4591" w14:textId="1625AD2F" w:rsidR="00B66DB3" w:rsidRPr="001327B2" w:rsidRDefault="00B66DB3" w:rsidP="00B66DB3">
      <w:r w:rsidRPr="00BA1B9B">
        <w:t xml:space="preserve">In this </w:t>
      </w:r>
      <w:r>
        <w:t>chapter</w:t>
      </w:r>
      <w:r w:rsidRPr="00BA1B9B">
        <w:t xml:space="preserve">, we seek to develop new understanding of MSC implementation by analysing the centralisation of specialist cancer surgery across four pathways (bladder, prostate, renal, and </w:t>
      </w:r>
      <w:proofErr w:type="spellStart"/>
      <w:r w:rsidRPr="00BA1B9B">
        <w:t>oesophago</w:t>
      </w:r>
      <w:proofErr w:type="spellEnd"/>
      <w:r w:rsidRPr="00BA1B9B">
        <w:t>-gastric cancers) developed and implemented by a network of National Health Service (NHS) provider organisations across a large part of London (United Kingdom) and neighbouring areas. Previous evidence on MSC has indicated that a combination of top-down and bottom-up leadership is required to implement changes at the system level.</w:t>
      </w:r>
      <w:r w:rsidR="00ED719A" w:rsidRPr="00ED719A">
        <w:rPr>
          <w:noProof/>
          <w:vertAlign w:val="superscript"/>
        </w:rPr>
        <w:t>1, 63, 64</w:t>
      </w:r>
      <w:r w:rsidRPr="00BA1B9B">
        <w:t xml:space="preserve"> However, the centralisation of specialist cancer surgery in this area was implemented during a wider context of profound organisational restructuring in England that removed key sources of top-down leadership. The Health and Social Care Act 2012 abolished the regional system-wide organisations identified as playing a central role in the implementation of MSC in other areas of healthcare delivery.</w:t>
      </w:r>
      <w:r w:rsidR="00ED719A" w:rsidRPr="00ED719A">
        <w:rPr>
          <w:noProof/>
          <w:vertAlign w:val="superscript"/>
        </w:rPr>
        <w:t>63</w:t>
      </w:r>
      <w:r>
        <w:t xml:space="preserve"> </w:t>
      </w:r>
      <w:r w:rsidRPr="00BA1B9B">
        <w:t xml:space="preserve">Despite these changes, the provider-led network was able to complete the changes it sought to implement. </w:t>
      </w:r>
    </w:p>
    <w:p w14:paraId="0B4FA96A" w14:textId="77777777" w:rsidR="00B66DB3" w:rsidRPr="001327B2" w:rsidRDefault="00B66DB3" w:rsidP="00B66DB3">
      <w:pPr>
        <w:pStyle w:val="Heading2"/>
      </w:pPr>
      <w:bookmarkStart w:id="194" w:name="_Toc71727037"/>
      <w:bookmarkStart w:id="195" w:name="_Toc71807117"/>
      <w:bookmarkStart w:id="196" w:name="_Toc71807250"/>
      <w:bookmarkStart w:id="197" w:name="_Toc90545460"/>
      <w:bookmarkStart w:id="198" w:name="_Toc87526698"/>
      <w:r w:rsidRPr="001327B2">
        <w:t>Method</w:t>
      </w:r>
      <w:bookmarkEnd w:id="194"/>
      <w:bookmarkEnd w:id="195"/>
      <w:bookmarkEnd w:id="196"/>
      <w:bookmarkEnd w:id="197"/>
      <w:bookmarkEnd w:id="198"/>
    </w:p>
    <w:p w14:paraId="0A2303E7" w14:textId="77777777" w:rsidR="00B66DB3" w:rsidRPr="00BA1B9B" w:rsidRDefault="00B66DB3" w:rsidP="00B66DB3">
      <w:pPr>
        <w:pStyle w:val="Heading3"/>
      </w:pPr>
      <w:bookmarkStart w:id="199" w:name="_Toc71727038"/>
      <w:r w:rsidRPr="00BA1B9B">
        <w:t>Design</w:t>
      </w:r>
      <w:bookmarkEnd w:id="199"/>
    </w:p>
    <w:p w14:paraId="7C5977D3" w14:textId="47822DFF" w:rsidR="00B66DB3" w:rsidRPr="00E60B0B" w:rsidRDefault="00B66DB3" w:rsidP="00B66DB3">
      <w:r w:rsidRPr="00BA1B9B">
        <w:t xml:space="preserve">The study built on previous research exploring network leadership and evidence on the strategies used by networks to implement major system changes in healthcare. </w:t>
      </w:r>
      <w:r>
        <w:t xml:space="preserve">In </w:t>
      </w:r>
      <w:r w:rsidRPr="00BA1B9B">
        <w:t xml:space="preserve">this </w:t>
      </w:r>
      <w:r>
        <w:t>chapter</w:t>
      </w:r>
      <w:r w:rsidRPr="00BA1B9B">
        <w:t>, we focus on the role of the network in implementing the planned changes.</w:t>
      </w:r>
      <w:r w:rsidR="00ED719A" w:rsidRPr="00ED719A">
        <w:rPr>
          <w:noProof/>
          <w:vertAlign w:val="superscript"/>
        </w:rPr>
        <w:t>67</w:t>
      </w:r>
      <w:r w:rsidRPr="00BA1B9B">
        <w:t xml:space="preserve"> </w:t>
      </w:r>
    </w:p>
    <w:p w14:paraId="0F56E1BA" w14:textId="77777777" w:rsidR="00B66DB3" w:rsidRPr="00BA1B9B" w:rsidRDefault="00B66DB3" w:rsidP="00B66DB3">
      <w:pPr>
        <w:pStyle w:val="Heading3"/>
      </w:pPr>
      <w:bookmarkStart w:id="200" w:name="_Toc71727039"/>
      <w:r w:rsidRPr="00BA1B9B">
        <w:lastRenderedPageBreak/>
        <w:t>Data collection and sampling</w:t>
      </w:r>
      <w:bookmarkEnd w:id="200"/>
    </w:p>
    <w:p w14:paraId="131E4AA7" w14:textId="77777777" w:rsidR="00B66DB3" w:rsidRPr="00BA1B9B" w:rsidRDefault="00B66DB3" w:rsidP="00B66DB3">
      <w:r w:rsidRPr="00BA1B9B">
        <w:t xml:space="preserve">We conducted a qualitative study of the centralisation of specialist </w:t>
      </w:r>
      <w:proofErr w:type="spellStart"/>
      <w:r w:rsidRPr="00BA1B9B">
        <w:t>oesophago</w:t>
      </w:r>
      <w:proofErr w:type="spellEnd"/>
      <w:r w:rsidRPr="00BA1B9B">
        <w:t>-gastric, prostate, bladder and renal cancer surgery in London. The qualitat</w:t>
      </w:r>
      <w:r>
        <w:t>ive study focused on ten sites. We combined d</w:t>
      </w:r>
      <w:r w:rsidRPr="00BA1B9B">
        <w:t>ocum</w:t>
      </w:r>
      <w:r>
        <w:t>entary evidence (100 documents), n</w:t>
      </w:r>
      <w:r w:rsidRPr="00BA1B9B">
        <w:t xml:space="preserve">on-participant observations (134 hours) </w:t>
      </w:r>
      <w:r>
        <w:t>and interviews with stakeholders (n=81)</w:t>
      </w:r>
      <w:r w:rsidRPr="00BA1B9B">
        <w:t xml:space="preserve"> </w:t>
      </w:r>
      <w:r>
        <w:t xml:space="preserve">(sampling is shown in </w:t>
      </w:r>
      <w:r w:rsidRPr="00882E3C">
        <w:rPr>
          <w:i/>
          <w:iCs/>
        </w:rPr>
        <w:t>Table 6</w:t>
      </w:r>
      <w:r>
        <w:t xml:space="preserve"> below)</w:t>
      </w:r>
      <w:r w:rsidRPr="00BA1B9B">
        <w:t xml:space="preserve">. </w:t>
      </w:r>
    </w:p>
    <w:p w14:paraId="0C22B759" w14:textId="77777777" w:rsidR="00B66DB3" w:rsidRPr="008F36A4" w:rsidRDefault="00B66DB3" w:rsidP="00B66DB3">
      <w:pPr>
        <w:pStyle w:val="Table"/>
      </w:pPr>
      <w:bookmarkStart w:id="201" w:name="_Toc90545544"/>
      <w:bookmarkStart w:id="202" w:name="_Toc87526778"/>
      <w:r w:rsidRPr="008F36A4">
        <w:t>Profile of interviewees</w:t>
      </w:r>
      <w:bookmarkEnd w:id="201"/>
      <w:bookmarkEnd w:id="202"/>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7661"/>
        <w:gridCol w:w="1252"/>
      </w:tblGrid>
      <w:tr w:rsidR="00B66DB3" w:rsidRPr="008F36A4" w14:paraId="388BE9EE" w14:textId="77777777" w:rsidTr="004B7E20">
        <w:trPr>
          <w:jc w:val="center"/>
        </w:trPr>
        <w:tc>
          <w:tcPr>
            <w:tcW w:w="7661" w:type="dxa"/>
            <w:tcBorders>
              <w:top w:val="single" w:sz="4" w:space="0" w:color="auto"/>
              <w:bottom w:val="single" w:sz="4" w:space="0" w:color="auto"/>
            </w:tcBorders>
            <w:shd w:val="clear" w:color="auto" w:fill="auto"/>
          </w:tcPr>
          <w:p w14:paraId="2AE07A2B" w14:textId="77777777" w:rsidR="00B66DB3" w:rsidRPr="008F36A4" w:rsidRDefault="00B66DB3" w:rsidP="004B7E20">
            <w:pPr>
              <w:jc w:val="both"/>
              <w:rPr>
                <w:b/>
                <w:sz w:val="22"/>
              </w:rPr>
            </w:pPr>
            <w:r w:rsidRPr="008F36A4">
              <w:rPr>
                <w:b/>
                <w:sz w:val="22"/>
              </w:rPr>
              <w:t>Interviewee group</w:t>
            </w:r>
          </w:p>
        </w:tc>
        <w:tc>
          <w:tcPr>
            <w:tcW w:w="1252" w:type="dxa"/>
            <w:tcBorders>
              <w:top w:val="single" w:sz="4" w:space="0" w:color="auto"/>
              <w:bottom w:val="single" w:sz="4" w:space="0" w:color="auto"/>
            </w:tcBorders>
            <w:shd w:val="clear" w:color="auto" w:fill="auto"/>
          </w:tcPr>
          <w:p w14:paraId="00BB9D3D" w14:textId="77777777" w:rsidR="00B66DB3" w:rsidRPr="008F36A4" w:rsidRDefault="00B66DB3" w:rsidP="004B7E20">
            <w:pPr>
              <w:jc w:val="both"/>
              <w:rPr>
                <w:b/>
                <w:sz w:val="22"/>
              </w:rPr>
            </w:pPr>
            <w:r w:rsidRPr="008F36A4">
              <w:rPr>
                <w:b/>
                <w:sz w:val="22"/>
              </w:rPr>
              <w:t>Number</w:t>
            </w:r>
          </w:p>
        </w:tc>
      </w:tr>
      <w:tr w:rsidR="00B66DB3" w:rsidRPr="008F36A4" w14:paraId="1D6F9C24" w14:textId="77777777" w:rsidTr="004B7E20">
        <w:trPr>
          <w:jc w:val="center"/>
        </w:trPr>
        <w:tc>
          <w:tcPr>
            <w:tcW w:w="7661" w:type="dxa"/>
            <w:tcBorders>
              <w:top w:val="single" w:sz="4" w:space="0" w:color="auto"/>
            </w:tcBorders>
            <w:shd w:val="clear" w:color="auto" w:fill="auto"/>
          </w:tcPr>
          <w:p w14:paraId="6A9A0ED9" w14:textId="77777777" w:rsidR="00B66DB3" w:rsidRPr="008F36A4" w:rsidRDefault="00B66DB3" w:rsidP="004B7E20">
            <w:pPr>
              <w:jc w:val="both"/>
              <w:rPr>
                <w:sz w:val="22"/>
              </w:rPr>
            </w:pPr>
            <w:r w:rsidRPr="008F36A4">
              <w:rPr>
                <w:sz w:val="22"/>
              </w:rPr>
              <w:t>Network managers and other network staff members</w:t>
            </w:r>
          </w:p>
        </w:tc>
        <w:tc>
          <w:tcPr>
            <w:tcW w:w="1252" w:type="dxa"/>
            <w:tcBorders>
              <w:top w:val="single" w:sz="4" w:space="0" w:color="auto"/>
            </w:tcBorders>
            <w:shd w:val="clear" w:color="auto" w:fill="auto"/>
          </w:tcPr>
          <w:p w14:paraId="333899C3" w14:textId="77777777" w:rsidR="00B66DB3" w:rsidRPr="008F36A4" w:rsidRDefault="00B66DB3" w:rsidP="004B7E20">
            <w:pPr>
              <w:jc w:val="both"/>
              <w:rPr>
                <w:sz w:val="22"/>
              </w:rPr>
            </w:pPr>
            <w:r w:rsidRPr="008F36A4">
              <w:rPr>
                <w:sz w:val="22"/>
              </w:rPr>
              <w:t>8</w:t>
            </w:r>
          </w:p>
        </w:tc>
      </w:tr>
      <w:tr w:rsidR="00B66DB3" w:rsidRPr="008F36A4" w14:paraId="359DB980" w14:textId="77777777" w:rsidTr="004B7E20">
        <w:trPr>
          <w:jc w:val="center"/>
        </w:trPr>
        <w:tc>
          <w:tcPr>
            <w:tcW w:w="7661" w:type="dxa"/>
            <w:shd w:val="clear" w:color="auto" w:fill="auto"/>
          </w:tcPr>
          <w:p w14:paraId="5DC5E3CC" w14:textId="77777777" w:rsidR="00B66DB3" w:rsidRPr="008F36A4" w:rsidRDefault="00B66DB3" w:rsidP="004B7E20">
            <w:pPr>
              <w:jc w:val="both"/>
              <w:rPr>
                <w:sz w:val="22"/>
              </w:rPr>
            </w:pPr>
            <w:r w:rsidRPr="008F36A4">
              <w:rPr>
                <w:sz w:val="22"/>
              </w:rPr>
              <w:t xml:space="preserve">Local context </w:t>
            </w:r>
          </w:p>
          <w:p w14:paraId="0BC0F755" w14:textId="77777777" w:rsidR="00B66DB3" w:rsidRPr="008F36A4" w:rsidRDefault="00B66DB3" w:rsidP="004B7E20">
            <w:pPr>
              <w:jc w:val="both"/>
              <w:rPr>
                <w:sz w:val="22"/>
              </w:rPr>
            </w:pPr>
            <w:r w:rsidRPr="008F36A4">
              <w:rPr>
                <w:sz w:val="22"/>
              </w:rPr>
              <w:t>Patient representatives</w:t>
            </w:r>
          </w:p>
        </w:tc>
        <w:tc>
          <w:tcPr>
            <w:tcW w:w="1252" w:type="dxa"/>
            <w:shd w:val="clear" w:color="auto" w:fill="auto"/>
          </w:tcPr>
          <w:p w14:paraId="04DD32C7" w14:textId="77777777" w:rsidR="00B66DB3" w:rsidRPr="008F36A4" w:rsidRDefault="00B66DB3" w:rsidP="004B7E20">
            <w:pPr>
              <w:jc w:val="both"/>
              <w:rPr>
                <w:sz w:val="22"/>
              </w:rPr>
            </w:pPr>
            <w:r w:rsidRPr="008F36A4">
              <w:rPr>
                <w:sz w:val="22"/>
              </w:rPr>
              <w:t>9</w:t>
            </w:r>
          </w:p>
          <w:p w14:paraId="34F1A6EE" w14:textId="77777777" w:rsidR="00B66DB3" w:rsidRPr="008F36A4" w:rsidRDefault="00B66DB3" w:rsidP="004B7E20">
            <w:pPr>
              <w:jc w:val="both"/>
              <w:rPr>
                <w:sz w:val="22"/>
              </w:rPr>
            </w:pPr>
            <w:r w:rsidRPr="008F36A4">
              <w:rPr>
                <w:sz w:val="22"/>
              </w:rPr>
              <w:t>3</w:t>
            </w:r>
          </w:p>
        </w:tc>
      </w:tr>
      <w:tr w:rsidR="00B66DB3" w:rsidRPr="008F36A4" w14:paraId="5C59CC23" w14:textId="77777777" w:rsidTr="004B7E20">
        <w:trPr>
          <w:jc w:val="center"/>
        </w:trPr>
        <w:tc>
          <w:tcPr>
            <w:tcW w:w="7661" w:type="dxa"/>
            <w:shd w:val="clear" w:color="auto" w:fill="auto"/>
          </w:tcPr>
          <w:p w14:paraId="7EE23073" w14:textId="77777777" w:rsidR="00B66DB3" w:rsidRPr="008F36A4" w:rsidRDefault="00B66DB3" w:rsidP="004B7E20">
            <w:pPr>
              <w:jc w:val="both"/>
              <w:rPr>
                <w:sz w:val="22"/>
              </w:rPr>
            </w:pPr>
            <w:r>
              <w:rPr>
                <w:sz w:val="22"/>
              </w:rPr>
              <w:t>Urology Pathway Board</w:t>
            </w:r>
            <w:r w:rsidRPr="008F36A4">
              <w:rPr>
                <w:sz w:val="22"/>
              </w:rPr>
              <w:t xml:space="preserve"> members</w:t>
            </w:r>
          </w:p>
        </w:tc>
        <w:tc>
          <w:tcPr>
            <w:tcW w:w="1252" w:type="dxa"/>
            <w:shd w:val="clear" w:color="auto" w:fill="auto"/>
          </w:tcPr>
          <w:p w14:paraId="46699A85" w14:textId="77777777" w:rsidR="00B66DB3" w:rsidRPr="008F36A4" w:rsidRDefault="00B66DB3" w:rsidP="004B7E20">
            <w:pPr>
              <w:jc w:val="both"/>
              <w:rPr>
                <w:sz w:val="22"/>
              </w:rPr>
            </w:pPr>
            <w:r w:rsidRPr="008F36A4">
              <w:rPr>
                <w:sz w:val="22"/>
              </w:rPr>
              <w:t>4</w:t>
            </w:r>
          </w:p>
        </w:tc>
      </w:tr>
      <w:tr w:rsidR="00B66DB3" w:rsidRPr="008F36A4" w14:paraId="23E04F1F" w14:textId="77777777" w:rsidTr="004B7E20">
        <w:trPr>
          <w:jc w:val="center"/>
        </w:trPr>
        <w:tc>
          <w:tcPr>
            <w:tcW w:w="7661" w:type="dxa"/>
            <w:shd w:val="clear" w:color="auto" w:fill="auto"/>
          </w:tcPr>
          <w:p w14:paraId="7BF94329" w14:textId="77777777" w:rsidR="00B66DB3" w:rsidRPr="008F36A4" w:rsidRDefault="00B66DB3" w:rsidP="004B7E20">
            <w:pPr>
              <w:jc w:val="both"/>
              <w:rPr>
                <w:sz w:val="22"/>
              </w:rPr>
            </w:pPr>
            <w:proofErr w:type="spellStart"/>
            <w:r w:rsidRPr="008F36A4">
              <w:rPr>
                <w:sz w:val="22"/>
              </w:rPr>
              <w:t>Oesopha</w:t>
            </w:r>
            <w:r>
              <w:rPr>
                <w:sz w:val="22"/>
              </w:rPr>
              <w:t>go</w:t>
            </w:r>
            <w:proofErr w:type="spellEnd"/>
            <w:r>
              <w:rPr>
                <w:sz w:val="22"/>
              </w:rPr>
              <w:t xml:space="preserve">-gastric (OG) Pathway Board </w:t>
            </w:r>
            <w:r w:rsidRPr="008F36A4">
              <w:rPr>
                <w:sz w:val="22"/>
              </w:rPr>
              <w:t>members</w:t>
            </w:r>
          </w:p>
        </w:tc>
        <w:tc>
          <w:tcPr>
            <w:tcW w:w="1252" w:type="dxa"/>
            <w:shd w:val="clear" w:color="auto" w:fill="auto"/>
          </w:tcPr>
          <w:p w14:paraId="2492840B" w14:textId="77777777" w:rsidR="00B66DB3" w:rsidRPr="008F36A4" w:rsidRDefault="00B66DB3" w:rsidP="004B7E20">
            <w:pPr>
              <w:jc w:val="both"/>
              <w:rPr>
                <w:sz w:val="22"/>
              </w:rPr>
            </w:pPr>
            <w:r w:rsidRPr="008F36A4">
              <w:rPr>
                <w:sz w:val="22"/>
              </w:rPr>
              <w:t>4</w:t>
            </w:r>
          </w:p>
        </w:tc>
      </w:tr>
      <w:tr w:rsidR="00B66DB3" w:rsidRPr="008F36A4" w14:paraId="155F2B81" w14:textId="77777777" w:rsidTr="004B7E20">
        <w:trPr>
          <w:jc w:val="center"/>
        </w:trPr>
        <w:tc>
          <w:tcPr>
            <w:tcW w:w="7661" w:type="dxa"/>
            <w:shd w:val="clear" w:color="auto" w:fill="auto"/>
          </w:tcPr>
          <w:p w14:paraId="6F4829C8" w14:textId="77777777" w:rsidR="00B66DB3" w:rsidRPr="008F36A4" w:rsidRDefault="00B66DB3" w:rsidP="004B7E20">
            <w:pPr>
              <w:jc w:val="both"/>
              <w:rPr>
                <w:sz w:val="22"/>
              </w:rPr>
            </w:pPr>
            <w:r>
              <w:rPr>
                <w:sz w:val="22"/>
              </w:rPr>
              <w:t>OG clinicians</w:t>
            </w:r>
            <w:r w:rsidRPr="008F36A4">
              <w:rPr>
                <w:sz w:val="22"/>
              </w:rPr>
              <w:t xml:space="preserve"> from provider organisations (specialist and local centres)</w:t>
            </w:r>
          </w:p>
        </w:tc>
        <w:tc>
          <w:tcPr>
            <w:tcW w:w="1252" w:type="dxa"/>
            <w:shd w:val="clear" w:color="auto" w:fill="auto"/>
          </w:tcPr>
          <w:p w14:paraId="3E77CF79" w14:textId="77777777" w:rsidR="00B66DB3" w:rsidRPr="008F36A4" w:rsidRDefault="00B66DB3" w:rsidP="004B7E20">
            <w:pPr>
              <w:jc w:val="both"/>
              <w:rPr>
                <w:sz w:val="22"/>
              </w:rPr>
            </w:pPr>
            <w:r w:rsidRPr="008F36A4">
              <w:rPr>
                <w:sz w:val="22"/>
              </w:rPr>
              <w:t>14</w:t>
            </w:r>
          </w:p>
        </w:tc>
      </w:tr>
      <w:tr w:rsidR="00B66DB3" w:rsidRPr="008F36A4" w14:paraId="2E9EBCBD" w14:textId="77777777" w:rsidTr="004B7E20">
        <w:trPr>
          <w:jc w:val="center"/>
        </w:trPr>
        <w:tc>
          <w:tcPr>
            <w:tcW w:w="7661" w:type="dxa"/>
            <w:shd w:val="clear" w:color="auto" w:fill="auto"/>
          </w:tcPr>
          <w:p w14:paraId="7F149F78" w14:textId="77777777" w:rsidR="00B66DB3" w:rsidRPr="008F36A4" w:rsidRDefault="00B66DB3" w:rsidP="004B7E20">
            <w:pPr>
              <w:jc w:val="both"/>
              <w:rPr>
                <w:sz w:val="22"/>
              </w:rPr>
            </w:pPr>
            <w:r>
              <w:rPr>
                <w:sz w:val="22"/>
              </w:rPr>
              <w:t>Urology clinicians</w:t>
            </w:r>
            <w:r w:rsidRPr="008F36A4">
              <w:rPr>
                <w:sz w:val="22"/>
              </w:rPr>
              <w:t xml:space="preserve"> from provider organisations (specialist and local centres)</w:t>
            </w:r>
          </w:p>
        </w:tc>
        <w:tc>
          <w:tcPr>
            <w:tcW w:w="1252" w:type="dxa"/>
            <w:shd w:val="clear" w:color="auto" w:fill="auto"/>
          </w:tcPr>
          <w:p w14:paraId="5536B3DB" w14:textId="77777777" w:rsidR="00B66DB3" w:rsidRPr="008F36A4" w:rsidRDefault="00B66DB3" w:rsidP="004B7E20">
            <w:pPr>
              <w:jc w:val="both"/>
              <w:rPr>
                <w:sz w:val="22"/>
              </w:rPr>
            </w:pPr>
            <w:r w:rsidRPr="008F36A4">
              <w:rPr>
                <w:sz w:val="22"/>
              </w:rPr>
              <w:t>30</w:t>
            </w:r>
          </w:p>
        </w:tc>
      </w:tr>
      <w:tr w:rsidR="00B66DB3" w:rsidRPr="008F36A4" w14:paraId="53DBA393" w14:textId="77777777" w:rsidTr="004B7E20">
        <w:trPr>
          <w:jc w:val="center"/>
        </w:trPr>
        <w:tc>
          <w:tcPr>
            <w:tcW w:w="7661" w:type="dxa"/>
            <w:shd w:val="clear" w:color="auto" w:fill="auto"/>
          </w:tcPr>
          <w:p w14:paraId="1ABB72E2" w14:textId="77777777" w:rsidR="00B66DB3" w:rsidRPr="008F36A4" w:rsidDel="00D955BC" w:rsidRDefault="00B66DB3" w:rsidP="004B7E20">
            <w:pPr>
              <w:jc w:val="both"/>
              <w:rPr>
                <w:sz w:val="22"/>
              </w:rPr>
            </w:pPr>
            <w:r w:rsidRPr="008F36A4">
              <w:rPr>
                <w:sz w:val="22"/>
              </w:rPr>
              <w:t>OG managers from provider organisations (specialist and local centres)</w:t>
            </w:r>
          </w:p>
        </w:tc>
        <w:tc>
          <w:tcPr>
            <w:tcW w:w="1252" w:type="dxa"/>
            <w:shd w:val="clear" w:color="auto" w:fill="auto"/>
          </w:tcPr>
          <w:p w14:paraId="243301E0" w14:textId="77777777" w:rsidR="00B66DB3" w:rsidRPr="008F36A4" w:rsidRDefault="00B66DB3" w:rsidP="004B7E20">
            <w:pPr>
              <w:jc w:val="both"/>
              <w:rPr>
                <w:sz w:val="22"/>
              </w:rPr>
            </w:pPr>
            <w:r w:rsidRPr="008F36A4">
              <w:rPr>
                <w:sz w:val="22"/>
              </w:rPr>
              <w:t>2</w:t>
            </w:r>
          </w:p>
        </w:tc>
      </w:tr>
      <w:tr w:rsidR="00B66DB3" w:rsidRPr="008F36A4" w14:paraId="7A72E985" w14:textId="77777777" w:rsidTr="004B7E20">
        <w:trPr>
          <w:jc w:val="center"/>
        </w:trPr>
        <w:tc>
          <w:tcPr>
            <w:tcW w:w="7661" w:type="dxa"/>
            <w:shd w:val="clear" w:color="auto" w:fill="auto"/>
          </w:tcPr>
          <w:p w14:paraId="2C1F16E5" w14:textId="77777777" w:rsidR="00B66DB3" w:rsidRPr="008F36A4" w:rsidRDefault="00B66DB3" w:rsidP="004B7E20">
            <w:pPr>
              <w:jc w:val="both"/>
              <w:rPr>
                <w:sz w:val="22"/>
              </w:rPr>
            </w:pPr>
            <w:r w:rsidRPr="008F36A4">
              <w:rPr>
                <w:sz w:val="22"/>
              </w:rPr>
              <w:t>Urology managers from provider organisations (specialist and local centres)</w:t>
            </w:r>
          </w:p>
        </w:tc>
        <w:tc>
          <w:tcPr>
            <w:tcW w:w="1252" w:type="dxa"/>
            <w:shd w:val="clear" w:color="auto" w:fill="auto"/>
          </w:tcPr>
          <w:p w14:paraId="3FBE1686" w14:textId="77777777" w:rsidR="00B66DB3" w:rsidRPr="008F36A4" w:rsidRDefault="00B66DB3" w:rsidP="004B7E20">
            <w:pPr>
              <w:jc w:val="both"/>
              <w:rPr>
                <w:sz w:val="22"/>
              </w:rPr>
            </w:pPr>
            <w:r w:rsidRPr="008F36A4">
              <w:rPr>
                <w:sz w:val="22"/>
              </w:rPr>
              <w:t>7</w:t>
            </w:r>
          </w:p>
        </w:tc>
      </w:tr>
    </w:tbl>
    <w:p w14:paraId="2575812A" w14:textId="7995F3C6" w:rsidR="00B66DB3" w:rsidRDefault="00B66DB3" w:rsidP="00B66DB3">
      <w:bookmarkStart w:id="203" w:name="_Toc71727040"/>
      <w:r w:rsidRPr="00CA014A">
        <w:t xml:space="preserve">Note. Adapted from </w:t>
      </w:r>
      <w:proofErr w:type="spellStart"/>
      <w:r w:rsidRPr="00CA014A">
        <w:t>Vindrola-Padros</w:t>
      </w:r>
      <w:proofErr w:type="spellEnd"/>
      <w:r w:rsidRPr="00CA014A">
        <w:t xml:space="preserve"> et al.</w:t>
      </w:r>
      <w:r w:rsidR="00ED719A" w:rsidRPr="00ED719A">
        <w:rPr>
          <w:noProof/>
          <w:vertAlign w:val="superscript"/>
        </w:rPr>
        <w:t>62</w:t>
      </w:r>
      <w:r w:rsidRPr="00CA014A">
        <w:t xml:space="preserve"> ©2020 the authors. </w:t>
      </w:r>
      <w:r w:rsidRPr="00CA014A">
        <w:rPr>
          <w:i/>
          <w:iCs/>
        </w:rPr>
        <w:t>Journal of Health Services Research &amp; Policy</w:t>
      </w:r>
      <w:r w:rsidRPr="00CA014A">
        <w:t xml:space="preserve">, published by SAGE Publishing. This is an open access article under the terms of the Creative Commons Attribution 4.0 International License (CC BY 4.0), which permits use, distribution and reproduction in any medium, provided the original work is properly cited (see </w:t>
      </w:r>
      <w:r w:rsidRPr="00810618">
        <w:t>https://creativecommons.org/licenses/by/4.0/</w:t>
      </w:r>
      <w:r w:rsidRPr="00CA014A">
        <w:t>).</w:t>
      </w:r>
    </w:p>
    <w:p w14:paraId="27E8E6D3" w14:textId="77777777" w:rsidR="00B66DB3" w:rsidRPr="00CA014A" w:rsidRDefault="00B66DB3" w:rsidP="00B66DB3"/>
    <w:p w14:paraId="2CEBF9D4" w14:textId="77777777" w:rsidR="00B66DB3" w:rsidRPr="00BA1B9B" w:rsidRDefault="00B66DB3" w:rsidP="00B66DB3">
      <w:pPr>
        <w:pStyle w:val="Heading3"/>
      </w:pPr>
      <w:r w:rsidRPr="00BA1B9B">
        <w:t>Data analysis</w:t>
      </w:r>
      <w:bookmarkEnd w:id="203"/>
    </w:p>
    <w:p w14:paraId="73DC174C" w14:textId="19F0C428" w:rsidR="00B66DB3" w:rsidRPr="001327B2" w:rsidRDefault="00B66DB3" w:rsidP="00B66DB3">
      <w:r w:rsidRPr="00BA1B9B">
        <w:t>Interview transcripts, observation notes and documentary evidence were analysed using thematic analysis.</w:t>
      </w:r>
      <w:r w:rsidR="00ED719A" w:rsidRPr="00ED719A">
        <w:rPr>
          <w:noProof/>
          <w:vertAlign w:val="superscript"/>
        </w:rPr>
        <w:t>68</w:t>
      </w:r>
      <w:r w:rsidRPr="00BA1B9B">
        <w:t xml:space="preserve"> </w:t>
      </w:r>
    </w:p>
    <w:p w14:paraId="5D76C448" w14:textId="77777777" w:rsidR="00B66DB3" w:rsidRPr="006F0D08" w:rsidRDefault="00B66DB3" w:rsidP="00B66DB3">
      <w:pPr>
        <w:pStyle w:val="Heading2"/>
      </w:pPr>
      <w:bookmarkStart w:id="204" w:name="_Toc71727041"/>
      <w:bookmarkStart w:id="205" w:name="_Toc71807118"/>
      <w:bookmarkStart w:id="206" w:name="_Toc71807251"/>
      <w:bookmarkStart w:id="207" w:name="_Toc90545461"/>
      <w:bookmarkStart w:id="208" w:name="_Toc87526699"/>
      <w:r w:rsidRPr="006F0D08">
        <w:t>Results</w:t>
      </w:r>
      <w:bookmarkEnd w:id="204"/>
      <w:bookmarkEnd w:id="205"/>
      <w:bookmarkEnd w:id="206"/>
      <w:bookmarkEnd w:id="207"/>
      <w:bookmarkEnd w:id="208"/>
    </w:p>
    <w:p w14:paraId="3054D9CB" w14:textId="77777777" w:rsidR="00B66DB3" w:rsidRPr="00BA1B9B" w:rsidRDefault="00B66DB3" w:rsidP="00B66DB3">
      <w:pPr>
        <w:pStyle w:val="Heading3"/>
      </w:pPr>
      <w:bookmarkStart w:id="209" w:name="_Toc71727042"/>
      <w:r w:rsidRPr="00BA1B9B">
        <w:t>Central network leadership drove the changes forward</w:t>
      </w:r>
      <w:bookmarkEnd w:id="209"/>
      <w:r w:rsidRPr="00BA1B9B">
        <w:t xml:space="preserve"> </w:t>
      </w:r>
    </w:p>
    <w:p w14:paraId="42342034" w14:textId="77777777" w:rsidR="00B66DB3" w:rsidRPr="00BA1B9B" w:rsidRDefault="00B66DB3" w:rsidP="00B66DB3">
      <w:r w:rsidRPr="00BA1B9B">
        <w:t xml:space="preserve">The role of Chief Medical Officer (CMO) at a local academic health science partnership was established to oversee the design, planning and implementation of the changes. The CMO was a clinician by background, but her clinical specialty was not involved in the centralisation. She was also based at an ‘independent’ organisation, in the sense that it was not a part of the any of the provider organisations in the network. A network Board (an independent skills-based board formed of experts external to London and chaired by a former cancer patient) was created to make clinically-led recommendations for the Model of Care. The network Board oversaw a bidding process where provider organisations stated how they would host services as </w:t>
      </w:r>
      <w:r>
        <w:t>Specialist Centres</w:t>
      </w:r>
      <w:r w:rsidRPr="00BA1B9B">
        <w:t xml:space="preserve"> and how they would work with the other providers in the network. Where prior consensus was not achieved and competing bids were submitted by provider organisations, the proposals were reviewed externally. These recommendations were agreed by the </w:t>
      </w:r>
      <w:r>
        <w:t>c</w:t>
      </w:r>
      <w:r w:rsidRPr="00BA1B9B">
        <w:t xml:space="preserve">hief </w:t>
      </w:r>
      <w:r>
        <w:t>e</w:t>
      </w:r>
      <w:r w:rsidRPr="00BA1B9B">
        <w:t xml:space="preserve">xecutives and medical directors of the network provider organisations. The CMO and Chair of the Board were perceived by many managers and clinicians across the network as providing strong, objective leadership, with a clear vision and mandate to implement the changes outlined in the Model of Care. </w:t>
      </w:r>
    </w:p>
    <w:p w14:paraId="64C45476" w14:textId="77777777" w:rsidR="00B66DB3" w:rsidRPr="00BA1B9B" w:rsidRDefault="00B66DB3" w:rsidP="00B66DB3">
      <w:r w:rsidRPr="00BA1B9B">
        <w:t xml:space="preserve">The relative independence of the CMO role and the Board were seen by some members of the network as a factor that allowed the central leadership of the network to be seen as ‘neutral’. However, as will be explained later, other actors in the network associated central leadership figures with dominant provider organisations, that is, those organisations that obtained most of the specialist cancer workload as a result of the reconfiguration. Constancy in network leadership over time was also perceived to have enabled the implementation of changes, even in light of the profound organisational restructuring of the healthcare system during and after the 2012 reforms. </w:t>
      </w:r>
    </w:p>
    <w:p w14:paraId="5AE93072" w14:textId="77777777" w:rsidR="00B66DB3" w:rsidRPr="00E60B0B" w:rsidRDefault="00B66DB3" w:rsidP="00B66DB3">
      <w:r w:rsidRPr="00BA1B9B">
        <w:t xml:space="preserve">The central leadership team drew from existing evidence on the potential benefits of the centralising specialist cancer surgery and previous experiences of centralisation as </w:t>
      </w:r>
      <w:r>
        <w:t xml:space="preserve">a </w:t>
      </w:r>
      <w:r w:rsidRPr="00BA1B9B">
        <w:t>way to j</w:t>
      </w:r>
      <w:r>
        <w:t xml:space="preserve">ustify the need for the changes. </w:t>
      </w:r>
      <w:r w:rsidRPr="00BA1B9B">
        <w:t xml:space="preserve">Data were not always readily </w:t>
      </w:r>
      <w:proofErr w:type="gramStart"/>
      <w:r w:rsidRPr="00BA1B9B">
        <w:t>available</w:t>
      </w:r>
      <w:proofErr w:type="gramEnd"/>
      <w:r w:rsidRPr="00BA1B9B">
        <w:t xml:space="preserve"> and some interviewees spent a considerable amount of time searching for and collating data, and developing new sources when these were not available. There were some discussions about the quality, veracity, and inclusivity of the data used to guide decisions on the reconfiguration. Some local surgeons expressed doubts about how the data were used</w:t>
      </w:r>
      <w:r>
        <w:t xml:space="preserve">. </w:t>
      </w:r>
    </w:p>
    <w:p w14:paraId="3EF46FBD" w14:textId="77777777" w:rsidR="00B66DB3" w:rsidRPr="00BA1B9B" w:rsidRDefault="00B66DB3" w:rsidP="00B66DB3">
      <w:pPr>
        <w:pStyle w:val="Heading3"/>
      </w:pPr>
      <w:bookmarkStart w:id="210" w:name="_Toc71727043"/>
      <w:r w:rsidRPr="00BA1B9B">
        <w:t>Network managers supported leaders</w:t>
      </w:r>
      <w:bookmarkEnd w:id="210"/>
    </w:p>
    <w:p w14:paraId="426F75D5" w14:textId="0A39DC3E" w:rsidR="00B66DB3" w:rsidRPr="00BA1B9B" w:rsidRDefault="00B66DB3" w:rsidP="00B66DB3">
      <w:r w:rsidRPr="00BA1B9B">
        <w:t>The CMO and Chair of the Board played a central leadership role, but staff members in managerial and clinical roles across other layers of the network also played an important role</w:t>
      </w:r>
      <w:r>
        <w:t xml:space="preserve">. </w:t>
      </w:r>
      <w:r w:rsidRPr="00BA1B9B">
        <w:t>The network managers played an instrumental role in supporting leaders, mediating relationships across sites, and facilitating the day-to-day requirements of the changes. The Board appointed clinical leads to chair pathway boards and design the integrated cancer care pathw</w:t>
      </w:r>
      <w:r w:rsidRPr="008107C9">
        <w:t>ays.</w:t>
      </w:r>
      <w:r w:rsidR="00ED719A" w:rsidRPr="00ED719A">
        <w:rPr>
          <w:noProof/>
          <w:vertAlign w:val="superscript"/>
        </w:rPr>
        <w:t>69</w:t>
      </w:r>
      <w:r>
        <w:t xml:space="preserve"> </w:t>
      </w:r>
    </w:p>
    <w:p w14:paraId="490853DB" w14:textId="366F34F8" w:rsidR="00B66DB3" w:rsidRPr="001327B2" w:rsidRDefault="00B66DB3" w:rsidP="00B66DB3">
      <w:r w:rsidRPr="00BA1B9B">
        <w:lastRenderedPageBreak/>
        <w:t>The network core team designated, arranged training for, and supported leaders for each of these pathway boards; these leaders became a core leadership team that remained beyond the implementation of the changes. Leaders were selected for their skills in leading teams, engaging with a wide range of stakeholders, and building relationships. Leaders needed to act in hybrid roles, that is, having clinical knowledge as well as managerial skills. An early planning document stated, ‘as we interview pathway directors, we will carefully screen for those with the leadership competencies to spread our culture quickly through the community’.</w:t>
      </w:r>
      <w:r w:rsidR="00ED719A" w:rsidRPr="00ED719A">
        <w:rPr>
          <w:noProof/>
          <w:vertAlign w:val="superscript"/>
        </w:rPr>
        <w:t>70</w:t>
      </w:r>
      <w:r w:rsidRPr="00BA1B9B">
        <w:t xml:space="preserve"> The screening process was based on the use of competency models and role play simulations.</w:t>
      </w:r>
      <w:r w:rsidR="00ED719A" w:rsidRPr="00ED719A">
        <w:rPr>
          <w:noProof/>
          <w:vertAlign w:val="superscript"/>
        </w:rPr>
        <w:t>70</w:t>
      </w:r>
      <w:r w:rsidRPr="00BA1B9B">
        <w:t xml:space="preserve"> The appointed leaders took part in personal leadership development sessions.</w:t>
      </w:r>
    </w:p>
    <w:p w14:paraId="5F85CC7A" w14:textId="77777777" w:rsidR="00B66DB3" w:rsidRPr="00BA1B9B" w:rsidRDefault="00B66DB3" w:rsidP="00B66DB3">
      <w:pPr>
        <w:pStyle w:val="Heading3"/>
      </w:pPr>
      <w:bookmarkStart w:id="211" w:name="_Toc71727044"/>
      <w:r w:rsidRPr="00BA1B9B">
        <w:t>Engagement across provider organisations</w:t>
      </w:r>
      <w:bookmarkEnd w:id="211"/>
    </w:p>
    <w:p w14:paraId="2B024EF2" w14:textId="490A8EB3" w:rsidR="00B66DB3" w:rsidRPr="00BA1B9B" w:rsidRDefault="00B66DB3" w:rsidP="00B66DB3">
      <w:r w:rsidRPr="00BA1B9B">
        <w:t>The network encouraged the pathway leads to engage with a wide range of stakeholders within the network and ‘develop relationships with colleagues across the care pathway’.</w:t>
      </w:r>
      <w:r w:rsidR="00ED719A" w:rsidRPr="00ED719A">
        <w:rPr>
          <w:noProof/>
          <w:vertAlign w:val="superscript"/>
        </w:rPr>
        <w:t>70</w:t>
      </w:r>
      <w:r w:rsidRPr="00BA1B9B">
        <w:t xml:space="preserve"> These relationships were considered central aspects of their role objectives and the leadership development programme mentioned above. Leaders used their own styles to create change. The successful implementation of the changes was associated with leaders who were viewed as trusted, had a clear vision, showed dedication and perceived as good at building relationships</w:t>
      </w:r>
      <w:r>
        <w:t xml:space="preserve">. </w:t>
      </w:r>
    </w:p>
    <w:p w14:paraId="129B5F9A" w14:textId="77777777" w:rsidR="00B66DB3" w:rsidRPr="00BA1B9B" w:rsidRDefault="00B66DB3" w:rsidP="00B66DB3">
      <w:r w:rsidRPr="00BA1B9B">
        <w:t xml:space="preserve">Planning the changes entailed the inclusion of representatives from all provider organisations. There was an expectation that if all organisations were involved during early stages, then the implementation of the changes would be smoother as all organisations would have a sense of ownership of the new pathways, building momentum to drive the changes forward and sustain the changes over time. </w:t>
      </w:r>
    </w:p>
    <w:p w14:paraId="6DAF4792" w14:textId="77777777" w:rsidR="00B66DB3" w:rsidRPr="00E60B0B" w:rsidRDefault="00B66DB3" w:rsidP="00B66DB3">
      <w:r w:rsidRPr="00BA1B9B">
        <w:t>This expectation of engagement, however, was practised in a context, interpreted by some, as infused with a spirit of competitio</w:t>
      </w:r>
      <w:r>
        <w:t xml:space="preserve">n for future surgical activity. </w:t>
      </w:r>
      <w:r w:rsidRPr="00BA1B9B">
        <w:t xml:space="preserve">There was also a concern that </w:t>
      </w:r>
      <w:r>
        <w:t xml:space="preserve">Specialist </w:t>
      </w:r>
      <w:proofErr w:type="spellStart"/>
      <w:r>
        <w:t>Centres</w:t>
      </w:r>
      <w:proofErr w:type="spellEnd"/>
      <w:r w:rsidRPr="00BA1B9B">
        <w:t xml:space="preserve"> would be ‘taking over’ the network and absorbing all of the specialist care, leaving local </w:t>
      </w:r>
      <w:proofErr w:type="spellStart"/>
      <w:r w:rsidRPr="00BA1B9B">
        <w:t>centres</w:t>
      </w:r>
      <w:proofErr w:type="spellEnd"/>
      <w:r w:rsidRPr="00BA1B9B">
        <w:t xml:space="preserve"> without the ability to retain surgical expertise and recruit new members of staff. </w:t>
      </w:r>
    </w:p>
    <w:p w14:paraId="7859A7D1" w14:textId="77777777" w:rsidR="00B66DB3" w:rsidRPr="00BA1B9B" w:rsidRDefault="00B66DB3" w:rsidP="00B66DB3">
      <w:pPr>
        <w:pStyle w:val="Heading3"/>
      </w:pPr>
      <w:bookmarkStart w:id="212" w:name="_Toc71727045"/>
      <w:r w:rsidRPr="00BA1B9B">
        <w:t>Engagement of other stakeholders</w:t>
      </w:r>
      <w:bookmarkEnd w:id="212"/>
    </w:p>
    <w:p w14:paraId="2287FFD4" w14:textId="0DB09961" w:rsidR="00B66DB3" w:rsidRPr="00BA1B9B" w:rsidRDefault="00B66DB3" w:rsidP="00B66DB3">
      <w:r w:rsidRPr="00BA1B9B">
        <w:t>Commissioners had a legal obligation to lead a public engagement process on the centrali</w:t>
      </w:r>
      <w:r>
        <w:t>s</w:t>
      </w:r>
      <w:r w:rsidRPr="00BA1B9B">
        <w:t>ation.</w:t>
      </w:r>
      <w:r w:rsidR="00ED719A" w:rsidRPr="00ED719A">
        <w:rPr>
          <w:noProof/>
          <w:vertAlign w:val="superscript"/>
        </w:rPr>
        <w:t>71</w:t>
      </w:r>
      <w:r w:rsidRPr="00BA1B9B">
        <w:t xml:space="preserve"> Following the 2012 reforms to the NHS in England, it was commissioners (Clinical Commissioning Groups) who had to make the decision whether or not to </w:t>
      </w:r>
      <w:proofErr w:type="spellStart"/>
      <w:r w:rsidRPr="00BA1B9B">
        <w:t>centralise</w:t>
      </w:r>
      <w:proofErr w:type="spellEnd"/>
      <w:r w:rsidRPr="00BA1B9B">
        <w:t xml:space="preserve"> services (the network Board could only make recommendations to commissioners). While commissioners were kept informed in the early stages of planning, they only became more involved in 2013, when commissioning structures consolidated. Commissioners were involved in developing the reporting and governance mechanisms for the implementation of the changes (in the form of Gateway Reviews</w:t>
      </w:r>
      <w:r>
        <w:t>,</w:t>
      </w:r>
      <w:r w:rsidRPr="003C5F6B">
        <w:t xml:space="preserve"> a process by which </w:t>
      </w:r>
      <w:proofErr w:type="spellStart"/>
      <w:r w:rsidRPr="003C5F6B">
        <w:t>programmes</w:t>
      </w:r>
      <w:proofErr w:type="spellEnd"/>
      <w:r w:rsidRPr="003C5F6B">
        <w:t xml:space="preserve"> and projects are examined at key decision points in their lifecycle</w:t>
      </w:r>
      <w:r w:rsidRPr="00BA1B9B">
        <w:t>) and were also involved in carrying out two phases of an engagement process (towards the end of 2013 and in 2014), which comprised meetings with healthcare professionals, drop-in sessions for members of the public and workshops. The purpose of this engagement process was to discuss the proposals for the changes with a wide range of stakeholders and consider all available options before moving forward with implementation</w:t>
      </w:r>
      <w:r>
        <w:t xml:space="preserve">. </w:t>
      </w:r>
    </w:p>
    <w:p w14:paraId="566E2814" w14:textId="415C20B2" w:rsidR="00B66DB3" w:rsidRPr="00BA1B9B" w:rsidRDefault="00B66DB3" w:rsidP="00B66DB3">
      <w:r w:rsidRPr="00BA1B9B">
        <w:t>The engagement aimed to bring together a wide range of stakeholders to “gain their views and experience of current services and hear their aspirations for the health services they would receive in the future”.</w:t>
      </w:r>
      <w:r w:rsidR="00ED719A" w:rsidRPr="00ED719A">
        <w:rPr>
          <w:noProof/>
          <w:vertAlign w:val="superscript"/>
        </w:rPr>
        <w:t>71</w:t>
      </w:r>
      <w:r w:rsidRPr="00BA1B9B">
        <w:t xml:space="preserve"> This engagement process included considering recommendations made by the Board as well as additional options not recommended by this Board (i.e. independent assessments). Patients, families and members of the public were asked about these changes through public meetings. </w:t>
      </w:r>
    </w:p>
    <w:p w14:paraId="5B046CB8" w14:textId="77777777" w:rsidR="00B66DB3" w:rsidRPr="001327B2" w:rsidRDefault="00B66DB3" w:rsidP="00B66DB3">
      <w:r w:rsidRPr="00BA1B9B">
        <w:t>Some patient groups used this engagement process to express their concerns about the centralisation plans. They felt the needs of patients would not be considered a priority in a centralised model of care; for example, some patients would be forced to travel for longer periods of time to undergo specialist surgery</w:t>
      </w:r>
      <w:r>
        <w:t xml:space="preserve">. </w:t>
      </w:r>
      <w:r w:rsidRPr="00BA1B9B">
        <w:t>Patient representatives who had worked with members of the network and were in favour of the changes responded to these patients’ opposition by publicly highlighting the potentially positive effects of the changes on patient care, experience and health outcomes. Travel was recognised as a burden, but not a barrier</w:t>
      </w:r>
      <w:r>
        <w:t xml:space="preserve"> to care. </w:t>
      </w:r>
    </w:p>
    <w:p w14:paraId="53CBA66F" w14:textId="77777777" w:rsidR="00B66DB3" w:rsidRPr="006F0D08" w:rsidRDefault="00B66DB3" w:rsidP="00B66DB3">
      <w:pPr>
        <w:pStyle w:val="Heading2"/>
      </w:pPr>
      <w:bookmarkStart w:id="213" w:name="_Toc71727046"/>
      <w:bookmarkStart w:id="214" w:name="_Toc71807119"/>
      <w:bookmarkStart w:id="215" w:name="_Toc71807252"/>
      <w:bookmarkStart w:id="216" w:name="_Toc90545462"/>
      <w:bookmarkStart w:id="217" w:name="_Toc87526700"/>
      <w:r w:rsidRPr="006F0D08">
        <w:t>Discussion</w:t>
      </w:r>
      <w:bookmarkEnd w:id="213"/>
      <w:bookmarkEnd w:id="214"/>
      <w:bookmarkEnd w:id="215"/>
      <w:bookmarkEnd w:id="216"/>
      <w:bookmarkEnd w:id="217"/>
    </w:p>
    <w:p w14:paraId="46BCD720" w14:textId="77777777" w:rsidR="00B66DB3" w:rsidRPr="006F0D08" w:rsidRDefault="00B66DB3" w:rsidP="00B66DB3">
      <w:pPr>
        <w:pStyle w:val="Heading3"/>
      </w:pPr>
      <w:bookmarkStart w:id="218" w:name="_Toc71727047"/>
      <w:r w:rsidRPr="006F0D08">
        <w:t>Principal findings</w:t>
      </w:r>
      <w:bookmarkEnd w:id="218"/>
    </w:p>
    <w:p w14:paraId="5595C88E" w14:textId="569F27D6" w:rsidR="00B66DB3" w:rsidRPr="00BA1B9B" w:rsidRDefault="00B66DB3" w:rsidP="00B66DB3">
      <w:r w:rsidRPr="00BA1B9B">
        <w:t xml:space="preserve">Our analysis of the implementation of the </w:t>
      </w:r>
      <w:proofErr w:type="spellStart"/>
      <w:r w:rsidRPr="00BA1B9B">
        <w:t>centralisation</w:t>
      </w:r>
      <w:proofErr w:type="spellEnd"/>
      <w:r w:rsidRPr="00BA1B9B">
        <w:t xml:space="preserve"> of OG and urological cancer surgical services across the network combined existing knowledge regarding the processes that facilitate </w:t>
      </w:r>
      <w:proofErr w:type="gramStart"/>
      <w:r w:rsidRPr="00BA1B9B">
        <w:t>MSC</w:t>
      </w:r>
      <w:proofErr w:type="gramEnd"/>
      <w:r w:rsidRPr="00BA1B9B">
        <w:t xml:space="preserve"> and the characteristics and strategies used by network leaders and managers to agree and create change. Our findings pointed to the role played by central network leadership figures and network managers in creating, supporting, and maintaining consensus in order to drive the changes. These changes were implemented post-major reforms in 2012, in a context with substantially reduced system-wide, or </w:t>
      </w:r>
      <w:r>
        <w:t>‘</w:t>
      </w:r>
      <w:r w:rsidRPr="00BA1B9B">
        <w:t>top-down</w:t>
      </w:r>
      <w:r>
        <w:t>’</w:t>
      </w:r>
      <w:r w:rsidRPr="00BA1B9B">
        <w:t>, authority. The network relied on key leadership figures as well as distributed, or more horizontal, forms of leadership across the network to bring together a diverse group of stakeholders and drive change. As in other types of healthcare networks, an emphasis on the ‘political neutrality’ of central network leaders and the Board was employed as a strategy to position themselves outside of the competitive healthcare landscape and drive the changes forward.</w:t>
      </w:r>
      <w:r w:rsidR="00ED719A" w:rsidRPr="00ED719A">
        <w:rPr>
          <w:noProof/>
          <w:vertAlign w:val="superscript"/>
        </w:rPr>
        <w:t>67</w:t>
      </w:r>
      <w:r w:rsidRPr="00BA1B9B">
        <w:t xml:space="preserve"> </w:t>
      </w:r>
    </w:p>
    <w:p w14:paraId="6E3BD8EF" w14:textId="2B35EFF3" w:rsidR="00B66DB3" w:rsidRPr="00BA1B9B" w:rsidRDefault="00B66DB3" w:rsidP="00B66DB3">
      <w:r w:rsidRPr="00BA1B9B">
        <w:lastRenderedPageBreak/>
        <w:t>Constancy in the people who enacted leadership roles allowed the network to drive the changes forward, even in the face of the organisational restructuring of the healthcare system. Senior clinical leaders who acted as pathway leads occupied hybrid leadership roles,</w:t>
      </w:r>
      <w:r w:rsidR="00ED719A" w:rsidRPr="00ED719A">
        <w:rPr>
          <w:noProof/>
          <w:vertAlign w:val="superscript"/>
        </w:rPr>
        <w:t>72</w:t>
      </w:r>
      <w:r w:rsidRPr="00BA1B9B">
        <w:t xml:space="preserve"> where they assumed management responsibilities while still retaining their clinical role. This granted them credibility within the network due to their clinical knowledge</w:t>
      </w:r>
      <w:r w:rsidR="00ED719A" w:rsidRPr="00ED719A">
        <w:rPr>
          <w:noProof/>
          <w:vertAlign w:val="superscript"/>
        </w:rPr>
        <w:t>72</w:t>
      </w:r>
      <w:r w:rsidRPr="00BA1B9B">
        <w:t xml:space="preserve"> (also referred to as ‘reputational framing’</w:t>
      </w:r>
      <w:r w:rsidR="00ED719A" w:rsidRPr="00ED719A">
        <w:rPr>
          <w:noProof/>
          <w:vertAlign w:val="superscript"/>
        </w:rPr>
        <w:t>67</w:t>
      </w:r>
      <w:r w:rsidRPr="00BA1B9B">
        <w:t xml:space="preserve"> and allowed them to use their managerial skills to bridge organisational boundaries and bring together representatives from multiple professional groups.</w:t>
      </w:r>
      <w:r w:rsidR="00ED719A" w:rsidRPr="00ED719A">
        <w:rPr>
          <w:noProof/>
          <w:vertAlign w:val="superscript"/>
        </w:rPr>
        <w:t>73</w:t>
      </w:r>
    </w:p>
    <w:p w14:paraId="08FE3181" w14:textId="77777777" w:rsidR="00B66DB3" w:rsidRPr="00BA1B9B" w:rsidRDefault="00B66DB3" w:rsidP="00B66DB3">
      <w:r w:rsidRPr="00BA1B9B">
        <w:t xml:space="preserve">Clinical leadership of the changes was prioritised and actively fostered, as clinicians were strategically recruited and trained as leaders, developing their hybrid roles. Leadership training was based on inclusive models of participation in the changes and gave clinicians the skills to create ‘buy-in’ across sites and bring stakeholders on board. The work of these clinical leaders depended heavily on the support provided by programme-level network managers, who acted as facilitators, connections or bridges across organisations and professional groups. </w:t>
      </w:r>
    </w:p>
    <w:p w14:paraId="1ABDCBE7" w14:textId="612862CB" w:rsidR="00B66DB3" w:rsidRPr="00BA1B9B" w:rsidRDefault="00B66DB3" w:rsidP="00B66DB3">
      <w:r w:rsidRPr="00BA1B9B">
        <w:t xml:space="preserve">Early engagement of a wide range of stakeholders led to the creation of local champions across different layers and sectors of the networks, building up the pressure to drive change. Fitzgerald </w:t>
      </w:r>
      <w:r w:rsidRPr="00882E3C">
        <w:rPr>
          <w:i/>
          <w:iCs/>
        </w:rPr>
        <w:t>et al</w:t>
      </w:r>
      <w:r w:rsidRPr="00BA1B9B">
        <w:t>.</w:t>
      </w:r>
      <w:r w:rsidR="00ED719A" w:rsidRPr="00ED719A">
        <w:rPr>
          <w:noProof/>
          <w:vertAlign w:val="superscript"/>
        </w:rPr>
        <w:t>74</w:t>
      </w:r>
      <w:r w:rsidRPr="00BA1B9B">
        <w:t xml:space="preserve"> have discussed the role played by this cumulative effect of distributed leadership on organisational change and service improvement, where leadership enacted across multiple tiers creates a driving force to move events in a particular direction and sustain these changes through time. The changes were fully implemented, but many clinicians and managers continued to express disagreement with the rationale for the centralisation, the evidence used to justify the changes and the ways in which the changes were made (i.e. how sites were selected to act as </w:t>
      </w:r>
      <w:r>
        <w:t>Specialist Centres</w:t>
      </w:r>
      <w:r w:rsidRPr="00BA1B9B">
        <w:t>), even several years after implementation.</w:t>
      </w:r>
      <w:r>
        <w:t xml:space="preserve"> </w:t>
      </w:r>
    </w:p>
    <w:p w14:paraId="7E440C92" w14:textId="1F872155" w:rsidR="00B66DB3" w:rsidRPr="00BA1B9B" w:rsidRDefault="00B66DB3" w:rsidP="00B66DB3">
      <w:pPr>
        <w:rPr>
          <w:i/>
        </w:rPr>
      </w:pPr>
      <w:r w:rsidRPr="00BA1B9B">
        <w:t>Consistent with other studies of major system change,</w:t>
      </w:r>
      <w:r w:rsidR="00ED719A" w:rsidRPr="00ED719A">
        <w:rPr>
          <w:noProof/>
          <w:vertAlign w:val="superscript"/>
        </w:rPr>
        <w:t>64, 75</w:t>
      </w:r>
      <w:r w:rsidRPr="00BA1B9B">
        <w:t xml:space="preserve"> we found that patient and public involvement served various purposes, from a genuine interest in ensuring the needs and interests of patients were represented in the planning and implementation of the changes, to more instrumental forms of involvement (i.e. to minimise resistance or act as champions). Engagement with commissioners became stronger after the 2012 reforms implemented in 2013, when clear reporting and governance mechanisms were established to ensure the provider network complied with the model of care and public consultation outcomes. </w:t>
      </w:r>
    </w:p>
    <w:p w14:paraId="13A32AF6" w14:textId="77777777" w:rsidR="00B66DB3" w:rsidRPr="006F0D08" w:rsidRDefault="00B66DB3" w:rsidP="00B66DB3">
      <w:pPr>
        <w:pStyle w:val="Heading3"/>
      </w:pPr>
      <w:bookmarkStart w:id="219" w:name="_Toc71727048"/>
      <w:r w:rsidRPr="006F0D08">
        <w:t>Strengths and weaknesses</w:t>
      </w:r>
      <w:bookmarkEnd w:id="219"/>
    </w:p>
    <w:p w14:paraId="75B3E4D3" w14:textId="77777777" w:rsidR="00B66DB3" w:rsidRPr="00E60B0B" w:rsidRDefault="00B66DB3" w:rsidP="00B66DB3">
      <w:r w:rsidRPr="00BA1B9B">
        <w:t xml:space="preserve">The retrospective nature of some of the interviews meant they could have been influenced by recall bias. To reduce the risk of bias, we used documentary evidence to complement interviewees’ narration of past events. We made an effort to maintain an inclusive sampling strategy, but we might have missed relevant individuals. Our study analysed the implementation of MSC in a specific healthcare area and in an urban setting; additional work is required to explore the role of provider networks in MSC in other specialties and contexts. </w:t>
      </w:r>
    </w:p>
    <w:p w14:paraId="115E5B1B" w14:textId="77777777" w:rsidR="00B66DB3" w:rsidRPr="006F0D08" w:rsidRDefault="00B66DB3" w:rsidP="00B66DB3">
      <w:pPr>
        <w:pStyle w:val="Heading3"/>
      </w:pPr>
      <w:bookmarkStart w:id="220" w:name="_Toc71727049"/>
      <w:r w:rsidRPr="006F0D08">
        <w:t>Implications</w:t>
      </w:r>
      <w:bookmarkEnd w:id="220"/>
    </w:p>
    <w:p w14:paraId="6BD9D660" w14:textId="1B6D36C2" w:rsidR="00B66DB3" w:rsidRPr="00BA1B9B" w:rsidRDefault="00B66DB3" w:rsidP="00B66DB3">
      <w:r w:rsidRPr="00BA1B9B">
        <w:t xml:space="preserve">Our study of the role of the network in the </w:t>
      </w:r>
      <w:proofErr w:type="spellStart"/>
      <w:r w:rsidRPr="00BA1B9B">
        <w:t>centralisation</w:t>
      </w:r>
      <w:proofErr w:type="spellEnd"/>
      <w:r w:rsidRPr="00BA1B9B">
        <w:t xml:space="preserve"> of specialist cancer surgery has shed light on the strategies that may be used by networks of provider </w:t>
      </w:r>
      <w:proofErr w:type="spellStart"/>
      <w:r w:rsidRPr="00BA1B9B">
        <w:t>organisations</w:t>
      </w:r>
      <w:proofErr w:type="spellEnd"/>
      <w:r w:rsidRPr="00BA1B9B">
        <w:t xml:space="preserve"> to implement MSC in healthcare contexts in the absence of a system-wide authority to lead the system. Our study extends previous frameworks developed for the study of MSC, which pointed to the need for a combination of top-down and bottom-up leadership to implement MSC</w:t>
      </w:r>
      <w:r w:rsidR="00ED719A" w:rsidRPr="00ED719A">
        <w:rPr>
          <w:noProof/>
          <w:vertAlign w:val="superscript"/>
        </w:rPr>
        <w:t>1, 63</w:t>
      </w:r>
      <w:r w:rsidRPr="00BA1B9B">
        <w:t xml:space="preserve"> by describing the role networks can play in facilitating MSC, and the processes of negotiation involved in the implementation of such changes. </w:t>
      </w:r>
    </w:p>
    <w:p w14:paraId="583C947D" w14:textId="2A9A1D4D" w:rsidR="00B66DB3" w:rsidRDefault="00B66DB3" w:rsidP="00B66DB3">
      <w:pPr>
        <w:rPr>
          <w:bCs/>
          <w:szCs w:val="24"/>
        </w:rPr>
      </w:pPr>
      <w:r w:rsidRPr="00BA1B9B">
        <w:rPr>
          <w:bCs/>
          <w:szCs w:val="24"/>
        </w:rPr>
        <w:t xml:space="preserve">In the case of our study, MSC in specialist cancer was a contested process, where actors across the network, including clinicians and patients, questioned the rationale for the changes, the clinical evidence behind it, and the ways in which the changes were made. A core central team composed of network leaders, managers and clinical/manager hybrid roles was able to drive the changes forward by developing different forms of engagement with provider </w:t>
      </w:r>
      <w:proofErr w:type="spellStart"/>
      <w:r w:rsidRPr="00BA1B9B">
        <w:rPr>
          <w:bCs/>
          <w:szCs w:val="24"/>
        </w:rPr>
        <w:t>organisations</w:t>
      </w:r>
      <w:proofErr w:type="spellEnd"/>
      <w:r w:rsidRPr="00BA1B9B">
        <w:rPr>
          <w:bCs/>
          <w:szCs w:val="24"/>
        </w:rPr>
        <w:t>, distributing leadership across vertical and horizontal layers, and maintaining constancy in central leadership over time</w:t>
      </w:r>
      <w:r>
        <w:rPr>
          <w:bCs/>
          <w:szCs w:val="24"/>
        </w:rPr>
        <w:t>.</w:t>
      </w:r>
    </w:p>
    <w:p w14:paraId="7562CC4A" w14:textId="6A44315C" w:rsidR="00B66DB3" w:rsidRDefault="00B66DB3" w:rsidP="00B66DB3">
      <w:pPr>
        <w:rPr>
          <w:bCs/>
          <w:szCs w:val="24"/>
        </w:rPr>
      </w:pPr>
    </w:p>
    <w:p w14:paraId="552687A3" w14:textId="422E63AA" w:rsidR="00B66DB3" w:rsidRDefault="00B66DB3" w:rsidP="00B66DB3">
      <w:pPr>
        <w:rPr>
          <w:bCs/>
          <w:szCs w:val="24"/>
        </w:rPr>
      </w:pPr>
    </w:p>
    <w:p w14:paraId="43E32567" w14:textId="77777777" w:rsidR="009E0A4A" w:rsidRPr="00465152" w:rsidRDefault="009E0A4A" w:rsidP="00D650E2">
      <w:pPr>
        <w:pStyle w:val="Heading1"/>
        <w:ind w:left="1701" w:hanging="1701"/>
        <w:rPr>
          <w:lang w:val="en-GB"/>
        </w:rPr>
      </w:pPr>
      <w:bookmarkStart w:id="221" w:name="_Toc71727050"/>
      <w:bookmarkStart w:id="222" w:name="_Toc71807120"/>
      <w:bookmarkStart w:id="223" w:name="_Toc71807253"/>
      <w:bookmarkStart w:id="224" w:name="_Toc90545463"/>
      <w:bookmarkStart w:id="225" w:name="_Toc87526701"/>
      <w:r w:rsidRPr="00465152">
        <w:rPr>
          <w:lang w:val="en-GB"/>
        </w:rPr>
        <w:lastRenderedPageBreak/>
        <w:t>Inter-</w:t>
      </w:r>
      <w:r>
        <w:rPr>
          <w:lang w:val="en-GB"/>
        </w:rPr>
        <w:t>o</w:t>
      </w:r>
      <w:r w:rsidRPr="00465152">
        <w:rPr>
          <w:lang w:val="en-GB"/>
        </w:rPr>
        <w:t>rgani</w:t>
      </w:r>
      <w:r>
        <w:rPr>
          <w:lang w:val="en-GB"/>
        </w:rPr>
        <w:t>s</w:t>
      </w:r>
      <w:r w:rsidRPr="00465152">
        <w:rPr>
          <w:lang w:val="en-GB"/>
        </w:rPr>
        <w:t xml:space="preserve">ational </w:t>
      </w:r>
      <w:r>
        <w:rPr>
          <w:lang w:val="en-GB"/>
        </w:rPr>
        <w:t>c</w:t>
      </w:r>
      <w:r w:rsidRPr="00465152">
        <w:rPr>
          <w:lang w:val="en-GB"/>
        </w:rPr>
        <w:t xml:space="preserve">ollaboration in a </w:t>
      </w:r>
      <w:r>
        <w:rPr>
          <w:lang w:val="en-GB"/>
        </w:rPr>
        <w:t>s</w:t>
      </w:r>
      <w:r w:rsidRPr="00465152">
        <w:rPr>
          <w:lang w:val="en-GB"/>
        </w:rPr>
        <w:t xml:space="preserve">pecialist </w:t>
      </w:r>
      <w:r>
        <w:rPr>
          <w:lang w:val="en-GB"/>
        </w:rPr>
        <w:t>c</w:t>
      </w:r>
      <w:r w:rsidRPr="00465152">
        <w:rPr>
          <w:lang w:val="en-GB"/>
        </w:rPr>
        <w:t xml:space="preserve">ancer </w:t>
      </w:r>
      <w:r>
        <w:rPr>
          <w:lang w:val="en-GB"/>
        </w:rPr>
        <w:t>s</w:t>
      </w:r>
      <w:r w:rsidRPr="00465152">
        <w:rPr>
          <w:lang w:val="en-GB"/>
        </w:rPr>
        <w:t xml:space="preserve">urgery </w:t>
      </w:r>
      <w:r>
        <w:rPr>
          <w:lang w:val="en-GB"/>
        </w:rPr>
        <w:t>p</w:t>
      </w:r>
      <w:r w:rsidRPr="00465152">
        <w:rPr>
          <w:lang w:val="en-GB"/>
        </w:rPr>
        <w:t xml:space="preserve">rovider </w:t>
      </w:r>
      <w:r>
        <w:rPr>
          <w:lang w:val="en-GB"/>
        </w:rPr>
        <w:t>n</w:t>
      </w:r>
      <w:r w:rsidRPr="00465152">
        <w:rPr>
          <w:lang w:val="en-GB"/>
        </w:rPr>
        <w:t>etwork</w:t>
      </w:r>
      <w:bookmarkEnd w:id="221"/>
      <w:bookmarkEnd w:id="222"/>
      <w:bookmarkEnd w:id="223"/>
      <w:bookmarkEnd w:id="224"/>
      <w:bookmarkEnd w:id="225"/>
      <w:r w:rsidRPr="00465152">
        <w:rPr>
          <w:lang w:val="en-GB"/>
        </w:rPr>
        <w:t xml:space="preserve"> </w:t>
      </w:r>
    </w:p>
    <w:p w14:paraId="7C1EC678" w14:textId="77777777" w:rsidR="009E0A4A" w:rsidRPr="00465152" w:rsidRDefault="009E0A4A" w:rsidP="009E0A4A">
      <w:pPr>
        <w:pStyle w:val="Heading2"/>
      </w:pPr>
      <w:bookmarkStart w:id="226" w:name="_Toc71727051"/>
      <w:bookmarkStart w:id="227" w:name="_Toc71807121"/>
      <w:bookmarkStart w:id="228" w:name="_Toc71807254"/>
      <w:bookmarkStart w:id="229" w:name="_Toc90545464"/>
      <w:bookmarkStart w:id="230" w:name="_Toc87526702"/>
      <w:r w:rsidRPr="00465152">
        <w:t>Overview</w:t>
      </w:r>
      <w:bookmarkEnd w:id="226"/>
      <w:bookmarkEnd w:id="227"/>
      <w:bookmarkEnd w:id="228"/>
      <w:bookmarkEnd w:id="229"/>
      <w:bookmarkEnd w:id="230"/>
    </w:p>
    <w:p w14:paraId="43B0D292" w14:textId="6E4D47CB" w:rsidR="009E0A4A" w:rsidRDefault="009E0A4A" w:rsidP="009E0A4A">
      <w:r w:rsidRPr="001118F9">
        <w:t xml:space="preserve">This </w:t>
      </w:r>
      <w:r>
        <w:t xml:space="preserve">chapter draws on a manuscript by </w:t>
      </w:r>
      <w:proofErr w:type="spellStart"/>
      <w:r>
        <w:t>Vindrola-Padros</w:t>
      </w:r>
      <w:proofErr w:type="spellEnd"/>
      <w:r>
        <w:t xml:space="preserve"> et al, </w:t>
      </w:r>
      <w:r w:rsidRPr="00340710">
        <w:t xml:space="preserve">currently </w:t>
      </w:r>
      <w:r w:rsidR="00A90AFF">
        <w:t>in press with</w:t>
      </w:r>
      <w:r>
        <w:t xml:space="preserve"> the</w:t>
      </w:r>
      <w:r w:rsidRPr="001118F9">
        <w:t xml:space="preserve"> </w:t>
      </w:r>
      <w:r w:rsidRPr="005547CE">
        <w:rPr>
          <w:i/>
        </w:rPr>
        <w:t>Journal of Health Services Research &amp; Policy</w:t>
      </w:r>
      <w:r w:rsidRPr="001118F9">
        <w:t>.</w:t>
      </w:r>
      <w:r w:rsidR="00EB3DB1" w:rsidRPr="00EB3DB1">
        <w:rPr>
          <w:noProof/>
          <w:vertAlign w:val="superscript"/>
        </w:rPr>
        <w:t>76</w:t>
      </w:r>
    </w:p>
    <w:p w14:paraId="718AF0F2" w14:textId="77777777" w:rsidR="009E0A4A" w:rsidRDefault="009E0A4A" w:rsidP="009E0A4A"/>
    <w:p w14:paraId="7A4A5FCF" w14:textId="77777777" w:rsidR="009E0A4A" w:rsidRPr="00465152" w:rsidRDefault="009E0A4A" w:rsidP="009E0A4A">
      <w:pPr>
        <w:rPr>
          <w:b/>
        </w:rPr>
      </w:pPr>
      <w:r w:rsidRPr="00465152">
        <w:rPr>
          <w:b/>
        </w:rPr>
        <w:t>What was already known?</w:t>
      </w:r>
    </w:p>
    <w:p w14:paraId="124A779F" w14:textId="77777777" w:rsidR="009E0A4A" w:rsidRPr="00465152" w:rsidRDefault="009E0A4A" w:rsidP="009E0A4A">
      <w:pPr>
        <w:pStyle w:val="ListParagraph"/>
        <w:numPr>
          <w:ilvl w:val="0"/>
          <w:numId w:val="5"/>
        </w:numPr>
      </w:pPr>
      <w:r w:rsidRPr="00465152">
        <w:t xml:space="preserve">Models of major system change such as </w:t>
      </w:r>
      <w:r>
        <w:t>centralisation</w:t>
      </w:r>
      <w:r w:rsidRPr="00465152">
        <w:t xml:space="preserve"> of specialist care require aggregation of effort by multiple </w:t>
      </w:r>
      <w:r>
        <w:t>organisation</w:t>
      </w:r>
      <w:r w:rsidRPr="00465152">
        <w:t xml:space="preserve">s in order to plan and implement the change. </w:t>
      </w:r>
    </w:p>
    <w:p w14:paraId="4DDBC622" w14:textId="77777777" w:rsidR="009E0A4A" w:rsidRPr="00465152" w:rsidRDefault="009E0A4A" w:rsidP="009E0A4A">
      <w:pPr>
        <w:pStyle w:val="ListParagraph"/>
        <w:numPr>
          <w:ilvl w:val="0"/>
          <w:numId w:val="5"/>
        </w:numPr>
      </w:pPr>
      <w:r w:rsidRPr="00465152">
        <w:t xml:space="preserve">One way to implement MSC is through the creation of new or use of existing provider networks. </w:t>
      </w:r>
    </w:p>
    <w:p w14:paraId="034CE91C" w14:textId="77777777" w:rsidR="009E0A4A" w:rsidRPr="00465152" w:rsidRDefault="009E0A4A" w:rsidP="009E0A4A">
      <w:pPr>
        <w:pStyle w:val="ListParagraph"/>
        <w:numPr>
          <w:ilvl w:val="0"/>
          <w:numId w:val="5"/>
        </w:numPr>
      </w:pPr>
      <w:r w:rsidRPr="00465152">
        <w:t>Inter-</w:t>
      </w:r>
      <w:r>
        <w:t>organisation</w:t>
      </w:r>
      <w:r w:rsidRPr="00465152">
        <w:t xml:space="preserve">al collaboration has been identified as one of the key mechanisms enabling care delivery across provider networks. </w:t>
      </w:r>
    </w:p>
    <w:p w14:paraId="38979A15" w14:textId="77777777" w:rsidR="009E0A4A" w:rsidRPr="00465152" w:rsidRDefault="009E0A4A" w:rsidP="009E0A4A">
      <w:pPr>
        <w:rPr>
          <w:b/>
        </w:rPr>
      </w:pPr>
      <w:r w:rsidRPr="00465152">
        <w:rPr>
          <w:b/>
        </w:rPr>
        <w:t>What this chapter adds:</w:t>
      </w:r>
    </w:p>
    <w:p w14:paraId="2AFEF957" w14:textId="77777777" w:rsidR="009E0A4A" w:rsidRDefault="009E0A4A" w:rsidP="009E0A4A">
      <w:pPr>
        <w:pStyle w:val="ListParagraph"/>
        <w:numPr>
          <w:ilvl w:val="0"/>
          <w:numId w:val="36"/>
        </w:numPr>
      </w:pPr>
      <w:r w:rsidRPr="0011172A">
        <w:t>Th</w:t>
      </w:r>
      <w:r>
        <w:t>is</w:t>
      </w:r>
      <w:r w:rsidRPr="0011172A">
        <w:t xml:space="preserve"> chapter sheds light on factors that enable and complicate inter-organisational collaboration, a key component of healthcare delivery in most countries.</w:t>
      </w:r>
      <w:r>
        <w:t xml:space="preserve"> </w:t>
      </w:r>
    </w:p>
    <w:p w14:paraId="12B043B1" w14:textId="77777777" w:rsidR="009E0A4A" w:rsidRPr="0011172A" w:rsidRDefault="009E0A4A" w:rsidP="009E0A4A">
      <w:pPr>
        <w:pStyle w:val="ListParagraph"/>
        <w:numPr>
          <w:ilvl w:val="0"/>
          <w:numId w:val="36"/>
        </w:numPr>
      </w:pPr>
      <w:r w:rsidRPr="0011172A">
        <w:t xml:space="preserve">Provider organisations in LC negotiated power relations to establish shared goals, reached consensus in relation to maintaining patient-centred care, maintained central figures who could create and sustain collaboration and promoted distributed forms of leadership. </w:t>
      </w:r>
    </w:p>
    <w:p w14:paraId="0F21A2EA" w14:textId="77777777" w:rsidR="009E0A4A" w:rsidRDefault="009E0A4A" w:rsidP="009E0A4A">
      <w:pPr>
        <w:pStyle w:val="ListParagraph"/>
        <w:numPr>
          <w:ilvl w:val="0"/>
          <w:numId w:val="36"/>
        </w:numPr>
      </w:pPr>
      <w:r w:rsidRPr="0046676C">
        <w:t xml:space="preserve">These were dynamic processes still under transformation during our </w:t>
      </w:r>
      <w:r>
        <w:t>analysis</w:t>
      </w:r>
      <w:r w:rsidRPr="0046676C">
        <w:t>. Future research will need to explore the sustainability of these collaborative relationships and identify the factors that might prompt changes in approaches to collaboration used in networks of provider organisations.</w:t>
      </w:r>
    </w:p>
    <w:p w14:paraId="187394AC" w14:textId="77777777" w:rsidR="009E0A4A" w:rsidRPr="00274E87" w:rsidRDefault="009E0A4A" w:rsidP="009E0A4A">
      <w:pPr>
        <w:pStyle w:val="ListParagraph"/>
        <w:numPr>
          <w:ilvl w:val="0"/>
          <w:numId w:val="36"/>
        </w:numPr>
      </w:pPr>
      <w:r w:rsidRPr="00274E87">
        <w:t>We present a revised framework for understanding inter-organi</w:t>
      </w:r>
      <w:r w:rsidRPr="00465152">
        <w:t>s</w:t>
      </w:r>
      <w:r w:rsidRPr="00274E87">
        <w:t>ational collaboration that can be relevant for networks of provider organi</w:t>
      </w:r>
      <w:r w:rsidRPr="00465152">
        <w:t>s</w:t>
      </w:r>
      <w:r w:rsidRPr="00274E87">
        <w:t>ations in other contexts</w:t>
      </w:r>
      <w:r w:rsidRPr="00465152">
        <w:t xml:space="preserve">. </w:t>
      </w:r>
    </w:p>
    <w:p w14:paraId="251B3DAA" w14:textId="77777777" w:rsidR="009E0A4A" w:rsidRPr="00465152" w:rsidRDefault="009E0A4A" w:rsidP="009E0A4A">
      <w:pPr>
        <w:spacing w:before="240"/>
      </w:pPr>
    </w:p>
    <w:p w14:paraId="2119588F" w14:textId="77777777" w:rsidR="009E0A4A" w:rsidRPr="00465152" w:rsidRDefault="009E0A4A" w:rsidP="009E0A4A">
      <w:pPr>
        <w:pStyle w:val="Heading2"/>
      </w:pPr>
      <w:bookmarkStart w:id="231" w:name="_Toc71727052"/>
      <w:bookmarkStart w:id="232" w:name="_Toc71807122"/>
      <w:bookmarkStart w:id="233" w:name="_Toc71807255"/>
      <w:bookmarkStart w:id="234" w:name="_Toc90545465"/>
      <w:bookmarkStart w:id="235" w:name="_Toc87526703"/>
      <w:r w:rsidRPr="00465152">
        <w:t>Background</w:t>
      </w:r>
      <w:bookmarkEnd w:id="231"/>
      <w:bookmarkEnd w:id="232"/>
      <w:bookmarkEnd w:id="233"/>
      <w:bookmarkEnd w:id="234"/>
      <w:bookmarkEnd w:id="235"/>
    </w:p>
    <w:p w14:paraId="64672975" w14:textId="6A21A8B5" w:rsidR="009E0A4A" w:rsidRPr="00274E87" w:rsidRDefault="009E0A4A" w:rsidP="009E0A4A">
      <w:pPr>
        <w:rPr>
          <w:szCs w:val="24"/>
        </w:rPr>
      </w:pPr>
      <w:r w:rsidRPr="00274E87">
        <w:rPr>
          <w:szCs w:val="24"/>
        </w:rPr>
        <w:t>Networks are often seen as decentred (with limited top-down leadership, multiple forms of regional authority and as a way to reduce internal competition)</w:t>
      </w:r>
      <w:r>
        <w:rPr>
          <w:szCs w:val="24"/>
        </w:rPr>
        <w:t>,</w:t>
      </w:r>
      <w:r w:rsidR="00EB3DB1" w:rsidRPr="00EB3DB1">
        <w:rPr>
          <w:noProof/>
          <w:szCs w:val="24"/>
          <w:vertAlign w:val="superscript"/>
        </w:rPr>
        <w:t>77</w:t>
      </w:r>
      <w:r w:rsidRPr="00274E87">
        <w:rPr>
          <w:szCs w:val="24"/>
        </w:rPr>
        <w:t xml:space="preserve"> with inter-</w:t>
      </w:r>
      <w:r>
        <w:rPr>
          <w:szCs w:val="24"/>
        </w:rPr>
        <w:t>organisation</w:t>
      </w:r>
      <w:r w:rsidRPr="00274E87">
        <w:rPr>
          <w:szCs w:val="24"/>
        </w:rPr>
        <w:t>al arrangements between healthcare providers touted as the solution to fragmented and increasingly sub-speciali</w:t>
      </w:r>
      <w:r>
        <w:rPr>
          <w:szCs w:val="24"/>
        </w:rPr>
        <w:t>s</w:t>
      </w:r>
      <w:r w:rsidRPr="00274E87">
        <w:rPr>
          <w:szCs w:val="24"/>
        </w:rPr>
        <w:t>ed care delivery systems</w:t>
      </w:r>
      <w:r>
        <w:rPr>
          <w:szCs w:val="24"/>
        </w:rPr>
        <w:t>.</w:t>
      </w:r>
      <w:r w:rsidR="00EB3DB1" w:rsidRPr="00EB3DB1">
        <w:rPr>
          <w:noProof/>
          <w:szCs w:val="24"/>
          <w:vertAlign w:val="superscript"/>
        </w:rPr>
        <w:t>78, 79</w:t>
      </w:r>
      <w:r w:rsidRPr="00274E87">
        <w:rPr>
          <w:szCs w:val="24"/>
        </w:rPr>
        <w:t xml:space="preserve"> According to </w:t>
      </w:r>
      <w:proofErr w:type="spellStart"/>
      <w:r w:rsidRPr="00274E87">
        <w:rPr>
          <w:szCs w:val="24"/>
        </w:rPr>
        <w:t>Westra</w:t>
      </w:r>
      <w:proofErr w:type="spellEnd"/>
      <w:r w:rsidRPr="00274E87">
        <w:rPr>
          <w:szCs w:val="24"/>
        </w:rPr>
        <w:t xml:space="preserve"> </w:t>
      </w:r>
      <w:r w:rsidRPr="00882E3C">
        <w:rPr>
          <w:i/>
          <w:iCs/>
          <w:szCs w:val="24"/>
        </w:rPr>
        <w:t>et al</w:t>
      </w:r>
      <w:r w:rsidRPr="00274E87">
        <w:rPr>
          <w:szCs w:val="24"/>
        </w:rPr>
        <w:t>.</w:t>
      </w:r>
      <w:r>
        <w:rPr>
          <w:szCs w:val="24"/>
        </w:rPr>
        <w:t>,</w:t>
      </w:r>
      <w:r w:rsidR="00EB3DB1" w:rsidRPr="00EB3DB1">
        <w:rPr>
          <w:noProof/>
          <w:szCs w:val="24"/>
          <w:vertAlign w:val="superscript"/>
        </w:rPr>
        <w:t>80</w:t>
      </w:r>
      <w:r w:rsidRPr="00274E87">
        <w:rPr>
          <w:szCs w:val="24"/>
        </w:rPr>
        <w:t xml:space="preserve"> networks are defined as ‘whole’, beyond dyadic cooperation between individual </w:t>
      </w:r>
      <w:r>
        <w:rPr>
          <w:szCs w:val="24"/>
        </w:rPr>
        <w:t>organisation</w:t>
      </w:r>
      <w:r w:rsidRPr="00274E87">
        <w:rPr>
          <w:szCs w:val="24"/>
        </w:rPr>
        <w:t>s. According to these authors, a network perspective allows us to understand the processes required for the development of network structures and the relationships between these structures and certain outcomes</w:t>
      </w:r>
      <w:r>
        <w:rPr>
          <w:szCs w:val="24"/>
        </w:rPr>
        <w:t>.</w:t>
      </w:r>
      <w:r w:rsidR="00EB3DB1" w:rsidRPr="00EB3DB1">
        <w:rPr>
          <w:noProof/>
          <w:szCs w:val="24"/>
          <w:vertAlign w:val="superscript"/>
        </w:rPr>
        <w:t>80</w:t>
      </w:r>
      <w:r w:rsidRPr="00274E87">
        <w:rPr>
          <w:szCs w:val="24"/>
        </w:rPr>
        <w:t xml:space="preserve"> However, there is critical appraisal of the characteri</w:t>
      </w:r>
      <w:r>
        <w:rPr>
          <w:szCs w:val="24"/>
        </w:rPr>
        <w:t>s</w:t>
      </w:r>
      <w:r w:rsidRPr="00274E87">
        <w:rPr>
          <w:szCs w:val="24"/>
        </w:rPr>
        <w:t>ation of networks as purely collaborative, with suggestions that they can exercise power through hidden hierarchies and financial levers</w:t>
      </w:r>
      <w:r>
        <w:rPr>
          <w:szCs w:val="24"/>
        </w:rPr>
        <w:t>.</w:t>
      </w:r>
      <w:r w:rsidR="00EB3DB1" w:rsidRPr="00EB3DB1">
        <w:rPr>
          <w:noProof/>
          <w:szCs w:val="24"/>
          <w:vertAlign w:val="superscript"/>
        </w:rPr>
        <w:t>77</w:t>
      </w:r>
      <w:r w:rsidRPr="00274E87">
        <w:rPr>
          <w:szCs w:val="24"/>
        </w:rPr>
        <w:t xml:space="preserve"> Provider networks may emerge gradually over time or can be deliberately instated in a manner antithetical to the social networks of everyday life</w:t>
      </w:r>
      <w:r>
        <w:rPr>
          <w:szCs w:val="24"/>
        </w:rPr>
        <w:t>.</w:t>
      </w:r>
      <w:r w:rsidR="00EB3DB1" w:rsidRPr="00EB3DB1">
        <w:rPr>
          <w:noProof/>
          <w:szCs w:val="24"/>
          <w:vertAlign w:val="superscript"/>
        </w:rPr>
        <w:t>81</w:t>
      </w:r>
      <w:r w:rsidRPr="00274E87">
        <w:rPr>
          <w:szCs w:val="24"/>
        </w:rPr>
        <w:t xml:space="preserve"> Their power is a function of the social infrastructure they maintain, which itself may be sedimented onto the boundaries and disputes of constituent </w:t>
      </w:r>
      <w:r>
        <w:rPr>
          <w:szCs w:val="24"/>
        </w:rPr>
        <w:t>organisation</w:t>
      </w:r>
      <w:r w:rsidRPr="00274E87">
        <w:rPr>
          <w:szCs w:val="24"/>
        </w:rPr>
        <w:t>s</w:t>
      </w:r>
      <w:r>
        <w:rPr>
          <w:szCs w:val="24"/>
        </w:rPr>
        <w:t>.</w:t>
      </w:r>
      <w:r w:rsidR="00EB3DB1" w:rsidRPr="00EB3DB1">
        <w:rPr>
          <w:noProof/>
          <w:szCs w:val="24"/>
          <w:vertAlign w:val="superscript"/>
        </w:rPr>
        <w:t>82, 83</w:t>
      </w:r>
    </w:p>
    <w:p w14:paraId="64AE6098" w14:textId="5E7D3ABB" w:rsidR="009E0A4A" w:rsidRPr="00465152" w:rsidRDefault="009E0A4A" w:rsidP="009E0A4A">
      <w:pPr>
        <w:rPr>
          <w:szCs w:val="24"/>
        </w:rPr>
      </w:pPr>
      <w:r w:rsidRPr="00465152">
        <w:rPr>
          <w:szCs w:val="24"/>
        </w:rPr>
        <w:t>Inter-</w:t>
      </w:r>
      <w:r>
        <w:rPr>
          <w:szCs w:val="24"/>
        </w:rPr>
        <w:t>organisation</w:t>
      </w:r>
      <w:r w:rsidRPr="00465152">
        <w:rPr>
          <w:szCs w:val="24"/>
        </w:rPr>
        <w:t>al collaboration has been identified as one of the key mechanisms enabling care delivery across provider networks</w:t>
      </w:r>
      <w:r>
        <w:rPr>
          <w:szCs w:val="24"/>
        </w:rPr>
        <w:t>.</w:t>
      </w:r>
      <w:r w:rsidR="00EB3DB1" w:rsidRPr="00EB3DB1">
        <w:rPr>
          <w:noProof/>
          <w:szCs w:val="24"/>
          <w:vertAlign w:val="superscript"/>
        </w:rPr>
        <w:t>84-86</w:t>
      </w:r>
      <w:r w:rsidRPr="00465152">
        <w:rPr>
          <w:szCs w:val="24"/>
        </w:rPr>
        <w:t xml:space="preserve"> It has been defined as collective processes created and maintained by various </w:t>
      </w:r>
      <w:r>
        <w:rPr>
          <w:szCs w:val="24"/>
        </w:rPr>
        <w:t>organisation</w:t>
      </w:r>
      <w:r w:rsidRPr="00465152">
        <w:rPr>
          <w:szCs w:val="24"/>
        </w:rPr>
        <w:t>s based on a common goal</w:t>
      </w:r>
      <w:r>
        <w:rPr>
          <w:szCs w:val="24"/>
        </w:rPr>
        <w:t>.</w:t>
      </w:r>
      <w:r w:rsidR="00EB3DB1" w:rsidRPr="00EB3DB1">
        <w:rPr>
          <w:noProof/>
          <w:szCs w:val="24"/>
          <w:vertAlign w:val="superscript"/>
        </w:rPr>
        <w:t>84</w:t>
      </w:r>
      <w:r w:rsidRPr="00465152">
        <w:rPr>
          <w:szCs w:val="24"/>
        </w:rPr>
        <w:t xml:space="preserve"> Inter-</w:t>
      </w:r>
      <w:r>
        <w:rPr>
          <w:szCs w:val="24"/>
        </w:rPr>
        <w:t>organisation</w:t>
      </w:r>
      <w:r w:rsidRPr="00465152">
        <w:rPr>
          <w:szCs w:val="24"/>
        </w:rPr>
        <w:t>al collaboration can take different forms. A recent review has identified three main types: patient transfer, professional affiliation and interlocking directorates (the sharing of Board members)</w:t>
      </w:r>
      <w:r>
        <w:rPr>
          <w:szCs w:val="24"/>
        </w:rPr>
        <w:t>.</w:t>
      </w:r>
      <w:r w:rsidR="00EB3DB1" w:rsidRPr="00EB3DB1">
        <w:rPr>
          <w:noProof/>
          <w:szCs w:val="24"/>
          <w:vertAlign w:val="superscript"/>
        </w:rPr>
        <w:t>80</w:t>
      </w:r>
      <w:r w:rsidRPr="00465152">
        <w:rPr>
          <w:szCs w:val="24"/>
        </w:rPr>
        <w:t xml:space="preserve"> Inter-</w:t>
      </w:r>
      <w:r>
        <w:rPr>
          <w:szCs w:val="24"/>
        </w:rPr>
        <w:t>organisation</w:t>
      </w:r>
      <w:r w:rsidRPr="00465152">
        <w:rPr>
          <w:szCs w:val="24"/>
        </w:rPr>
        <w:t xml:space="preserve">al collaboration is not a simple process, as it relies on complex intra and inter </w:t>
      </w:r>
      <w:r>
        <w:rPr>
          <w:szCs w:val="24"/>
        </w:rPr>
        <w:t>organisation</w:t>
      </w:r>
      <w:r w:rsidRPr="00465152">
        <w:rPr>
          <w:szCs w:val="24"/>
        </w:rPr>
        <w:t xml:space="preserve">al interactions to ensure patients flow across multiple healthcare </w:t>
      </w:r>
      <w:r>
        <w:rPr>
          <w:szCs w:val="24"/>
        </w:rPr>
        <w:t>organisation</w:t>
      </w:r>
      <w:r w:rsidRPr="00465152">
        <w:rPr>
          <w:szCs w:val="24"/>
        </w:rPr>
        <w:t xml:space="preserve">s through a series of handovers between professionals, professional groups and healthcare settings (sometimes in disparate geographic locations and involving </w:t>
      </w:r>
      <w:r>
        <w:rPr>
          <w:szCs w:val="24"/>
        </w:rPr>
        <w:t>organisation</w:t>
      </w:r>
      <w:r w:rsidRPr="00465152">
        <w:rPr>
          <w:szCs w:val="24"/>
        </w:rPr>
        <w:t>s with competing priorities)</w:t>
      </w:r>
      <w:r>
        <w:rPr>
          <w:szCs w:val="24"/>
        </w:rPr>
        <w:t>.</w:t>
      </w:r>
      <w:r w:rsidR="00EB3DB1" w:rsidRPr="00EB3DB1">
        <w:rPr>
          <w:noProof/>
          <w:szCs w:val="24"/>
          <w:vertAlign w:val="superscript"/>
        </w:rPr>
        <w:t>87</w:t>
      </w:r>
      <w:r w:rsidRPr="00465152">
        <w:rPr>
          <w:szCs w:val="24"/>
        </w:rPr>
        <w:t xml:space="preserve"> These interactions might be complicated by workforce shortfalls, service priority differences, infrastructure mismatch, differences in standards of care, shifting roles in sites (where some services are no longer provided), and a history of competition or bad relationships across sites</w:t>
      </w:r>
      <w:r>
        <w:rPr>
          <w:szCs w:val="24"/>
        </w:rPr>
        <w:t>.</w:t>
      </w:r>
      <w:r w:rsidR="00EB3DB1" w:rsidRPr="00EB3DB1">
        <w:rPr>
          <w:noProof/>
          <w:szCs w:val="24"/>
          <w:vertAlign w:val="superscript"/>
        </w:rPr>
        <w:t>88</w:t>
      </w:r>
    </w:p>
    <w:p w14:paraId="10BC8110" w14:textId="2A228930" w:rsidR="009E0A4A" w:rsidRDefault="009E0A4A" w:rsidP="009E0A4A">
      <w:pPr>
        <w:rPr>
          <w:szCs w:val="24"/>
        </w:rPr>
      </w:pPr>
      <w:r w:rsidRPr="00465152">
        <w:rPr>
          <w:szCs w:val="24"/>
        </w:rPr>
        <w:t>Additional information is required on the daily practices of inter-</w:t>
      </w:r>
      <w:r>
        <w:rPr>
          <w:szCs w:val="24"/>
        </w:rPr>
        <w:t>organisation</w:t>
      </w:r>
      <w:r w:rsidRPr="00465152">
        <w:rPr>
          <w:szCs w:val="24"/>
        </w:rPr>
        <w:t>al collaboration in networks, and how these are implemented and sustained</w:t>
      </w:r>
      <w:r>
        <w:rPr>
          <w:szCs w:val="24"/>
        </w:rPr>
        <w:t>.</w:t>
      </w:r>
      <w:r w:rsidR="00EB3DB1" w:rsidRPr="00EB3DB1">
        <w:rPr>
          <w:noProof/>
          <w:szCs w:val="24"/>
          <w:vertAlign w:val="superscript"/>
        </w:rPr>
        <w:t>80, 85, 86, 89, 90</w:t>
      </w:r>
      <w:r w:rsidRPr="00465152">
        <w:rPr>
          <w:szCs w:val="24"/>
        </w:rPr>
        <w:t xml:space="preserve"> The aim of this </w:t>
      </w:r>
      <w:r>
        <w:rPr>
          <w:szCs w:val="24"/>
        </w:rPr>
        <w:t>chapter</w:t>
      </w:r>
      <w:r w:rsidRPr="00465152">
        <w:rPr>
          <w:szCs w:val="24"/>
        </w:rPr>
        <w:t xml:space="preserve"> is to explore the processes, challenges and strategies used to govern and maintain inter-</w:t>
      </w:r>
      <w:r>
        <w:rPr>
          <w:szCs w:val="24"/>
        </w:rPr>
        <w:t>organisation</w:t>
      </w:r>
      <w:r w:rsidRPr="00465152">
        <w:rPr>
          <w:szCs w:val="24"/>
        </w:rPr>
        <w:t>al collaboration between professionals in a London provider network implementing a major system change through a revised conceptual framework on inter-organisational collaboration</w:t>
      </w:r>
      <w:r>
        <w:rPr>
          <w:szCs w:val="24"/>
        </w:rPr>
        <w:t>.</w:t>
      </w:r>
      <w:r w:rsidR="00EB3DB1" w:rsidRPr="00EB3DB1">
        <w:rPr>
          <w:noProof/>
          <w:szCs w:val="24"/>
          <w:vertAlign w:val="superscript"/>
        </w:rPr>
        <w:t>84</w:t>
      </w:r>
    </w:p>
    <w:p w14:paraId="2AAFEE1F" w14:textId="77777777" w:rsidR="009E0A4A" w:rsidRPr="00465152" w:rsidRDefault="009E0A4A" w:rsidP="009E0A4A">
      <w:pPr>
        <w:rPr>
          <w:szCs w:val="24"/>
        </w:rPr>
      </w:pPr>
    </w:p>
    <w:p w14:paraId="3A4EF4A7" w14:textId="77777777" w:rsidR="009E0A4A" w:rsidRPr="00465152" w:rsidRDefault="009E0A4A" w:rsidP="009E0A4A">
      <w:pPr>
        <w:pStyle w:val="Heading2"/>
      </w:pPr>
      <w:bookmarkStart w:id="236" w:name="_Toc71727053"/>
      <w:bookmarkStart w:id="237" w:name="_Toc71807123"/>
      <w:bookmarkStart w:id="238" w:name="_Toc71807256"/>
      <w:bookmarkStart w:id="239" w:name="_Toc90545466"/>
      <w:bookmarkStart w:id="240" w:name="_Toc87526704"/>
      <w:r w:rsidRPr="00465152">
        <w:lastRenderedPageBreak/>
        <w:t>Method</w:t>
      </w:r>
      <w:bookmarkEnd w:id="236"/>
      <w:bookmarkEnd w:id="237"/>
      <w:bookmarkEnd w:id="238"/>
      <w:bookmarkEnd w:id="239"/>
      <w:bookmarkEnd w:id="240"/>
    </w:p>
    <w:p w14:paraId="020C78E6" w14:textId="77777777" w:rsidR="009E0A4A" w:rsidRPr="00465152" w:rsidRDefault="009E0A4A" w:rsidP="009E0A4A">
      <w:pPr>
        <w:pStyle w:val="Heading3"/>
      </w:pPr>
      <w:r w:rsidRPr="00465152">
        <w:t>Design and conceptual framework</w:t>
      </w:r>
    </w:p>
    <w:p w14:paraId="3386B4F2" w14:textId="3E27D835" w:rsidR="009E0A4A" w:rsidRDefault="009E0A4A" w:rsidP="009E0A4A">
      <w:pPr>
        <w:rPr>
          <w:szCs w:val="24"/>
        </w:rPr>
      </w:pPr>
      <w:r w:rsidRPr="00465152">
        <w:rPr>
          <w:szCs w:val="24"/>
        </w:rPr>
        <w:t>The analysis of inter-</w:t>
      </w:r>
      <w:r>
        <w:rPr>
          <w:szCs w:val="24"/>
        </w:rPr>
        <w:t>organisation</w:t>
      </w:r>
      <w:r w:rsidRPr="00465152">
        <w:rPr>
          <w:szCs w:val="24"/>
        </w:rPr>
        <w:t xml:space="preserve">al collaboration in this </w:t>
      </w:r>
      <w:r>
        <w:rPr>
          <w:szCs w:val="24"/>
        </w:rPr>
        <w:t>chapter</w:t>
      </w:r>
      <w:r w:rsidRPr="00465152">
        <w:rPr>
          <w:szCs w:val="24"/>
        </w:rPr>
        <w:t xml:space="preserve"> was guided by a conceptual framework informed by previous work on collaborative relationships in healthcare contexts developed by </w:t>
      </w:r>
      <w:proofErr w:type="spellStart"/>
      <w:r w:rsidRPr="00465152">
        <w:rPr>
          <w:szCs w:val="24"/>
        </w:rPr>
        <w:t>D’Amour</w:t>
      </w:r>
      <w:proofErr w:type="spellEnd"/>
      <w:r w:rsidRPr="00465152">
        <w:rPr>
          <w:szCs w:val="24"/>
        </w:rPr>
        <w:t xml:space="preserve"> </w:t>
      </w:r>
      <w:r w:rsidRPr="00882E3C">
        <w:rPr>
          <w:i/>
          <w:iCs/>
          <w:szCs w:val="24"/>
        </w:rPr>
        <w:t>et al</w:t>
      </w:r>
      <w:r w:rsidRPr="00465152">
        <w:rPr>
          <w:szCs w:val="24"/>
        </w:rPr>
        <w:t>.</w:t>
      </w:r>
      <w:r w:rsidR="00EB3DB1" w:rsidRPr="00EB3DB1">
        <w:rPr>
          <w:noProof/>
          <w:szCs w:val="24"/>
          <w:vertAlign w:val="superscript"/>
        </w:rPr>
        <w:t>84</w:t>
      </w:r>
      <w:r w:rsidRPr="00465152">
        <w:rPr>
          <w:szCs w:val="24"/>
        </w:rPr>
        <w:t xml:space="preserve"> refined by drawing from the field of cultural politics as well as the empirical findings from our study presented in this </w:t>
      </w:r>
      <w:r>
        <w:rPr>
          <w:szCs w:val="24"/>
        </w:rPr>
        <w:t>chapter</w:t>
      </w:r>
      <w:r w:rsidRPr="00465152">
        <w:rPr>
          <w:szCs w:val="24"/>
        </w:rPr>
        <w:t xml:space="preserve">. </w:t>
      </w:r>
    </w:p>
    <w:p w14:paraId="51D873E5" w14:textId="77777777" w:rsidR="009E0A4A" w:rsidRPr="00465152" w:rsidRDefault="009E0A4A" w:rsidP="009E0A4A">
      <w:pPr>
        <w:pStyle w:val="Heading3"/>
      </w:pPr>
      <w:r w:rsidRPr="00465152">
        <w:t>Data collection and sampling</w:t>
      </w:r>
    </w:p>
    <w:p w14:paraId="77E2E9B6" w14:textId="1EC0B694" w:rsidR="009E0A4A" w:rsidRPr="00465152" w:rsidRDefault="009E0A4A" w:rsidP="009E0A4A">
      <w:pPr>
        <w:rPr>
          <w:szCs w:val="24"/>
        </w:rPr>
      </w:pPr>
      <w:r w:rsidRPr="00465152">
        <w:rPr>
          <w:szCs w:val="24"/>
        </w:rPr>
        <w:t xml:space="preserve">Data collection for the study took place between September 2015 and April 2019 and focused on ten sites (including specialist and local centres). </w:t>
      </w:r>
      <w:r>
        <w:rPr>
          <w:szCs w:val="24"/>
        </w:rPr>
        <w:t>We combined an analysis of d</w:t>
      </w:r>
      <w:r w:rsidRPr="00465152">
        <w:rPr>
          <w:szCs w:val="24"/>
        </w:rPr>
        <w:t>ocumentary evidence (</w:t>
      </w:r>
      <w:r>
        <w:rPr>
          <w:szCs w:val="24"/>
        </w:rPr>
        <w:t>n= 100 documents), n</w:t>
      </w:r>
      <w:r w:rsidRPr="00465152">
        <w:rPr>
          <w:szCs w:val="24"/>
        </w:rPr>
        <w:t xml:space="preserve">on-participant observations (163 hours) </w:t>
      </w:r>
      <w:r>
        <w:rPr>
          <w:szCs w:val="24"/>
        </w:rPr>
        <w:t>and interviews with</w:t>
      </w:r>
      <w:r w:rsidRPr="00465152">
        <w:rPr>
          <w:szCs w:val="24"/>
        </w:rPr>
        <w:t xml:space="preserve"> stakeholders (n=117) involved in the </w:t>
      </w:r>
      <w:r>
        <w:rPr>
          <w:szCs w:val="24"/>
        </w:rPr>
        <w:t>centralisation</w:t>
      </w:r>
      <w:r w:rsidRPr="00465152">
        <w:rPr>
          <w:szCs w:val="24"/>
        </w:rPr>
        <w:t xml:space="preserve"> of cancer sur</w:t>
      </w:r>
      <w:r>
        <w:rPr>
          <w:szCs w:val="24"/>
        </w:rPr>
        <w:t xml:space="preserve">gery </w:t>
      </w:r>
      <w:r w:rsidRPr="00465152">
        <w:rPr>
          <w:szCs w:val="24"/>
        </w:rPr>
        <w:t>(</w:t>
      </w:r>
      <w:r>
        <w:rPr>
          <w:szCs w:val="24"/>
        </w:rPr>
        <w:t xml:space="preserve">see </w:t>
      </w:r>
      <w:r w:rsidRPr="00882E3C">
        <w:rPr>
          <w:i/>
          <w:iCs/>
          <w:szCs w:val="24"/>
        </w:rPr>
        <w:t xml:space="preserve">Table </w:t>
      </w:r>
      <w:r w:rsidR="002F2EDA">
        <w:rPr>
          <w:i/>
          <w:iCs/>
          <w:szCs w:val="24"/>
        </w:rPr>
        <w:t>3</w:t>
      </w:r>
      <w:r w:rsidR="00376F8D">
        <w:rPr>
          <w:i/>
          <w:iCs/>
          <w:szCs w:val="24"/>
        </w:rPr>
        <w:t>, Chapter 2</w:t>
      </w:r>
      <w:r>
        <w:rPr>
          <w:szCs w:val="24"/>
        </w:rPr>
        <w:t xml:space="preserve">). </w:t>
      </w:r>
    </w:p>
    <w:p w14:paraId="572CDCEF" w14:textId="77777777" w:rsidR="009E0A4A" w:rsidRPr="00465152" w:rsidRDefault="009E0A4A" w:rsidP="009E0A4A">
      <w:pPr>
        <w:pStyle w:val="Heading3"/>
      </w:pPr>
      <w:bookmarkStart w:id="241" w:name="_Toc71727054"/>
      <w:r w:rsidRPr="00465152">
        <w:t>Data analysis</w:t>
      </w:r>
      <w:bookmarkEnd w:id="241"/>
    </w:p>
    <w:p w14:paraId="6F24935D" w14:textId="1E474AC0" w:rsidR="009E0A4A" w:rsidRPr="00465152" w:rsidRDefault="009E0A4A" w:rsidP="009E0A4A">
      <w:pPr>
        <w:rPr>
          <w:szCs w:val="24"/>
        </w:rPr>
      </w:pPr>
      <w:r w:rsidRPr="00465152">
        <w:rPr>
          <w:szCs w:val="24"/>
        </w:rPr>
        <w:t>Interview transcripts, observation notes and documentary evidence were analysed using thematic analysis</w:t>
      </w:r>
      <w:r>
        <w:rPr>
          <w:szCs w:val="24"/>
        </w:rPr>
        <w:t>.</w:t>
      </w:r>
      <w:r w:rsidR="00ED719A" w:rsidRPr="00ED719A">
        <w:rPr>
          <w:noProof/>
          <w:szCs w:val="24"/>
          <w:vertAlign w:val="superscript"/>
        </w:rPr>
        <w:t>68</w:t>
      </w:r>
    </w:p>
    <w:p w14:paraId="69364F1E" w14:textId="77777777" w:rsidR="009E0A4A" w:rsidRPr="00465152" w:rsidRDefault="009E0A4A" w:rsidP="009E0A4A">
      <w:pPr>
        <w:pStyle w:val="Heading2"/>
        <w:ind w:left="0" w:firstLine="0"/>
      </w:pPr>
      <w:bookmarkStart w:id="242" w:name="_Toc71727055"/>
      <w:bookmarkStart w:id="243" w:name="_Toc71807124"/>
      <w:bookmarkStart w:id="244" w:name="_Toc71807257"/>
      <w:bookmarkStart w:id="245" w:name="_Toc90545467"/>
      <w:bookmarkStart w:id="246" w:name="_Toc87526705"/>
      <w:r w:rsidRPr="00465152">
        <w:t>Results</w:t>
      </w:r>
      <w:bookmarkEnd w:id="242"/>
      <w:bookmarkEnd w:id="243"/>
      <w:bookmarkEnd w:id="244"/>
      <w:bookmarkEnd w:id="245"/>
      <w:bookmarkEnd w:id="246"/>
    </w:p>
    <w:p w14:paraId="6386274F" w14:textId="77777777" w:rsidR="009E0A4A" w:rsidRPr="00465152" w:rsidRDefault="009E0A4A" w:rsidP="009E0A4A">
      <w:pPr>
        <w:ind w:right="720"/>
        <w:rPr>
          <w:szCs w:val="24"/>
        </w:rPr>
      </w:pPr>
      <w:r w:rsidRPr="00465152">
        <w:rPr>
          <w:szCs w:val="24"/>
        </w:rPr>
        <w:t xml:space="preserve">We found that the London Cancer network had varying types of collaboration depending on the </w:t>
      </w:r>
      <w:r>
        <w:rPr>
          <w:szCs w:val="24"/>
        </w:rPr>
        <w:t>organisation</w:t>
      </w:r>
      <w:r w:rsidRPr="00465152">
        <w:rPr>
          <w:szCs w:val="24"/>
        </w:rPr>
        <w:t>, professional group and the indicator explore</w:t>
      </w:r>
      <w:r>
        <w:rPr>
          <w:szCs w:val="24"/>
        </w:rPr>
        <w:t xml:space="preserve">d in our conceptual framework. </w:t>
      </w:r>
    </w:p>
    <w:p w14:paraId="2C9EF3BE" w14:textId="77777777" w:rsidR="009E0A4A" w:rsidRPr="00465152" w:rsidRDefault="009E0A4A" w:rsidP="009E0A4A">
      <w:pPr>
        <w:pStyle w:val="Heading3"/>
      </w:pPr>
      <w:bookmarkStart w:id="247" w:name="_Toc71727056"/>
      <w:r w:rsidRPr="00465152">
        <w:t xml:space="preserve">Interlocking directorates (collaboration at </w:t>
      </w:r>
      <w:r>
        <w:rPr>
          <w:lang w:val="en-GB"/>
        </w:rPr>
        <w:t>b</w:t>
      </w:r>
      <w:proofErr w:type="spellStart"/>
      <w:r w:rsidRPr="00465152">
        <w:t>oard</w:t>
      </w:r>
      <w:proofErr w:type="spellEnd"/>
      <w:r w:rsidRPr="00465152">
        <w:t xml:space="preserve"> level)</w:t>
      </w:r>
      <w:bookmarkEnd w:id="247"/>
    </w:p>
    <w:p w14:paraId="68F98508" w14:textId="77777777" w:rsidR="009E0A4A" w:rsidRPr="00465152" w:rsidRDefault="009E0A4A" w:rsidP="009E0A4A">
      <w:pPr>
        <w:pStyle w:val="Heading4"/>
      </w:pPr>
      <w:r w:rsidRPr="00465152">
        <w:t>Shared goals and vision</w:t>
      </w:r>
    </w:p>
    <w:p w14:paraId="477168E9" w14:textId="77777777" w:rsidR="009E0A4A" w:rsidRPr="00465152" w:rsidRDefault="009E0A4A" w:rsidP="009E0A4A">
      <w:pPr>
        <w:rPr>
          <w:szCs w:val="24"/>
        </w:rPr>
      </w:pPr>
      <w:r w:rsidRPr="00465152">
        <w:rPr>
          <w:szCs w:val="24"/>
        </w:rPr>
        <w:t xml:space="preserve">London Cancer was a dominant leader in articulating local goals and vision; this independent </w:t>
      </w:r>
      <w:r>
        <w:rPr>
          <w:szCs w:val="24"/>
        </w:rPr>
        <w:t>organisation</w:t>
      </w:r>
      <w:r w:rsidRPr="00465152">
        <w:rPr>
          <w:szCs w:val="24"/>
        </w:rPr>
        <w:t xml:space="preserve"> led the process for the selection of </w:t>
      </w:r>
      <w:r>
        <w:rPr>
          <w:szCs w:val="24"/>
        </w:rPr>
        <w:t>Specialist Centres</w:t>
      </w:r>
      <w:r w:rsidRPr="00465152">
        <w:rPr>
          <w:szCs w:val="24"/>
        </w:rPr>
        <w:t xml:space="preserve"> and facilitated the creation and functions of the pathway boards. Other </w:t>
      </w:r>
      <w:r>
        <w:rPr>
          <w:szCs w:val="24"/>
        </w:rPr>
        <w:t>organisation</w:t>
      </w:r>
      <w:r w:rsidRPr="00465152">
        <w:rPr>
          <w:szCs w:val="24"/>
        </w:rPr>
        <w:t>al drivers were described in more informal ways, such as frustrations with the competitive natu</w:t>
      </w:r>
      <w:r>
        <w:rPr>
          <w:szCs w:val="24"/>
        </w:rPr>
        <w:t xml:space="preserve">re of cancer surgery in London. </w:t>
      </w:r>
      <w:r w:rsidRPr="00465152">
        <w:rPr>
          <w:szCs w:val="24"/>
        </w:rPr>
        <w:t xml:space="preserve">The provider </w:t>
      </w:r>
      <w:r>
        <w:rPr>
          <w:szCs w:val="24"/>
        </w:rPr>
        <w:t>organisation</w:t>
      </w:r>
      <w:r w:rsidRPr="00465152">
        <w:rPr>
          <w:szCs w:val="24"/>
        </w:rPr>
        <w:t xml:space="preserve">s who were to become </w:t>
      </w:r>
      <w:r>
        <w:rPr>
          <w:szCs w:val="24"/>
        </w:rPr>
        <w:t>Specialist Centres</w:t>
      </w:r>
      <w:r w:rsidRPr="00465152">
        <w:rPr>
          <w:szCs w:val="24"/>
        </w:rPr>
        <w:t xml:space="preserve"> tended to communicate a shared goal of improving patient outcomes and delivering patient-cent</w:t>
      </w:r>
      <w:r w:rsidRPr="00274E87">
        <w:rPr>
          <w:szCs w:val="24"/>
        </w:rPr>
        <w:t>red</w:t>
      </w:r>
      <w:r>
        <w:rPr>
          <w:szCs w:val="24"/>
        </w:rPr>
        <w:t xml:space="preserve"> care. </w:t>
      </w:r>
      <w:r w:rsidRPr="00465152">
        <w:rPr>
          <w:szCs w:val="24"/>
        </w:rPr>
        <w:t>Cent</w:t>
      </w:r>
      <w:r w:rsidRPr="00274E87">
        <w:rPr>
          <w:szCs w:val="24"/>
        </w:rPr>
        <w:t>res</w:t>
      </w:r>
      <w:r w:rsidRPr="00465152">
        <w:rPr>
          <w:szCs w:val="24"/>
        </w:rPr>
        <w:t xml:space="preserve"> that were losing surgical activity were more sceptical of the centralisation benefit and the as</w:t>
      </w:r>
      <w:r>
        <w:rPr>
          <w:szCs w:val="24"/>
        </w:rPr>
        <w:t xml:space="preserve">sumed mechanism for improvement. </w:t>
      </w:r>
    </w:p>
    <w:p w14:paraId="64D286C9" w14:textId="27C057E6" w:rsidR="009E0A4A" w:rsidRPr="00465152" w:rsidRDefault="009E0A4A" w:rsidP="009E0A4A">
      <w:pPr>
        <w:rPr>
          <w:szCs w:val="24"/>
        </w:rPr>
      </w:pPr>
      <w:r w:rsidRPr="00465152">
        <w:rPr>
          <w:szCs w:val="24"/>
        </w:rPr>
        <w:t xml:space="preserve">Another viewpoint was that the </w:t>
      </w:r>
      <w:r>
        <w:rPr>
          <w:szCs w:val="24"/>
        </w:rPr>
        <w:t>centralisation</w:t>
      </w:r>
      <w:r w:rsidRPr="00465152">
        <w:rPr>
          <w:szCs w:val="24"/>
        </w:rPr>
        <w:t xml:space="preserve"> process itself was dominant, with the focus taken off the actual clinical outcomes improvement that was articulated. Some staff members agreed with the </w:t>
      </w:r>
      <w:r>
        <w:rPr>
          <w:szCs w:val="24"/>
        </w:rPr>
        <w:t>centralisation</w:t>
      </w:r>
      <w:r w:rsidRPr="00465152">
        <w:rPr>
          <w:szCs w:val="24"/>
        </w:rPr>
        <w:t xml:space="preserve"> and the creation of </w:t>
      </w:r>
      <w:r>
        <w:rPr>
          <w:szCs w:val="24"/>
        </w:rPr>
        <w:t>Specialist Centres</w:t>
      </w:r>
      <w:r w:rsidRPr="00465152">
        <w:rPr>
          <w:szCs w:val="24"/>
        </w:rPr>
        <w:t xml:space="preserve"> but did not agree with the processes for selecting these sites</w:t>
      </w:r>
      <w:r>
        <w:rPr>
          <w:szCs w:val="24"/>
        </w:rPr>
        <w:t>.</w:t>
      </w:r>
      <w:r w:rsidR="00ED719A" w:rsidRPr="00ED719A">
        <w:rPr>
          <w:noProof/>
          <w:szCs w:val="24"/>
          <w:vertAlign w:val="superscript"/>
        </w:rPr>
        <w:t>62</w:t>
      </w:r>
      <w:r>
        <w:rPr>
          <w:szCs w:val="24"/>
        </w:rPr>
        <w:t xml:space="preserve"> </w:t>
      </w:r>
      <w:r w:rsidRPr="00465152">
        <w:rPr>
          <w:szCs w:val="24"/>
        </w:rPr>
        <w:t xml:space="preserve">In these cases, staff members argued that good patient outcomes were being achieved in sites that had not formally been selected as </w:t>
      </w:r>
      <w:r>
        <w:rPr>
          <w:szCs w:val="24"/>
        </w:rPr>
        <w:t>Specialist Centres</w:t>
      </w:r>
      <w:r w:rsidRPr="00465152">
        <w:rPr>
          <w:szCs w:val="24"/>
        </w:rPr>
        <w:t xml:space="preserve">. </w:t>
      </w:r>
    </w:p>
    <w:p w14:paraId="7B89CC8B" w14:textId="77777777" w:rsidR="009E0A4A" w:rsidRPr="00465152" w:rsidRDefault="009E0A4A" w:rsidP="009E0A4A">
      <w:pPr>
        <w:pStyle w:val="Heading4"/>
      </w:pPr>
      <w:r w:rsidRPr="00465152">
        <w:t>Service orientation</w:t>
      </w:r>
    </w:p>
    <w:p w14:paraId="7078F68A" w14:textId="77777777" w:rsidR="009E0A4A" w:rsidRDefault="009E0A4A" w:rsidP="009E0A4A">
      <w:pPr>
        <w:ind w:right="95"/>
        <w:jc w:val="both"/>
        <w:rPr>
          <w:szCs w:val="24"/>
        </w:rPr>
      </w:pPr>
      <w:r w:rsidRPr="00465152">
        <w:rPr>
          <w:szCs w:val="24"/>
        </w:rPr>
        <w:t xml:space="preserve">Allegiance often involved loyalty to their employing </w:t>
      </w:r>
      <w:r>
        <w:rPr>
          <w:szCs w:val="24"/>
        </w:rPr>
        <w:t>organisation</w:t>
      </w:r>
      <w:r w:rsidRPr="00465152">
        <w:rPr>
          <w:szCs w:val="24"/>
        </w:rPr>
        <w:t xml:space="preserve"> or a commitment to a service or clinic they had developed that would be affected by the changes proposed through the </w:t>
      </w:r>
      <w:r>
        <w:rPr>
          <w:szCs w:val="24"/>
        </w:rPr>
        <w:t>centralisation</w:t>
      </w:r>
      <w:r w:rsidRPr="00465152">
        <w:rPr>
          <w:szCs w:val="24"/>
        </w:rPr>
        <w:t>. These loyalties contributed to barriers in inter-</w:t>
      </w:r>
      <w:r>
        <w:rPr>
          <w:szCs w:val="24"/>
        </w:rPr>
        <w:t>organisation</w:t>
      </w:r>
      <w:r w:rsidRPr="00465152">
        <w:rPr>
          <w:szCs w:val="24"/>
        </w:rPr>
        <w:t xml:space="preserve">al collaboration as they tended to promote </w:t>
      </w:r>
      <w:r w:rsidRPr="00274E87">
        <w:rPr>
          <w:szCs w:val="24"/>
        </w:rPr>
        <w:t>personal</w:t>
      </w:r>
      <w:r w:rsidRPr="00465152">
        <w:rPr>
          <w:szCs w:val="24"/>
        </w:rPr>
        <w:t xml:space="preserve"> interests and the loss of focus on the shared goal (in this case, the delivery of patient-centred care). </w:t>
      </w:r>
    </w:p>
    <w:p w14:paraId="6B970AAF" w14:textId="77777777" w:rsidR="009E0A4A" w:rsidRPr="00465152" w:rsidRDefault="009E0A4A" w:rsidP="009E0A4A">
      <w:pPr>
        <w:pStyle w:val="Heading4"/>
      </w:pPr>
      <w:r w:rsidRPr="00465152">
        <w:t>Centrality and leadership</w:t>
      </w:r>
    </w:p>
    <w:p w14:paraId="1C81D3D6" w14:textId="77777777" w:rsidR="009E0A4A" w:rsidRPr="00465152" w:rsidRDefault="009E0A4A" w:rsidP="009E0A4A">
      <w:pPr>
        <w:rPr>
          <w:szCs w:val="24"/>
        </w:rPr>
      </w:pPr>
      <w:r w:rsidRPr="00465152">
        <w:rPr>
          <w:szCs w:val="24"/>
        </w:rPr>
        <w:t xml:space="preserve">In our study, we found that the central role played by London Cancer fostered collaboration across the </w:t>
      </w:r>
      <w:r>
        <w:rPr>
          <w:szCs w:val="24"/>
        </w:rPr>
        <w:t>organisation</w:t>
      </w:r>
      <w:r w:rsidRPr="00465152">
        <w:rPr>
          <w:szCs w:val="24"/>
        </w:rPr>
        <w:t>s that formed part of the network. Specialist centres within the network also took on the role of “system leader” to develop and maintain collaborative relationships and ensure the transfer of information, patients and staff.</w:t>
      </w:r>
      <w:r>
        <w:rPr>
          <w:szCs w:val="24"/>
        </w:rPr>
        <w:t xml:space="preserve"> </w:t>
      </w:r>
      <w:r w:rsidRPr="00465152">
        <w:rPr>
          <w:szCs w:val="24"/>
        </w:rPr>
        <w:t xml:space="preserve">There were also key members of staff within </w:t>
      </w:r>
      <w:r>
        <w:rPr>
          <w:szCs w:val="24"/>
        </w:rPr>
        <w:t>organisation</w:t>
      </w:r>
      <w:r w:rsidRPr="00465152">
        <w:rPr>
          <w:szCs w:val="24"/>
        </w:rPr>
        <w:t xml:space="preserve">s who became involved in decision-making at the network level and ensured the maintenance of collaborative relationships that had been created during the early implementation stages of the changes. </w:t>
      </w:r>
    </w:p>
    <w:p w14:paraId="3BA880C0" w14:textId="77777777" w:rsidR="009E0A4A" w:rsidRDefault="009E0A4A" w:rsidP="009E0A4A">
      <w:pPr>
        <w:rPr>
          <w:szCs w:val="24"/>
        </w:rPr>
      </w:pPr>
      <w:r w:rsidRPr="00465152">
        <w:rPr>
          <w:szCs w:val="24"/>
        </w:rPr>
        <w:t xml:space="preserve">Not all </w:t>
      </w:r>
      <w:r>
        <w:rPr>
          <w:szCs w:val="24"/>
        </w:rPr>
        <w:t>organisation</w:t>
      </w:r>
      <w:r w:rsidRPr="00465152">
        <w:rPr>
          <w:szCs w:val="24"/>
        </w:rPr>
        <w:t>s felt they had the same degree of power over decision-making processes, despite the establishment of processes for connectivity such as network-level pathway meetings and specialist multi</w:t>
      </w:r>
      <w:r>
        <w:rPr>
          <w:szCs w:val="24"/>
        </w:rPr>
        <w:t>-</w:t>
      </w:r>
      <w:r w:rsidRPr="00465152">
        <w:rPr>
          <w:szCs w:val="24"/>
        </w:rPr>
        <w:t xml:space="preserve">disciplinary team meetings (which brought multiple </w:t>
      </w:r>
      <w:r>
        <w:rPr>
          <w:szCs w:val="24"/>
        </w:rPr>
        <w:t>organisation</w:t>
      </w:r>
      <w:r w:rsidRPr="00465152">
        <w:rPr>
          <w:szCs w:val="24"/>
        </w:rPr>
        <w:t xml:space="preserve">s together to coordinate care). </w:t>
      </w:r>
      <w:r>
        <w:rPr>
          <w:szCs w:val="24"/>
        </w:rPr>
        <w:t>O</w:t>
      </w:r>
      <w:r w:rsidRPr="00465152">
        <w:rPr>
          <w:szCs w:val="24"/>
        </w:rPr>
        <w:t xml:space="preserve">ur data point to perceived power imbalances within the network and these acted as barriers in collaboration as some </w:t>
      </w:r>
      <w:r>
        <w:rPr>
          <w:szCs w:val="24"/>
        </w:rPr>
        <w:t>organisation</w:t>
      </w:r>
      <w:r w:rsidRPr="00465152">
        <w:rPr>
          <w:szCs w:val="24"/>
        </w:rPr>
        <w:t xml:space="preserve">s felt completely left out of decisions regarding care delivery. </w:t>
      </w:r>
    </w:p>
    <w:p w14:paraId="4A600E94" w14:textId="77777777" w:rsidR="009E0A4A" w:rsidRPr="00465152" w:rsidRDefault="009E0A4A" w:rsidP="009E0A4A">
      <w:pPr>
        <w:rPr>
          <w:szCs w:val="24"/>
        </w:rPr>
      </w:pPr>
    </w:p>
    <w:p w14:paraId="621C32E2" w14:textId="77777777" w:rsidR="009E0A4A" w:rsidRPr="00465152" w:rsidRDefault="009E0A4A" w:rsidP="009E0A4A">
      <w:pPr>
        <w:pStyle w:val="Heading3"/>
      </w:pPr>
      <w:bookmarkStart w:id="248" w:name="_Toc71727057"/>
      <w:r w:rsidRPr="00465152">
        <w:t>Professional affiliation (collaboration between healthcare professionals)</w:t>
      </w:r>
      <w:bookmarkEnd w:id="248"/>
    </w:p>
    <w:p w14:paraId="6ED8F040" w14:textId="77777777" w:rsidR="009E0A4A" w:rsidRPr="00465152" w:rsidRDefault="009E0A4A" w:rsidP="009E0A4A">
      <w:pPr>
        <w:pStyle w:val="Heading4"/>
      </w:pPr>
      <w:r w:rsidRPr="00465152">
        <w:t>Mutual acquaintanceship and trust</w:t>
      </w:r>
    </w:p>
    <w:p w14:paraId="1385B386" w14:textId="352A6A34" w:rsidR="009E0A4A" w:rsidRPr="00465152" w:rsidRDefault="009E0A4A" w:rsidP="009E0A4A">
      <w:pPr>
        <w:rPr>
          <w:szCs w:val="24"/>
        </w:rPr>
      </w:pPr>
      <w:r w:rsidRPr="00465152">
        <w:rPr>
          <w:szCs w:val="24"/>
        </w:rPr>
        <w:t xml:space="preserve">One underlying assumption in studies on </w:t>
      </w:r>
      <w:r>
        <w:rPr>
          <w:szCs w:val="24"/>
        </w:rPr>
        <w:t>organisation</w:t>
      </w:r>
      <w:r w:rsidRPr="00465152">
        <w:rPr>
          <w:szCs w:val="24"/>
        </w:rPr>
        <w:t>al collaboration is that professionals need to know each other and have trust in each other’s competencies to develop collaborative relationships</w:t>
      </w:r>
      <w:r>
        <w:rPr>
          <w:szCs w:val="24"/>
        </w:rPr>
        <w:t>.</w:t>
      </w:r>
      <w:r w:rsidR="00EB3DB1" w:rsidRPr="00EB3DB1">
        <w:rPr>
          <w:noProof/>
          <w:szCs w:val="24"/>
          <w:vertAlign w:val="superscript"/>
        </w:rPr>
        <w:t>80</w:t>
      </w:r>
      <w:r w:rsidRPr="00465152">
        <w:rPr>
          <w:szCs w:val="24"/>
        </w:rPr>
        <w:t xml:space="preserve"> In the case of our study, many of the staff members we interviewed knew each other and had collaborated in some capacity in the past. Clinical staff attended common events and some structures such as tumour boards for urology (which brought together staff from multiple </w:t>
      </w:r>
      <w:r>
        <w:rPr>
          <w:szCs w:val="24"/>
        </w:rPr>
        <w:t>organisation</w:t>
      </w:r>
      <w:r w:rsidRPr="00465152">
        <w:rPr>
          <w:szCs w:val="24"/>
        </w:rPr>
        <w:t xml:space="preserve">s) were present before the </w:t>
      </w:r>
      <w:r>
        <w:rPr>
          <w:szCs w:val="24"/>
        </w:rPr>
        <w:t>centralisation</w:t>
      </w:r>
      <w:r w:rsidRPr="00465152">
        <w:rPr>
          <w:szCs w:val="24"/>
        </w:rPr>
        <w:t xml:space="preserve">. </w:t>
      </w:r>
    </w:p>
    <w:p w14:paraId="0B44E14B" w14:textId="77777777" w:rsidR="009E0A4A" w:rsidRPr="00465152" w:rsidRDefault="009E0A4A" w:rsidP="009E0A4A">
      <w:pPr>
        <w:rPr>
          <w:szCs w:val="24"/>
        </w:rPr>
      </w:pPr>
      <w:r w:rsidRPr="00465152">
        <w:rPr>
          <w:szCs w:val="24"/>
        </w:rPr>
        <w:t xml:space="preserve">Mutual acquaintanceship was, therefore, strong amongst certain professional groups (mainly those with established networks before the </w:t>
      </w:r>
      <w:r>
        <w:rPr>
          <w:szCs w:val="24"/>
        </w:rPr>
        <w:t>centralisation</w:t>
      </w:r>
      <w:r w:rsidRPr="00465152">
        <w:rPr>
          <w:szCs w:val="24"/>
        </w:rPr>
        <w:t xml:space="preserve">). Trust, however, was harder to establish as it involved </w:t>
      </w:r>
      <w:r w:rsidRPr="00465152">
        <w:rPr>
          <w:szCs w:val="24"/>
        </w:rPr>
        <w:lastRenderedPageBreak/>
        <w:t>overcoming doubts about the role each staff should play, feelings of comp</w:t>
      </w:r>
      <w:r>
        <w:rPr>
          <w:szCs w:val="24"/>
        </w:rPr>
        <w:t xml:space="preserve">etition and ‘patient ownership’. </w:t>
      </w:r>
      <w:r w:rsidRPr="00465152">
        <w:rPr>
          <w:szCs w:val="24"/>
        </w:rPr>
        <w:t xml:space="preserve">Questions emerged around who should be in charge of providing patients’ information about all treatment options (not only surgery) and staff at local centres felt this responsibility was taken over by staff in </w:t>
      </w:r>
      <w:r>
        <w:rPr>
          <w:szCs w:val="24"/>
        </w:rPr>
        <w:t>Specialist Centres</w:t>
      </w:r>
      <w:r w:rsidRPr="00465152">
        <w:rPr>
          <w:szCs w:val="24"/>
        </w:rPr>
        <w:t>. They saw the importance of their role diminish and they feared for the s</w:t>
      </w:r>
      <w:r>
        <w:rPr>
          <w:szCs w:val="24"/>
        </w:rPr>
        <w:t xml:space="preserve">ustainability of their service. </w:t>
      </w:r>
    </w:p>
    <w:p w14:paraId="6C83A3E7" w14:textId="77777777" w:rsidR="009E0A4A" w:rsidRPr="00465152" w:rsidRDefault="009E0A4A" w:rsidP="009E0A4A">
      <w:pPr>
        <w:pStyle w:val="Heading4"/>
      </w:pPr>
      <w:r w:rsidRPr="00465152">
        <w:t>Connectivity</w:t>
      </w:r>
    </w:p>
    <w:p w14:paraId="1133D4D3" w14:textId="77777777" w:rsidR="009E0A4A" w:rsidRPr="00465152" w:rsidRDefault="009E0A4A" w:rsidP="009E0A4A">
      <w:pPr>
        <w:rPr>
          <w:szCs w:val="24"/>
        </w:rPr>
      </w:pPr>
      <w:r w:rsidRPr="00465152">
        <w:rPr>
          <w:szCs w:val="24"/>
        </w:rPr>
        <w:t xml:space="preserve">Evidence of connectivity also varied in relation to professional groups. For instance, surgeons and nurses tended to report opportunities for working with other members from their professional group with more frequency than other groups such as radiologists, oncologists </w:t>
      </w:r>
      <w:r>
        <w:rPr>
          <w:szCs w:val="24"/>
        </w:rPr>
        <w:t>and allied health professionals.</w:t>
      </w:r>
      <w:r w:rsidRPr="00465152">
        <w:rPr>
          <w:szCs w:val="24"/>
        </w:rPr>
        <w:t xml:space="preserve"> </w:t>
      </w:r>
    </w:p>
    <w:p w14:paraId="0C785887" w14:textId="77777777" w:rsidR="009E0A4A" w:rsidRPr="00465152" w:rsidRDefault="009E0A4A" w:rsidP="009E0A4A">
      <w:pPr>
        <w:pStyle w:val="Heading4"/>
      </w:pPr>
      <w:r w:rsidRPr="00465152">
        <w:t>Support for innovation</w:t>
      </w:r>
    </w:p>
    <w:p w14:paraId="7FE8FD85" w14:textId="77777777" w:rsidR="009E0A4A" w:rsidRPr="009B0AAE" w:rsidRDefault="009E0A4A" w:rsidP="009E0A4A">
      <w:pPr>
        <w:rPr>
          <w:szCs w:val="24"/>
        </w:rPr>
      </w:pPr>
      <w:r w:rsidRPr="00465152">
        <w:rPr>
          <w:szCs w:val="24"/>
        </w:rPr>
        <w:t xml:space="preserve">Lack of learning across </w:t>
      </w:r>
      <w:r>
        <w:rPr>
          <w:szCs w:val="24"/>
        </w:rPr>
        <w:t>organisation</w:t>
      </w:r>
      <w:r w:rsidRPr="00465152">
        <w:rPr>
          <w:szCs w:val="24"/>
        </w:rPr>
        <w:t xml:space="preserve">s played an important role in the feelings of exclusion outlined above and these acted as barriers to collaboration. When the </w:t>
      </w:r>
      <w:r>
        <w:rPr>
          <w:szCs w:val="24"/>
        </w:rPr>
        <w:t>centralisation</w:t>
      </w:r>
      <w:r w:rsidRPr="00465152">
        <w:rPr>
          <w:szCs w:val="24"/>
        </w:rPr>
        <w:t xml:space="preserve"> was planned in London, the transfer of knowledge between sites was established as one of the original </w:t>
      </w:r>
      <w:r>
        <w:rPr>
          <w:szCs w:val="24"/>
        </w:rPr>
        <w:t>‘</w:t>
      </w:r>
      <w:r w:rsidRPr="00465152">
        <w:rPr>
          <w:szCs w:val="24"/>
        </w:rPr>
        <w:t>offers</w:t>
      </w:r>
      <w:r>
        <w:rPr>
          <w:szCs w:val="24"/>
        </w:rPr>
        <w:t>’</w:t>
      </w:r>
      <w:r w:rsidRPr="00465152">
        <w:rPr>
          <w:szCs w:val="24"/>
        </w:rPr>
        <w:t xml:space="preserve"> of the changes but staff members (particularly those not in </w:t>
      </w:r>
      <w:r>
        <w:rPr>
          <w:szCs w:val="24"/>
        </w:rPr>
        <w:t>Specialist Centres</w:t>
      </w:r>
      <w:r w:rsidRPr="00465152">
        <w:rPr>
          <w:szCs w:val="24"/>
        </w:rPr>
        <w:t>) felt that the opportunities for sharing practice and transferring knowledge across sites were very limited.</w:t>
      </w:r>
    </w:p>
    <w:p w14:paraId="2852C649" w14:textId="77777777" w:rsidR="009E0A4A" w:rsidRPr="00465152" w:rsidRDefault="009E0A4A" w:rsidP="009E0A4A">
      <w:pPr>
        <w:pStyle w:val="Heading3"/>
      </w:pPr>
      <w:bookmarkStart w:id="249" w:name="_Toc71727058"/>
      <w:r w:rsidRPr="00465152">
        <w:t>Professional affiliation and patient transfer</w:t>
      </w:r>
      <w:bookmarkEnd w:id="249"/>
    </w:p>
    <w:p w14:paraId="0A8DB8D0" w14:textId="77777777" w:rsidR="009E0A4A" w:rsidRPr="00465152" w:rsidRDefault="009E0A4A" w:rsidP="009E0A4A">
      <w:pPr>
        <w:pStyle w:val="Heading4"/>
      </w:pPr>
      <w:r w:rsidRPr="00465152">
        <w:t>Formali</w:t>
      </w:r>
      <w:r>
        <w:t>s</w:t>
      </w:r>
      <w:r w:rsidRPr="00465152">
        <w:t>ation</w:t>
      </w:r>
    </w:p>
    <w:p w14:paraId="79F7B251" w14:textId="77777777" w:rsidR="009E0A4A" w:rsidRPr="00465152" w:rsidRDefault="009E0A4A" w:rsidP="009E0A4A">
      <w:pPr>
        <w:rPr>
          <w:szCs w:val="24"/>
        </w:rPr>
      </w:pPr>
      <w:r w:rsidRPr="00465152">
        <w:rPr>
          <w:szCs w:val="24"/>
        </w:rPr>
        <w:t>Formali</w:t>
      </w:r>
      <w:r>
        <w:rPr>
          <w:szCs w:val="24"/>
        </w:rPr>
        <w:t>s</w:t>
      </w:r>
      <w:r w:rsidRPr="00465152">
        <w:rPr>
          <w:szCs w:val="24"/>
        </w:rPr>
        <w:t>ation can be explained as clarifying partner responsibilities through the use of formali</w:t>
      </w:r>
      <w:r>
        <w:rPr>
          <w:szCs w:val="24"/>
        </w:rPr>
        <w:t>s</w:t>
      </w:r>
      <w:r w:rsidRPr="00465152">
        <w:rPr>
          <w:szCs w:val="24"/>
        </w:rPr>
        <w:t xml:space="preserve">ed tools such as: agreements, protocols, and infrastructure for information exchange (i.e. shared patient information systems). In London Cancer, patient pathways were developed and agreed by staff from the relevant </w:t>
      </w:r>
      <w:r>
        <w:rPr>
          <w:szCs w:val="24"/>
        </w:rPr>
        <w:t>organisation</w:t>
      </w:r>
      <w:r w:rsidRPr="00465152">
        <w:rPr>
          <w:szCs w:val="24"/>
        </w:rPr>
        <w:t>s across the network and clinical guidelines were also jointly developed to ensure the standardi</w:t>
      </w:r>
      <w:r>
        <w:rPr>
          <w:szCs w:val="24"/>
        </w:rPr>
        <w:t>s</w:t>
      </w:r>
      <w:r w:rsidRPr="00465152">
        <w:rPr>
          <w:szCs w:val="24"/>
        </w:rPr>
        <w:t xml:space="preserve">ation of care across the network. </w:t>
      </w:r>
    </w:p>
    <w:p w14:paraId="2E80B474" w14:textId="77777777" w:rsidR="009E0A4A" w:rsidRPr="00465152" w:rsidRDefault="009E0A4A" w:rsidP="009E0A4A">
      <w:pPr>
        <w:rPr>
          <w:szCs w:val="24"/>
        </w:rPr>
      </w:pPr>
      <w:r w:rsidRPr="00465152">
        <w:rPr>
          <w:szCs w:val="24"/>
        </w:rPr>
        <w:t>The coordination of patient care was also formali</w:t>
      </w:r>
      <w:r>
        <w:rPr>
          <w:szCs w:val="24"/>
        </w:rPr>
        <w:t>s</w:t>
      </w:r>
      <w:r w:rsidRPr="00465152">
        <w:rPr>
          <w:szCs w:val="24"/>
        </w:rPr>
        <w:t xml:space="preserve">ed through the establishment of SMDT meetings that brought together staff members from specialist and local centres across the network to discuss patient cases and make decisions around the coordination of care. During the early stages of implementation, the establishment of these meetings encountered what some staff members referred to as </w:t>
      </w:r>
      <w:r>
        <w:rPr>
          <w:szCs w:val="24"/>
        </w:rPr>
        <w:t>‘</w:t>
      </w:r>
      <w:r w:rsidRPr="00465152">
        <w:rPr>
          <w:szCs w:val="24"/>
        </w:rPr>
        <w:t>teething issues</w:t>
      </w:r>
      <w:r>
        <w:rPr>
          <w:szCs w:val="24"/>
        </w:rPr>
        <w:t>’</w:t>
      </w:r>
      <w:r w:rsidRPr="00465152">
        <w:rPr>
          <w:szCs w:val="24"/>
        </w:rPr>
        <w:t>. These included technological problems, such as remote access to meetings and cases of missing patient information (i.e. unavailable te</w:t>
      </w:r>
      <w:r>
        <w:rPr>
          <w:szCs w:val="24"/>
        </w:rPr>
        <w:t xml:space="preserve">st results or patient details). </w:t>
      </w:r>
    </w:p>
    <w:p w14:paraId="1A9796B1" w14:textId="77777777" w:rsidR="009E0A4A" w:rsidRPr="00465152" w:rsidRDefault="009E0A4A" w:rsidP="009E0A4A">
      <w:pPr>
        <w:rPr>
          <w:szCs w:val="24"/>
        </w:rPr>
      </w:pPr>
      <w:r w:rsidRPr="00465152">
        <w:rPr>
          <w:szCs w:val="24"/>
        </w:rPr>
        <w:t xml:space="preserve">As the implementation continued, the meetings began to flow better in the sense that technological issues were resolved, staff members became more accustomed to the meetings and MDT coordinators across sites developed strategies for working together and ensuring all the required patient information was available. Problems still remained in relation to the amount of time staff members could allocate to the meetings, and, according to staff members, this was due to the way in </w:t>
      </w:r>
      <w:r>
        <w:rPr>
          <w:szCs w:val="24"/>
        </w:rPr>
        <w:t xml:space="preserve">which job plans were developed. </w:t>
      </w:r>
    </w:p>
    <w:p w14:paraId="447CC1E4" w14:textId="77777777" w:rsidR="009E0A4A" w:rsidRPr="00465152" w:rsidRDefault="009E0A4A" w:rsidP="009E0A4A">
      <w:pPr>
        <w:rPr>
          <w:szCs w:val="24"/>
        </w:rPr>
      </w:pPr>
      <w:r w:rsidRPr="00465152">
        <w:rPr>
          <w:szCs w:val="24"/>
        </w:rPr>
        <w:t>Collaborative relati</w:t>
      </w:r>
      <w:r>
        <w:rPr>
          <w:szCs w:val="24"/>
        </w:rPr>
        <w:t>onships were formalis</w:t>
      </w:r>
      <w:r w:rsidRPr="00465152">
        <w:rPr>
          <w:szCs w:val="24"/>
        </w:rPr>
        <w:t xml:space="preserve">ed through discipline-specific groups (i.e. surgeons, nurses, allied health professionals), which discussed aspects of care relevant </w:t>
      </w:r>
      <w:r>
        <w:rPr>
          <w:szCs w:val="24"/>
        </w:rPr>
        <w:t xml:space="preserve">to their professional practice. </w:t>
      </w:r>
      <w:r w:rsidRPr="00465152">
        <w:rPr>
          <w:szCs w:val="24"/>
        </w:rPr>
        <w:t>Another way to formali</w:t>
      </w:r>
      <w:r>
        <w:rPr>
          <w:szCs w:val="24"/>
        </w:rPr>
        <w:t>s</w:t>
      </w:r>
      <w:r w:rsidRPr="00465152">
        <w:rPr>
          <w:szCs w:val="24"/>
        </w:rPr>
        <w:t xml:space="preserve">e collaborative relationships between sites was through the creation of joint clinical roles, where members of staff divided their time across two or more hospital sites (often seeing the same patients through these sites). </w:t>
      </w:r>
    </w:p>
    <w:p w14:paraId="01272D83" w14:textId="77777777" w:rsidR="009E0A4A" w:rsidRPr="00465152" w:rsidRDefault="009E0A4A" w:rsidP="009E0A4A">
      <w:pPr>
        <w:rPr>
          <w:szCs w:val="24"/>
        </w:rPr>
      </w:pPr>
      <w:r w:rsidRPr="00465152">
        <w:rPr>
          <w:szCs w:val="24"/>
        </w:rPr>
        <w:t xml:space="preserve">Our observations during service-level meetings (e.g. departmental meetings) pointed to the active role played by other staff members known as ‘patient navigators’ in coordinating care for patients across multiple provider </w:t>
      </w:r>
      <w:r>
        <w:rPr>
          <w:szCs w:val="24"/>
        </w:rPr>
        <w:t>organisation</w:t>
      </w:r>
      <w:r w:rsidRPr="00465152">
        <w:rPr>
          <w:szCs w:val="24"/>
        </w:rPr>
        <w:t>s, which entailed creating relationships with staff members in other hospitals, getting to know internal processes for processing patient information and handling referrals in other hospitals, and becoming aware of regional-level support groups and programs (i.e. social care, transport, patient support groups) (</w:t>
      </w:r>
      <w:r w:rsidRPr="000D327B">
        <w:rPr>
          <w:szCs w:val="24"/>
        </w:rPr>
        <w:t>fieldnotes</w:t>
      </w:r>
      <w:r w:rsidRPr="00465152">
        <w:rPr>
          <w:szCs w:val="24"/>
        </w:rPr>
        <w:t xml:space="preserve">). </w:t>
      </w:r>
    </w:p>
    <w:p w14:paraId="57099A5C" w14:textId="77777777" w:rsidR="009E0A4A" w:rsidRPr="00465152" w:rsidRDefault="009E0A4A" w:rsidP="009E0A4A">
      <w:pPr>
        <w:pStyle w:val="Heading4"/>
      </w:pPr>
      <w:r w:rsidRPr="00465152">
        <w:t>Information exchange</w:t>
      </w:r>
    </w:p>
    <w:p w14:paraId="267395DD" w14:textId="77777777" w:rsidR="009E0A4A" w:rsidRPr="00465152" w:rsidRDefault="009E0A4A" w:rsidP="009E0A4A">
      <w:r w:rsidRPr="00465152">
        <w:rPr>
          <w:szCs w:val="24"/>
        </w:rPr>
        <w:t>The mechanisms for information exchange (e.g. IT systems, teleconference facilities, shared patient notes) were not fully developed at the time of the study. This was noticeable during our observations of SMDT meetings taking place during early stages of implementation when staff members could not join meetings remotely via conference calls (fieldnotes</w:t>
      </w:r>
      <w:r>
        <w:rPr>
          <w:szCs w:val="24"/>
        </w:rPr>
        <w:t>,</w:t>
      </w:r>
      <w:r w:rsidRPr="00465152">
        <w:rPr>
          <w:szCs w:val="24"/>
        </w:rPr>
        <w:t xml:space="preserve"> December 2015). Staff members experienced issues with the transfer of information across </w:t>
      </w:r>
      <w:r>
        <w:rPr>
          <w:szCs w:val="24"/>
        </w:rPr>
        <w:t>organisation</w:t>
      </w:r>
      <w:r w:rsidRPr="00465152">
        <w:rPr>
          <w:szCs w:val="24"/>
        </w:rPr>
        <w:t xml:space="preserve">s. </w:t>
      </w:r>
    </w:p>
    <w:p w14:paraId="3B490771" w14:textId="77777777" w:rsidR="009E0A4A" w:rsidRPr="00465152" w:rsidRDefault="009E0A4A" w:rsidP="009E0A4A">
      <w:pPr>
        <w:pStyle w:val="Heading2"/>
        <w:ind w:left="0" w:firstLine="0"/>
      </w:pPr>
      <w:bookmarkStart w:id="250" w:name="_Toc71727059"/>
      <w:bookmarkStart w:id="251" w:name="_Toc71807125"/>
      <w:bookmarkStart w:id="252" w:name="_Toc71807258"/>
      <w:bookmarkStart w:id="253" w:name="_Toc90545468"/>
      <w:bookmarkStart w:id="254" w:name="_Toc87526706"/>
      <w:r w:rsidRPr="00465152">
        <w:t>Discussion</w:t>
      </w:r>
      <w:bookmarkEnd w:id="250"/>
      <w:bookmarkEnd w:id="251"/>
      <w:bookmarkEnd w:id="252"/>
      <w:bookmarkEnd w:id="253"/>
      <w:bookmarkEnd w:id="254"/>
    </w:p>
    <w:p w14:paraId="7BAF50D0" w14:textId="77777777" w:rsidR="009E0A4A" w:rsidRPr="007F1E09" w:rsidRDefault="009E0A4A" w:rsidP="009E0A4A">
      <w:pPr>
        <w:pStyle w:val="Heading3"/>
        <w:rPr>
          <w:lang w:val="en-GB"/>
        </w:rPr>
      </w:pPr>
      <w:bookmarkStart w:id="255" w:name="_Toc71727060"/>
      <w:r w:rsidRPr="00465152">
        <w:rPr>
          <w:lang w:val="en-GB"/>
        </w:rPr>
        <w:t>Principal findings</w:t>
      </w:r>
      <w:bookmarkEnd w:id="255"/>
    </w:p>
    <w:p w14:paraId="0FBC48CE" w14:textId="77777777" w:rsidR="009E0A4A" w:rsidRPr="00465152" w:rsidRDefault="009E0A4A" w:rsidP="009E0A4A">
      <w:pPr>
        <w:ind w:right="95"/>
        <w:rPr>
          <w:szCs w:val="24"/>
        </w:rPr>
      </w:pPr>
      <w:r w:rsidRPr="00465152">
        <w:rPr>
          <w:szCs w:val="24"/>
        </w:rPr>
        <w:t xml:space="preserve">We identified some factors that contributed to the development of collaborative relationships across the network. These included the establishment of shared goals (at least by some </w:t>
      </w:r>
      <w:r>
        <w:rPr>
          <w:szCs w:val="24"/>
        </w:rPr>
        <w:t>organisation</w:t>
      </w:r>
      <w:r w:rsidRPr="00465152">
        <w:rPr>
          <w:szCs w:val="24"/>
        </w:rPr>
        <w:t xml:space="preserve">s), attempts to reach consensus in relation to maintaining patient-centred care, the existence of central figures who could drive the </w:t>
      </w:r>
      <w:r>
        <w:rPr>
          <w:szCs w:val="24"/>
        </w:rPr>
        <w:t>centralisation</w:t>
      </w:r>
      <w:r w:rsidRPr="00465152">
        <w:rPr>
          <w:szCs w:val="24"/>
        </w:rPr>
        <w:t xml:space="preserve"> and the promotion of distributed forms of leadership. Processes for enabling inter-</w:t>
      </w:r>
      <w:r>
        <w:rPr>
          <w:szCs w:val="24"/>
        </w:rPr>
        <w:t>organisation</w:t>
      </w:r>
      <w:r w:rsidRPr="00465152">
        <w:rPr>
          <w:szCs w:val="24"/>
        </w:rPr>
        <w:t>al collaboration such as pathway-level meetings, SMDTs, joint clinical roles, and discipline-specific meetings were developed over time (experiencing some early ‘teething issues’), then consolidating into routine practice. However, some areas were still under development towards the end of our study</w:t>
      </w:r>
      <w:r>
        <w:rPr>
          <w:szCs w:val="24"/>
        </w:rPr>
        <w:t xml:space="preserve">. </w:t>
      </w:r>
    </w:p>
    <w:p w14:paraId="4541C972" w14:textId="5BA6463F" w:rsidR="009E0A4A" w:rsidRPr="00465152" w:rsidRDefault="009E0A4A" w:rsidP="009E0A4A">
      <w:pPr>
        <w:ind w:right="95"/>
        <w:rPr>
          <w:szCs w:val="24"/>
        </w:rPr>
      </w:pPr>
      <w:r w:rsidRPr="00465152">
        <w:rPr>
          <w:szCs w:val="24"/>
        </w:rPr>
        <w:lastRenderedPageBreak/>
        <w:t>These differences point to the need to visuali</w:t>
      </w:r>
      <w:r>
        <w:rPr>
          <w:szCs w:val="24"/>
        </w:rPr>
        <w:t>s</w:t>
      </w:r>
      <w:r w:rsidRPr="00465152">
        <w:rPr>
          <w:szCs w:val="24"/>
        </w:rPr>
        <w:t>e and study provider networks as dynamic entities, made up of relationships that are dependent on historical factors (in this case, previous connections between members of the same professional group) and existing infrastructure, but also recogni</w:t>
      </w:r>
      <w:r>
        <w:rPr>
          <w:szCs w:val="24"/>
        </w:rPr>
        <w:t>s</w:t>
      </w:r>
      <w:r w:rsidRPr="00465152">
        <w:rPr>
          <w:szCs w:val="24"/>
        </w:rPr>
        <w:t>ing the potential for these relationships to mutate into new types of collaboration. In his analysis of integrated care networks, Mitterlechner</w:t>
      </w:r>
      <w:r w:rsidR="00EB3DB1" w:rsidRPr="00EB3DB1">
        <w:rPr>
          <w:noProof/>
          <w:szCs w:val="24"/>
          <w:vertAlign w:val="superscript"/>
        </w:rPr>
        <w:t>91</w:t>
      </w:r>
      <w:r w:rsidRPr="00465152">
        <w:rPr>
          <w:szCs w:val="24"/>
        </w:rPr>
        <w:t xml:space="preserve"> found that the relationships and governance of these networks changed repeatedly through repetitive sequences of collaborative inquiry. These sequences allowed the network to address problems in experimental and innovative ways</w:t>
      </w:r>
      <w:r>
        <w:rPr>
          <w:szCs w:val="24"/>
        </w:rPr>
        <w:t>.</w:t>
      </w:r>
      <w:r w:rsidR="00EB3DB1" w:rsidRPr="00EB3DB1">
        <w:rPr>
          <w:noProof/>
          <w:szCs w:val="24"/>
          <w:vertAlign w:val="superscript"/>
        </w:rPr>
        <w:t>91</w:t>
      </w:r>
      <w:r w:rsidRPr="00465152">
        <w:rPr>
          <w:szCs w:val="24"/>
        </w:rPr>
        <w:t xml:space="preserve"> In the case of the network in our case study, we were also able to see that collaborative relationships changed in relation to the negotiation of power relations between </w:t>
      </w:r>
      <w:r>
        <w:rPr>
          <w:szCs w:val="24"/>
        </w:rPr>
        <w:t>organisation</w:t>
      </w:r>
      <w:r w:rsidRPr="00465152">
        <w:rPr>
          <w:szCs w:val="24"/>
        </w:rPr>
        <w:t xml:space="preserve">s, where new powerful actors in the form of </w:t>
      </w:r>
      <w:r>
        <w:rPr>
          <w:szCs w:val="24"/>
        </w:rPr>
        <w:t>Specialist Centres</w:t>
      </w:r>
      <w:r w:rsidRPr="00465152">
        <w:rPr>
          <w:szCs w:val="24"/>
        </w:rPr>
        <w:t xml:space="preserve"> emerged under the role of ‘system leaders’ to drive the </w:t>
      </w:r>
      <w:r>
        <w:rPr>
          <w:szCs w:val="24"/>
        </w:rPr>
        <w:t>centralisation</w:t>
      </w:r>
      <w:r w:rsidRPr="00465152">
        <w:rPr>
          <w:szCs w:val="24"/>
        </w:rPr>
        <w:t xml:space="preserve"> forward</w:t>
      </w:r>
      <w:r>
        <w:rPr>
          <w:szCs w:val="24"/>
        </w:rPr>
        <w:t>.</w:t>
      </w:r>
      <w:r w:rsidR="00EB3DB1" w:rsidRPr="00EB3DB1">
        <w:rPr>
          <w:noProof/>
          <w:szCs w:val="24"/>
          <w:vertAlign w:val="superscript"/>
        </w:rPr>
        <w:t>92, 93</w:t>
      </w:r>
    </w:p>
    <w:p w14:paraId="07DA069D" w14:textId="446DFF7A" w:rsidR="009E0A4A" w:rsidRPr="00465152" w:rsidRDefault="009E0A4A" w:rsidP="009E0A4A">
      <w:pPr>
        <w:ind w:right="95"/>
        <w:rPr>
          <w:szCs w:val="24"/>
        </w:rPr>
      </w:pPr>
      <w:r w:rsidRPr="00465152">
        <w:rPr>
          <w:szCs w:val="24"/>
        </w:rPr>
        <w:t>We identified key areas that require further development to guarantee an active degree of collaboration across the ten indicators. These involved developing opportunities for mutual acquaintanceship across all professional groups; the active sharing of knowledge, expertise and good practice across the network; the fostering of trust; and creation of information exchange infrastructures fit for collaborative purposes</w:t>
      </w:r>
      <w:r>
        <w:rPr>
          <w:szCs w:val="24"/>
        </w:rPr>
        <w:t>.</w:t>
      </w:r>
      <w:r w:rsidR="00EB3DB1" w:rsidRPr="00EB3DB1">
        <w:rPr>
          <w:noProof/>
          <w:szCs w:val="24"/>
          <w:vertAlign w:val="superscript"/>
        </w:rPr>
        <w:t>94</w:t>
      </w:r>
      <w:r w:rsidRPr="00465152">
        <w:rPr>
          <w:szCs w:val="24"/>
        </w:rPr>
        <w:t xml:space="preserve"> As our study ended, staff members across different hierarchies of the network indicated that active work was underway to address challenges in information exchange and the sharing of expertise, but other areas such as lack of trust, mutual acquaintanceship and connectivity had not been addressed yet.</w:t>
      </w:r>
      <w:r>
        <w:rPr>
          <w:szCs w:val="24"/>
        </w:rPr>
        <w:t xml:space="preserve"> </w:t>
      </w:r>
    </w:p>
    <w:p w14:paraId="523C7399" w14:textId="77777777" w:rsidR="009E0A4A" w:rsidRPr="00465152" w:rsidRDefault="009E0A4A" w:rsidP="009E0A4A">
      <w:pPr>
        <w:ind w:right="95"/>
        <w:rPr>
          <w:szCs w:val="24"/>
        </w:rPr>
      </w:pPr>
      <w:r>
        <w:rPr>
          <w:szCs w:val="24"/>
        </w:rPr>
        <w:t>W</w:t>
      </w:r>
      <w:r w:rsidRPr="00465152">
        <w:rPr>
          <w:szCs w:val="24"/>
        </w:rPr>
        <w:t xml:space="preserve">e found that it was not enough for provider </w:t>
      </w:r>
      <w:r>
        <w:rPr>
          <w:szCs w:val="24"/>
        </w:rPr>
        <w:t>organisation</w:t>
      </w:r>
      <w:r w:rsidRPr="00465152">
        <w:rPr>
          <w:szCs w:val="24"/>
        </w:rPr>
        <w:t xml:space="preserve">s to maintain shared goals, it was also important to address different viewpoints on how these goals should be achieved. While all provider </w:t>
      </w:r>
      <w:r>
        <w:rPr>
          <w:szCs w:val="24"/>
        </w:rPr>
        <w:t>organisation</w:t>
      </w:r>
      <w:r w:rsidRPr="00465152">
        <w:rPr>
          <w:szCs w:val="24"/>
        </w:rPr>
        <w:t xml:space="preserve">s aimed to deliver patient-centred care and improve outcomes, not all agreed that the </w:t>
      </w:r>
      <w:r>
        <w:rPr>
          <w:szCs w:val="24"/>
        </w:rPr>
        <w:t>centralisation</w:t>
      </w:r>
      <w:r w:rsidRPr="00465152">
        <w:rPr>
          <w:szCs w:val="24"/>
        </w:rPr>
        <w:t xml:space="preserve"> model proposed for London Cancer was the best way to achieve these aims. In the case of those who agreed with the </w:t>
      </w:r>
      <w:r>
        <w:rPr>
          <w:szCs w:val="24"/>
        </w:rPr>
        <w:t>centralisation</w:t>
      </w:r>
      <w:r w:rsidRPr="00465152">
        <w:rPr>
          <w:szCs w:val="24"/>
        </w:rPr>
        <w:t xml:space="preserve">, not all believed that the sites that were selected to act as </w:t>
      </w:r>
      <w:r>
        <w:rPr>
          <w:szCs w:val="24"/>
        </w:rPr>
        <w:t>Specialist Centres</w:t>
      </w:r>
      <w:r w:rsidRPr="00465152">
        <w:rPr>
          <w:szCs w:val="24"/>
        </w:rPr>
        <w:t xml:space="preserve"> were the best to deliver specialist cancer surgery. </w:t>
      </w:r>
    </w:p>
    <w:p w14:paraId="742BA81E" w14:textId="0525DD03" w:rsidR="009E0A4A" w:rsidRPr="00465152" w:rsidRDefault="009E0A4A" w:rsidP="009E0A4A">
      <w:pPr>
        <w:ind w:right="95"/>
        <w:rPr>
          <w:szCs w:val="24"/>
        </w:rPr>
      </w:pPr>
      <w:proofErr w:type="spellStart"/>
      <w:r w:rsidRPr="00465152">
        <w:rPr>
          <w:szCs w:val="24"/>
        </w:rPr>
        <w:t>Fotler</w:t>
      </w:r>
      <w:proofErr w:type="spellEnd"/>
      <w:r w:rsidRPr="00465152">
        <w:rPr>
          <w:szCs w:val="24"/>
        </w:rPr>
        <w:t xml:space="preserve"> </w:t>
      </w:r>
      <w:r w:rsidRPr="00882E3C">
        <w:rPr>
          <w:i/>
          <w:iCs/>
          <w:szCs w:val="24"/>
        </w:rPr>
        <w:t>et al</w:t>
      </w:r>
      <w:r w:rsidRPr="00465152">
        <w:rPr>
          <w:szCs w:val="24"/>
        </w:rPr>
        <w:t>.</w:t>
      </w:r>
      <w:r w:rsidR="00EB3DB1" w:rsidRPr="00EB3DB1">
        <w:rPr>
          <w:noProof/>
          <w:szCs w:val="24"/>
          <w:vertAlign w:val="superscript"/>
        </w:rPr>
        <w:t>95</w:t>
      </w:r>
      <w:r w:rsidRPr="00465152">
        <w:rPr>
          <w:szCs w:val="24"/>
        </w:rPr>
        <w:t xml:space="preserve"> have proposed the concept of </w:t>
      </w:r>
      <w:r>
        <w:rPr>
          <w:szCs w:val="24"/>
        </w:rPr>
        <w:t>‘</w:t>
      </w:r>
      <w:r w:rsidRPr="00465152">
        <w:rPr>
          <w:szCs w:val="24"/>
        </w:rPr>
        <w:t>incremental inter-</w:t>
      </w:r>
      <w:r>
        <w:rPr>
          <w:szCs w:val="24"/>
        </w:rPr>
        <w:t>organisation</w:t>
      </w:r>
      <w:r w:rsidRPr="00465152">
        <w:rPr>
          <w:szCs w:val="24"/>
        </w:rPr>
        <w:t>al relations</w:t>
      </w:r>
      <w:r>
        <w:rPr>
          <w:szCs w:val="24"/>
        </w:rPr>
        <w:t>’</w:t>
      </w:r>
      <w:r w:rsidRPr="00465152">
        <w:rPr>
          <w:szCs w:val="24"/>
        </w:rPr>
        <w:t xml:space="preserve"> arguing that </w:t>
      </w:r>
      <w:r>
        <w:rPr>
          <w:szCs w:val="24"/>
        </w:rPr>
        <w:t>organisation</w:t>
      </w:r>
      <w:r w:rsidRPr="00465152">
        <w:rPr>
          <w:szCs w:val="24"/>
        </w:rPr>
        <w:t xml:space="preserve">s tend to establish collaborative relationships that require less commitment and have lower risks first, and then move to riskier and resource-intensive relationships. The </w:t>
      </w:r>
      <w:r>
        <w:rPr>
          <w:szCs w:val="24"/>
        </w:rPr>
        <w:t>organisation</w:t>
      </w:r>
      <w:r w:rsidRPr="00465152">
        <w:rPr>
          <w:szCs w:val="24"/>
        </w:rPr>
        <w:t xml:space="preserve">s included in our study reached consensus in relation to delivering the care that was best for patients but required additional time and the development of other collaboration mechanisms to engage with the </w:t>
      </w:r>
      <w:r>
        <w:rPr>
          <w:szCs w:val="24"/>
        </w:rPr>
        <w:t>centralisation</w:t>
      </w:r>
      <w:r w:rsidRPr="00465152">
        <w:rPr>
          <w:szCs w:val="24"/>
        </w:rPr>
        <w:t>.</w:t>
      </w:r>
      <w:r>
        <w:rPr>
          <w:szCs w:val="24"/>
        </w:rPr>
        <w:t xml:space="preserve"> </w:t>
      </w:r>
      <w:r w:rsidRPr="00465152">
        <w:rPr>
          <w:szCs w:val="24"/>
        </w:rPr>
        <w:t>We would add that the process of incremental inter-</w:t>
      </w:r>
      <w:r>
        <w:rPr>
          <w:szCs w:val="24"/>
        </w:rPr>
        <w:t>organisation</w:t>
      </w:r>
      <w:r w:rsidRPr="00465152">
        <w:rPr>
          <w:szCs w:val="24"/>
        </w:rPr>
        <w:t xml:space="preserve">al collaboration identified by </w:t>
      </w:r>
      <w:proofErr w:type="spellStart"/>
      <w:r w:rsidRPr="00465152">
        <w:rPr>
          <w:szCs w:val="24"/>
        </w:rPr>
        <w:t>Fotler</w:t>
      </w:r>
      <w:proofErr w:type="spellEnd"/>
      <w:r w:rsidRPr="00465152">
        <w:rPr>
          <w:szCs w:val="24"/>
        </w:rPr>
        <w:t xml:space="preserve"> </w:t>
      </w:r>
      <w:r w:rsidRPr="00882E3C">
        <w:rPr>
          <w:i/>
          <w:iCs/>
          <w:szCs w:val="24"/>
        </w:rPr>
        <w:t>et al</w:t>
      </w:r>
      <w:r w:rsidRPr="00465152">
        <w:rPr>
          <w:szCs w:val="24"/>
        </w:rPr>
        <w:t>.</w:t>
      </w:r>
      <w:r w:rsidR="00EB3DB1" w:rsidRPr="00EB3DB1">
        <w:rPr>
          <w:noProof/>
          <w:szCs w:val="24"/>
          <w:vertAlign w:val="superscript"/>
        </w:rPr>
        <w:t>95</w:t>
      </w:r>
      <w:r w:rsidRPr="00465152">
        <w:rPr>
          <w:szCs w:val="24"/>
        </w:rPr>
        <w:t xml:space="preserve"> is also dependent on the constant negotiation of power relations and reinforcement of the status quo</w:t>
      </w:r>
      <w:r>
        <w:rPr>
          <w:szCs w:val="24"/>
        </w:rPr>
        <w:t>.</w:t>
      </w:r>
      <w:r w:rsidR="00EB3DB1" w:rsidRPr="00EB3DB1">
        <w:rPr>
          <w:noProof/>
          <w:szCs w:val="24"/>
          <w:vertAlign w:val="superscript"/>
        </w:rPr>
        <w:t>16, 66, 96</w:t>
      </w:r>
      <w:r w:rsidRPr="00465152">
        <w:rPr>
          <w:szCs w:val="24"/>
        </w:rPr>
        <w:t xml:space="preserve"> </w:t>
      </w:r>
    </w:p>
    <w:p w14:paraId="49DD8A8C" w14:textId="0005856D" w:rsidR="009E0A4A" w:rsidRPr="00465152" w:rsidRDefault="009E0A4A" w:rsidP="009E0A4A">
      <w:pPr>
        <w:ind w:right="95"/>
        <w:rPr>
          <w:szCs w:val="24"/>
        </w:rPr>
      </w:pPr>
      <w:r w:rsidRPr="00465152">
        <w:rPr>
          <w:szCs w:val="24"/>
        </w:rPr>
        <w:t xml:space="preserve">Another factor that came up in different ways in our study was the presence of hierarchies within the network. Some provider </w:t>
      </w:r>
      <w:r>
        <w:rPr>
          <w:szCs w:val="24"/>
        </w:rPr>
        <w:t>organisation</w:t>
      </w:r>
      <w:r w:rsidRPr="00465152">
        <w:rPr>
          <w:szCs w:val="24"/>
        </w:rPr>
        <w:t xml:space="preserve">s (mainly </w:t>
      </w:r>
      <w:r>
        <w:rPr>
          <w:szCs w:val="24"/>
        </w:rPr>
        <w:t>Specialist Centres</w:t>
      </w:r>
      <w:r w:rsidRPr="00465152">
        <w:rPr>
          <w:szCs w:val="24"/>
        </w:rPr>
        <w:t>) were seen as more powerful that others as they were able to influence decision-making processes in relation to care delivery (i.e. when patient transfers were made and how). Networks have been traditionally portrayed as devoid of hierarchies, privileging horizontal forms of governance, over vertical ones</w:t>
      </w:r>
      <w:r>
        <w:rPr>
          <w:szCs w:val="24"/>
        </w:rPr>
        <w:t>.</w:t>
      </w:r>
      <w:r w:rsidR="00EB3DB1" w:rsidRPr="00EB3DB1">
        <w:rPr>
          <w:noProof/>
          <w:szCs w:val="24"/>
          <w:vertAlign w:val="superscript"/>
        </w:rPr>
        <w:t>78</w:t>
      </w:r>
      <w:r w:rsidRPr="00465152">
        <w:rPr>
          <w:szCs w:val="24"/>
        </w:rPr>
        <w:t xml:space="preserve"> However, recent work in the management literature has highlighted the prevalence of power imbalances in ‘collaborative governance’ as well</w:t>
      </w:r>
      <w:r>
        <w:rPr>
          <w:szCs w:val="24"/>
        </w:rPr>
        <w:t>.</w:t>
      </w:r>
      <w:r w:rsidR="00EB3DB1" w:rsidRPr="00EB3DB1">
        <w:rPr>
          <w:noProof/>
          <w:szCs w:val="24"/>
          <w:vertAlign w:val="superscript"/>
        </w:rPr>
        <w:t>97, 98</w:t>
      </w:r>
      <w:r w:rsidRPr="00465152">
        <w:rPr>
          <w:szCs w:val="24"/>
        </w:rPr>
        <w:t xml:space="preserve"> </w:t>
      </w:r>
    </w:p>
    <w:p w14:paraId="5318FC3E" w14:textId="3BA7FA54" w:rsidR="009E0A4A" w:rsidRPr="00465152" w:rsidRDefault="009E0A4A" w:rsidP="009E0A4A">
      <w:pPr>
        <w:ind w:right="95"/>
        <w:rPr>
          <w:szCs w:val="24"/>
        </w:rPr>
      </w:pPr>
      <w:r w:rsidRPr="00465152">
        <w:rPr>
          <w:szCs w:val="24"/>
        </w:rPr>
        <w:t xml:space="preserve">A horizontal lens (looking at relationships across professional groups) allowed us to identify different gradients of collaboration, identifying some professional groups where collaboration was active and others where it was still under development. This horizontal focus also entailed looking at the sharing of staff across sites as the evidence in the literature is mixed in relation to the benefits of having staff members move across </w:t>
      </w:r>
      <w:r>
        <w:rPr>
          <w:szCs w:val="24"/>
        </w:rPr>
        <w:t>organisation</w:t>
      </w:r>
      <w:r w:rsidRPr="00465152">
        <w:rPr>
          <w:szCs w:val="24"/>
        </w:rPr>
        <w:t>s</w:t>
      </w:r>
      <w:r>
        <w:rPr>
          <w:szCs w:val="24"/>
        </w:rPr>
        <w:t>.</w:t>
      </w:r>
      <w:r w:rsidR="00EB3DB1" w:rsidRPr="00EB3DB1">
        <w:rPr>
          <w:noProof/>
          <w:szCs w:val="24"/>
          <w:vertAlign w:val="superscript"/>
        </w:rPr>
        <w:t>99-101</w:t>
      </w:r>
      <w:r w:rsidRPr="00465152">
        <w:rPr>
          <w:szCs w:val="24"/>
        </w:rPr>
        <w:t xml:space="preserve"> In the case of our study, staff members identified joint clinical roles as a mechanism that enabled inter-</w:t>
      </w:r>
      <w:r>
        <w:rPr>
          <w:szCs w:val="24"/>
        </w:rPr>
        <w:t>organisation</w:t>
      </w:r>
      <w:r w:rsidRPr="00465152">
        <w:rPr>
          <w:szCs w:val="24"/>
        </w:rPr>
        <w:t>al collaboration. Yet, towards the end of the study, some of these</w:t>
      </w:r>
      <w:r>
        <w:rPr>
          <w:szCs w:val="24"/>
        </w:rPr>
        <w:t xml:space="preserve"> roles had started to disappear. </w:t>
      </w:r>
    </w:p>
    <w:p w14:paraId="0091B922" w14:textId="77777777" w:rsidR="009E0A4A" w:rsidRPr="00465152" w:rsidRDefault="009E0A4A" w:rsidP="009E0A4A">
      <w:pPr>
        <w:pStyle w:val="Heading3"/>
        <w:rPr>
          <w:lang w:val="en-GB"/>
        </w:rPr>
      </w:pPr>
      <w:bookmarkStart w:id="256" w:name="_Toc71727061"/>
      <w:r w:rsidRPr="00465152">
        <w:rPr>
          <w:lang w:val="en-GB"/>
        </w:rPr>
        <w:t>Strengths and weaknesses</w:t>
      </w:r>
      <w:bookmarkEnd w:id="256"/>
    </w:p>
    <w:p w14:paraId="71780253" w14:textId="086CB720" w:rsidR="009E0A4A" w:rsidRPr="00465152" w:rsidRDefault="009E0A4A" w:rsidP="009E0A4A">
      <w:pPr>
        <w:ind w:right="95"/>
        <w:rPr>
          <w:szCs w:val="24"/>
        </w:rPr>
      </w:pPr>
      <w:r w:rsidRPr="00465152">
        <w:rPr>
          <w:szCs w:val="24"/>
        </w:rPr>
        <w:t xml:space="preserve">Our study had several limitations. The retrospective nature of some of the interviews meant they could have been influenced by recall bias as a significant amount of the data analysed for the </w:t>
      </w:r>
      <w:r>
        <w:rPr>
          <w:szCs w:val="24"/>
        </w:rPr>
        <w:t>chapter</w:t>
      </w:r>
      <w:r w:rsidRPr="00465152">
        <w:rPr>
          <w:szCs w:val="24"/>
        </w:rPr>
        <w:t xml:space="preserve"> was collected shortly after the implementation of the </w:t>
      </w:r>
      <w:r>
        <w:rPr>
          <w:szCs w:val="24"/>
        </w:rPr>
        <w:t>centralisation</w:t>
      </w:r>
      <w:r w:rsidRPr="00465152">
        <w:rPr>
          <w:szCs w:val="24"/>
        </w:rPr>
        <w:t>. We made an effort to include the views of a large group of stakeholders and maintain an inclusive sampling strategy, but we might have missed relevant individuals. Our study analy</w:t>
      </w:r>
      <w:r w:rsidRPr="00274E87">
        <w:rPr>
          <w:szCs w:val="24"/>
        </w:rPr>
        <w:t>s</w:t>
      </w:r>
      <w:r w:rsidRPr="00465152">
        <w:rPr>
          <w:szCs w:val="24"/>
        </w:rPr>
        <w:t>ed the development of inter-</w:t>
      </w:r>
      <w:r>
        <w:rPr>
          <w:szCs w:val="24"/>
        </w:rPr>
        <w:t>organisation</w:t>
      </w:r>
      <w:r w:rsidRPr="00465152">
        <w:rPr>
          <w:szCs w:val="24"/>
        </w:rPr>
        <w:t>al collaboration in a specific healthcare area and in an urban setting; additional work is required to explore collaboration in other specialties and contexts. Our analysis was based on the conceptual framework developed by D’Amour</w:t>
      </w:r>
      <w:r>
        <w:rPr>
          <w:szCs w:val="24"/>
        </w:rPr>
        <w:t>,</w:t>
      </w:r>
      <w:r w:rsidR="00EB3DB1" w:rsidRPr="00EB3DB1">
        <w:rPr>
          <w:noProof/>
          <w:szCs w:val="24"/>
          <w:vertAlign w:val="superscript"/>
        </w:rPr>
        <w:t>84</w:t>
      </w:r>
      <w:r w:rsidRPr="00465152">
        <w:rPr>
          <w:szCs w:val="24"/>
        </w:rPr>
        <w:t xml:space="preserve"> </w:t>
      </w:r>
      <w:r>
        <w:rPr>
          <w:szCs w:val="24"/>
        </w:rPr>
        <w:t>but</w:t>
      </w:r>
      <w:r w:rsidRPr="00465152">
        <w:rPr>
          <w:szCs w:val="24"/>
        </w:rPr>
        <w:t xml:space="preserve"> other conceptual frameworks might shed light on aspects of collaboration we did not explore</w:t>
      </w:r>
      <w:r>
        <w:rPr>
          <w:szCs w:val="24"/>
        </w:rPr>
        <w:t xml:space="preserve">. </w:t>
      </w:r>
    </w:p>
    <w:p w14:paraId="23FE141B" w14:textId="77777777" w:rsidR="009E0A4A" w:rsidRPr="00465152" w:rsidRDefault="009E0A4A" w:rsidP="009E0A4A">
      <w:pPr>
        <w:pStyle w:val="Heading3"/>
        <w:rPr>
          <w:lang w:val="en-GB"/>
        </w:rPr>
      </w:pPr>
      <w:bookmarkStart w:id="257" w:name="_Toc71727062"/>
      <w:r w:rsidRPr="00465152">
        <w:rPr>
          <w:lang w:val="en-GB"/>
        </w:rPr>
        <w:t>Implications</w:t>
      </w:r>
      <w:bookmarkEnd w:id="257"/>
    </w:p>
    <w:p w14:paraId="08B2365F" w14:textId="505D97A5" w:rsidR="00B66DB3" w:rsidRDefault="009E0A4A" w:rsidP="009E0A4A">
      <w:pPr>
        <w:rPr>
          <w:szCs w:val="24"/>
        </w:rPr>
      </w:pPr>
      <w:r w:rsidRPr="00465152">
        <w:rPr>
          <w:szCs w:val="24"/>
        </w:rPr>
        <w:t>We have explored the processes, challenges and strategies used to create and maintain inter-</w:t>
      </w:r>
      <w:r>
        <w:rPr>
          <w:szCs w:val="24"/>
        </w:rPr>
        <w:t>organisation</w:t>
      </w:r>
      <w:r w:rsidRPr="00465152">
        <w:rPr>
          <w:szCs w:val="24"/>
        </w:rPr>
        <w:t xml:space="preserve">al collaboration between professionals in a provider network where services were </w:t>
      </w:r>
      <w:r>
        <w:rPr>
          <w:szCs w:val="24"/>
        </w:rPr>
        <w:t>centralised</w:t>
      </w:r>
      <w:r w:rsidRPr="00465152">
        <w:rPr>
          <w:szCs w:val="24"/>
        </w:rPr>
        <w:t xml:space="preserve">. The provider </w:t>
      </w:r>
      <w:r>
        <w:rPr>
          <w:szCs w:val="24"/>
        </w:rPr>
        <w:t>organisation</w:t>
      </w:r>
      <w:r w:rsidRPr="00465152">
        <w:rPr>
          <w:szCs w:val="24"/>
        </w:rPr>
        <w:t xml:space="preserve">s in the network we studied negotiated power relations to establish shared goals, reached consensus in relation to maintaining patient-centred care, maintained central figures who could create and sustain collaboration and promoted distributed forms of leadership. These were dynamic processes still under transformation during our study. Future research will need to explore the sustainability of these collaborative </w:t>
      </w:r>
      <w:r w:rsidRPr="00465152">
        <w:rPr>
          <w:szCs w:val="24"/>
        </w:rPr>
        <w:lastRenderedPageBreak/>
        <w:t xml:space="preserve">relationships and identify the factors that might prompt changes in approaches to collaboration used in networks of provider </w:t>
      </w:r>
      <w:r>
        <w:rPr>
          <w:szCs w:val="24"/>
        </w:rPr>
        <w:t>organisation</w:t>
      </w:r>
      <w:r w:rsidRPr="00465152">
        <w:rPr>
          <w:szCs w:val="24"/>
        </w:rPr>
        <w:t>s</w:t>
      </w:r>
      <w:r>
        <w:rPr>
          <w:szCs w:val="24"/>
        </w:rPr>
        <w:t>.</w:t>
      </w:r>
    </w:p>
    <w:p w14:paraId="318F6C4F" w14:textId="663AE498" w:rsidR="009E0A4A" w:rsidRDefault="009E0A4A" w:rsidP="009E0A4A">
      <w:pPr>
        <w:rPr>
          <w:szCs w:val="24"/>
        </w:rPr>
      </w:pPr>
    </w:p>
    <w:p w14:paraId="7C608983" w14:textId="1E884ED1" w:rsidR="009E0A4A" w:rsidRDefault="009E0A4A" w:rsidP="009E0A4A">
      <w:pPr>
        <w:rPr>
          <w:szCs w:val="24"/>
        </w:rPr>
      </w:pPr>
    </w:p>
    <w:p w14:paraId="6E4474E0" w14:textId="5344A41E" w:rsidR="009E0A4A" w:rsidRDefault="009E0A4A" w:rsidP="009E0A4A">
      <w:pPr>
        <w:rPr>
          <w:szCs w:val="24"/>
        </w:rPr>
      </w:pPr>
    </w:p>
    <w:p w14:paraId="760B283D" w14:textId="77777777" w:rsidR="002F101A" w:rsidRPr="00090850" w:rsidRDefault="002F101A" w:rsidP="0001094E">
      <w:pPr>
        <w:pStyle w:val="Heading1"/>
        <w:ind w:left="1843" w:hanging="1843"/>
        <w:rPr>
          <w:lang w:val="en-GB"/>
        </w:rPr>
      </w:pPr>
      <w:bookmarkStart w:id="258" w:name="_Toc71727063"/>
      <w:bookmarkStart w:id="259" w:name="_Toc71807126"/>
      <w:bookmarkStart w:id="260" w:name="_Toc71807259"/>
      <w:bookmarkStart w:id="261" w:name="_Toc90545469"/>
      <w:bookmarkStart w:id="262" w:name="_Toc87526707"/>
      <w:r w:rsidRPr="00090850">
        <w:rPr>
          <w:lang w:val="en-GB"/>
        </w:rPr>
        <w:lastRenderedPageBreak/>
        <w:t>‘Attending to history’ when implementing change in Greater Manchester Cancer</w:t>
      </w:r>
      <w:bookmarkEnd w:id="258"/>
      <w:bookmarkEnd w:id="259"/>
      <w:bookmarkEnd w:id="260"/>
      <w:bookmarkEnd w:id="261"/>
      <w:bookmarkEnd w:id="262"/>
      <w:r w:rsidRPr="00090850">
        <w:rPr>
          <w:lang w:val="en-GB"/>
        </w:rPr>
        <w:t xml:space="preserve"> </w:t>
      </w:r>
    </w:p>
    <w:p w14:paraId="2513B32F" w14:textId="77777777" w:rsidR="002F101A" w:rsidRPr="00090850" w:rsidRDefault="002F101A" w:rsidP="002F101A">
      <w:pPr>
        <w:pStyle w:val="Heading2"/>
      </w:pPr>
      <w:bookmarkStart w:id="263" w:name="_Toc71727064"/>
      <w:bookmarkStart w:id="264" w:name="_Toc71807127"/>
      <w:bookmarkStart w:id="265" w:name="_Toc71807260"/>
      <w:bookmarkStart w:id="266" w:name="_Toc90545470"/>
      <w:bookmarkStart w:id="267" w:name="_Toc87526708"/>
      <w:r w:rsidRPr="00090850">
        <w:t>Overview</w:t>
      </w:r>
      <w:bookmarkEnd w:id="263"/>
      <w:bookmarkEnd w:id="264"/>
      <w:bookmarkEnd w:id="265"/>
      <w:bookmarkEnd w:id="266"/>
      <w:bookmarkEnd w:id="267"/>
    </w:p>
    <w:p w14:paraId="7FCDD1D6" w14:textId="77777777" w:rsidR="002F101A" w:rsidRPr="00090850" w:rsidRDefault="002F101A" w:rsidP="002F101A">
      <w:r w:rsidRPr="00090850">
        <w:t xml:space="preserve">This chapter draws on a manuscript by Perry </w:t>
      </w:r>
      <w:r w:rsidRPr="00090850">
        <w:rPr>
          <w:i/>
          <w:iCs/>
        </w:rPr>
        <w:t>et al</w:t>
      </w:r>
      <w:r w:rsidRPr="00090850">
        <w:t xml:space="preserve">., currently under consideration for publication in the </w:t>
      </w:r>
      <w:r w:rsidRPr="00090850">
        <w:rPr>
          <w:i/>
          <w:iCs/>
        </w:rPr>
        <w:t>International Journal of Health Policy and Management</w:t>
      </w:r>
      <w:r w:rsidRPr="00090850">
        <w:t>.</w:t>
      </w:r>
    </w:p>
    <w:p w14:paraId="15F7EEB0" w14:textId="77777777" w:rsidR="002F101A" w:rsidRPr="00090850" w:rsidRDefault="002F101A" w:rsidP="002F101A">
      <w:pPr>
        <w:rPr>
          <w:b/>
        </w:rPr>
      </w:pPr>
    </w:p>
    <w:p w14:paraId="638C97CC" w14:textId="77777777" w:rsidR="002F101A" w:rsidRPr="00090850" w:rsidRDefault="002F101A" w:rsidP="002F101A">
      <w:pPr>
        <w:rPr>
          <w:b/>
        </w:rPr>
      </w:pPr>
      <w:r w:rsidRPr="00090850">
        <w:rPr>
          <w:b/>
        </w:rPr>
        <w:t>What was already known?</w:t>
      </w:r>
    </w:p>
    <w:p w14:paraId="23A8605A" w14:textId="77777777" w:rsidR="002F101A" w:rsidRPr="00090850" w:rsidRDefault="002F101A" w:rsidP="002F101A">
      <w:pPr>
        <w:pStyle w:val="ListParagraph"/>
        <w:numPr>
          <w:ilvl w:val="0"/>
          <w:numId w:val="4"/>
        </w:numPr>
        <w:spacing w:before="240"/>
      </w:pPr>
      <w:r w:rsidRPr="00090850">
        <w:t xml:space="preserve">‘Attending to history’ is likely to enhance the implementation of major system change (MSC) and may influence the process in a number of ways. </w:t>
      </w:r>
    </w:p>
    <w:p w14:paraId="0D851E1C" w14:textId="77777777" w:rsidR="002F101A" w:rsidRPr="00090850" w:rsidRDefault="002F101A" w:rsidP="002F101A">
      <w:pPr>
        <w:pStyle w:val="ListParagraph"/>
        <w:numPr>
          <w:ilvl w:val="0"/>
          <w:numId w:val="4"/>
        </w:numPr>
        <w:spacing w:before="240"/>
      </w:pPr>
      <w:r w:rsidRPr="00090850">
        <w:t xml:space="preserve"> </w:t>
      </w:r>
      <w:r w:rsidRPr="00090850">
        <w:rPr>
          <w:rFonts w:cs="Arial"/>
          <w:szCs w:val="24"/>
        </w:rPr>
        <w:t>Multiple stakeholder voices within change processes could thwart leaders’ ability to transform services in response to historical evidence.</w:t>
      </w:r>
    </w:p>
    <w:p w14:paraId="46E0E19A" w14:textId="77777777" w:rsidR="002F101A" w:rsidRPr="00090850" w:rsidRDefault="002F101A" w:rsidP="002F101A">
      <w:pPr>
        <w:rPr>
          <w:b/>
        </w:rPr>
      </w:pPr>
      <w:r w:rsidRPr="00090850">
        <w:rPr>
          <w:b/>
        </w:rPr>
        <w:t>What this chapter adds</w:t>
      </w:r>
    </w:p>
    <w:p w14:paraId="3C3BAB16" w14:textId="77777777" w:rsidR="002F101A" w:rsidRPr="00090850" w:rsidRDefault="002F101A" w:rsidP="002F101A">
      <w:pPr>
        <w:pStyle w:val="ListParagraph"/>
        <w:numPr>
          <w:ilvl w:val="0"/>
          <w:numId w:val="13"/>
        </w:numPr>
        <w:spacing w:before="240"/>
        <w:rPr>
          <w:b/>
        </w:rPr>
      </w:pPr>
      <w:r w:rsidRPr="00090850">
        <w:rPr>
          <w:rFonts w:cs="Arial"/>
          <w:szCs w:val="24"/>
          <w:lang w:eastAsia="en-GB"/>
        </w:rPr>
        <w:t>Shows</w:t>
      </w:r>
      <w:r w:rsidRPr="00090850">
        <w:rPr>
          <w:rFonts w:cs="Arial"/>
          <w:szCs w:val="24"/>
        </w:rPr>
        <w:t xml:space="preserve"> how ‘attending to history’ can be influential in MSC through in depth analysis, demonstrating how history can influence other components of change. Change leaders in GM recognised that having a change process within the context of competition; led by any one single group (commissioners or providers); with poor stakeholder engagement; and processes amenable to challenge; contributed to the failure of previous reconfiguration attempts.</w:t>
      </w:r>
    </w:p>
    <w:p w14:paraId="581F322C" w14:textId="77777777" w:rsidR="002F101A" w:rsidRPr="00090850" w:rsidRDefault="002F101A" w:rsidP="002F101A">
      <w:pPr>
        <w:pStyle w:val="ListParagraph"/>
        <w:numPr>
          <w:ilvl w:val="0"/>
          <w:numId w:val="13"/>
        </w:numPr>
        <w:spacing w:before="240"/>
        <w:rPr>
          <w:b/>
        </w:rPr>
      </w:pPr>
      <w:r w:rsidRPr="00090850">
        <w:rPr>
          <w:rFonts w:cs="Arial"/>
          <w:szCs w:val="24"/>
        </w:rPr>
        <w:t>Illustrates the multifaceted nature of ‘history’. The history of failed attempts to reconfigure OG surgery was plain to see, but also evident was more granular detail, for example the history of relationships between individuals. Change leaders responded to all the various facets of history in their attempt to achieve change.</w:t>
      </w:r>
    </w:p>
    <w:p w14:paraId="3FD4B141" w14:textId="77777777" w:rsidR="002F101A" w:rsidRPr="00090850" w:rsidRDefault="002F101A" w:rsidP="002F101A">
      <w:pPr>
        <w:pStyle w:val="ListParagraph"/>
        <w:numPr>
          <w:ilvl w:val="0"/>
          <w:numId w:val="13"/>
        </w:numPr>
        <w:spacing w:before="240"/>
        <w:rPr>
          <w:rFonts w:cs="Arial"/>
          <w:szCs w:val="24"/>
        </w:rPr>
      </w:pPr>
      <w:r w:rsidRPr="00090850">
        <w:rPr>
          <w:rFonts w:cs="Arial"/>
          <w:szCs w:val="24"/>
        </w:rPr>
        <w:t xml:space="preserve">Demonstrates the importance of maintaining awareness of how previous change attempts had affected the willingness of local stakeholders to engage in change. </w:t>
      </w:r>
    </w:p>
    <w:p w14:paraId="5DA0DA56" w14:textId="77777777" w:rsidR="002F101A" w:rsidRPr="00090850" w:rsidRDefault="002F101A" w:rsidP="002F101A">
      <w:pPr>
        <w:pStyle w:val="ListParagraph"/>
        <w:numPr>
          <w:ilvl w:val="0"/>
          <w:numId w:val="13"/>
        </w:numPr>
        <w:spacing w:before="240"/>
        <w:rPr>
          <w:b/>
        </w:rPr>
      </w:pPr>
      <w:r w:rsidRPr="00090850">
        <w:rPr>
          <w:rFonts w:cs="Arial"/>
          <w:szCs w:val="24"/>
        </w:rPr>
        <w:t xml:space="preserve">Description of the impact of the availability of numerous personal accounts of historical change attempts. </w:t>
      </w:r>
    </w:p>
    <w:p w14:paraId="7EE4F945" w14:textId="77777777" w:rsidR="002F101A" w:rsidRPr="00090850" w:rsidRDefault="002F101A" w:rsidP="002F101A">
      <w:pPr>
        <w:rPr>
          <w:b/>
          <w:bCs/>
        </w:rPr>
      </w:pPr>
    </w:p>
    <w:p w14:paraId="313BB8B7" w14:textId="77777777" w:rsidR="002F101A" w:rsidRPr="00090850" w:rsidRDefault="002F101A" w:rsidP="002F101A">
      <w:pPr>
        <w:pStyle w:val="Heading2"/>
      </w:pPr>
      <w:bookmarkStart w:id="268" w:name="_Toc71727065"/>
      <w:bookmarkStart w:id="269" w:name="_Toc71807128"/>
      <w:bookmarkStart w:id="270" w:name="_Toc71807261"/>
      <w:bookmarkStart w:id="271" w:name="_Toc90545471"/>
      <w:bookmarkStart w:id="272" w:name="_Toc87526709"/>
      <w:r w:rsidRPr="00090850">
        <w:t>Background</w:t>
      </w:r>
      <w:bookmarkEnd w:id="268"/>
      <w:bookmarkEnd w:id="269"/>
      <w:bookmarkEnd w:id="270"/>
      <w:bookmarkEnd w:id="271"/>
      <w:bookmarkEnd w:id="272"/>
    </w:p>
    <w:p w14:paraId="5B2A06A4" w14:textId="7EA73EF5" w:rsidR="002F101A" w:rsidRPr="00090850" w:rsidRDefault="002F101A" w:rsidP="002F101A">
      <w:pPr>
        <w:rPr>
          <w:rFonts w:cs="Arial"/>
          <w:szCs w:val="24"/>
        </w:rPr>
      </w:pPr>
      <w:r w:rsidRPr="00090850">
        <w:rPr>
          <w:rFonts w:cs="Arial"/>
          <w:szCs w:val="24"/>
        </w:rPr>
        <w:t>One of five ‘simple rules’ likely to enhance ‘successful’ implementation, identified in the recent review of large-scale transformation initiatives, was ‘attend to history’.</w:t>
      </w:r>
      <w:r w:rsidR="00ED719A" w:rsidRPr="00ED719A">
        <w:rPr>
          <w:rFonts w:cs="Arial"/>
          <w:noProof/>
          <w:szCs w:val="24"/>
          <w:vertAlign w:val="superscript"/>
        </w:rPr>
        <w:t>1</w:t>
      </w:r>
      <w:r w:rsidRPr="00090850">
        <w:rPr>
          <w:rFonts w:cs="Arial"/>
          <w:szCs w:val="24"/>
        </w:rPr>
        <w:t xml:space="preserve"> It was argued that analysis of history is important in implementing MSC, although it is not predictive of how change might/might not happen, as suggested by some ‘path-dependent’ models of change.</w:t>
      </w:r>
      <w:r w:rsidR="00EB3DB1" w:rsidRPr="00EB3DB1">
        <w:rPr>
          <w:rFonts w:cs="Arial"/>
          <w:noProof/>
          <w:szCs w:val="24"/>
          <w:vertAlign w:val="superscript"/>
        </w:rPr>
        <w:t>102</w:t>
      </w:r>
      <w:r w:rsidRPr="00090850">
        <w:rPr>
          <w:rFonts w:cs="Arial"/>
          <w:szCs w:val="24"/>
        </w:rPr>
        <w:t xml:space="preserve"> The availability of personal and documentary historical accounts and awareness of, and interest in, the history of change by change leaders, are both important in shaping how history can be ‘attended to’.</w:t>
      </w:r>
      <w:r w:rsidR="00EB3DB1" w:rsidRPr="00EB3DB1">
        <w:rPr>
          <w:rFonts w:cs="Arial"/>
          <w:noProof/>
          <w:szCs w:val="24"/>
          <w:vertAlign w:val="superscript"/>
        </w:rPr>
        <w:t>103</w:t>
      </w:r>
      <w:r w:rsidRPr="00090850">
        <w:rPr>
          <w:rFonts w:cs="Arial"/>
          <w:szCs w:val="24"/>
          <w:vertAlign w:val="superscript"/>
        </w:rPr>
        <w:t xml:space="preserve"> </w:t>
      </w:r>
      <w:r w:rsidRPr="00090850">
        <w:rPr>
          <w:rFonts w:cs="Arial"/>
          <w:szCs w:val="24"/>
        </w:rPr>
        <w:t>These accounts may influence the process of MSC in a number of ways: educating change leaders about previous change attempts and outcomes; enabling problematic situations to be avoided/better managed;</w:t>
      </w:r>
      <w:r w:rsidR="00EB3DB1" w:rsidRPr="00EB3DB1">
        <w:rPr>
          <w:rFonts w:cs="Arial"/>
          <w:noProof/>
          <w:szCs w:val="24"/>
          <w:vertAlign w:val="superscript"/>
        </w:rPr>
        <w:t>1, 104</w:t>
      </w:r>
      <w:r w:rsidRPr="00090850">
        <w:rPr>
          <w:rFonts w:cs="Arial"/>
          <w:szCs w:val="24"/>
        </w:rPr>
        <w:t xml:space="preserve"> and enabling leaders to build on familiar and valued ideas/activities, possibly replicating previous successes.</w:t>
      </w:r>
      <w:r w:rsidR="00EB3DB1" w:rsidRPr="00EB3DB1">
        <w:rPr>
          <w:rFonts w:cs="Arial"/>
          <w:noProof/>
          <w:szCs w:val="24"/>
          <w:vertAlign w:val="superscript"/>
        </w:rPr>
        <w:t>103</w:t>
      </w:r>
      <w:r w:rsidRPr="00090850">
        <w:rPr>
          <w:rFonts w:cs="Arial"/>
          <w:szCs w:val="24"/>
        </w:rPr>
        <w:t xml:space="preserve"> Leaders of the centralisation of specialist cancer surgery in London used examples of successful MSC to demonstrate that change was possible.</w:t>
      </w:r>
      <w:r w:rsidR="00ED719A" w:rsidRPr="00ED719A">
        <w:rPr>
          <w:rFonts w:cs="Arial"/>
          <w:noProof/>
          <w:szCs w:val="24"/>
          <w:vertAlign w:val="superscript"/>
        </w:rPr>
        <w:t>51</w:t>
      </w:r>
      <w:r w:rsidRPr="00090850">
        <w:rPr>
          <w:rFonts w:cs="Arial"/>
          <w:szCs w:val="24"/>
        </w:rPr>
        <w:t xml:space="preserve"> However, Best </w:t>
      </w:r>
      <w:r w:rsidRPr="00090850">
        <w:rPr>
          <w:rFonts w:cs="Arial"/>
          <w:i/>
          <w:iCs/>
          <w:szCs w:val="24"/>
        </w:rPr>
        <w:t>et al</w:t>
      </w:r>
      <w:r w:rsidRPr="00090850">
        <w:rPr>
          <w:rFonts w:cs="Arial"/>
          <w:szCs w:val="24"/>
        </w:rPr>
        <w:t>.</w:t>
      </w:r>
      <w:r w:rsidR="00EB3DB1" w:rsidRPr="00EB3DB1">
        <w:rPr>
          <w:rFonts w:cs="Arial"/>
          <w:noProof/>
          <w:szCs w:val="24"/>
          <w:vertAlign w:val="superscript"/>
        </w:rPr>
        <w:t>104</w:t>
      </w:r>
      <w:r w:rsidRPr="00090850">
        <w:rPr>
          <w:rFonts w:cs="Arial"/>
          <w:szCs w:val="24"/>
        </w:rPr>
        <w:t xml:space="preserve"> caution that technology, ideology and environment may change between episodes of change, restricting the utility of past MSC to inform future change. May </w:t>
      </w:r>
      <w:r w:rsidRPr="00090850">
        <w:rPr>
          <w:rFonts w:cs="Arial"/>
          <w:i/>
          <w:iCs/>
          <w:szCs w:val="24"/>
        </w:rPr>
        <w:t>et al</w:t>
      </w:r>
      <w:r w:rsidRPr="00090850">
        <w:rPr>
          <w:rFonts w:cs="Arial"/>
          <w:szCs w:val="24"/>
        </w:rPr>
        <w:t>.</w:t>
      </w:r>
      <w:r w:rsidR="00EB3DB1" w:rsidRPr="00EB3DB1">
        <w:rPr>
          <w:rFonts w:cs="Arial"/>
          <w:noProof/>
          <w:szCs w:val="24"/>
          <w:vertAlign w:val="superscript"/>
        </w:rPr>
        <w:t>105</w:t>
      </w:r>
      <w:r w:rsidRPr="00090850">
        <w:rPr>
          <w:rFonts w:cs="Arial"/>
          <w:szCs w:val="24"/>
        </w:rPr>
        <w:t xml:space="preserve"> have emphasised the importance of context as the state into which change must be integrated.</w:t>
      </w:r>
    </w:p>
    <w:p w14:paraId="764DAA53" w14:textId="0D32FFE2" w:rsidR="002F101A" w:rsidRPr="00090850" w:rsidRDefault="002F101A" w:rsidP="00130FD5">
      <w:pPr>
        <w:rPr>
          <w:rFonts w:asciiTheme="majorBidi" w:hAnsiTheme="majorBidi" w:cstheme="majorBidi"/>
          <w:szCs w:val="24"/>
        </w:rPr>
      </w:pPr>
      <w:r w:rsidRPr="00090850">
        <w:rPr>
          <w:rFonts w:cs="Arial"/>
          <w:szCs w:val="24"/>
        </w:rPr>
        <w:t>Although other authors have discussed ‘building on what already exists’,</w:t>
      </w:r>
      <w:r w:rsidR="00EB3DB1" w:rsidRPr="00EB3DB1">
        <w:rPr>
          <w:rFonts w:cs="Arial"/>
          <w:noProof/>
          <w:szCs w:val="24"/>
          <w:vertAlign w:val="superscript"/>
        </w:rPr>
        <w:t>106</w:t>
      </w:r>
      <w:r w:rsidRPr="00090850">
        <w:rPr>
          <w:rFonts w:cs="Arial"/>
          <w:szCs w:val="24"/>
        </w:rPr>
        <w:t xml:space="preserve"> the ‘attend to history’ rule has not been greatly expanded upon.</w:t>
      </w:r>
      <w:r w:rsidR="00ED719A" w:rsidRPr="00ED719A">
        <w:rPr>
          <w:rFonts w:cs="Arial"/>
          <w:noProof/>
          <w:szCs w:val="24"/>
          <w:vertAlign w:val="superscript"/>
        </w:rPr>
        <w:t>1</w:t>
      </w:r>
      <w:r w:rsidRPr="00090850">
        <w:rPr>
          <w:rFonts w:cs="Arial"/>
          <w:szCs w:val="24"/>
        </w:rPr>
        <w:t xml:space="preserve"> One study that did so,</w:t>
      </w:r>
      <w:r w:rsidR="00ED719A" w:rsidRPr="00ED719A">
        <w:rPr>
          <w:rFonts w:cs="Arial"/>
          <w:noProof/>
          <w:szCs w:val="24"/>
          <w:vertAlign w:val="superscript"/>
        </w:rPr>
        <w:t>63</w:t>
      </w:r>
      <w:r w:rsidRPr="00090850">
        <w:rPr>
          <w:rFonts w:cs="Arial"/>
          <w:szCs w:val="24"/>
        </w:rPr>
        <w:t xml:space="preserve"> concluded that multiple stakeholder voices within change processes could thwart leaders’ ability to transform services in response to historical evidence. The aim of this chapter is to explore the reconfiguration of specialist </w:t>
      </w:r>
      <w:proofErr w:type="spellStart"/>
      <w:r w:rsidRPr="00090850">
        <w:rPr>
          <w:rFonts w:cs="Arial"/>
          <w:szCs w:val="24"/>
        </w:rPr>
        <w:t>oesophago</w:t>
      </w:r>
      <w:proofErr w:type="spellEnd"/>
      <w:r w:rsidRPr="00090850">
        <w:rPr>
          <w:rFonts w:cs="Arial"/>
          <w:szCs w:val="24"/>
        </w:rPr>
        <w:t xml:space="preserve">-gastric (OG) cancer surgery services in Greater Manchester (GM), with a focus on ‘attending to history’. This focus is chosen as it was evident early in data analysis that the history of change attempts was important to those involved in planning and implementing the changes studied. </w:t>
      </w:r>
      <w:r w:rsidRPr="00090850">
        <w:rPr>
          <w:rFonts w:asciiTheme="majorBidi" w:hAnsiTheme="majorBidi" w:cstheme="majorBidi"/>
          <w:szCs w:val="24"/>
        </w:rPr>
        <w:t>In our analysis we draw on the work of Suddaby and Foster,</w:t>
      </w:r>
      <w:r w:rsidR="00EB3DB1" w:rsidRPr="00EB3DB1">
        <w:rPr>
          <w:rFonts w:asciiTheme="majorBidi" w:hAnsiTheme="majorBidi" w:cstheme="majorBidi"/>
          <w:noProof/>
          <w:szCs w:val="24"/>
          <w:vertAlign w:val="superscript"/>
        </w:rPr>
        <w:t>107</w:t>
      </w:r>
      <w:r w:rsidRPr="00090850">
        <w:rPr>
          <w:rFonts w:asciiTheme="majorBidi" w:hAnsiTheme="majorBidi" w:cstheme="majorBidi"/>
          <w:color w:val="FF0000"/>
          <w:szCs w:val="24"/>
        </w:rPr>
        <w:t xml:space="preserve"> </w:t>
      </w:r>
      <w:r w:rsidRPr="00090850">
        <w:rPr>
          <w:rFonts w:asciiTheme="majorBidi" w:hAnsiTheme="majorBidi" w:cstheme="majorBidi"/>
          <w:szCs w:val="24"/>
        </w:rPr>
        <w:t xml:space="preserve">who outlined four models or perspectives on history (History-as-fact, History-as-Power, History-as-Sense-making and History-as-Rhetoric), to show how history was not only used as ‘fact’ in our study, but also as ‘power’ and ‘sense-making’. The chapter extends existing knowledge about how history may influence other aspects of change processes, and particularly the importance of power within that. </w:t>
      </w:r>
    </w:p>
    <w:p w14:paraId="1C8C2FCF" w14:textId="77777777" w:rsidR="002F101A" w:rsidRPr="00090850" w:rsidRDefault="002F101A" w:rsidP="002F101A"/>
    <w:p w14:paraId="4912E334" w14:textId="77777777" w:rsidR="002F101A" w:rsidRPr="00090850" w:rsidRDefault="002F101A" w:rsidP="002F101A">
      <w:pPr>
        <w:pStyle w:val="Heading2"/>
      </w:pPr>
      <w:bookmarkStart w:id="273" w:name="_Toc71727066"/>
      <w:bookmarkStart w:id="274" w:name="_Toc71807129"/>
      <w:bookmarkStart w:id="275" w:name="_Toc71807262"/>
      <w:bookmarkStart w:id="276" w:name="_Toc90545472"/>
      <w:bookmarkStart w:id="277" w:name="_Toc87526710"/>
      <w:r w:rsidRPr="00090850">
        <w:lastRenderedPageBreak/>
        <w:t>Method</w:t>
      </w:r>
      <w:bookmarkEnd w:id="273"/>
      <w:bookmarkEnd w:id="274"/>
      <w:bookmarkEnd w:id="275"/>
      <w:bookmarkEnd w:id="276"/>
      <w:bookmarkEnd w:id="277"/>
    </w:p>
    <w:p w14:paraId="74A314E9" w14:textId="77777777" w:rsidR="002F101A" w:rsidRPr="00090850" w:rsidRDefault="002F101A" w:rsidP="002F101A">
      <w:pPr>
        <w:pStyle w:val="Heading3"/>
      </w:pPr>
      <w:bookmarkStart w:id="278" w:name="_Toc71727067"/>
      <w:r w:rsidRPr="00090850">
        <w:t>Background and Setting</w:t>
      </w:r>
      <w:bookmarkEnd w:id="278"/>
    </w:p>
    <w:p w14:paraId="07AE6AC1" w14:textId="1839A4A7" w:rsidR="00376F8D" w:rsidRDefault="002F101A" w:rsidP="002F101A">
      <w:r w:rsidRPr="00090850">
        <w:t>The need for reconfiguration of OG specialist cancer surgery services was recognised in GM but agreement about surgical sites had never been achieved,</w:t>
      </w:r>
      <w:r w:rsidR="00EB3DB1" w:rsidRPr="00EB3DB1">
        <w:rPr>
          <w:noProof/>
          <w:vertAlign w:val="superscript"/>
        </w:rPr>
        <w:t>108</w:t>
      </w:r>
      <w:r w:rsidRPr="00090850">
        <w:t xml:space="preserve"> despite attempts to reconfigure services over the preceding decade and a half (see </w:t>
      </w:r>
      <w:r w:rsidRPr="00090850">
        <w:rPr>
          <w:i/>
          <w:iCs/>
        </w:rPr>
        <w:t>Table 7</w:t>
      </w:r>
      <w:r w:rsidRPr="00090850">
        <w:t xml:space="preserve">). </w:t>
      </w:r>
    </w:p>
    <w:p w14:paraId="0B9ED20B" w14:textId="77777777" w:rsidR="00376F8D" w:rsidRDefault="00376F8D" w:rsidP="002F101A">
      <w:pPr>
        <w:sectPr w:rsidR="00376F8D">
          <w:footerReference w:type="default" r:id="rId17"/>
          <w:pgSz w:w="11906" w:h="16838"/>
          <w:pgMar w:top="1440" w:right="1440" w:bottom="1440" w:left="1440" w:header="708" w:footer="708" w:gutter="0"/>
          <w:cols w:space="708"/>
          <w:docGrid w:linePitch="360"/>
        </w:sectPr>
      </w:pPr>
    </w:p>
    <w:p w14:paraId="472D4F5F" w14:textId="77777777" w:rsidR="00376F8D" w:rsidRPr="00090850" w:rsidRDefault="00376F8D" w:rsidP="00376F8D">
      <w:pPr>
        <w:pStyle w:val="Table"/>
        <w:spacing w:before="240"/>
      </w:pPr>
      <w:bookmarkStart w:id="279" w:name="_Toc90545545"/>
      <w:bookmarkStart w:id="280" w:name="_Toc87526779"/>
      <w:r w:rsidRPr="00090850">
        <w:rPr>
          <w:lang w:val="en-GB"/>
        </w:rPr>
        <w:lastRenderedPageBreak/>
        <w:t>Context, history and implementation: reconfiguration of OG cancer surgery services in Greater Manchester</w:t>
      </w:r>
      <w:bookmarkEnd w:id="279"/>
      <w:bookmarkEnd w:id="28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6095"/>
        <w:gridCol w:w="6440"/>
      </w:tblGrid>
      <w:tr w:rsidR="00376F8D" w:rsidRPr="00130FD5" w14:paraId="576F192D" w14:textId="77777777" w:rsidTr="002842E1">
        <w:tc>
          <w:tcPr>
            <w:tcW w:w="1413" w:type="dxa"/>
            <w:shd w:val="clear" w:color="auto" w:fill="BFBFBF" w:themeFill="background1" w:themeFillShade="BF"/>
          </w:tcPr>
          <w:p w14:paraId="304AD4BE" w14:textId="77777777" w:rsidR="00376F8D" w:rsidRPr="00130FD5" w:rsidRDefault="00376F8D" w:rsidP="00130FD5">
            <w:pPr>
              <w:rPr>
                <w:b/>
                <w:bCs/>
              </w:rPr>
            </w:pPr>
            <w:r w:rsidRPr="00130FD5">
              <w:rPr>
                <w:b/>
                <w:bCs/>
              </w:rPr>
              <w:t>Date</w:t>
            </w:r>
          </w:p>
        </w:tc>
        <w:tc>
          <w:tcPr>
            <w:tcW w:w="6095" w:type="dxa"/>
            <w:shd w:val="clear" w:color="auto" w:fill="BFBFBF" w:themeFill="background1" w:themeFillShade="BF"/>
          </w:tcPr>
          <w:p w14:paraId="41D03FB6" w14:textId="77777777" w:rsidR="00376F8D" w:rsidRPr="00130FD5" w:rsidRDefault="00376F8D" w:rsidP="00130FD5">
            <w:pPr>
              <w:rPr>
                <w:b/>
                <w:bCs/>
              </w:rPr>
            </w:pPr>
            <w:r w:rsidRPr="00130FD5">
              <w:rPr>
                <w:b/>
                <w:bCs/>
              </w:rPr>
              <w:t>Governance and leadership</w:t>
            </w:r>
          </w:p>
        </w:tc>
        <w:tc>
          <w:tcPr>
            <w:tcW w:w="6440" w:type="dxa"/>
            <w:shd w:val="clear" w:color="auto" w:fill="BFBFBF" w:themeFill="background1" w:themeFillShade="BF"/>
          </w:tcPr>
          <w:p w14:paraId="6D28F5EB" w14:textId="35993300" w:rsidR="00376F8D" w:rsidRPr="00130FD5" w:rsidRDefault="00130FD5" w:rsidP="00130FD5">
            <w:pPr>
              <w:rPr>
                <w:b/>
                <w:bCs/>
              </w:rPr>
            </w:pPr>
            <w:proofErr w:type="spellStart"/>
            <w:r w:rsidRPr="00130FD5">
              <w:rPr>
                <w:rFonts w:cs="Arial"/>
                <w:b/>
                <w:bCs/>
                <w:szCs w:val="24"/>
              </w:rPr>
              <w:t>Oesophago</w:t>
            </w:r>
            <w:proofErr w:type="spellEnd"/>
            <w:r w:rsidRPr="00130FD5">
              <w:rPr>
                <w:rFonts w:cs="Arial"/>
                <w:b/>
                <w:bCs/>
                <w:szCs w:val="24"/>
              </w:rPr>
              <w:t>-gastric</w:t>
            </w:r>
            <w:r w:rsidRPr="00130FD5">
              <w:rPr>
                <w:b/>
                <w:bCs/>
              </w:rPr>
              <w:t xml:space="preserve"> (</w:t>
            </w:r>
            <w:r w:rsidR="00376F8D" w:rsidRPr="00130FD5">
              <w:rPr>
                <w:b/>
                <w:bCs/>
              </w:rPr>
              <w:t>OG</w:t>
            </w:r>
            <w:r w:rsidRPr="00130FD5">
              <w:rPr>
                <w:b/>
                <w:bCs/>
              </w:rPr>
              <w:t>)</w:t>
            </w:r>
            <w:r w:rsidR="00376F8D" w:rsidRPr="00130FD5">
              <w:rPr>
                <w:b/>
                <w:bCs/>
              </w:rPr>
              <w:t xml:space="preserve"> cancer surgery services</w:t>
            </w:r>
          </w:p>
        </w:tc>
      </w:tr>
      <w:tr w:rsidR="00376F8D" w:rsidRPr="00090850" w14:paraId="0C84241B" w14:textId="77777777" w:rsidTr="002842E1">
        <w:tc>
          <w:tcPr>
            <w:tcW w:w="1413" w:type="dxa"/>
            <w:shd w:val="clear" w:color="auto" w:fill="FFFFFF" w:themeFill="background1"/>
          </w:tcPr>
          <w:p w14:paraId="5C25C743" w14:textId="77777777" w:rsidR="00376F8D" w:rsidRPr="00090850" w:rsidRDefault="00376F8D" w:rsidP="002842E1">
            <w:pPr>
              <w:ind w:left="29" w:right="159"/>
              <w:jc w:val="center"/>
            </w:pPr>
            <w:r w:rsidRPr="00090850">
              <w:t>2001</w:t>
            </w:r>
          </w:p>
        </w:tc>
        <w:tc>
          <w:tcPr>
            <w:tcW w:w="6095" w:type="dxa"/>
            <w:shd w:val="clear" w:color="auto" w:fill="FFFFFF" w:themeFill="background1"/>
          </w:tcPr>
          <w:p w14:paraId="305A2F1B" w14:textId="77777777" w:rsidR="00376F8D" w:rsidRPr="00090850" w:rsidRDefault="00376F8D" w:rsidP="002842E1">
            <w:pPr>
              <w:ind w:left="34"/>
            </w:pPr>
            <w:r w:rsidRPr="00090850">
              <w:t>Greater Manchester and Cheshire Cancer Network (GMCCN) established.</w:t>
            </w:r>
          </w:p>
        </w:tc>
        <w:tc>
          <w:tcPr>
            <w:tcW w:w="6440" w:type="dxa"/>
            <w:shd w:val="clear" w:color="auto" w:fill="FFFFFF" w:themeFill="background1"/>
          </w:tcPr>
          <w:p w14:paraId="0ECDE984" w14:textId="77777777" w:rsidR="00376F8D" w:rsidRPr="00090850" w:rsidRDefault="00376F8D" w:rsidP="002842E1"/>
        </w:tc>
      </w:tr>
      <w:tr w:rsidR="00376F8D" w:rsidRPr="00090850" w14:paraId="5AC84395" w14:textId="77777777" w:rsidTr="002842E1">
        <w:tc>
          <w:tcPr>
            <w:tcW w:w="1413" w:type="dxa"/>
            <w:shd w:val="clear" w:color="auto" w:fill="FFFFFF" w:themeFill="background1"/>
          </w:tcPr>
          <w:p w14:paraId="4469C74C" w14:textId="77777777" w:rsidR="00376F8D" w:rsidRPr="00090850" w:rsidRDefault="00376F8D" w:rsidP="002842E1">
            <w:pPr>
              <w:ind w:left="29"/>
              <w:jc w:val="center"/>
            </w:pPr>
            <w:r w:rsidRPr="00090850">
              <w:t>2002</w:t>
            </w:r>
          </w:p>
        </w:tc>
        <w:tc>
          <w:tcPr>
            <w:tcW w:w="6095" w:type="dxa"/>
            <w:shd w:val="clear" w:color="auto" w:fill="FFFFFF" w:themeFill="background1"/>
          </w:tcPr>
          <w:p w14:paraId="290F7DE3" w14:textId="77777777" w:rsidR="00376F8D" w:rsidRPr="00090850" w:rsidRDefault="00376F8D" w:rsidP="002842E1">
            <w:pPr>
              <w:ind w:left="34"/>
            </w:pPr>
            <w:r w:rsidRPr="00090850">
              <w:t>Improving Outcomes Guidance (IOG) published for OG cancer surgery services.</w:t>
            </w:r>
          </w:p>
        </w:tc>
        <w:tc>
          <w:tcPr>
            <w:tcW w:w="6440" w:type="dxa"/>
            <w:shd w:val="clear" w:color="auto" w:fill="FFFFFF" w:themeFill="background1"/>
          </w:tcPr>
          <w:p w14:paraId="525D27AF" w14:textId="77777777" w:rsidR="00376F8D" w:rsidRPr="00090850" w:rsidRDefault="00376F8D" w:rsidP="002842E1"/>
        </w:tc>
      </w:tr>
      <w:tr w:rsidR="00376F8D" w:rsidRPr="00090850" w14:paraId="0A85F5B3" w14:textId="77777777" w:rsidTr="002842E1">
        <w:tc>
          <w:tcPr>
            <w:tcW w:w="1413" w:type="dxa"/>
            <w:shd w:val="clear" w:color="auto" w:fill="FFFFFF" w:themeFill="background1"/>
          </w:tcPr>
          <w:p w14:paraId="4FD59141" w14:textId="77777777" w:rsidR="00376F8D" w:rsidRPr="00090850" w:rsidRDefault="00376F8D" w:rsidP="002842E1">
            <w:pPr>
              <w:ind w:left="29"/>
              <w:jc w:val="center"/>
            </w:pPr>
            <w:r w:rsidRPr="00090850">
              <w:t>2004</w:t>
            </w:r>
          </w:p>
        </w:tc>
        <w:tc>
          <w:tcPr>
            <w:tcW w:w="6095" w:type="dxa"/>
            <w:shd w:val="clear" w:color="auto" w:fill="FFFFFF" w:themeFill="background1"/>
          </w:tcPr>
          <w:p w14:paraId="4F325A8E" w14:textId="77777777" w:rsidR="00376F8D" w:rsidRPr="00090850" w:rsidRDefault="00376F8D" w:rsidP="002842E1">
            <w:pPr>
              <w:ind w:left="34"/>
            </w:pPr>
            <w:r w:rsidRPr="00090850">
              <w:t xml:space="preserve">GMCCN clinical sub-group plans to meet IOG guidance submitted to the Department of Health – judged to be inadequate: </w:t>
            </w:r>
            <w:proofErr w:type="spellStart"/>
            <w:r w:rsidRPr="00090850">
              <w:t>Dr.</w:t>
            </w:r>
            <w:proofErr w:type="spellEnd"/>
            <w:r w:rsidRPr="00090850">
              <w:t xml:space="preserve"> Chris Harrison commissioned by SHA to review the plans.</w:t>
            </w:r>
          </w:p>
        </w:tc>
        <w:tc>
          <w:tcPr>
            <w:tcW w:w="6440" w:type="dxa"/>
            <w:shd w:val="clear" w:color="auto" w:fill="FFFFFF" w:themeFill="background1"/>
          </w:tcPr>
          <w:p w14:paraId="59C8E1A9" w14:textId="77777777" w:rsidR="00376F8D" w:rsidRPr="00090850" w:rsidRDefault="00376F8D" w:rsidP="002842E1"/>
        </w:tc>
      </w:tr>
      <w:tr w:rsidR="00376F8D" w:rsidRPr="00090850" w14:paraId="14876524" w14:textId="77777777" w:rsidTr="002842E1">
        <w:tc>
          <w:tcPr>
            <w:tcW w:w="1413" w:type="dxa"/>
            <w:shd w:val="clear" w:color="auto" w:fill="FFFFFF" w:themeFill="background1"/>
          </w:tcPr>
          <w:p w14:paraId="502F9DAE" w14:textId="77777777" w:rsidR="00376F8D" w:rsidRPr="00090850" w:rsidRDefault="00376F8D" w:rsidP="002842E1">
            <w:pPr>
              <w:ind w:left="29"/>
              <w:jc w:val="center"/>
            </w:pPr>
            <w:r w:rsidRPr="00090850">
              <w:t>2005/2006</w:t>
            </w:r>
          </w:p>
        </w:tc>
        <w:tc>
          <w:tcPr>
            <w:tcW w:w="6095" w:type="dxa"/>
            <w:shd w:val="clear" w:color="auto" w:fill="FFFFFF" w:themeFill="background1"/>
          </w:tcPr>
          <w:p w14:paraId="4DC10B41" w14:textId="77777777" w:rsidR="00376F8D" w:rsidRPr="00090850" w:rsidRDefault="00376F8D" w:rsidP="002842E1">
            <w:pPr>
              <w:ind w:left="34"/>
            </w:pPr>
            <w:r w:rsidRPr="00090850">
              <w:t>Association of Greater Manchester Primary Care Trusts established: formal decision-making authority to jointly commission health services across the area.</w:t>
            </w:r>
          </w:p>
        </w:tc>
        <w:tc>
          <w:tcPr>
            <w:tcW w:w="6440" w:type="dxa"/>
            <w:shd w:val="clear" w:color="auto" w:fill="FFFFFF" w:themeFill="background1"/>
          </w:tcPr>
          <w:p w14:paraId="01D99DCD" w14:textId="77777777" w:rsidR="00376F8D" w:rsidRPr="00090850" w:rsidRDefault="00376F8D" w:rsidP="002842E1">
            <w:r w:rsidRPr="00090850">
              <w:t xml:space="preserve">The Harrison Report: three specialist surgical centres recommended (to be implemented June 2007). No change implemented: recommendations </w:t>
            </w:r>
            <w:r w:rsidRPr="00090850">
              <w:rPr>
                <w:iCs/>
              </w:rPr>
              <w:t>‘</w:t>
            </w:r>
            <w:r w:rsidRPr="00090850">
              <w:rPr>
                <w:i/>
              </w:rPr>
              <w:t>withered away</w:t>
            </w:r>
            <w:r w:rsidRPr="00090850">
              <w:rPr>
                <w:iCs/>
              </w:rPr>
              <w:t>’</w:t>
            </w:r>
            <w:r w:rsidRPr="00090850">
              <w:t>.</w:t>
            </w:r>
          </w:p>
        </w:tc>
      </w:tr>
      <w:tr w:rsidR="00376F8D" w:rsidRPr="00090850" w14:paraId="0AB807AA" w14:textId="77777777" w:rsidTr="002842E1">
        <w:tc>
          <w:tcPr>
            <w:tcW w:w="1413" w:type="dxa"/>
            <w:shd w:val="clear" w:color="auto" w:fill="FFFFFF" w:themeFill="background1"/>
          </w:tcPr>
          <w:p w14:paraId="293FDB3E" w14:textId="77777777" w:rsidR="00376F8D" w:rsidRPr="00090850" w:rsidRDefault="00376F8D" w:rsidP="002842E1">
            <w:pPr>
              <w:ind w:left="29"/>
              <w:jc w:val="center"/>
            </w:pPr>
            <w:r w:rsidRPr="00090850">
              <w:t>2006-2009</w:t>
            </w:r>
          </w:p>
        </w:tc>
        <w:tc>
          <w:tcPr>
            <w:tcW w:w="6095" w:type="dxa"/>
            <w:shd w:val="clear" w:color="auto" w:fill="FFFFFF" w:themeFill="background1"/>
          </w:tcPr>
          <w:p w14:paraId="11CA96BE" w14:textId="77777777" w:rsidR="00376F8D" w:rsidRPr="00090850" w:rsidRDefault="00376F8D" w:rsidP="002842E1">
            <w:pPr>
              <w:ind w:left="34"/>
            </w:pPr>
          </w:p>
        </w:tc>
        <w:tc>
          <w:tcPr>
            <w:tcW w:w="6440" w:type="dxa"/>
            <w:shd w:val="clear" w:color="auto" w:fill="FFFFFF" w:themeFill="background1"/>
          </w:tcPr>
          <w:p w14:paraId="2405B9DD" w14:textId="77777777" w:rsidR="00376F8D" w:rsidRPr="00090850" w:rsidRDefault="00376F8D" w:rsidP="002842E1">
            <w:r w:rsidRPr="00090850">
              <w:t xml:space="preserve">Some specialist surgical centres ceased operating </w:t>
            </w:r>
            <w:r w:rsidRPr="00090850">
              <w:rPr>
                <w:iCs/>
              </w:rPr>
              <w:t>‘</w:t>
            </w:r>
            <w:r w:rsidRPr="00090850">
              <w:rPr>
                <w:i/>
              </w:rPr>
              <w:t>out with formal commissioning processes</w:t>
            </w:r>
            <w:r w:rsidRPr="00090850">
              <w:rPr>
                <w:iCs/>
              </w:rPr>
              <w:t>’</w:t>
            </w:r>
            <w:r w:rsidRPr="00090850">
              <w:t>, often linked to external peer reviews. Four non-compliant surgical centres remained.</w:t>
            </w:r>
          </w:p>
        </w:tc>
      </w:tr>
      <w:tr w:rsidR="00376F8D" w:rsidRPr="00090850" w14:paraId="3CB46153" w14:textId="77777777" w:rsidTr="002842E1">
        <w:tc>
          <w:tcPr>
            <w:tcW w:w="1413" w:type="dxa"/>
            <w:shd w:val="clear" w:color="auto" w:fill="FFFFFF" w:themeFill="background1"/>
          </w:tcPr>
          <w:p w14:paraId="510AB6F6" w14:textId="77777777" w:rsidR="00376F8D" w:rsidRPr="00090850" w:rsidRDefault="00376F8D" w:rsidP="002842E1">
            <w:pPr>
              <w:ind w:left="29"/>
              <w:jc w:val="center"/>
            </w:pPr>
            <w:r w:rsidRPr="00090850">
              <w:t>2009</w:t>
            </w:r>
          </w:p>
        </w:tc>
        <w:tc>
          <w:tcPr>
            <w:tcW w:w="6095" w:type="dxa"/>
            <w:shd w:val="clear" w:color="auto" w:fill="FFFFFF" w:themeFill="background1"/>
          </w:tcPr>
          <w:p w14:paraId="2319C9AB" w14:textId="77777777" w:rsidR="00376F8D" w:rsidRPr="00090850" w:rsidRDefault="00376F8D" w:rsidP="002842E1">
            <w:pPr>
              <w:ind w:left="34"/>
            </w:pPr>
            <w:r w:rsidRPr="00090850">
              <w:t>Commissioners requested review of OG surgical services.</w:t>
            </w:r>
          </w:p>
        </w:tc>
        <w:tc>
          <w:tcPr>
            <w:tcW w:w="6440" w:type="dxa"/>
            <w:shd w:val="clear" w:color="auto" w:fill="FFFFFF" w:themeFill="background1"/>
          </w:tcPr>
          <w:p w14:paraId="2F5A77D8" w14:textId="77777777" w:rsidR="00376F8D" w:rsidRPr="00090850" w:rsidRDefault="00376F8D" w:rsidP="002842E1">
            <w:r w:rsidRPr="00090850">
              <w:t>The Alderson Review: two specialist surgical centres recommended. Decision challenged by ‘losing’ Trust on technical grounds, legal proceedings initiated and procurement process halted. No change implemented.</w:t>
            </w:r>
          </w:p>
        </w:tc>
      </w:tr>
      <w:tr w:rsidR="00376F8D" w:rsidRPr="00090850" w14:paraId="0CA43282" w14:textId="77777777" w:rsidTr="002842E1">
        <w:tc>
          <w:tcPr>
            <w:tcW w:w="1413" w:type="dxa"/>
            <w:shd w:val="clear" w:color="auto" w:fill="FFFFFF" w:themeFill="background1"/>
          </w:tcPr>
          <w:p w14:paraId="6F068E68" w14:textId="77777777" w:rsidR="00376F8D" w:rsidRPr="00090850" w:rsidRDefault="00376F8D" w:rsidP="002842E1">
            <w:pPr>
              <w:ind w:left="29"/>
              <w:jc w:val="center"/>
            </w:pPr>
            <w:r w:rsidRPr="00090850">
              <w:t>2009</w:t>
            </w:r>
          </w:p>
        </w:tc>
        <w:tc>
          <w:tcPr>
            <w:tcW w:w="6095" w:type="dxa"/>
            <w:shd w:val="clear" w:color="auto" w:fill="FFFFFF" w:themeFill="background1"/>
          </w:tcPr>
          <w:p w14:paraId="69922324" w14:textId="77777777" w:rsidR="00376F8D" w:rsidRPr="00090850" w:rsidRDefault="00376F8D" w:rsidP="002842E1">
            <w:pPr>
              <w:ind w:left="34"/>
            </w:pPr>
          </w:p>
        </w:tc>
        <w:tc>
          <w:tcPr>
            <w:tcW w:w="6440" w:type="dxa"/>
            <w:shd w:val="clear" w:color="auto" w:fill="FFFFFF" w:themeFill="background1"/>
          </w:tcPr>
          <w:p w14:paraId="265B038E" w14:textId="77777777" w:rsidR="00376F8D" w:rsidRPr="00090850" w:rsidRDefault="00376F8D" w:rsidP="002842E1">
            <w:r w:rsidRPr="00090850">
              <w:t>Two services in North Manchester combined voluntarily to create an IOG compliant centre: a total of three surgical centres remained (one compliant, two non-compliant).</w:t>
            </w:r>
          </w:p>
        </w:tc>
      </w:tr>
      <w:tr w:rsidR="00376F8D" w:rsidRPr="00090850" w14:paraId="5A5B984E" w14:textId="77777777" w:rsidTr="002842E1">
        <w:tc>
          <w:tcPr>
            <w:tcW w:w="1413" w:type="dxa"/>
            <w:shd w:val="clear" w:color="auto" w:fill="FFFFFF" w:themeFill="background1"/>
          </w:tcPr>
          <w:p w14:paraId="1232697D" w14:textId="77777777" w:rsidR="00376F8D" w:rsidRPr="00090850" w:rsidRDefault="00376F8D" w:rsidP="002842E1">
            <w:pPr>
              <w:ind w:left="29"/>
              <w:jc w:val="center"/>
            </w:pPr>
            <w:r w:rsidRPr="00090850">
              <w:t>2012</w:t>
            </w:r>
          </w:p>
        </w:tc>
        <w:tc>
          <w:tcPr>
            <w:tcW w:w="6095" w:type="dxa"/>
            <w:shd w:val="clear" w:color="auto" w:fill="FFFFFF" w:themeFill="background1"/>
          </w:tcPr>
          <w:p w14:paraId="3305A618" w14:textId="77777777" w:rsidR="00376F8D" w:rsidRPr="00090850" w:rsidRDefault="00376F8D" w:rsidP="002842E1">
            <w:pPr>
              <w:ind w:left="34"/>
            </w:pPr>
            <w:r w:rsidRPr="00090850">
              <w:t>Manchester Cancer established: charged with working with non-compliant surgery services. Pathway Boards established.</w:t>
            </w:r>
          </w:p>
          <w:p w14:paraId="7AC1BDB5" w14:textId="77777777" w:rsidR="00376F8D" w:rsidRPr="00090850" w:rsidRDefault="00376F8D" w:rsidP="002842E1">
            <w:pPr>
              <w:ind w:left="34"/>
            </w:pPr>
            <w:r w:rsidRPr="00090850">
              <w:t>Greater Manchester Association of Clinical Commissioning Groups established: to lead CCG arrangements for specialised and joint commissioning; provide coordinated approach to service reconfiguration.</w:t>
            </w:r>
          </w:p>
        </w:tc>
        <w:tc>
          <w:tcPr>
            <w:tcW w:w="6440" w:type="dxa"/>
            <w:shd w:val="clear" w:color="auto" w:fill="FFFFFF" w:themeFill="background1"/>
          </w:tcPr>
          <w:p w14:paraId="7597C488" w14:textId="77777777" w:rsidR="00376F8D" w:rsidRPr="00090850" w:rsidRDefault="00376F8D" w:rsidP="002842E1"/>
        </w:tc>
      </w:tr>
      <w:tr w:rsidR="00376F8D" w:rsidRPr="00090850" w14:paraId="51B5D08B" w14:textId="77777777" w:rsidTr="002842E1">
        <w:tc>
          <w:tcPr>
            <w:tcW w:w="1413" w:type="dxa"/>
            <w:shd w:val="clear" w:color="auto" w:fill="FFFFFF" w:themeFill="background1"/>
          </w:tcPr>
          <w:p w14:paraId="06EECEC4" w14:textId="77777777" w:rsidR="00376F8D" w:rsidRPr="00090850" w:rsidRDefault="00376F8D" w:rsidP="002842E1">
            <w:pPr>
              <w:ind w:left="29"/>
              <w:jc w:val="center"/>
            </w:pPr>
            <w:r w:rsidRPr="00090850">
              <w:t>2012/2013</w:t>
            </w:r>
          </w:p>
        </w:tc>
        <w:tc>
          <w:tcPr>
            <w:tcW w:w="6095" w:type="dxa"/>
            <w:shd w:val="clear" w:color="auto" w:fill="FFFFFF" w:themeFill="background1"/>
          </w:tcPr>
          <w:p w14:paraId="127EF44C" w14:textId="77777777" w:rsidR="00376F8D" w:rsidRPr="00090850" w:rsidRDefault="00376F8D" w:rsidP="002842E1">
            <w:pPr>
              <w:ind w:left="34"/>
            </w:pPr>
            <w:r w:rsidRPr="00090850">
              <w:t>NHS reorganisation – HSCA 2012</w:t>
            </w:r>
          </w:p>
        </w:tc>
        <w:tc>
          <w:tcPr>
            <w:tcW w:w="6440" w:type="dxa"/>
            <w:shd w:val="clear" w:color="auto" w:fill="FFFFFF" w:themeFill="background1"/>
          </w:tcPr>
          <w:p w14:paraId="2B6EB8D7" w14:textId="77777777" w:rsidR="00376F8D" w:rsidRPr="00090850" w:rsidRDefault="00376F8D" w:rsidP="002842E1">
            <w:r w:rsidRPr="00090850">
              <w:t>Commissioner-led process to reduce surgical centres to two initiated. Referred to Monitor by two providers. Process abandoned.</w:t>
            </w:r>
          </w:p>
        </w:tc>
      </w:tr>
      <w:tr w:rsidR="00376F8D" w:rsidRPr="00090850" w14:paraId="273B792E" w14:textId="77777777" w:rsidTr="002842E1">
        <w:tc>
          <w:tcPr>
            <w:tcW w:w="1413" w:type="dxa"/>
            <w:shd w:val="clear" w:color="auto" w:fill="FFFFFF" w:themeFill="background1"/>
          </w:tcPr>
          <w:p w14:paraId="470E466D" w14:textId="77777777" w:rsidR="00376F8D" w:rsidRPr="00090850" w:rsidRDefault="00376F8D" w:rsidP="002842E1">
            <w:pPr>
              <w:ind w:left="29"/>
              <w:jc w:val="center"/>
            </w:pPr>
            <w:r w:rsidRPr="00090850">
              <w:t>2014/2015</w:t>
            </w:r>
          </w:p>
        </w:tc>
        <w:tc>
          <w:tcPr>
            <w:tcW w:w="6095" w:type="dxa"/>
            <w:shd w:val="clear" w:color="auto" w:fill="FFFFFF" w:themeFill="background1"/>
          </w:tcPr>
          <w:p w14:paraId="09B0ACF3" w14:textId="77777777" w:rsidR="00376F8D" w:rsidRPr="00090850" w:rsidRDefault="00376F8D" w:rsidP="002842E1">
            <w:pPr>
              <w:ind w:left="34"/>
            </w:pPr>
            <w:r w:rsidRPr="00090850">
              <w:t>NHS Five Year Forward review published (Oct 2014)</w:t>
            </w:r>
          </w:p>
        </w:tc>
        <w:tc>
          <w:tcPr>
            <w:tcW w:w="6440" w:type="dxa"/>
            <w:shd w:val="clear" w:color="auto" w:fill="FFFFFF" w:themeFill="background1"/>
          </w:tcPr>
          <w:p w14:paraId="59E7A896" w14:textId="77777777" w:rsidR="00376F8D" w:rsidRPr="00090850" w:rsidRDefault="00376F8D" w:rsidP="002842E1"/>
        </w:tc>
      </w:tr>
      <w:tr w:rsidR="00376F8D" w:rsidRPr="00090850" w14:paraId="2EF4C828" w14:textId="77777777" w:rsidTr="002842E1">
        <w:tc>
          <w:tcPr>
            <w:tcW w:w="1413" w:type="dxa"/>
            <w:shd w:val="clear" w:color="auto" w:fill="FFFFFF" w:themeFill="background1"/>
          </w:tcPr>
          <w:p w14:paraId="2FA4A8C3" w14:textId="77777777" w:rsidR="00376F8D" w:rsidRPr="00090850" w:rsidRDefault="00376F8D" w:rsidP="002842E1">
            <w:pPr>
              <w:ind w:left="29"/>
              <w:jc w:val="center"/>
            </w:pPr>
            <w:r w:rsidRPr="00090850">
              <w:t>2015</w:t>
            </w:r>
          </w:p>
        </w:tc>
        <w:tc>
          <w:tcPr>
            <w:tcW w:w="6095" w:type="dxa"/>
            <w:shd w:val="clear" w:color="auto" w:fill="FFFFFF" w:themeFill="background1"/>
          </w:tcPr>
          <w:p w14:paraId="5AEB0C84" w14:textId="77777777" w:rsidR="00376F8D" w:rsidRPr="00090850" w:rsidRDefault="00376F8D" w:rsidP="002842E1">
            <w:pPr>
              <w:ind w:left="34"/>
            </w:pPr>
            <w:r w:rsidRPr="00090850">
              <w:t>Greater Manchester ‘took control of’ the £6 billion pa budget for health and social care: delegation of commissioning functions and resources to a joint commissioning board.</w:t>
            </w:r>
          </w:p>
        </w:tc>
        <w:tc>
          <w:tcPr>
            <w:tcW w:w="6440" w:type="dxa"/>
            <w:shd w:val="clear" w:color="auto" w:fill="FFFFFF" w:themeFill="background1"/>
          </w:tcPr>
          <w:p w14:paraId="064C0F54" w14:textId="77777777" w:rsidR="00376F8D" w:rsidRPr="00090850" w:rsidRDefault="00376F8D" w:rsidP="002842E1"/>
        </w:tc>
      </w:tr>
      <w:tr w:rsidR="00376F8D" w:rsidRPr="00090850" w14:paraId="388FE5CA" w14:textId="77777777" w:rsidTr="002842E1">
        <w:tc>
          <w:tcPr>
            <w:tcW w:w="1413" w:type="dxa"/>
            <w:shd w:val="clear" w:color="auto" w:fill="FFFFFF" w:themeFill="background1"/>
          </w:tcPr>
          <w:p w14:paraId="7FAF7AAC" w14:textId="77777777" w:rsidR="00376F8D" w:rsidRPr="00090850" w:rsidRDefault="00376F8D" w:rsidP="002842E1">
            <w:pPr>
              <w:ind w:left="29"/>
              <w:jc w:val="center"/>
            </w:pPr>
            <w:r w:rsidRPr="00090850">
              <w:t>07/15</w:t>
            </w:r>
          </w:p>
        </w:tc>
        <w:tc>
          <w:tcPr>
            <w:tcW w:w="6095" w:type="dxa"/>
            <w:shd w:val="clear" w:color="auto" w:fill="FFFFFF" w:themeFill="background1"/>
          </w:tcPr>
          <w:p w14:paraId="0A021804" w14:textId="77777777" w:rsidR="00376F8D" w:rsidRPr="00090850" w:rsidRDefault="00376F8D" w:rsidP="002842E1">
            <w:pPr>
              <w:ind w:left="34"/>
            </w:pPr>
            <w:r w:rsidRPr="00090850">
              <w:t xml:space="preserve">Briefing paper by the Transformation Unit (TU) outlining the context for the future development of specialised services in Greater Manchester, </w:t>
            </w:r>
            <w:r w:rsidRPr="00090850">
              <w:lastRenderedPageBreak/>
              <w:t>and identifying OG cancer surgery services a priority for service transformation.</w:t>
            </w:r>
          </w:p>
        </w:tc>
        <w:tc>
          <w:tcPr>
            <w:tcW w:w="6440" w:type="dxa"/>
            <w:shd w:val="clear" w:color="auto" w:fill="FFFFFF" w:themeFill="background1"/>
          </w:tcPr>
          <w:p w14:paraId="0D600AED" w14:textId="77777777" w:rsidR="00376F8D" w:rsidRPr="00090850" w:rsidRDefault="00376F8D" w:rsidP="002842E1"/>
        </w:tc>
      </w:tr>
      <w:tr w:rsidR="00376F8D" w:rsidRPr="00090850" w14:paraId="2A9835DC" w14:textId="77777777" w:rsidTr="002842E1">
        <w:tc>
          <w:tcPr>
            <w:tcW w:w="1413" w:type="dxa"/>
            <w:shd w:val="clear" w:color="auto" w:fill="FFFFFF" w:themeFill="background1"/>
          </w:tcPr>
          <w:p w14:paraId="036F3900" w14:textId="77777777" w:rsidR="00376F8D" w:rsidRPr="00090850" w:rsidRDefault="00376F8D" w:rsidP="002842E1">
            <w:pPr>
              <w:ind w:left="29"/>
              <w:jc w:val="center"/>
            </w:pPr>
          </w:p>
        </w:tc>
        <w:tc>
          <w:tcPr>
            <w:tcW w:w="6095" w:type="dxa"/>
            <w:shd w:val="clear" w:color="auto" w:fill="FFFFFF" w:themeFill="background1"/>
          </w:tcPr>
          <w:p w14:paraId="5CEA5478" w14:textId="77777777" w:rsidR="00376F8D" w:rsidRPr="00090850" w:rsidRDefault="00376F8D" w:rsidP="002842E1">
            <w:pPr>
              <w:ind w:left="34"/>
            </w:pPr>
            <w:r w:rsidRPr="00090850">
              <w:t>Transformation process for OG specialist cancer surgery services initiated.</w:t>
            </w:r>
          </w:p>
        </w:tc>
        <w:tc>
          <w:tcPr>
            <w:tcW w:w="6440" w:type="dxa"/>
            <w:shd w:val="clear" w:color="auto" w:fill="FFFFFF" w:themeFill="background1"/>
          </w:tcPr>
          <w:p w14:paraId="24B76486" w14:textId="77777777" w:rsidR="00376F8D" w:rsidRPr="00090850" w:rsidRDefault="00376F8D" w:rsidP="002842E1"/>
        </w:tc>
      </w:tr>
      <w:tr w:rsidR="00376F8D" w:rsidRPr="00090850" w14:paraId="5457F2EB" w14:textId="77777777" w:rsidTr="002842E1">
        <w:tc>
          <w:tcPr>
            <w:tcW w:w="1413" w:type="dxa"/>
            <w:shd w:val="clear" w:color="auto" w:fill="FFFFFF" w:themeFill="background1"/>
          </w:tcPr>
          <w:p w14:paraId="2C56EFD9" w14:textId="77777777" w:rsidR="00376F8D" w:rsidRPr="00090850" w:rsidRDefault="00376F8D" w:rsidP="002842E1">
            <w:pPr>
              <w:ind w:left="29"/>
              <w:jc w:val="center"/>
            </w:pPr>
            <w:r w:rsidRPr="00090850">
              <w:t>11/15</w:t>
            </w:r>
          </w:p>
        </w:tc>
        <w:tc>
          <w:tcPr>
            <w:tcW w:w="6095" w:type="dxa"/>
            <w:shd w:val="clear" w:color="auto" w:fill="FFFFFF" w:themeFill="background1"/>
          </w:tcPr>
          <w:p w14:paraId="1E3C10C8" w14:textId="77777777" w:rsidR="00376F8D" w:rsidRPr="00090850" w:rsidRDefault="00376F8D" w:rsidP="002842E1">
            <w:pPr>
              <w:ind w:left="34"/>
            </w:pPr>
            <w:r w:rsidRPr="00090850">
              <w:t>GM Clinical Cancer summit held, providing an opportunity for clinicians, patients, carers and providers to discuss the initial clinical standards which had been developed as part of the transformation process by the Pathway Boards.</w:t>
            </w:r>
          </w:p>
        </w:tc>
        <w:tc>
          <w:tcPr>
            <w:tcW w:w="6440" w:type="dxa"/>
            <w:shd w:val="clear" w:color="auto" w:fill="FFFFFF" w:themeFill="background1"/>
          </w:tcPr>
          <w:p w14:paraId="015C7DEF" w14:textId="77777777" w:rsidR="00376F8D" w:rsidRPr="00090850" w:rsidRDefault="00376F8D" w:rsidP="002842E1"/>
        </w:tc>
      </w:tr>
      <w:tr w:rsidR="00376F8D" w:rsidRPr="00090850" w14:paraId="3DEB6782" w14:textId="77777777" w:rsidTr="002842E1">
        <w:tc>
          <w:tcPr>
            <w:tcW w:w="1413" w:type="dxa"/>
            <w:shd w:val="clear" w:color="auto" w:fill="FFFFFF" w:themeFill="background1"/>
          </w:tcPr>
          <w:p w14:paraId="4D0F0AF2" w14:textId="77777777" w:rsidR="00376F8D" w:rsidRPr="00090850" w:rsidRDefault="00376F8D" w:rsidP="002842E1">
            <w:pPr>
              <w:ind w:left="29"/>
              <w:jc w:val="center"/>
            </w:pPr>
            <w:r w:rsidRPr="00090850">
              <w:t>03/16</w:t>
            </w:r>
          </w:p>
        </w:tc>
        <w:tc>
          <w:tcPr>
            <w:tcW w:w="6095" w:type="dxa"/>
            <w:shd w:val="clear" w:color="auto" w:fill="FFFFFF" w:themeFill="background1"/>
          </w:tcPr>
          <w:p w14:paraId="5523C898" w14:textId="77777777" w:rsidR="00376F8D" w:rsidRPr="00090850" w:rsidRDefault="00376F8D" w:rsidP="002842E1">
            <w:pPr>
              <w:ind w:left="34"/>
            </w:pPr>
          </w:p>
        </w:tc>
        <w:tc>
          <w:tcPr>
            <w:tcW w:w="6440" w:type="dxa"/>
            <w:shd w:val="clear" w:color="auto" w:fill="FFFFFF" w:themeFill="background1"/>
          </w:tcPr>
          <w:p w14:paraId="58D35186" w14:textId="77777777" w:rsidR="00376F8D" w:rsidRPr="00090850" w:rsidRDefault="00376F8D" w:rsidP="002842E1">
            <w:r w:rsidRPr="00090850">
              <w:t>OG Transformation workshop held by TU to ‘discuss the information and evidence base for potential service access requirements and engage with local experts to ensure that the service requirements are developed on the basis of local clinical knowledge and understanding of GM services’.</w:t>
            </w:r>
          </w:p>
        </w:tc>
      </w:tr>
      <w:tr w:rsidR="00376F8D" w:rsidRPr="00090850" w14:paraId="2EF32452" w14:textId="77777777" w:rsidTr="002842E1">
        <w:tc>
          <w:tcPr>
            <w:tcW w:w="1413" w:type="dxa"/>
            <w:shd w:val="clear" w:color="auto" w:fill="FFFFFF" w:themeFill="background1"/>
          </w:tcPr>
          <w:p w14:paraId="0AEEBA4D" w14:textId="77777777" w:rsidR="00376F8D" w:rsidRPr="00090850" w:rsidRDefault="00376F8D" w:rsidP="002842E1">
            <w:pPr>
              <w:ind w:left="29"/>
              <w:jc w:val="center"/>
            </w:pPr>
            <w:r w:rsidRPr="00090850">
              <w:t>03/16 – 06/16</w:t>
            </w:r>
          </w:p>
        </w:tc>
        <w:tc>
          <w:tcPr>
            <w:tcW w:w="6095" w:type="dxa"/>
            <w:shd w:val="clear" w:color="auto" w:fill="FFFFFF" w:themeFill="background1"/>
          </w:tcPr>
          <w:p w14:paraId="036DC7CF" w14:textId="77777777" w:rsidR="00376F8D" w:rsidRPr="00090850" w:rsidRDefault="00376F8D" w:rsidP="002842E1">
            <w:pPr>
              <w:ind w:left="34"/>
            </w:pPr>
          </w:p>
        </w:tc>
        <w:tc>
          <w:tcPr>
            <w:tcW w:w="6440" w:type="dxa"/>
            <w:shd w:val="clear" w:color="auto" w:fill="FFFFFF" w:themeFill="background1"/>
          </w:tcPr>
          <w:p w14:paraId="25970DA4" w14:textId="77777777" w:rsidR="00376F8D" w:rsidRPr="00090850" w:rsidRDefault="00376F8D" w:rsidP="002842E1">
            <w:r w:rsidRPr="00090850">
              <w:t xml:space="preserve">Five meetings of the OG External Advisory Panel held, to review and assure work being carried out planning the reconfigured services. </w:t>
            </w:r>
          </w:p>
        </w:tc>
      </w:tr>
      <w:tr w:rsidR="00376F8D" w:rsidRPr="00090850" w14:paraId="1A942AB9" w14:textId="77777777" w:rsidTr="002842E1">
        <w:tc>
          <w:tcPr>
            <w:tcW w:w="1413" w:type="dxa"/>
            <w:shd w:val="clear" w:color="auto" w:fill="FFFFFF" w:themeFill="background1"/>
          </w:tcPr>
          <w:p w14:paraId="40C52C2A" w14:textId="77777777" w:rsidR="00376F8D" w:rsidRPr="00090850" w:rsidRDefault="00376F8D" w:rsidP="002842E1">
            <w:pPr>
              <w:ind w:left="29"/>
              <w:jc w:val="center"/>
            </w:pPr>
            <w:r w:rsidRPr="00090850">
              <w:t>07/16</w:t>
            </w:r>
          </w:p>
        </w:tc>
        <w:tc>
          <w:tcPr>
            <w:tcW w:w="6095" w:type="dxa"/>
            <w:shd w:val="clear" w:color="auto" w:fill="FFFFFF" w:themeFill="background1"/>
          </w:tcPr>
          <w:p w14:paraId="673C20F2" w14:textId="77777777" w:rsidR="00376F8D" w:rsidRPr="00090850" w:rsidRDefault="00376F8D" w:rsidP="002842E1">
            <w:pPr>
              <w:ind w:left="34"/>
            </w:pPr>
            <w:r w:rsidRPr="00090850">
              <w:t>Service specification endorsed by the GM Joint Commissioning Board.</w:t>
            </w:r>
          </w:p>
        </w:tc>
        <w:tc>
          <w:tcPr>
            <w:tcW w:w="6440" w:type="dxa"/>
            <w:shd w:val="clear" w:color="auto" w:fill="FFFFFF" w:themeFill="background1"/>
          </w:tcPr>
          <w:p w14:paraId="08C8CE04" w14:textId="77777777" w:rsidR="00376F8D" w:rsidRPr="00090850" w:rsidRDefault="00376F8D" w:rsidP="002842E1">
            <w:r w:rsidRPr="00090850">
              <w:t>Feedback meeting to OG Transformation workshop attendees, detailing model of care to be commissioned.</w:t>
            </w:r>
          </w:p>
        </w:tc>
      </w:tr>
      <w:tr w:rsidR="00376F8D" w:rsidRPr="00090850" w14:paraId="436A1361" w14:textId="77777777" w:rsidTr="002842E1">
        <w:tc>
          <w:tcPr>
            <w:tcW w:w="1413" w:type="dxa"/>
            <w:shd w:val="clear" w:color="auto" w:fill="FFFFFF" w:themeFill="background1"/>
          </w:tcPr>
          <w:p w14:paraId="4137C8AF" w14:textId="77777777" w:rsidR="00376F8D" w:rsidRPr="00090850" w:rsidRDefault="00376F8D" w:rsidP="002842E1">
            <w:pPr>
              <w:ind w:left="29"/>
              <w:jc w:val="center"/>
            </w:pPr>
            <w:r w:rsidRPr="00090850">
              <w:t>10/16</w:t>
            </w:r>
          </w:p>
        </w:tc>
        <w:tc>
          <w:tcPr>
            <w:tcW w:w="6095" w:type="dxa"/>
            <w:shd w:val="clear" w:color="auto" w:fill="FFFFFF" w:themeFill="background1"/>
          </w:tcPr>
          <w:p w14:paraId="141AB45F" w14:textId="77777777" w:rsidR="00376F8D" w:rsidRPr="00090850" w:rsidRDefault="00376F8D" w:rsidP="002842E1">
            <w:pPr>
              <w:ind w:left="34"/>
            </w:pPr>
            <w:r w:rsidRPr="00090850">
              <w:t>Single site for specialist OG surgery announced by commissioners.</w:t>
            </w:r>
          </w:p>
        </w:tc>
        <w:tc>
          <w:tcPr>
            <w:tcW w:w="6440" w:type="dxa"/>
            <w:shd w:val="clear" w:color="auto" w:fill="FFFFFF" w:themeFill="background1"/>
          </w:tcPr>
          <w:p w14:paraId="5F866F56" w14:textId="77777777" w:rsidR="00376F8D" w:rsidRPr="00090850" w:rsidRDefault="00376F8D" w:rsidP="002842E1"/>
        </w:tc>
      </w:tr>
      <w:tr w:rsidR="00376F8D" w:rsidRPr="00090850" w14:paraId="7F28E713" w14:textId="77777777" w:rsidTr="002842E1">
        <w:tc>
          <w:tcPr>
            <w:tcW w:w="1413" w:type="dxa"/>
            <w:shd w:val="clear" w:color="auto" w:fill="FFFFFF" w:themeFill="background1"/>
          </w:tcPr>
          <w:p w14:paraId="5776419C" w14:textId="77777777" w:rsidR="00376F8D" w:rsidRPr="00090850" w:rsidRDefault="00376F8D" w:rsidP="002842E1">
            <w:pPr>
              <w:ind w:left="29"/>
              <w:jc w:val="center"/>
            </w:pPr>
            <w:r w:rsidRPr="00090850">
              <w:t>03/17</w:t>
            </w:r>
          </w:p>
        </w:tc>
        <w:tc>
          <w:tcPr>
            <w:tcW w:w="6095" w:type="dxa"/>
            <w:shd w:val="clear" w:color="auto" w:fill="FFFFFF" w:themeFill="background1"/>
          </w:tcPr>
          <w:p w14:paraId="6EBFE18C" w14:textId="77777777" w:rsidR="00376F8D" w:rsidRPr="00090850" w:rsidRDefault="00376F8D" w:rsidP="002842E1">
            <w:pPr>
              <w:ind w:left="34"/>
            </w:pPr>
          </w:p>
        </w:tc>
        <w:tc>
          <w:tcPr>
            <w:tcW w:w="6440" w:type="dxa"/>
            <w:shd w:val="clear" w:color="auto" w:fill="FFFFFF" w:themeFill="background1"/>
          </w:tcPr>
          <w:p w14:paraId="523CBCEE" w14:textId="77777777" w:rsidR="00376F8D" w:rsidRPr="00090850" w:rsidRDefault="00376F8D" w:rsidP="002842E1">
            <w:r w:rsidRPr="00090850">
              <w:t>First meeting of OG Implementation Board.</w:t>
            </w:r>
          </w:p>
        </w:tc>
      </w:tr>
      <w:tr w:rsidR="00376F8D" w:rsidRPr="00090850" w14:paraId="0021EC85" w14:textId="77777777" w:rsidTr="002842E1">
        <w:tc>
          <w:tcPr>
            <w:tcW w:w="1413" w:type="dxa"/>
            <w:shd w:val="clear" w:color="auto" w:fill="FFFFFF" w:themeFill="background1"/>
          </w:tcPr>
          <w:p w14:paraId="5F35C454" w14:textId="77777777" w:rsidR="00376F8D" w:rsidRPr="00090850" w:rsidRDefault="00376F8D" w:rsidP="002842E1">
            <w:pPr>
              <w:ind w:left="29"/>
              <w:jc w:val="center"/>
            </w:pPr>
            <w:r w:rsidRPr="00090850">
              <w:t>05/17 – 11/17</w:t>
            </w:r>
          </w:p>
        </w:tc>
        <w:tc>
          <w:tcPr>
            <w:tcW w:w="6095" w:type="dxa"/>
            <w:shd w:val="clear" w:color="auto" w:fill="FFFFFF" w:themeFill="background1"/>
          </w:tcPr>
          <w:p w14:paraId="2CB9B13E" w14:textId="77777777" w:rsidR="00376F8D" w:rsidRPr="00090850" w:rsidRDefault="00376F8D" w:rsidP="002842E1">
            <w:pPr>
              <w:ind w:left="34"/>
            </w:pPr>
          </w:p>
        </w:tc>
        <w:tc>
          <w:tcPr>
            <w:tcW w:w="6440" w:type="dxa"/>
            <w:shd w:val="clear" w:color="auto" w:fill="FFFFFF" w:themeFill="background1"/>
          </w:tcPr>
          <w:p w14:paraId="6AD1727C" w14:textId="77777777" w:rsidR="00376F8D" w:rsidRPr="00090850" w:rsidRDefault="00376F8D" w:rsidP="002842E1">
            <w:r w:rsidRPr="00090850">
              <w:t>Six meetings of OG Implementation Board.</w:t>
            </w:r>
          </w:p>
        </w:tc>
      </w:tr>
      <w:tr w:rsidR="00376F8D" w:rsidRPr="00090850" w14:paraId="7E2A5711" w14:textId="77777777" w:rsidTr="002842E1">
        <w:tc>
          <w:tcPr>
            <w:tcW w:w="1413" w:type="dxa"/>
            <w:shd w:val="clear" w:color="auto" w:fill="FFFFFF" w:themeFill="background1"/>
          </w:tcPr>
          <w:p w14:paraId="307B6C54" w14:textId="77777777" w:rsidR="00376F8D" w:rsidRPr="00090850" w:rsidRDefault="00376F8D" w:rsidP="002842E1">
            <w:pPr>
              <w:ind w:left="29"/>
              <w:jc w:val="center"/>
            </w:pPr>
            <w:r w:rsidRPr="00090850">
              <w:t>01/18</w:t>
            </w:r>
          </w:p>
        </w:tc>
        <w:tc>
          <w:tcPr>
            <w:tcW w:w="6095" w:type="dxa"/>
            <w:shd w:val="clear" w:color="auto" w:fill="FFFFFF" w:themeFill="background1"/>
          </w:tcPr>
          <w:p w14:paraId="09F7AD55" w14:textId="77777777" w:rsidR="00376F8D" w:rsidRPr="00090850" w:rsidRDefault="00376F8D" w:rsidP="002842E1">
            <w:pPr>
              <w:ind w:left="34"/>
            </w:pPr>
            <w:r w:rsidRPr="00090850">
              <w:t>GMCA charge chief executives of involved Trusts to implement OG service: OG Task and Finish Group chaired by Chief Operating Officer/Chief Officer to expedite the implementation.</w:t>
            </w:r>
          </w:p>
        </w:tc>
        <w:tc>
          <w:tcPr>
            <w:tcW w:w="6440" w:type="dxa"/>
            <w:shd w:val="clear" w:color="auto" w:fill="FFFFFF" w:themeFill="background1"/>
          </w:tcPr>
          <w:p w14:paraId="7DC15D6F" w14:textId="77777777" w:rsidR="00376F8D" w:rsidRPr="00090850" w:rsidRDefault="00376F8D" w:rsidP="002842E1"/>
        </w:tc>
      </w:tr>
      <w:tr w:rsidR="00376F8D" w:rsidRPr="00090850" w14:paraId="71F2C79F" w14:textId="77777777" w:rsidTr="002842E1">
        <w:tc>
          <w:tcPr>
            <w:tcW w:w="1413" w:type="dxa"/>
            <w:shd w:val="clear" w:color="auto" w:fill="FFFFFF" w:themeFill="background1"/>
          </w:tcPr>
          <w:p w14:paraId="395B2F2C" w14:textId="77777777" w:rsidR="00376F8D" w:rsidRPr="00090850" w:rsidRDefault="00376F8D" w:rsidP="002842E1">
            <w:pPr>
              <w:ind w:left="29"/>
              <w:jc w:val="center"/>
            </w:pPr>
            <w:r w:rsidRPr="00090850">
              <w:t>02/18 – 08/18</w:t>
            </w:r>
          </w:p>
        </w:tc>
        <w:tc>
          <w:tcPr>
            <w:tcW w:w="6095" w:type="dxa"/>
            <w:shd w:val="clear" w:color="auto" w:fill="FFFFFF" w:themeFill="background1"/>
          </w:tcPr>
          <w:p w14:paraId="7A2D7888" w14:textId="77777777" w:rsidR="00376F8D" w:rsidRPr="00090850" w:rsidRDefault="00376F8D" w:rsidP="002842E1">
            <w:pPr>
              <w:ind w:left="34"/>
            </w:pPr>
          </w:p>
        </w:tc>
        <w:tc>
          <w:tcPr>
            <w:tcW w:w="6440" w:type="dxa"/>
            <w:shd w:val="clear" w:color="auto" w:fill="FFFFFF" w:themeFill="background1"/>
          </w:tcPr>
          <w:p w14:paraId="3D75F989" w14:textId="77777777" w:rsidR="00376F8D" w:rsidRPr="00090850" w:rsidRDefault="00376F8D" w:rsidP="002842E1">
            <w:r w:rsidRPr="00090850">
              <w:t>Six meetings of the OG Implementation Board</w:t>
            </w:r>
          </w:p>
        </w:tc>
      </w:tr>
      <w:tr w:rsidR="00376F8D" w:rsidRPr="00090850" w14:paraId="4C52DA0A" w14:textId="77777777" w:rsidTr="002842E1">
        <w:tc>
          <w:tcPr>
            <w:tcW w:w="1413" w:type="dxa"/>
            <w:shd w:val="clear" w:color="auto" w:fill="FFFFFF" w:themeFill="background1"/>
          </w:tcPr>
          <w:p w14:paraId="09E10A36" w14:textId="77777777" w:rsidR="00376F8D" w:rsidRPr="00090850" w:rsidRDefault="00376F8D" w:rsidP="002842E1">
            <w:pPr>
              <w:ind w:left="29"/>
              <w:jc w:val="center"/>
            </w:pPr>
            <w:r w:rsidRPr="00090850">
              <w:t>09/18</w:t>
            </w:r>
          </w:p>
        </w:tc>
        <w:tc>
          <w:tcPr>
            <w:tcW w:w="6095" w:type="dxa"/>
            <w:shd w:val="clear" w:color="auto" w:fill="FFFFFF" w:themeFill="background1"/>
          </w:tcPr>
          <w:p w14:paraId="19517F61" w14:textId="77777777" w:rsidR="00376F8D" w:rsidRPr="00090850" w:rsidRDefault="00376F8D" w:rsidP="002842E1">
            <w:pPr>
              <w:ind w:left="34"/>
            </w:pPr>
          </w:p>
        </w:tc>
        <w:tc>
          <w:tcPr>
            <w:tcW w:w="6440" w:type="dxa"/>
            <w:shd w:val="clear" w:color="auto" w:fill="FFFFFF" w:themeFill="background1"/>
          </w:tcPr>
          <w:p w14:paraId="669063D5" w14:textId="77777777" w:rsidR="00376F8D" w:rsidRPr="00090850" w:rsidRDefault="00376F8D" w:rsidP="002842E1">
            <w:r w:rsidRPr="00090850">
              <w:t>OG specialist cancer surgery service implementation: all specialist cancer surgery and benign complex surgery to be performed at the surgical Centre, GM-wide specialist OG on-call service operational.</w:t>
            </w:r>
          </w:p>
        </w:tc>
      </w:tr>
      <w:tr w:rsidR="00376F8D" w:rsidRPr="00090850" w14:paraId="6AA95546" w14:textId="77777777" w:rsidTr="002842E1">
        <w:tc>
          <w:tcPr>
            <w:tcW w:w="1413" w:type="dxa"/>
            <w:shd w:val="clear" w:color="auto" w:fill="FFFFFF" w:themeFill="background1"/>
          </w:tcPr>
          <w:p w14:paraId="21838E8C" w14:textId="77777777" w:rsidR="00376F8D" w:rsidRPr="00090850" w:rsidRDefault="00376F8D" w:rsidP="002842E1">
            <w:pPr>
              <w:ind w:left="29"/>
              <w:jc w:val="center"/>
            </w:pPr>
            <w:r w:rsidRPr="00090850">
              <w:t>12/18</w:t>
            </w:r>
          </w:p>
        </w:tc>
        <w:tc>
          <w:tcPr>
            <w:tcW w:w="6095" w:type="dxa"/>
            <w:shd w:val="clear" w:color="auto" w:fill="FFFFFF" w:themeFill="background1"/>
          </w:tcPr>
          <w:p w14:paraId="4F004D53" w14:textId="77777777" w:rsidR="00376F8D" w:rsidRPr="00090850" w:rsidRDefault="00376F8D" w:rsidP="002842E1">
            <w:pPr>
              <w:ind w:left="34"/>
            </w:pPr>
            <w:r w:rsidRPr="00090850">
              <w:t>Official launch of GM OG specialist cancer surgery service.</w:t>
            </w:r>
          </w:p>
        </w:tc>
        <w:tc>
          <w:tcPr>
            <w:tcW w:w="6440" w:type="dxa"/>
            <w:shd w:val="clear" w:color="auto" w:fill="FFFFFF" w:themeFill="background1"/>
          </w:tcPr>
          <w:p w14:paraId="59A35965" w14:textId="77777777" w:rsidR="00376F8D" w:rsidRPr="00090850" w:rsidRDefault="00376F8D" w:rsidP="002842E1"/>
        </w:tc>
      </w:tr>
    </w:tbl>
    <w:p w14:paraId="7D39599C" w14:textId="77777777" w:rsidR="00376F8D" w:rsidRPr="00090850" w:rsidRDefault="00376F8D" w:rsidP="00376F8D">
      <w:pPr>
        <w:pStyle w:val="Table"/>
        <w:numPr>
          <w:ilvl w:val="0"/>
          <w:numId w:val="0"/>
        </w:numPr>
      </w:pPr>
    </w:p>
    <w:p w14:paraId="222249C8" w14:textId="77777777" w:rsidR="00376F8D" w:rsidRDefault="00376F8D" w:rsidP="002F101A">
      <w:pPr>
        <w:sectPr w:rsidR="00376F8D" w:rsidSect="00376F8D">
          <w:pgSz w:w="16838" w:h="11906" w:orient="landscape"/>
          <w:pgMar w:top="1440" w:right="1440" w:bottom="1440" w:left="1440" w:header="708" w:footer="708" w:gutter="0"/>
          <w:cols w:space="708"/>
          <w:docGrid w:linePitch="360"/>
        </w:sectPr>
      </w:pPr>
    </w:p>
    <w:p w14:paraId="2F661260" w14:textId="65BF08AC" w:rsidR="002F101A" w:rsidRPr="00090850" w:rsidRDefault="002F101A" w:rsidP="002F101A">
      <w:r w:rsidRPr="00090850">
        <w:lastRenderedPageBreak/>
        <w:t>There was some reduction in the number of hospitals undertaking OG cancer surgery before formal service reconfiguration, from eight in the early 2000s to three at the outset of the reconfiguration attempt studied here (2015). The expectation was that this be reduced to one site, based on clinical guidance.</w:t>
      </w:r>
      <w:r w:rsidR="00EB3DB1" w:rsidRPr="00EB3DB1">
        <w:rPr>
          <w:noProof/>
          <w:vertAlign w:val="superscript"/>
        </w:rPr>
        <w:t>108</w:t>
      </w:r>
    </w:p>
    <w:p w14:paraId="79DBBDB8" w14:textId="77777777" w:rsidR="002F101A" w:rsidRPr="00090850" w:rsidRDefault="002F101A" w:rsidP="002F101A">
      <w:r w:rsidRPr="00090850">
        <w:t xml:space="preserve">In 2015 another attempt to reconfigure OG cancer surgery services in GM commenced; in September 2018, the </w:t>
      </w:r>
      <w:r w:rsidRPr="00090850">
        <w:rPr>
          <w:lang w:eastAsia="en-GB"/>
        </w:rPr>
        <w:t>reconfiguration</w:t>
      </w:r>
      <w:r w:rsidRPr="00090850">
        <w:t xml:space="preserve"> was completed</w:t>
      </w:r>
      <w:r w:rsidRPr="00090850">
        <w:rPr>
          <w:lang w:eastAsia="en-GB"/>
        </w:rPr>
        <w:t xml:space="preserve">, </w:t>
      </w:r>
      <w:r w:rsidRPr="00090850">
        <w:t>consisting of</w:t>
      </w:r>
      <w:r w:rsidRPr="00090850">
        <w:rPr>
          <w:color w:val="000000"/>
        </w:rPr>
        <w:t xml:space="preserve"> a single surgical centre, a GM-wide specialist emergency on-call rota, three ‘sector’ multi-disciplinary teams (MDTs) and a Centre MDT.</w:t>
      </w:r>
    </w:p>
    <w:p w14:paraId="7E0A3BAB" w14:textId="77777777" w:rsidR="002F101A" w:rsidRPr="00090850" w:rsidRDefault="002F101A" w:rsidP="002F101A">
      <w:pPr>
        <w:pStyle w:val="Heading3"/>
      </w:pPr>
      <w:r w:rsidRPr="00090850">
        <w:t>Sample</w:t>
      </w:r>
    </w:p>
    <w:p w14:paraId="69A00AD3" w14:textId="77777777" w:rsidR="002F101A" w:rsidRPr="00090850" w:rsidRDefault="002F101A" w:rsidP="002F101A">
      <w:r w:rsidRPr="00090850">
        <w:t>Non-participant observations (160 hours) took place at relevant meetings. Documentary evidence (~300 documents) was gathered from online resources, meeting papers, and involved stakeholders. Interviewees were purposively sampled, reflecting the range of boards and groups set up to oversee the planning of the new services, and the range of professionals involved. Forty-six interviews were conducted.</w:t>
      </w:r>
    </w:p>
    <w:p w14:paraId="3BCC3CA9" w14:textId="77777777" w:rsidR="002F101A" w:rsidRPr="00090850" w:rsidRDefault="002F101A" w:rsidP="002F101A">
      <w:pPr>
        <w:pStyle w:val="Heading3"/>
      </w:pPr>
      <w:r w:rsidRPr="00090850">
        <w:t>Participant recruitment and data generation</w:t>
      </w:r>
    </w:p>
    <w:p w14:paraId="253FEA7A" w14:textId="77777777" w:rsidR="002F101A" w:rsidRPr="00090850" w:rsidRDefault="002F101A" w:rsidP="002F101A">
      <w:r w:rsidRPr="00090850">
        <w:t xml:space="preserve">Recruitment and data generation occurred between September 2015 and December 2018 (see </w:t>
      </w:r>
      <w:r w:rsidRPr="00090850">
        <w:rPr>
          <w:i/>
          <w:iCs/>
        </w:rPr>
        <w:t>Table 3</w:t>
      </w:r>
      <w:r w:rsidRPr="00090850">
        <w:t xml:space="preserve">, </w:t>
      </w:r>
      <w:r w:rsidRPr="00090850">
        <w:rPr>
          <w:i/>
          <w:iCs/>
        </w:rPr>
        <w:t>Chapter 2</w:t>
      </w:r>
      <w:r w:rsidRPr="00090850">
        <w:t xml:space="preserve">). A semi-structured interview schedule was developed to reflect the different stages in planning and implementation of changes (see </w:t>
      </w:r>
      <w:r w:rsidRPr="00090850">
        <w:rPr>
          <w:i/>
          <w:iCs/>
        </w:rPr>
        <w:t>Appendix 8</w:t>
      </w:r>
      <w:r w:rsidRPr="00090850">
        <w:t>).</w:t>
      </w:r>
    </w:p>
    <w:p w14:paraId="2012FDF3" w14:textId="77777777" w:rsidR="002F101A" w:rsidRPr="00090850" w:rsidRDefault="002F101A" w:rsidP="002F101A">
      <w:pPr>
        <w:pStyle w:val="Heading3"/>
      </w:pPr>
      <w:r w:rsidRPr="00090850">
        <w:t>Analysis</w:t>
      </w:r>
    </w:p>
    <w:p w14:paraId="13A50C87" w14:textId="6A81547B" w:rsidR="002F101A" w:rsidRDefault="002F101A" w:rsidP="002F101A">
      <w:r w:rsidRPr="00090850">
        <w:t>Thematic analysis</w:t>
      </w:r>
      <w:r w:rsidR="00EB3DB1" w:rsidRPr="00EB3DB1">
        <w:rPr>
          <w:noProof/>
          <w:vertAlign w:val="superscript"/>
        </w:rPr>
        <w:t>109</w:t>
      </w:r>
      <w:r w:rsidRPr="00090850">
        <w:t xml:space="preserve"> of the interview transcripts, observation notes and documentary evidence was undertaken, using a deductive approach guided by the Best </w:t>
      </w:r>
      <w:r w:rsidRPr="00090850">
        <w:rPr>
          <w:i/>
          <w:iCs/>
        </w:rPr>
        <w:t>et al</w:t>
      </w:r>
      <w:r w:rsidRPr="00090850">
        <w:t>.</w:t>
      </w:r>
      <w:r w:rsidR="00ED719A" w:rsidRPr="00ED719A">
        <w:rPr>
          <w:noProof/>
          <w:vertAlign w:val="superscript"/>
        </w:rPr>
        <w:t>1</w:t>
      </w:r>
      <w:r w:rsidRPr="00090850">
        <w:rPr>
          <w:vertAlign w:val="superscript"/>
        </w:rPr>
        <w:t xml:space="preserve"> </w:t>
      </w:r>
      <w:r w:rsidRPr="00090850">
        <w:t xml:space="preserve">‘simple rules’ framework and the work of Turner </w:t>
      </w:r>
      <w:r w:rsidRPr="00090850">
        <w:rPr>
          <w:i/>
          <w:iCs/>
        </w:rPr>
        <w:t>et al</w:t>
      </w:r>
      <w:r w:rsidRPr="00090850">
        <w:t>.</w:t>
      </w:r>
      <w:r w:rsidR="00ED719A" w:rsidRPr="00ED719A">
        <w:rPr>
          <w:noProof/>
          <w:vertAlign w:val="superscript"/>
        </w:rPr>
        <w:t>63</w:t>
      </w:r>
      <w:r w:rsidRPr="00090850">
        <w:t xml:space="preserve"> As the importance of ‘attending to history’ emerged, an inductive approach was used to explore how interviewees described this.</w:t>
      </w:r>
    </w:p>
    <w:p w14:paraId="4A74F19A" w14:textId="77777777" w:rsidR="00376F8D" w:rsidRDefault="00376F8D" w:rsidP="00376F8D">
      <w:bookmarkStart w:id="281" w:name="_Toc71727071"/>
      <w:bookmarkStart w:id="282" w:name="_Toc71807130"/>
      <w:bookmarkStart w:id="283" w:name="_Toc71807263"/>
    </w:p>
    <w:p w14:paraId="6182979B" w14:textId="4C4D3EF4" w:rsidR="002F101A" w:rsidRPr="00090850" w:rsidRDefault="002F101A" w:rsidP="002F101A">
      <w:pPr>
        <w:pStyle w:val="Heading2"/>
      </w:pPr>
      <w:bookmarkStart w:id="284" w:name="_Toc90545473"/>
      <w:bookmarkStart w:id="285" w:name="_Toc87526711"/>
      <w:r w:rsidRPr="00090850">
        <w:t>Results</w:t>
      </w:r>
      <w:bookmarkEnd w:id="281"/>
      <w:bookmarkEnd w:id="282"/>
      <w:bookmarkEnd w:id="283"/>
      <w:bookmarkEnd w:id="284"/>
      <w:bookmarkEnd w:id="285"/>
    </w:p>
    <w:p w14:paraId="69FEEE3F" w14:textId="201E0D24" w:rsidR="002F101A" w:rsidRPr="00090850" w:rsidRDefault="002F101A" w:rsidP="002F101A">
      <w:r w:rsidRPr="00090850">
        <w:t>Our findings develop two themes previously identified as important in shaping how history is attended to: availability of personal and documentary historical accounts; and awareness of history.</w:t>
      </w:r>
      <w:r w:rsidR="00EB3DB1" w:rsidRPr="00EB3DB1">
        <w:rPr>
          <w:noProof/>
          <w:vertAlign w:val="superscript"/>
        </w:rPr>
        <w:t>103</w:t>
      </w:r>
      <w:r w:rsidRPr="00090850">
        <w:t xml:space="preserve"> Ways in which history impacted on planning and implementing the reconfiguration of OG cancer surgery services are then analysed. First, the history of competition between provider sites was perceived as a local issue to be addressed. Second, our findings suggest a relationship between ‘attending to history’ and the other rules in the Best framework:</w:t>
      </w:r>
      <w:r w:rsidR="00ED719A" w:rsidRPr="00ED719A">
        <w:rPr>
          <w:noProof/>
          <w:vertAlign w:val="superscript"/>
        </w:rPr>
        <w:t>1</w:t>
      </w:r>
      <w:r w:rsidRPr="00090850">
        <w:t xml:space="preserve"> leadership; engagement with stakeholders (including patients and families); and establishing feedback loops (in response to the need for a process of change not amenable to challenge) (</w:t>
      </w:r>
      <w:r w:rsidRPr="00090850">
        <w:rPr>
          <w:i/>
          <w:iCs/>
        </w:rPr>
        <w:t>Figure 7</w:t>
      </w:r>
      <w:r w:rsidRPr="00090850">
        <w:t xml:space="preserve"> below).</w:t>
      </w:r>
    </w:p>
    <w:p w14:paraId="7406D807" w14:textId="606EA412" w:rsidR="002F101A" w:rsidRPr="00090850" w:rsidRDefault="002F101A" w:rsidP="002F101A"/>
    <w:p w14:paraId="459A6906" w14:textId="77777777" w:rsidR="002F101A" w:rsidRPr="00090850" w:rsidRDefault="002F101A" w:rsidP="002F101A">
      <w:pPr>
        <w:pStyle w:val="Figure"/>
      </w:pPr>
      <w:bookmarkStart w:id="286" w:name="_Toc90545614"/>
      <w:bookmarkStart w:id="287" w:name="_Toc87526848"/>
      <w:r w:rsidRPr="00090850">
        <w:t>Influence of ‘attending to history’ on other ‘</w:t>
      </w:r>
      <w:r w:rsidRPr="00090850">
        <w:rPr>
          <w:lang w:val="en-GB"/>
        </w:rPr>
        <w:t xml:space="preserve">simple </w:t>
      </w:r>
      <w:r w:rsidRPr="00090850">
        <w:t>rules’ for MSC</w:t>
      </w:r>
      <w:bookmarkEnd w:id="286"/>
      <w:bookmarkEnd w:id="287"/>
    </w:p>
    <w:p w14:paraId="4FBBD4FC" w14:textId="77777777" w:rsidR="002F101A" w:rsidRPr="00090850" w:rsidRDefault="002F101A" w:rsidP="002F101A">
      <w:pPr>
        <w:pStyle w:val="Heading3"/>
        <w:rPr>
          <w:lang w:val="en-GB"/>
        </w:rPr>
      </w:pPr>
      <w:bookmarkStart w:id="288" w:name="_Toc71727072"/>
    </w:p>
    <w:p w14:paraId="73E69E29" w14:textId="77777777" w:rsidR="002F101A" w:rsidRPr="00090850" w:rsidRDefault="002F101A" w:rsidP="002F101A">
      <w:pPr>
        <w:pStyle w:val="Heading3"/>
      </w:pPr>
      <w:r w:rsidRPr="00090850">
        <w:rPr>
          <w:lang w:val="en-GB"/>
        </w:rPr>
        <w:t xml:space="preserve">Awareness of history and </w:t>
      </w:r>
      <w:r w:rsidRPr="00090850">
        <w:t>availability of historical accounts</w:t>
      </w:r>
      <w:bookmarkEnd w:id="288"/>
    </w:p>
    <w:p w14:paraId="714E8A32" w14:textId="77777777" w:rsidR="002F101A" w:rsidRPr="00090850" w:rsidRDefault="002F101A" w:rsidP="002F101A">
      <w:r w:rsidRPr="00090850">
        <w:t>There was strong awareness of history among interviewees, captured by the individual who, asked what the main challenge of the reconfiguration process was, replied “</w:t>
      </w:r>
      <w:r w:rsidRPr="008602FD">
        <w:rPr>
          <w:i/>
          <w:highlight w:val="green"/>
        </w:rPr>
        <w:t>well history, I guess</w:t>
      </w:r>
      <w:r w:rsidRPr="00090850">
        <w:rPr>
          <w:iCs/>
        </w:rPr>
        <w:t>.”</w:t>
      </w:r>
      <w:r w:rsidRPr="00090850">
        <w:rPr>
          <w:i/>
        </w:rPr>
        <w:t xml:space="preserve"> </w:t>
      </w:r>
      <w:r w:rsidRPr="00090850">
        <w:t>(</w:t>
      </w:r>
      <w:r w:rsidRPr="00090850">
        <w:rPr>
          <w:b/>
          <w:bCs/>
        </w:rPr>
        <w:t>GM03</w:t>
      </w:r>
      <w:r w:rsidRPr="00090850">
        <w:t xml:space="preserve">, </w:t>
      </w:r>
      <w:r w:rsidRPr="00090850">
        <w:rPr>
          <w:b/>
          <w:bCs/>
        </w:rPr>
        <w:t>manager</w:t>
      </w:r>
      <w:r w:rsidRPr="00090850">
        <w:t>)</w:t>
      </w:r>
      <w:r w:rsidRPr="00090850">
        <w:rPr>
          <w:i/>
        </w:rPr>
        <w:t>.</w:t>
      </w:r>
      <w:r w:rsidRPr="00090850">
        <w:t xml:space="preserve"> Documentary accounts of past attempts to reconfigure OG services were available, for example, reports of enquiries by Monitor (at the time sector regulator for health services in England), in 2013. However, what seemed most important was the proliferation of personal accounts, interviewees were keen to talk about change attempts.</w:t>
      </w:r>
      <w:r w:rsidRPr="00090850">
        <w:rPr>
          <w:i/>
        </w:rPr>
        <w:t xml:space="preserve"> </w:t>
      </w:r>
      <w:r w:rsidRPr="00090850">
        <w:t>Differences of opinion were expressed about how knowledge of history could be useful. Some interviewees considered a broad understanding of history more important than knowing the ‘nitty-gritty’:</w:t>
      </w:r>
    </w:p>
    <w:p w14:paraId="6D189161" w14:textId="77777777" w:rsidR="002F101A" w:rsidRPr="00090850" w:rsidRDefault="002F101A" w:rsidP="002F101A">
      <w:pPr>
        <w:ind w:left="720"/>
      </w:pPr>
      <w:r w:rsidRPr="008602FD">
        <w:rPr>
          <w:iCs/>
          <w:highlight w:val="green"/>
        </w:rPr>
        <w:t>“</w:t>
      </w:r>
      <w:r w:rsidRPr="008602FD">
        <w:rPr>
          <w:i/>
          <w:highlight w:val="green"/>
        </w:rPr>
        <w:t>I understand the general background; when it comes to specific services, less so, I’m not really hugely familiar with the history around OG, I don’t mean to be</w:t>
      </w:r>
      <w:r w:rsidRPr="008602FD">
        <w:rPr>
          <w:iCs/>
          <w:highlight w:val="green"/>
        </w:rPr>
        <w:t>.”</w:t>
      </w:r>
      <w:r w:rsidRPr="008602FD">
        <w:rPr>
          <w:highlight w:val="green"/>
        </w:rPr>
        <w:t xml:space="preserve"> (</w:t>
      </w:r>
      <w:r w:rsidRPr="008602FD">
        <w:rPr>
          <w:b/>
          <w:bCs/>
          <w:highlight w:val="green"/>
        </w:rPr>
        <w:t>GM31</w:t>
      </w:r>
      <w:r w:rsidRPr="008602FD">
        <w:rPr>
          <w:highlight w:val="green"/>
        </w:rPr>
        <w:t xml:space="preserve">, </w:t>
      </w:r>
      <w:r w:rsidRPr="008602FD">
        <w:rPr>
          <w:b/>
          <w:bCs/>
          <w:highlight w:val="green"/>
        </w:rPr>
        <w:t>manager)</w:t>
      </w:r>
    </w:p>
    <w:p w14:paraId="628E21C2" w14:textId="77777777" w:rsidR="002F101A" w:rsidRPr="00090850" w:rsidRDefault="002F101A" w:rsidP="002F101A">
      <w:r w:rsidRPr="00090850">
        <w:t xml:space="preserve">However, many involved in planning changes spoke about the need to really understand the history of failed reconfiguration attempts: </w:t>
      </w:r>
    </w:p>
    <w:p w14:paraId="01B2027F" w14:textId="77777777" w:rsidR="002F101A" w:rsidRPr="00090850" w:rsidRDefault="002F101A" w:rsidP="002F101A">
      <w:pPr>
        <w:ind w:left="720"/>
      </w:pPr>
      <w:r w:rsidRPr="008602FD">
        <w:rPr>
          <w:iCs/>
          <w:highlight w:val="green"/>
        </w:rPr>
        <w:t>“</w:t>
      </w:r>
      <w:r w:rsidRPr="008602FD">
        <w:rPr>
          <w:i/>
          <w:highlight w:val="green"/>
        </w:rPr>
        <w:t>[It was] important to understand why previous procurement processes had not been successful…initial stages were just examining the history, talking to people, understanding exactly what had got in the way of procurement in the past</w:t>
      </w:r>
      <w:r w:rsidRPr="008602FD">
        <w:rPr>
          <w:iCs/>
          <w:highlight w:val="green"/>
        </w:rPr>
        <w:t xml:space="preserve">.” </w:t>
      </w:r>
      <w:r w:rsidRPr="008602FD">
        <w:rPr>
          <w:highlight w:val="green"/>
        </w:rPr>
        <w:t>(</w:t>
      </w:r>
      <w:r w:rsidRPr="008602FD">
        <w:rPr>
          <w:b/>
          <w:bCs/>
          <w:highlight w:val="green"/>
        </w:rPr>
        <w:t>GM03</w:t>
      </w:r>
      <w:r w:rsidRPr="008602FD">
        <w:rPr>
          <w:highlight w:val="green"/>
        </w:rPr>
        <w:t xml:space="preserve">, </w:t>
      </w:r>
      <w:r w:rsidRPr="008602FD">
        <w:rPr>
          <w:b/>
          <w:bCs/>
          <w:highlight w:val="green"/>
        </w:rPr>
        <w:t>manager</w:t>
      </w:r>
      <w:r w:rsidRPr="008602FD">
        <w:rPr>
          <w:highlight w:val="green"/>
        </w:rPr>
        <w:t>)</w:t>
      </w:r>
    </w:p>
    <w:p w14:paraId="25166EA5" w14:textId="77777777" w:rsidR="002F101A" w:rsidRPr="00090850" w:rsidRDefault="002F101A" w:rsidP="002F101A">
      <w:pPr>
        <w:pStyle w:val="Heading3"/>
      </w:pPr>
      <w:bookmarkStart w:id="289" w:name="_Toc71727073"/>
      <w:r w:rsidRPr="00090850">
        <w:t>Competition</w:t>
      </w:r>
      <w:bookmarkEnd w:id="289"/>
    </w:p>
    <w:p w14:paraId="689F85BC" w14:textId="77777777" w:rsidR="002F101A" w:rsidRPr="00090850" w:rsidRDefault="002F101A" w:rsidP="002F101A">
      <w:r w:rsidRPr="00090850">
        <w:t xml:space="preserve">A history of competition between provider Trusts (organisations) in GM was perceived to have contributed to the lack of success in reconfiguring OG services. A number of factors were suggested to have engendered the competitive atmosphere. The large number of Trusts in a small geographical area was mentioned: </w:t>
      </w:r>
      <w:r w:rsidRPr="008602FD">
        <w:rPr>
          <w:highlight w:val="green"/>
        </w:rPr>
        <w:t>“</w:t>
      </w:r>
      <w:r w:rsidRPr="008602FD">
        <w:rPr>
          <w:i/>
          <w:highlight w:val="green"/>
        </w:rPr>
        <w:t>Lots of big Trusts, three teaching hospitals, all in a metropolitan area, all not wanting to give anything up</w:t>
      </w:r>
      <w:r w:rsidRPr="008602FD">
        <w:rPr>
          <w:iCs/>
          <w:highlight w:val="green"/>
        </w:rPr>
        <w:t>.”</w:t>
      </w:r>
      <w:r w:rsidRPr="008602FD">
        <w:rPr>
          <w:highlight w:val="green"/>
        </w:rPr>
        <w:t xml:space="preserve"> (</w:t>
      </w:r>
      <w:r w:rsidRPr="008602FD">
        <w:rPr>
          <w:b/>
          <w:bCs/>
          <w:highlight w:val="green"/>
        </w:rPr>
        <w:t>GM04</w:t>
      </w:r>
      <w:r w:rsidRPr="008602FD">
        <w:rPr>
          <w:highlight w:val="green"/>
        </w:rPr>
        <w:t xml:space="preserve">, </w:t>
      </w:r>
      <w:r w:rsidRPr="008602FD">
        <w:rPr>
          <w:b/>
          <w:bCs/>
          <w:highlight w:val="green"/>
        </w:rPr>
        <w:t>surgeon</w:t>
      </w:r>
      <w:r w:rsidRPr="008602FD">
        <w:rPr>
          <w:highlight w:val="green"/>
        </w:rPr>
        <w:t>).</w:t>
      </w:r>
    </w:p>
    <w:p w14:paraId="4ADA6D50" w14:textId="77777777" w:rsidR="002F101A" w:rsidRPr="00090850" w:rsidRDefault="002F101A" w:rsidP="002F101A">
      <w:r w:rsidRPr="00090850">
        <w:t>The legislation in 2003 enabling the establishment of Foundation Trusts (FT), NHS bodies with a degree of autonomy as decision making powers were devolved from central government, was cited as intensifying competition</w:t>
      </w:r>
      <w:r w:rsidRPr="008602FD">
        <w:rPr>
          <w:highlight w:val="green"/>
        </w:rPr>
        <w:t>: “</w:t>
      </w:r>
      <w:r w:rsidRPr="008602FD">
        <w:rPr>
          <w:i/>
          <w:highlight w:val="green"/>
        </w:rPr>
        <w:t>Seeking of Foundation Trust status put all Trusts in active competition</w:t>
      </w:r>
      <w:r w:rsidRPr="008602FD">
        <w:rPr>
          <w:iCs/>
          <w:highlight w:val="green"/>
        </w:rPr>
        <w:t>.”</w:t>
      </w:r>
      <w:r w:rsidRPr="008602FD">
        <w:rPr>
          <w:i/>
          <w:highlight w:val="green"/>
        </w:rPr>
        <w:t xml:space="preserve"> </w:t>
      </w:r>
      <w:r w:rsidRPr="008602FD">
        <w:rPr>
          <w:highlight w:val="green"/>
        </w:rPr>
        <w:t>(</w:t>
      </w:r>
      <w:r w:rsidRPr="008602FD">
        <w:rPr>
          <w:b/>
          <w:bCs/>
          <w:highlight w:val="green"/>
        </w:rPr>
        <w:t>GM13</w:t>
      </w:r>
      <w:r w:rsidRPr="008602FD">
        <w:rPr>
          <w:highlight w:val="green"/>
        </w:rPr>
        <w:t xml:space="preserve">, </w:t>
      </w:r>
      <w:r w:rsidRPr="008602FD">
        <w:rPr>
          <w:b/>
          <w:bCs/>
          <w:highlight w:val="green"/>
        </w:rPr>
        <w:t>surgeon</w:t>
      </w:r>
      <w:r w:rsidRPr="008602FD">
        <w:rPr>
          <w:highlight w:val="green"/>
        </w:rPr>
        <w:t>).</w:t>
      </w:r>
      <w:r w:rsidRPr="00090850">
        <w:t xml:space="preserve"> Although not unique to GM, interviewees perceived that GM was different to other areas in that historically </w:t>
      </w:r>
      <w:r w:rsidRPr="00090850">
        <w:lastRenderedPageBreak/>
        <w:t>hospital staff, both managers and clinical, ‘stayed’ in GM, rather than move to other geographical areas. This was thought to contribute to competitive thinking/loyalty to a single organisation:</w:t>
      </w:r>
    </w:p>
    <w:p w14:paraId="38A0851B" w14:textId="77777777" w:rsidR="002F101A" w:rsidRPr="00090850" w:rsidRDefault="002F101A" w:rsidP="002F101A">
      <w:pPr>
        <w:ind w:left="720"/>
      </w:pPr>
      <w:r w:rsidRPr="008602FD">
        <w:rPr>
          <w:highlight w:val="green"/>
        </w:rPr>
        <w:t>“</w:t>
      </w:r>
      <w:r w:rsidRPr="008602FD">
        <w:rPr>
          <w:i/>
          <w:highlight w:val="green"/>
        </w:rPr>
        <w:t>GM doesn’t seem to have the churn [of personnel] that other places, therefore their memories are long.</w:t>
      </w:r>
      <w:r w:rsidRPr="008602FD">
        <w:rPr>
          <w:highlight w:val="green"/>
        </w:rPr>
        <w:t>…</w:t>
      </w:r>
      <w:r w:rsidRPr="008602FD">
        <w:rPr>
          <w:i/>
          <w:highlight w:val="green"/>
        </w:rPr>
        <w:t>managers who are around for a long time…are very wedded to their organisation</w:t>
      </w:r>
      <w:r w:rsidRPr="008602FD">
        <w:rPr>
          <w:iCs/>
          <w:highlight w:val="green"/>
        </w:rPr>
        <w:t>.”</w:t>
      </w:r>
      <w:r w:rsidRPr="008602FD">
        <w:rPr>
          <w:highlight w:val="green"/>
        </w:rPr>
        <w:t xml:space="preserve"> (</w:t>
      </w:r>
      <w:r w:rsidRPr="008602FD">
        <w:rPr>
          <w:b/>
          <w:bCs/>
          <w:highlight w:val="green"/>
        </w:rPr>
        <w:t>GM24</w:t>
      </w:r>
      <w:r w:rsidRPr="008602FD">
        <w:rPr>
          <w:highlight w:val="green"/>
        </w:rPr>
        <w:t xml:space="preserve">, </w:t>
      </w:r>
      <w:r w:rsidRPr="008602FD">
        <w:rPr>
          <w:b/>
          <w:bCs/>
          <w:highlight w:val="green"/>
        </w:rPr>
        <w:t>manager</w:t>
      </w:r>
      <w:r w:rsidRPr="008602FD">
        <w:rPr>
          <w:highlight w:val="green"/>
        </w:rPr>
        <w:t>)</w:t>
      </w:r>
      <w:r w:rsidRPr="00090850">
        <w:t xml:space="preserve"> </w:t>
      </w:r>
    </w:p>
    <w:p w14:paraId="011F3DFF" w14:textId="77777777" w:rsidR="002F101A" w:rsidRPr="00090850" w:rsidRDefault="002F101A" w:rsidP="002F101A">
      <w:r w:rsidRPr="00090850">
        <w:t>In response to this competitive environment, those planning change put firm emphasis on the OG cancer surgery service as GM-wide, involving all providers working together. Minutes from the first meeting of the OG Implementation Board, set up to oversee the detailed design and implementation of the new service, stated:</w:t>
      </w:r>
    </w:p>
    <w:p w14:paraId="269A034E" w14:textId="77777777" w:rsidR="002F101A" w:rsidRPr="00090850" w:rsidRDefault="002F101A" w:rsidP="002F101A">
      <w:pPr>
        <w:ind w:left="720"/>
      </w:pPr>
      <w:r w:rsidRPr="008602FD">
        <w:rPr>
          <w:iCs/>
          <w:highlight w:val="green"/>
        </w:rPr>
        <w:t>“</w:t>
      </w:r>
      <w:r w:rsidRPr="008602FD">
        <w:rPr>
          <w:i/>
          <w:highlight w:val="green"/>
        </w:rPr>
        <w:t>Whilst the new service specification references a sole provider for [OG surgery], there will be a single service and it is important that organisations work together……all involved organisations should be proud of what they will achieve together</w:t>
      </w:r>
      <w:r w:rsidRPr="008602FD">
        <w:rPr>
          <w:iCs/>
          <w:highlight w:val="green"/>
        </w:rPr>
        <w:t xml:space="preserve">.” </w:t>
      </w:r>
      <w:r w:rsidRPr="008602FD">
        <w:rPr>
          <w:highlight w:val="green"/>
        </w:rPr>
        <w:t>(</w:t>
      </w:r>
      <w:r w:rsidRPr="008602FD">
        <w:rPr>
          <w:b/>
          <w:bCs/>
          <w:highlight w:val="green"/>
        </w:rPr>
        <w:t>Minutes</w:t>
      </w:r>
      <w:r w:rsidRPr="008602FD">
        <w:rPr>
          <w:highlight w:val="green"/>
        </w:rPr>
        <w:t>,</w:t>
      </w:r>
      <w:r w:rsidRPr="008602FD">
        <w:rPr>
          <w:b/>
          <w:bCs/>
          <w:highlight w:val="green"/>
        </w:rPr>
        <w:t xml:space="preserve"> OG Implementation Board</w:t>
      </w:r>
      <w:r w:rsidRPr="008602FD">
        <w:rPr>
          <w:highlight w:val="green"/>
        </w:rPr>
        <w:t xml:space="preserve">, </w:t>
      </w:r>
      <w:r w:rsidRPr="008602FD">
        <w:rPr>
          <w:b/>
          <w:bCs/>
          <w:highlight w:val="green"/>
        </w:rPr>
        <w:t>17</w:t>
      </w:r>
      <w:r w:rsidRPr="008602FD">
        <w:rPr>
          <w:highlight w:val="green"/>
        </w:rPr>
        <w:t>/</w:t>
      </w:r>
      <w:r w:rsidRPr="008602FD">
        <w:rPr>
          <w:b/>
          <w:bCs/>
          <w:highlight w:val="green"/>
        </w:rPr>
        <w:t>03</w:t>
      </w:r>
      <w:r w:rsidRPr="008602FD">
        <w:rPr>
          <w:highlight w:val="green"/>
        </w:rPr>
        <w:t>/</w:t>
      </w:r>
      <w:r w:rsidRPr="008602FD">
        <w:rPr>
          <w:b/>
          <w:bCs/>
          <w:highlight w:val="green"/>
        </w:rPr>
        <w:t>17</w:t>
      </w:r>
      <w:r w:rsidRPr="008602FD">
        <w:rPr>
          <w:highlight w:val="green"/>
        </w:rPr>
        <w:t>).</w:t>
      </w:r>
      <w:r w:rsidRPr="00090850">
        <w:t xml:space="preserve"> </w:t>
      </w:r>
    </w:p>
    <w:p w14:paraId="7D7D8C7E" w14:textId="77777777" w:rsidR="002F101A" w:rsidRPr="00090850" w:rsidRDefault="002F101A" w:rsidP="002F101A">
      <w:r w:rsidRPr="00090850">
        <w:t xml:space="preserve">A manager on the Board commented: </w:t>
      </w:r>
    </w:p>
    <w:p w14:paraId="5483BC37" w14:textId="77777777" w:rsidR="002F101A" w:rsidRPr="00090850" w:rsidRDefault="002F101A" w:rsidP="002F101A">
      <w:pPr>
        <w:ind w:left="720"/>
      </w:pPr>
      <w:r w:rsidRPr="008602FD">
        <w:rPr>
          <w:iCs/>
          <w:color w:val="000000"/>
          <w:highlight w:val="green"/>
        </w:rPr>
        <w:t>“</w:t>
      </w:r>
      <w:r w:rsidRPr="008602FD">
        <w:rPr>
          <w:i/>
          <w:color w:val="000000"/>
          <w:highlight w:val="green"/>
        </w:rPr>
        <w:t>This is a GM-wide service….and that’s a slightly different way of thinking… This is a single service for GM, it’s for the benefit of the entirety of GM; do you want to be part of the solution or part of the problem?</w:t>
      </w:r>
      <w:r w:rsidRPr="008602FD">
        <w:rPr>
          <w:iCs/>
          <w:color w:val="000000"/>
          <w:highlight w:val="green"/>
        </w:rPr>
        <w:t>”</w:t>
      </w:r>
      <w:r w:rsidRPr="008602FD">
        <w:rPr>
          <w:color w:val="000000"/>
          <w:highlight w:val="green"/>
        </w:rPr>
        <w:t xml:space="preserve"> (</w:t>
      </w:r>
      <w:r w:rsidRPr="008602FD">
        <w:rPr>
          <w:b/>
          <w:bCs/>
          <w:color w:val="000000"/>
          <w:highlight w:val="green"/>
        </w:rPr>
        <w:t>GM20</w:t>
      </w:r>
      <w:r w:rsidRPr="008602FD">
        <w:rPr>
          <w:color w:val="000000"/>
          <w:highlight w:val="green"/>
        </w:rPr>
        <w:t>(</w:t>
      </w:r>
      <w:r w:rsidRPr="008602FD">
        <w:rPr>
          <w:b/>
          <w:bCs/>
          <w:color w:val="000000"/>
          <w:highlight w:val="green"/>
        </w:rPr>
        <w:t>2</w:t>
      </w:r>
      <w:r w:rsidRPr="008602FD">
        <w:rPr>
          <w:color w:val="000000"/>
          <w:highlight w:val="green"/>
        </w:rPr>
        <w:t>),</w:t>
      </w:r>
      <w:r w:rsidRPr="008602FD">
        <w:rPr>
          <w:b/>
          <w:bCs/>
          <w:color w:val="000000"/>
          <w:highlight w:val="green"/>
        </w:rPr>
        <w:t xml:space="preserve"> manager</w:t>
      </w:r>
      <w:r w:rsidRPr="008602FD">
        <w:rPr>
          <w:color w:val="000000"/>
          <w:highlight w:val="green"/>
        </w:rPr>
        <w:t>).</w:t>
      </w:r>
    </w:p>
    <w:p w14:paraId="5CD86491" w14:textId="0F3D3580" w:rsidR="002F101A" w:rsidRPr="00090850" w:rsidRDefault="002F101A" w:rsidP="002F101A">
      <w:r w:rsidRPr="00090850">
        <w:t>In the following sections we turn to how ‘attending to history’ influenced approaches to other rules in the Best framework.</w:t>
      </w:r>
      <w:r w:rsidR="00ED719A" w:rsidRPr="00ED719A">
        <w:rPr>
          <w:noProof/>
          <w:vertAlign w:val="superscript"/>
        </w:rPr>
        <w:t>1</w:t>
      </w:r>
    </w:p>
    <w:p w14:paraId="7496FFAA" w14:textId="77777777" w:rsidR="002F101A" w:rsidRPr="00090850" w:rsidRDefault="002F101A" w:rsidP="002F101A">
      <w:pPr>
        <w:pStyle w:val="Heading3"/>
      </w:pPr>
      <w:bookmarkStart w:id="290" w:name="_Toc71727074"/>
      <w:r w:rsidRPr="00090850">
        <w:t>Designated and distributed leadership</w:t>
      </w:r>
      <w:bookmarkEnd w:id="290"/>
    </w:p>
    <w:p w14:paraId="5FDB19A9" w14:textId="77777777" w:rsidR="002F101A" w:rsidRPr="00090850" w:rsidRDefault="002F101A" w:rsidP="002F101A">
      <w:r w:rsidRPr="00090850">
        <w:t>Designated leaders are formally in charge of a programme of work, distributed leaders are people who share responsibility for implementing a programme: all these people are change leaders.</w:t>
      </w:r>
      <w:r w:rsidRPr="00090850">
        <w:rPr>
          <w:vertAlign w:val="superscript"/>
        </w:rPr>
        <w:t>1</w:t>
      </w:r>
      <w:r w:rsidRPr="00090850">
        <w:t xml:space="preserve"> We focus on designated leadership. Since 2013, specialised services for OG cancer surgery were commissioned by NHS England. In 2016, health and social care funding was devolved to GM, and the GM Health and Social Care Partnership (GMHSCP) established. A memorandum of understanding between GMHSCP and NHS England included the commissioning of specialised services. The GMHSCP therefore had the role of designated leader and funded a GM NHS consultancy (NHS Transformation Unit: TU) to facilitate the creation of a single service for specialised OG cancer surgery services. Whilst governance arrangements were enabled by the devolution process, the history of failed attempts to reconfigure services led purely by providers or commissioners influenced the development of a different leadership structure: </w:t>
      </w:r>
      <w:r w:rsidRPr="008602FD">
        <w:rPr>
          <w:iCs/>
          <w:highlight w:val="green"/>
        </w:rPr>
        <w:t>“</w:t>
      </w:r>
      <w:r w:rsidRPr="008602FD">
        <w:rPr>
          <w:i/>
          <w:highlight w:val="green"/>
        </w:rPr>
        <w:t>….using [</w:t>
      </w:r>
      <w:r w:rsidRPr="008602FD">
        <w:rPr>
          <w:i/>
          <w:iCs/>
          <w:highlight w:val="green"/>
        </w:rPr>
        <w:t xml:space="preserve">the </w:t>
      </w:r>
      <w:r w:rsidRPr="008602FD">
        <w:rPr>
          <w:i/>
          <w:highlight w:val="green"/>
        </w:rPr>
        <w:t>TU] to almost be an independent, so neither a provider nor a commissioner but with expertise in transformation</w:t>
      </w:r>
      <w:r w:rsidRPr="008602FD">
        <w:rPr>
          <w:iCs/>
          <w:highlight w:val="green"/>
        </w:rPr>
        <w:t>.”</w:t>
      </w:r>
      <w:r w:rsidRPr="008602FD">
        <w:rPr>
          <w:highlight w:val="green"/>
        </w:rPr>
        <w:t xml:space="preserve"> (</w:t>
      </w:r>
      <w:r w:rsidRPr="008602FD">
        <w:rPr>
          <w:b/>
          <w:bCs/>
          <w:highlight w:val="green"/>
        </w:rPr>
        <w:t>GM10</w:t>
      </w:r>
      <w:r w:rsidRPr="008602FD">
        <w:rPr>
          <w:highlight w:val="green"/>
        </w:rPr>
        <w:t xml:space="preserve">, </w:t>
      </w:r>
      <w:r w:rsidRPr="008602FD">
        <w:rPr>
          <w:b/>
          <w:bCs/>
          <w:highlight w:val="green"/>
        </w:rPr>
        <w:t>manager</w:t>
      </w:r>
      <w:r w:rsidRPr="008602FD">
        <w:rPr>
          <w:highlight w:val="green"/>
        </w:rPr>
        <w:t>).</w:t>
      </w:r>
    </w:p>
    <w:p w14:paraId="737460CD" w14:textId="77777777" w:rsidR="002F101A" w:rsidRPr="00090850" w:rsidRDefault="002F101A" w:rsidP="002F101A">
      <w:r w:rsidRPr="00090850">
        <w:t xml:space="preserve">The TU designed an eight-step transformation process: service providers, patients and the public put together clinical standards, after which the TU worked with providers to develop service access frameworks and explore models of care. From this, the TU designed the final model of care and service specification, allowing commissioners to then make decisions about where services should be provided. </w:t>
      </w:r>
    </w:p>
    <w:p w14:paraId="52B294B4" w14:textId="77777777" w:rsidR="002F101A" w:rsidRPr="00090850" w:rsidRDefault="002F101A" w:rsidP="002F101A">
      <w:pPr>
        <w:rPr>
          <w:i/>
        </w:rPr>
      </w:pPr>
      <w:r w:rsidRPr="00090850">
        <w:t>The TU was keen to emphasise that the process was engaging with provider sites appropriately, as previous change attempts had been halted because of fear that providers had excessive influence on the placement of services. Having engaged with providers through the OG Pathway Board (a multi-professional group overseeing the OG patient pathway from a clinical perspective) about clinical standards for the service, the TU wrote to the Board saying that the TU would take the clinical standards and use them to develop the service specification. A member of the Pathway Board commented that this occurred so “</w:t>
      </w:r>
      <w:r w:rsidRPr="008602FD">
        <w:rPr>
          <w:i/>
          <w:highlight w:val="green"/>
        </w:rPr>
        <w:t>I could not contaminate the process [of developing the service specification]</w:t>
      </w:r>
      <w:r w:rsidRPr="008602FD">
        <w:rPr>
          <w:iCs/>
          <w:highlight w:val="green"/>
        </w:rPr>
        <w:t>.”</w:t>
      </w:r>
      <w:r w:rsidRPr="008602FD">
        <w:rPr>
          <w:i/>
          <w:highlight w:val="green"/>
        </w:rPr>
        <w:t xml:space="preserve"> </w:t>
      </w:r>
      <w:r w:rsidRPr="008602FD">
        <w:rPr>
          <w:highlight w:val="green"/>
        </w:rPr>
        <w:t>(</w:t>
      </w:r>
      <w:r w:rsidRPr="008602FD">
        <w:rPr>
          <w:b/>
          <w:bCs/>
          <w:highlight w:val="green"/>
        </w:rPr>
        <w:t>GM10</w:t>
      </w:r>
      <w:r w:rsidRPr="008602FD">
        <w:rPr>
          <w:highlight w:val="green"/>
        </w:rPr>
        <w:t>,</w:t>
      </w:r>
      <w:r w:rsidRPr="008602FD">
        <w:rPr>
          <w:b/>
          <w:bCs/>
          <w:highlight w:val="green"/>
        </w:rPr>
        <w:t xml:space="preserve"> manager</w:t>
      </w:r>
      <w:r w:rsidRPr="008602FD">
        <w:rPr>
          <w:highlight w:val="green"/>
        </w:rPr>
        <w:t>).</w:t>
      </w:r>
      <w:r w:rsidRPr="00090850">
        <w:rPr>
          <w:i/>
        </w:rPr>
        <w:t xml:space="preserve"> </w:t>
      </w:r>
    </w:p>
    <w:p w14:paraId="27FF9D87" w14:textId="77777777" w:rsidR="002F101A" w:rsidRPr="00090850" w:rsidRDefault="002F101A" w:rsidP="002F101A">
      <w:r w:rsidRPr="00090850">
        <w:t>The independent role of the TU was viewed positively:</w:t>
      </w:r>
    </w:p>
    <w:p w14:paraId="144AF93F" w14:textId="77777777" w:rsidR="002F101A" w:rsidRPr="00090850" w:rsidRDefault="002F101A" w:rsidP="002F101A">
      <w:pPr>
        <w:ind w:left="720"/>
        <w:rPr>
          <w:i/>
        </w:rPr>
      </w:pPr>
      <w:r w:rsidRPr="008602FD">
        <w:rPr>
          <w:iCs/>
          <w:highlight w:val="green"/>
        </w:rPr>
        <w:t>“</w:t>
      </w:r>
      <w:r w:rsidRPr="008602FD">
        <w:rPr>
          <w:i/>
          <w:highlight w:val="green"/>
        </w:rPr>
        <w:t>They’ve [acted] in a very independent honest broker kind of way. They administer meetings, support.…the implementation group….where there’s organisational difficulties they support the Board in overcoming those</w:t>
      </w:r>
      <w:r w:rsidRPr="008602FD">
        <w:rPr>
          <w:iCs/>
          <w:highlight w:val="green"/>
        </w:rPr>
        <w:t>.”</w:t>
      </w:r>
      <w:r w:rsidRPr="008602FD">
        <w:rPr>
          <w:i/>
          <w:highlight w:val="green"/>
        </w:rPr>
        <w:t xml:space="preserve"> </w:t>
      </w:r>
      <w:r w:rsidRPr="008602FD">
        <w:rPr>
          <w:highlight w:val="green"/>
        </w:rPr>
        <w:t>(</w:t>
      </w:r>
      <w:r w:rsidRPr="008602FD">
        <w:rPr>
          <w:b/>
          <w:bCs/>
          <w:highlight w:val="green"/>
        </w:rPr>
        <w:t>GM10</w:t>
      </w:r>
      <w:r w:rsidRPr="008602FD">
        <w:rPr>
          <w:highlight w:val="green"/>
        </w:rPr>
        <w:t xml:space="preserve">, </w:t>
      </w:r>
      <w:r w:rsidRPr="008602FD">
        <w:rPr>
          <w:b/>
          <w:bCs/>
          <w:highlight w:val="green"/>
        </w:rPr>
        <w:t>manager</w:t>
      </w:r>
      <w:r w:rsidRPr="008602FD">
        <w:rPr>
          <w:highlight w:val="green"/>
        </w:rPr>
        <w:t>)</w:t>
      </w:r>
      <w:r w:rsidRPr="00090850">
        <w:rPr>
          <w:i/>
        </w:rPr>
        <w:t xml:space="preserve"> </w:t>
      </w:r>
    </w:p>
    <w:p w14:paraId="1B489804" w14:textId="77777777" w:rsidR="002F101A" w:rsidRPr="00090850" w:rsidRDefault="002F101A" w:rsidP="002F101A">
      <w:r w:rsidRPr="00090850">
        <w:t xml:space="preserve">The design of this transformation process was heavily informed by the history of challenges to previous reconfiguration attempts (see </w:t>
      </w:r>
      <w:r w:rsidRPr="00090850">
        <w:rPr>
          <w:i/>
          <w:iCs/>
        </w:rPr>
        <w:t>Table 7</w:t>
      </w:r>
      <w:r w:rsidRPr="00090850">
        <w:t xml:space="preserve">). This history was </w:t>
      </w:r>
      <w:r w:rsidRPr="00090850">
        <w:rPr>
          <w:i/>
        </w:rPr>
        <w:t>‘</w:t>
      </w:r>
      <w:r w:rsidRPr="008602FD">
        <w:rPr>
          <w:i/>
          <w:highlight w:val="green"/>
        </w:rPr>
        <w:t>an undercurrent</w:t>
      </w:r>
      <w:r w:rsidRPr="008602FD">
        <w:rPr>
          <w:iCs/>
          <w:highlight w:val="green"/>
        </w:rPr>
        <w:t xml:space="preserve">’ </w:t>
      </w:r>
      <w:r w:rsidRPr="008602FD">
        <w:rPr>
          <w:highlight w:val="green"/>
        </w:rPr>
        <w:t xml:space="preserve">ensuring </w:t>
      </w:r>
      <w:r w:rsidRPr="008602FD">
        <w:rPr>
          <w:iCs/>
          <w:highlight w:val="green"/>
        </w:rPr>
        <w:t>“</w:t>
      </w:r>
      <w:r w:rsidRPr="008602FD">
        <w:rPr>
          <w:i/>
          <w:highlight w:val="green"/>
        </w:rPr>
        <w:t>we've worked on the premise that the decisions will be challenged because they have been in the past</w:t>
      </w:r>
      <w:r w:rsidRPr="008602FD">
        <w:rPr>
          <w:iCs/>
          <w:highlight w:val="green"/>
        </w:rPr>
        <w:t>.”</w:t>
      </w:r>
      <w:r w:rsidRPr="008602FD">
        <w:rPr>
          <w:i/>
          <w:highlight w:val="green"/>
        </w:rPr>
        <w:t xml:space="preserve"> </w:t>
      </w:r>
      <w:r w:rsidRPr="008602FD">
        <w:rPr>
          <w:highlight w:val="green"/>
        </w:rPr>
        <w:t>(</w:t>
      </w:r>
      <w:r w:rsidRPr="008602FD">
        <w:rPr>
          <w:b/>
          <w:bCs/>
          <w:highlight w:val="green"/>
        </w:rPr>
        <w:t>GM01</w:t>
      </w:r>
      <w:r w:rsidRPr="008602FD">
        <w:rPr>
          <w:highlight w:val="green"/>
        </w:rPr>
        <w:t xml:space="preserve">, </w:t>
      </w:r>
      <w:r w:rsidRPr="008602FD">
        <w:rPr>
          <w:b/>
          <w:bCs/>
          <w:highlight w:val="green"/>
        </w:rPr>
        <w:t>manager</w:t>
      </w:r>
      <w:r w:rsidRPr="008602FD">
        <w:rPr>
          <w:highlight w:val="green"/>
        </w:rPr>
        <w:t>).</w:t>
      </w:r>
      <w:r w:rsidRPr="00090850">
        <w:t xml:space="preserve"> The transformation process was designed by the TU to be collaborative, with the goal of avoiding challenge.</w:t>
      </w:r>
    </w:p>
    <w:p w14:paraId="4AFC98C9" w14:textId="77777777" w:rsidR="002F101A" w:rsidRPr="00090850" w:rsidRDefault="002F101A" w:rsidP="002F101A">
      <w:pPr>
        <w:pStyle w:val="Heading3"/>
      </w:pPr>
      <w:bookmarkStart w:id="291" w:name="_Toc71727075"/>
      <w:r w:rsidRPr="00090850">
        <w:t>Engagement with stakeholders</w:t>
      </w:r>
      <w:bookmarkEnd w:id="291"/>
    </w:p>
    <w:p w14:paraId="577E2DDC" w14:textId="5F1DC43B" w:rsidR="002F101A" w:rsidRPr="00090850" w:rsidRDefault="002F101A" w:rsidP="002F101A">
      <w:r w:rsidRPr="00090850">
        <w:t>Whilst the ‘simple rules’</w:t>
      </w:r>
      <w:r w:rsidR="00ED719A" w:rsidRPr="00ED719A">
        <w:rPr>
          <w:noProof/>
          <w:vertAlign w:val="superscript"/>
        </w:rPr>
        <w:t>1</w:t>
      </w:r>
      <w:r w:rsidRPr="00090850">
        <w:t xml:space="preserve"> refer to engagement with physicians, subsequent work</w:t>
      </w:r>
      <w:r w:rsidR="00EB3DB1" w:rsidRPr="00EB3DB1">
        <w:rPr>
          <w:noProof/>
          <w:vertAlign w:val="superscript"/>
        </w:rPr>
        <w:t>63, 110</w:t>
      </w:r>
      <w:r w:rsidRPr="00090850">
        <w:t xml:space="preserve"> has indicated engagement with a wide range of stakeholders is crucial. Change leaders in GM understood that the history of attempts to change had affected how stakeholders engaged with the current attempt; an example of history as a barrier to change. One manager commented </w:t>
      </w:r>
      <w:r w:rsidRPr="008602FD">
        <w:rPr>
          <w:highlight w:val="green"/>
        </w:rPr>
        <w:t>“</w:t>
      </w:r>
      <w:r w:rsidRPr="008602FD">
        <w:rPr>
          <w:i/>
          <w:highlight w:val="green"/>
        </w:rPr>
        <w:t>a process that’s failed so many times…. there is an issue associated with credibility</w:t>
      </w:r>
      <w:r w:rsidRPr="008602FD">
        <w:rPr>
          <w:iCs/>
          <w:highlight w:val="green"/>
        </w:rPr>
        <w:t>.”</w:t>
      </w:r>
      <w:r w:rsidRPr="008602FD">
        <w:rPr>
          <w:highlight w:val="green"/>
        </w:rPr>
        <w:t xml:space="preserve"> (</w:t>
      </w:r>
      <w:r w:rsidRPr="008602FD">
        <w:rPr>
          <w:b/>
          <w:bCs/>
          <w:highlight w:val="green"/>
        </w:rPr>
        <w:t>GM16</w:t>
      </w:r>
      <w:r w:rsidRPr="008602FD">
        <w:rPr>
          <w:highlight w:val="green"/>
        </w:rPr>
        <w:t>,</w:t>
      </w:r>
      <w:r w:rsidR="00C55123" w:rsidRPr="008602FD">
        <w:rPr>
          <w:highlight w:val="green"/>
        </w:rPr>
        <w:t xml:space="preserve"> </w:t>
      </w:r>
      <w:r w:rsidRPr="008602FD">
        <w:rPr>
          <w:b/>
          <w:bCs/>
          <w:highlight w:val="green"/>
        </w:rPr>
        <w:t>manager</w:t>
      </w:r>
      <w:r w:rsidRPr="008602FD">
        <w:rPr>
          <w:highlight w:val="green"/>
        </w:rPr>
        <w:t>)</w:t>
      </w:r>
      <w:r w:rsidRPr="008602FD">
        <w:rPr>
          <w:i/>
          <w:highlight w:val="green"/>
        </w:rPr>
        <w:t>.</w:t>
      </w:r>
      <w:r w:rsidRPr="00090850">
        <w:rPr>
          <w:i/>
        </w:rPr>
        <w:t xml:space="preserve"> </w:t>
      </w:r>
      <w:r w:rsidRPr="00090850">
        <w:t xml:space="preserve">By maintaining awareness of these attitudes, change leaders were able to work to encourage engagement. This was achieved partly through acknowledging past experience: </w:t>
      </w:r>
      <w:r w:rsidRPr="008602FD">
        <w:rPr>
          <w:iCs/>
          <w:highlight w:val="green"/>
        </w:rPr>
        <w:t>“</w:t>
      </w:r>
      <w:r w:rsidRPr="008602FD">
        <w:rPr>
          <w:i/>
          <w:highlight w:val="green"/>
        </w:rPr>
        <w:t xml:space="preserve">I said, </w:t>
      </w:r>
      <w:r w:rsidRPr="008602FD">
        <w:rPr>
          <w:iCs/>
          <w:highlight w:val="green"/>
        </w:rPr>
        <w:t>‘</w:t>
      </w:r>
      <w:r w:rsidRPr="008602FD">
        <w:rPr>
          <w:i/>
          <w:highlight w:val="green"/>
        </w:rPr>
        <w:t>We recognise you’ve been marched up the hill, but we’re making a personal commitment [to change]</w:t>
      </w:r>
      <w:r w:rsidRPr="008602FD">
        <w:rPr>
          <w:iCs/>
          <w:highlight w:val="green"/>
        </w:rPr>
        <w:t>.’”</w:t>
      </w:r>
      <w:r w:rsidRPr="008602FD">
        <w:rPr>
          <w:highlight w:val="green"/>
        </w:rPr>
        <w:t xml:space="preserve"> (</w:t>
      </w:r>
      <w:r w:rsidRPr="008602FD">
        <w:rPr>
          <w:b/>
          <w:bCs/>
          <w:highlight w:val="green"/>
        </w:rPr>
        <w:t>GM11</w:t>
      </w:r>
      <w:r w:rsidRPr="008602FD">
        <w:rPr>
          <w:highlight w:val="green"/>
        </w:rPr>
        <w:t xml:space="preserve">, </w:t>
      </w:r>
      <w:r w:rsidRPr="008602FD">
        <w:rPr>
          <w:b/>
          <w:bCs/>
          <w:highlight w:val="green"/>
        </w:rPr>
        <w:t>manager</w:t>
      </w:r>
      <w:r w:rsidRPr="008602FD">
        <w:rPr>
          <w:highlight w:val="green"/>
        </w:rPr>
        <w:t>),</w:t>
      </w:r>
      <w:r w:rsidRPr="00090850">
        <w:t xml:space="preserve"> and partly through designing a change process </w:t>
      </w:r>
      <w:r w:rsidRPr="008602FD">
        <w:rPr>
          <w:iCs/>
          <w:highlight w:val="green"/>
        </w:rPr>
        <w:t>“</w:t>
      </w:r>
      <w:r w:rsidRPr="008602FD">
        <w:rPr>
          <w:i/>
          <w:highlight w:val="green"/>
        </w:rPr>
        <w:t>that was so obviously different that it didn’t look like trying to do a failed process</w:t>
      </w:r>
      <w:r w:rsidRPr="008602FD">
        <w:rPr>
          <w:iCs/>
          <w:highlight w:val="green"/>
        </w:rPr>
        <w:t>.”</w:t>
      </w:r>
      <w:r w:rsidRPr="008602FD">
        <w:rPr>
          <w:b/>
          <w:bCs/>
          <w:highlight w:val="green"/>
        </w:rPr>
        <w:t xml:space="preserve"> (GM16</w:t>
      </w:r>
      <w:r w:rsidRPr="008602FD">
        <w:rPr>
          <w:highlight w:val="green"/>
        </w:rPr>
        <w:t xml:space="preserve">, </w:t>
      </w:r>
      <w:r w:rsidRPr="008602FD">
        <w:rPr>
          <w:b/>
          <w:bCs/>
          <w:highlight w:val="green"/>
        </w:rPr>
        <w:t>manager)</w:t>
      </w:r>
      <w:r w:rsidRPr="008602FD">
        <w:rPr>
          <w:highlight w:val="green"/>
        </w:rPr>
        <w:t>.</w:t>
      </w:r>
      <w:r w:rsidRPr="00090850">
        <w:t xml:space="preserve"> In addition, change leaders talked about working individually </w:t>
      </w:r>
      <w:r w:rsidRPr="00090850">
        <w:lastRenderedPageBreak/>
        <w:t xml:space="preserve">with reluctant stakeholders: </w:t>
      </w:r>
      <w:r w:rsidRPr="008602FD">
        <w:rPr>
          <w:iCs/>
          <w:highlight w:val="green"/>
        </w:rPr>
        <w:t>“</w:t>
      </w:r>
      <w:r w:rsidRPr="008602FD">
        <w:rPr>
          <w:i/>
          <w:highlight w:val="green"/>
        </w:rPr>
        <w:t>Lead clinicians…had to be persuaded, conversations took place to persuade people that we need to make change and this time we are actually going to do it</w:t>
      </w:r>
      <w:r w:rsidRPr="008602FD">
        <w:rPr>
          <w:iCs/>
          <w:highlight w:val="green"/>
        </w:rPr>
        <w:t>.”</w:t>
      </w:r>
      <w:r w:rsidRPr="008602FD">
        <w:rPr>
          <w:i/>
          <w:highlight w:val="green"/>
        </w:rPr>
        <w:t xml:space="preserve"> </w:t>
      </w:r>
      <w:r w:rsidRPr="008602FD">
        <w:rPr>
          <w:highlight w:val="green"/>
        </w:rPr>
        <w:t>(</w:t>
      </w:r>
      <w:r w:rsidRPr="008602FD">
        <w:rPr>
          <w:b/>
          <w:bCs/>
          <w:highlight w:val="green"/>
        </w:rPr>
        <w:t>GM12</w:t>
      </w:r>
      <w:r w:rsidRPr="008602FD">
        <w:rPr>
          <w:highlight w:val="green"/>
        </w:rPr>
        <w:t xml:space="preserve">, </w:t>
      </w:r>
      <w:r w:rsidRPr="008602FD">
        <w:rPr>
          <w:b/>
          <w:bCs/>
          <w:highlight w:val="green"/>
        </w:rPr>
        <w:t>manager</w:t>
      </w:r>
      <w:r w:rsidRPr="008602FD">
        <w:rPr>
          <w:highlight w:val="green"/>
        </w:rPr>
        <w:t>).</w:t>
      </w:r>
    </w:p>
    <w:p w14:paraId="1EB23EC5" w14:textId="77777777" w:rsidR="002F101A" w:rsidRPr="00090850" w:rsidRDefault="002F101A" w:rsidP="002F101A">
      <w:r w:rsidRPr="00090850">
        <w:t xml:space="preserve">Understanding the history of the relationships between stakeholders was important in engaging stakeholders effectively. A manager commented: </w:t>
      </w:r>
      <w:r w:rsidRPr="008602FD">
        <w:rPr>
          <w:iCs/>
          <w:highlight w:val="green"/>
        </w:rPr>
        <w:t>“</w:t>
      </w:r>
      <w:r w:rsidRPr="008602FD">
        <w:rPr>
          <w:i/>
          <w:highlight w:val="green"/>
        </w:rPr>
        <w:t>One of the reasons that these services have never been sorted is that surgeons are big personalities….they have a lot of history, they’ve known each other for a long time, they’ve trained each other</w:t>
      </w:r>
      <w:r w:rsidRPr="008602FD">
        <w:rPr>
          <w:iCs/>
          <w:highlight w:val="green"/>
        </w:rPr>
        <w:t>.”</w:t>
      </w:r>
      <w:r w:rsidRPr="008602FD">
        <w:rPr>
          <w:highlight w:val="green"/>
        </w:rPr>
        <w:t xml:space="preserve"> (</w:t>
      </w:r>
      <w:r w:rsidRPr="008602FD">
        <w:rPr>
          <w:b/>
          <w:bCs/>
          <w:highlight w:val="green"/>
        </w:rPr>
        <w:t>GM11</w:t>
      </w:r>
      <w:r w:rsidRPr="008602FD">
        <w:rPr>
          <w:highlight w:val="green"/>
        </w:rPr>
        <w:t xml:space="preserve">, </w:t>
      </w:r>
      <w:r w:rsidRPr="008602FD">
        <w:rPr>
          <w:b/>
          <w:bCs/>
          <w:highlight w:val="green"/>
        </w:rPr>
        <w:t>manager</w:t>
      </w:r>
      <w:r w:rsidRPr="008602FD">
        <w:rPr>
          <w:highlight w:val="green"/>
        </w:rPr>
        <w:t>).</w:t>
      </w:r>
      <w:r w:rsidRPr="00090850">
        <w:t xml:space="preserve"> These relationships were taken into account, for example a manager spoke about the seating plan at an engagement event:</w:t>
      </w:r>
    </w:p>
    <w:p w14:paraId="371EC9FC" w14:textId="77777777" w:rsidR="002F101A" w:rsidRPr="00090850" w:rsidRDefault="002F101A" w:rsidP="002F101A">
      <w:pPr>
        <w:ind w:left="720"/>
      </w:pPr>
      <w:r w:rsidRPr="008602FD">
        <w:rPr>
          <w:iCs/>
          <w:highlight w:val="green"/>
        </w:rPr>
        <w:t>“</w:t>
      </w:r>
      <w:r w:rsidRPr="008602FD">
        <w:rPr>
          <w:i/>
          <w:highlight w:val="green"/>
        </w:rPr>
        <w:t>……certain personalities together are not going to come up with a consensus because whatever one says somebody will say the opposite…the way [TU] stage-managed the tables around who was sat where was helpful</w:t>
      </w:r>
      <w:r w:rsidRPr="008602FD">
        <w:rPr>
          <w:iCs/>
          <w:highlight w:val="green"/>
        </w:rPr>
        <w:t>.”</w:t>
      </w:r>
      <w:r w:rsidRPr="008602FD">
        <w:rPr>
          <w:b/>
          <w:bCs/>
          <w:i/>
          <w:highlight w:val="green"/>
        </w:rPr>
        <w:t xml:space="preserve"> </w:t>
      </w:r>
      <w:r w:rsidRPr="008602FD">
        <w:rPr>
          <w:highlight w:val="green"/>
        </w:rPr>
        <w:t>(</w:t>
      </w:r>
      <w:r w:rsidRPr="008602FD">
        <w:rPr>
          <w:b/>
          <w:bCs/>
          <w:highlight w:val="green"/>
        </w:rPr>
        <w:t>GM12</w:t>
      </w:r>
      <w:r w:rsidRPr="008602FD">
        <w:rPr>
          <w:highlight w:val="green"/>
        </w:rPr>
        <w:t xml:space="preserve">, </w:t>
      </w:r>
      <w:r w:rsidRPr="008602FD">
        <w:rPr>
          <w:b/>
          <w:bCs/>
          <w:highlight w:val="green"/>
        </w:rPr>
        <w:t>manager</w:t>
      </w:r>
      <w:r w:rsidRPr="008602FD">
        <w:rPr>
          <w:highlight w:val="green"/>
        </w:rPr>
        <w:t>)</w:t>
      </w:r>
    </w:p>
    <w:p w14:paraId="333787CA" w14:textId="77777777" w:rsidR="002F101A" w:rsidRPr="008602FD" w:rsidRDefault="002F101A" w:rsidP="002F101A">
      <w:pPr>
        <w:rPr>
          <w:highlight w:val="green"/>
        </w:rPr>
      </w:pPr>
      <w:r w:rsidRPr="00090850">
        <w:t xml:space="preserve">Lack of </w:t>
      </w:r>
      <w:r w:rsidRPr="00090850">
        <w:rPr>
          <w:b/>
          <w:i/>
        </w:rPr>
        <w:t>early</w:t>
      </w:r>
      <w:r w:rsidRPr="00090850">
        <w:t xml:space="preserve"> engagement was also understood to result in active opposition to change. This led to a deliberately inclusive approach, with the belief that if commissioners, service providers and users worked together from the start, change would happen. A surgeon stated, </w:t>
      </w:r>
      <w:r w:rsidRPr="008602FD">
        <w:rPr>
          <w:highlight w:val="green"/>
        </w:rPr>
        <w:t>“</w:t>
      </w:r>
      <w:r w:rsidRPr="008602FD">
        <w:rPr>
          <w:i/>
          <w:highlight w:val="green"/>
        </w:rPr>
        <w:t>there’s been every attempt made to keep this open [with] clinician involvement from the outset, service user involvement from the outset.</w:t>
      </w:r>
      <w:r w:rsidRPr="008602FD">
        <w:rPr>
          <w:iCs/>
          <w:highlight w:val="green"/>
        </w:rPr>
        <w:t xml:space="preserve">” </w:t>
      </w:r>
      <w:r w:rsidRPr="008602FD">
        <w:rPr>
          <w:highlight w:val="green"/>
        </w:rPr>
        <w:t>(</w:t>
      </w:r>
      <w:r w:rsidRPr="008602FD">
        <w:rPr>
          <w:b/>
          <w:bCs/>
          <w:highlight w:val="green"/>
        </w:rPr>
        <w:t>GM06</w:t>
      </w:r>
      <w:r w:rsidRPr="008602FD">
        <w:rPr>
          <w:highlight w:val="green"/>
        </w:rPr>
        <w:t>,</w:t>
      </w:r>
      <w:r w:rsidRPr="008602FD">
        <w:rPr>
          <w:b/>
          <w:bCs/>
          <w:highlight w:val="green"/>
        </w:rPr>
        <w:t xml:space="preserve"> surgeon</w:t>
      </w:r>
      <w:r w:rsidRPr="008602FD">
        <w:rPr>
          <w:highlight w:val="green"/>
        </w:rPr>
        <w:t>).</w:t>
      </w:r>
      <w:r w:rsidRPr="00090850">
        <w:rPr>
          <w:i/>
        </w:rPr>
        <w:t xml:space="preserve"> </w:t>
      </w:r>
      <w:r w:rsidRPr="00090850">
        <w:t xml:space="preserve">A manager representing commissioners described using principles of </w:t>
      </w:r>
      <w:r w:rsidRPr="008602FD">
        <w:rPr>
          <w:iCs/>
          <w:highlight w:val="green"/>
        </w:rPr>
        <w:t>“</w:t>
      </w:r>
      <w:r w:rsidRPr="008602FD">
        <w:rPr>
          <w:i/>
          <w:highlight w:val="green"/>
        </w:rPr>
        <w:t>co-design and getting ownership and buy-in to an overarching process</w:t>
      </w:r>
      <w:r w:rsidRPr="008602FD">
        <w:rPr>
          <w:iCs/>
          <w:highlight w:val="green"/>
        </w:rPr>
        <w:t>.”</w:t>
      </w:r>
      <w:r w:rsidRPr="008602FD">
        <w:rPr>
          <w:i/>
          <w:highlight w:val="green"/>
        </w:rPr>
        <w:t xml:space="preserve"> </w:t>
      </w:r>
      <w:r w:rsidRPr="008602FD">
        <w:rPr>
          <w:highlight w:val="green"/>
        </w:rPr>
        <w:t>(</w:t>
      </w:r>
      <w:r w:rsidRPr="008602FD">
        <w:rPr>
          <w:b/>
          <w:bCs/>
          <w:highlight w:val="green"/>
        </w:rPr>
        <w:t>GM16</w:t>
      </w:r>
      <w:r w:rsidRPr="008602FD">
        <w:rPr>
          <w:highlight w:val="green"/>
        </w:rPr>
        <w:t xml:space="preserve">, </w:t>
      </w:r>
      <w:r w:rsidRPr="008602FD">
        <w:rPr>
          <w:b/>
          <w:bCs/>
          <w:highlight w:val="green"/>
        </w:rPr>
        <w:t>manager</w:t>
      </w:r>
      <w:r w:rsidRPr="008602FD">
        <w:rPr>
          <w:highlight w:val="green"/>
        </w:rPr>
        <w:t>). Another explained:</w:t>
      </w:r>
    </w:p>
    <w:p w14:paraId="74610F8B" w14:textId="77777777" w:rsidR="002F101A" w:rsidRPr="00090850" w:rsidRDefault="002F101A" w:rsidP="002F101A">
      <w:pPr>
        <w:ind w:left="720"/>
        <w:rPr>
          <w:i/>
        </w:rPr>
      </w:pPr>
      <w:r w:rsidRPr="008602FD">
        <w:rPr>
          <w:i/>
          <w:highlight w:val="green"/>
        </w:rPr>
        <w:t xml:space="preserve"> </w:t>
      </w:r>
      <w:r w:rsidRPr="008602FD">
        <w:rPr>
          <w:iCs/>
          <w:highlight w:val="green"/>
        </w:rPr>
        <w:t>“</w:t>
      </w:r>
      <w:r w:rsidRPr="008602FD">
        <w:rPr>
          <w:i/>
          <w:highlight w:val="green"/>
        </w:rPr>
        <w:t>….working collaboratively with providers who have an understanding first-hand of the issues of running services day-to-day. You tap into their knowledge and expertise, that was very important…..engaging with the clinicians from the start</w:t>
      </w:r>
      <w:r w:rsidRPr="008602FD">
        <w:rPr>
          <w:iCs/>
          <w:highlight w:val="green"/>
        </w:rPr>
        <w:t>.”</w:t>
      </w:r>
      <w:r w:rsidRPr="008602FD">
        <w:rPr>
          <w:i/>
          <w:highlight w:val="green"/>
        </w:rPr>
        <w:t xml:space="preserve"> </w:t>
      </w:r>
      <w:r w:rsidRPr="008602FD">
        <w:rPr>
          <w:highlight w:val="green"/>
        </w:rPr>
        <w:t>(</w:t>
      </w:r>
      <w:r w:rsidRPr="008602FD">
        <w:rPr>
          <w:b/>
          <w:bCs/>
          <w:highlight w:val="green"/>
        </w:rPr>
        <w:t>GM03</w:t>
      </w:r>
      <w:r w:rsidRPr="008602FD">
        <w:rPr>
          <w:highlight w:val="green"/>
        </w:rPr>
        <w:t>,</w:t>
      </w:r>
      <w:r w:rsidRPr="008602FD">
        <w:rPr>
          <w:b/>
          <w:bCs/>
          <w:highlight w:val="green"/>
        </w:rPr>
        <w:t xml:space="preserve"> manager</w:t>
      </w:r>
      <w:r w:rsidRPr="008602FD">
        <w:rPr>
          <w:highlight w:val="green"/>
        </w:rPr>
        <w:t>)</w:t>
      </w:r>
    </w:p>
    <w:p w14:paraId="35E687B4" w14:textId="77777777" w:rsidR="002F101A" w:rsidRPr="00090850" w:rsidRDefault="002F101A" w:rsidP="002F101A">
      <w:pPr>
        <w:pStyle w:val="Heading3"/>
      </w:pPr>
      <w:bookmarkStart w:id="292" w:name="_Toc71727076"/>
      <w:r w:rsidRPr="00090850">
        <w:t>Establish feedback loops</w:t>
      </w:r>
      <w:bookmarkEnd w:id="292"/>
    </w:p>
    <w:p w14:paraId="67F0CE45" w14:textId="77777777" w:rsidR="002F101A" w:rsidRPr="00090850" w:rsidRDefault="002F101A" w:rsidP="002F101A">
      <w:r w:rsidRPr="00090850">
        <w:t>A further check to reduce the possibility of challenge was the establishment of feedback loops, with external feedback used from the outset to assure both clinical decisions (e.g. clinical standards), and the transformation process itself. Change leaders talked about ‘clinical assurance’ and ‘process assurance’ – previous reconfiguration attempts had been challenged on both fronts.</w:t>
      </w:r>
    </w:p>
    <w:p w14:paraId="1C260AA8" w14:textId="77777777" w:rsidR="002F101A" w:rsidRPr="00090850" w:rsidRDefault="002F101A" w:rsidP="002F101A">
      <w:r w:rsidRPr="00090850">
        <w:t xml:space="preserve">For clinical assurance, an External Clinical Assurance Panel was set up, consisting of clinical experts from outside GM, and patient representatives. This group commented upon the outputs of every step of the planning process: </w:t>
      </w:r>
    </w:p>
    <w:p w14:paraId="7A737D7C" w14:textId="77777777" w:rsidR="002F101A" w:rsidRPr="00090850" w:rsidRDefault="002F101A" w:rsidP="002F101A">
      <w:pPr>
        <w:ind w:left="720"/>
      </w:pPr>
      <w:r w:rsidRPr="008602FD">
        <w:rPr>
          <w:iCs/>
          <w:highlight w:val="green"/>
        </w:rPr>
        <w:t>“</w:t>
      </w:r>
      <w:r w:rsidRPr="008602FD">
        <w:rPr>
          <w:i/>
          <w:highlight w:val="green"/>
        </w:rPr>
        <w:t>[They] played an important role in terms of providing that external assurance…very helpful in terms of challenging us on the standards and… the service access framework…they were very insightful</w:t>
      </w:r>
      <w:r w:rsidRPr="008602FD">
        <w:rPr>
          <w:iCs/>
          <w:highlight w:val="green"/>
        </w:rPr>
        <w:t>.”</w:t>
      </w:r>
      <w:r w:rsidRPr="008602FD">
        <w:rPr>
          <w:i/>
          <w:highlight w:val="green"/>
        </w:rPr>
        <w:t xml:space="preserve"> </w:t>
      </w:r>
      <w:r w:rsidRPr="008602FD">
        <w:rPr>
          <w:highlight w:val="green"/>
        </w:rPr>
        <w:t>(</w:t>
      </w:r>
      <w:r w:rsidRPr="008602FD">
        <w:rPr>
          <w:b/>
          <w:bCs/>
          <w:highlight w:val="green"/>
        </w:rPr>
        <w:t>GM03</w:t>
      </w:r>
      <w:r w:rsidRPr="008602FD">
        <w:rPr>
          <w:highlight w:val="green"/>
        </w:rPr>
        <w:t xml:space="preserve">, </w:t>
      </w:r>
      <w:r w:rsidRPr="008602FD">
        <w:rPr>
          <w:b/>
          <w:bCs/>
          <w:highlight w:val="green"/>
        </w:rPr>
        <w:t>manager</w:t>
      </w:r>
      <w:r w:rsidRPr="008602FD">
        <w:rPr>
          <w:highlight w:val="green"/>
        </w:rPr>
        <w:t>)</w:t>
      </w:r>
    </w:p>
    <w:p w14:paraId="3BA1EF90" w14:textId="77777777" w:rsidR="002F101A" w:rsidRPr="00090850" w:rsidRDefault="002F101A" w:rsidP="002F101A">
      <w:r w:rsidRPr="00090850">
        <w:t>For process assurance, those planning the reconfigurations ensured that relevant regulatory bodies were informed about the work. For example, previous reconfiguration attempts had been referred to Monitor, so change leaders:</w:t>
      </w:r>
    </w:p>
    <w:p w14:paraId="4E704858" w14:textId="77777777" w:rsidR="002F101A" w:rsidRPr="00090850" w:rsidRDefault="002F101A" w:rsidP="002F101A">
      <w:pPr>
        <w:ind w:left="720"/>
      </w:pPr>
      <w:r w:rsidRPr="008602FD">
        <w:rPr>
          <w:iCs/>
          <w:highlight w:val="green"/>
        </w:rPr>
        <w:t>“</w:t>
      </w:r>
      <w:r w:rsidRPr="008602FD">
        <w:rPr>
          <w:i/>
          <w:highlight w:val="green"/>
        </w:rPr>
        <w:t>Involved Monitor early on and invited them to events… they got all the paperwork and we maintained regular discussion with them…..we shared our process as it was developing and asked for any comments… to make sure that the potential for challenge was minimised</w:t>
      </w:r>
      <w:r w:rsidRPr="008602FD">
        <w:rPr>
          <w:iCs/>
          <w:highlight w:val="green"/>
        </w:rPr>
        <w:t>.”</w:t>
      </w:r>
      <w:r w:rsidRPr="008602FD">
        <w:rPr>
          <w:i/>
          <w:highlight w:val="green"/>
        </w:rPr>
        <w:t xml:space="preserve"> </w:t>
      </w:r>
      <w:r w:rsidRPr="008602FD">
        <w:rPr>
          <w:highlight w:val="green"/>
        </w:rPr>
        <w:t>(</w:t>
      </w:r>
      <w:r w:rsidRPr="008602FD">
        <w:rPr>
          <w:b/>
          <w:bCs/>
          <w:highlight w:val="green"/>
        </w:rPr>
        <w:t>GM03</w:t>
      </w:r>
      <w:r w:rsidRPr="008602FD">
        <w:rPr>
          <w:highlight w:val="green"/>
        </w:rPr>
        <w:t>,</w:t>
      </w:r>
      <w:r w:rsidRPr="008602FD">
        <w:rPr>
          <w:b/>
          <w:bCs/>
          <w:highlight w:val="green"/>
        </w:rPr>
        <w:t xml:space="preserve"> manager</w:t>
      </w:r>
      <w:r w:rsidRPr="008602FD">
        <w:rPr>
          <w:highlight w:val="green"/>
        </w:rPr>
        <w:t>)</w:t>
      </w:r>
    </w:p>
    <w:p w14:paraId="44943A6D" w14:textId="77777777" w:rsidR="002F101A" w:rsidRPr="00090850" w:rsidRDefault="002F101A" w:rsidP="002F101A">
      <w:r w:rsidRPr="00090850">
        <w:t>In addition, change leaders talked about keeping senior stakeholders in provider trusts informed, in order that challenges could not be made on the basis that individuals or institutions did not know what was happening, as had occurred previously:</w:t>
      </w:r>
    </w:p>
    <w:p w14:paraId="05923501" w14:textId="2AA6EF73" w:rsidR="002F101A" w:rsidRPr="00090850" w:rsidRDefault="002F101A" w:rsidP="002F101A">
      <w:pPr>
        <w:ind w:left="720"/>
      </w:pPr>
      <w:r w:rsidRPr="008602FD">
        <w:rPr>
          <w:iCs/>
          <w:highlight w:val="green"/>
        </w:rPr>
        <w:t>“</w:t>
      </w:r>
      <w:r w:rsidRPr="008602FD">
        <w:rPr>
          <w:i/>
          <w:highlight w:val="green"/>
        </w:rPr>
        <w:t>Regularly met with the chief executives</w:t>
      </w:r>
      <w:r w:rsidR="00130FD5" w:rsidRPr="008602FD">
        <w:rPr>
          <w:i/>
          <w:highlight w:val="green"/>
        </w:rPr>
        <w:t>,</w:t>
      </w:r>
      <w:r w:rsidRPr="008602FD">
        <w:rPr>
          <w:i/>
          <w:highlight w:val="green"/>
        </w:rPr>
        <w:t xml:space="preserve"> so that they were well aware of what was going on, no surprises. I used to write a briefing…every four to six weeks just to keep everybody up to speed, again with the aim of minimising challenge</w:t>
      </w:r>
      <w:r w:rsidRPr="008602FD">
        <w:rPr>
          <w:iCs/>
          <w:highlight w:val="green"/>
        </w:rPr>
        <w:t>.”</w:t>
      </w:r>
      <w:r w:rsidRPr="008602FD">
        <w:rPr>
          <w:highlight w:val="green"/>
        </w:rPr>
        <w:t xml:space="preserve"> (</w:t>
      </w:r>
      <w:r w:rsidRPr="008602FD">
        <w:rPr>
          <w:b/>
          <w:bCs/>
          <w:highlight w:val="green"/>
        </w:rPr>
        <w:t>GM03</w:t>
      </w:r>
      <w:r w:rsidRPr="008602FD">
        <w:rPr>
          <w:highlight w:val="green"/>
        </w:rPr>
        <w:t xml:space="preserve">, </w:t>
      </w:r>
      <w:r w:rsidRPr="008602FD">
        <w:rPr>
          <w:b/>
          <w:bCs/>
          <w:highlight w:val="green"/>
        </w:rPr>
        <w:t>manager</w:t>
      </w:r>
      <w:r w:rsidRPr="008602FD">
        <w:rPr>
          <w:highlight w:val="green"/>
        </w:rPr>
        <w:t>)</w:t>
      </w:r>
    </w:p>
    <w:p w14:paraId="55080CD4" w14:textId="77777777" w:rsidR="002F101A" w:rsidRPr="00090850" w:rsidRDefault="002F101A" w:rsidP="002F101A">
      <w:r w:rsidRPr="00090850">
        <w:t>The ‘eight-step’ transformation process was designed so that feedback was received at each stage and the decisions that were made were ‘locked down’ in order that they could not be revoked:</w:t>
      </w:r>
    </w:p>
    <w:p w14:paraId="30E0F3F6" w14:textId="77777777" w:rsidR="002F101A" w:rsidRPr="00090850" w:rsidRDefault="002F101A" w:rsidP="002F101A">
      <w:pPr>
        <w:ind w:left="720"/>
        <w:rPr>
          <w:b/>
        </w:rPr>
      </w:pPr>
      <w:r w:rsidRPr="008602FD">
        <w:rPr>
          <w:iCs/>
          <w:highlight w:val="green"/>
        </w:rPr>
        <w:t>“</w:t>
      </w:r>
      <w:r w:rsidRPr="008602FD">
        <w:rPr>
          <w:i/>
          <w:highlight w:val="green"/>
        </w:rPr>
        <w:t>Kind of a step-wise iteration process so there’s various points along the pathway where the commissioners lock down what’s been agreed already, the idea being that you can’t go back hopefully and question the process, the nuts and bolts, the logistics, the administration of the process, as has happened before</w:t>
      </w:r>
      <w:r w:rsidRPr="008602FD">
        <w:rPr>
          <w:iCs/>
          <w:highlight w:val="green"/>
        </w:rPr>
        <w:t>.”</w:t>
      </w:r>
      <w:r w:rsidRPr="008602FD">
        <w:rPr>
          <w:highlight w:val="green"/>
        </w:rPr>
        <w:t xml:space="preserve"> (</w:t>
      </w:r>
      <w:r w:rsidRPr="008602FD">
        <w:rPr>
          <w:b/>
          <w:bCs/>
          <w:highlight w:val="green"/>
        </w:rPr>
        <w:t>GM06</w:t>
      </w:r>
      <w:r w:rsidRPr="008602FD">
        <w:rPr>
          <w:highlight w:val="green"/>
        </w:rPr>
        <w:t>,</w:t>
      </w:r>
      <w:r w:rsidRPr="008602FD">
        <w:rPr>
          <w:b/>
          <w:bCs/>
          <w:highlight w:val="green"/>
        </w:rPr>
        <w:t xml:space="preserve"> surgeon</w:t>
      </w:r>
      <w:r w:rsidRPr="008602FD">
        <w:rPr>
          <w:highlight w:val="green"/>
        </w:rPr>
        <w:t>).</w:t>
      </w:r>
    </w:p>
    <w:p w14:paraId="40FC0121" w14:textId="77777777" w:rsidR="002F101A" w:rsidRPr="00090850" w:rsidRDefault="002F101A" w:rsidP="002F101A">
      <w:pPr>
        <w:pStyle w:val="Heading2"/>
      </w:pPr>
      <w:bookmarkStart w:id="293" w:name="_Toc71727077"/>
      <w:bookmarkStart w:id="294" w:name="_Toc71807131"/>
      <w:bookmarkStart w:id="295" w:name="_Toc71807264"/>
      <w:bookmarkStart w:id="296" w:name="_Toc90545474"/>
      <w:bookmarkStart w:id="297" w:name="_Toc87526712"/>
      <w:r w:rsidRPr="00090850">
        <w:t>Discussion</w:t>
      </w:r>
      <w:bookmarkEnd w:id="293"/>
      <w:bookmarkEnd w:id="294"/>
      <w:bookmarkEnd w:id="295"/>
      <w:bookmarkEnd w:id="296"/>
      <w:bookmarkEnd w:id="297"/>
    </w:p>
    <w:p w14:paraId="1EC423E2" w14:textId="77777777" w:rsidR="002F101A" w:rsidRPr="00090850" w:rsidRDefault="002F101A" w:rsidP="002F101A">
      <w:pPr>
        <w:pStyle w:val="Heading3"/>
      </w:pPr>
      <w:bookmarkStart w:id="298" w:name="_Toc71727078"/>
      <w:r w:rsidRPr="00090850">
        <w:t>Principal findings</w:t>
      </w:r>
      <w:bookmarkEnd w:id="298"/>
    </w:p>
    <w:p w14:paraId="65A16739" w14:textId="555EC1DF" w:rsidR="002F101A" w:rsidRPr="00090850" w:rsidRDefault="002F101A" w:rsidP="001B3F54">
      <w:r w:rsidRPr="00090850">
        <w:t xml:space="preserve">It has been argued that </w:t>
      </w:r>
      <w:r w:rsidRPr="00090850">
        <w:rPr>
          <w:lang w:eastAsia="en-GB"/>
        </w:rPr>
        <w:t>‘attending to’</w:t>
      </w:r>
      <w:r w:rsidRPr="00090850">
        <w:t xml:space="preserve"> history is important in major system change</w:t>
      </w:r>
      <w:r w:rsidRPr="00090850">
        <w:rPr>
          <w:lang w:eastAsia="en-GB"/>
        </w:rPr>
        <w:t>,</w:t>
      </w:r>
      <w:r w:rsidRPr="00090850">
        <w:t xml:space="preserve"> but </w:t>
      </w:r>
      <w:r w:rsidRPr="00090850">
        <w:rPr>
          <w:lang w:eastAsia="en-GB"/>
        </w:rPr>
        <w:t>there is relatively little empirical evidence to support this</w:t>
      </w:r>
      <w:r w:rsidRPr="00090850">
        <w:rPr>
          <w:vertAlign w:val="superscript"/>
          <w:lang w:eastAsia="en-GB"/>
        </w:rPr>
        <w:t xml:space="preserve"> </w:t>
      </w:r>
      <w:r w:rsidRPr="00090850">
        <w:rPr>
          <w:lang w:eastAsia="en-GB"/>
        </w:rPr>
        <w:t>and there has been little unpacking of what the term means.</w:t>
      </w:r>
      <w:r w:rsidR="00ED719A" w:rsidRPr="00ED719A">
        <w:rPr>
          <w:noProof/>
          <w:vertAlign w:val="superscript"/>
          <w:lang w:eastAsia="en-GB"/>
        </w:rPr>
        <w:t>1</w:t>
      </w:r>
      <w:r w:rsidR="00C55123">
        <w:rPr>
          <w:lang w:eastAsia="en-GB"/>
        </w:rPr>
        <w:t xml:space="preserve"> </w:t>
      </w:r>
      <w:r w:rsidRPr="00090850">
        <w:t>Drawing on Suddaby and Foster,</w:t>
      </w:r>
      <w:r w:rsidR="00EB3DB1" w:rsidRPr="00EB3DB1">
        <w:rPr>
          <w:noProof/>
          <w:vertAlign w:val="superscript"/>
        </w:rPr>
        <w:t>107</w:t>
      </w:r>
      <w:r w:rsidRPr="00090850">
        <w:t xml:space="preserve"> the Best et al.</w:t>
      </w:r>
      <w:r w:rsidR="00ED719A" w:rsidRPr="00ED719A">
        <w:rPr>
          <w:noProof/>
          <w:vertAlign w:val="superscript"/>
        </w:rPr>
        <w:t>1</w:t>
      </w:r>
      <w:r w:rsidRPr="00090850">
        <w:t xml:space="preserve"> review takes a ‘History-as-Fact’ </w:t>
      </w:r>
      <w:r w:rsidRPr="008602FD">
        <w:rPr>
          <w:highlight w:val="green"/>
        </w:rPr>
        <w:t>“</w:t>
      </w:r>
      <w:r w:rsidRPr="008602FD">
        <w:rPr>
          <w:i/>
          <w:iCs/>
          <w:highlight w:val="green"/>
        </w:rPr>
        <w:t>objective, positivist view of history</w:t>
      </w:r>
      <w:r w:rsidRPr="008602FD">
        <w:rPr>
          <w:highlight w:val="green"/>
        </w:rPr>
        <w:t>”</w:t>
      </w:r>
      <w:r w:rsidR="00EB3DB1" w:rsidRPr="008602FD">
        <w:rPr>
          <w:noProof/>
          <w:highlight w:val="green"/>
          <w:vertAlign w:val="superscript"/>
        </w:rPr>
        <w:t>107</w:t>
      </w:r>
      <w:r w:rsidRPr="00090850">
        <w:t xml:space="preserve"> (p.22), and therefore conceptualises change as difficult, focused at organisational level and resulting in new structures or operations.</w:t>
      </w:r>
      <w:r w:rsidR="00C55123">
        <w:t xml:space="preserve"> </w:t>
      </w:r>
    </w:p>
    <w:p w14:paraId="6CF6FA5B" w14:textId="5215905D" w:rsidR="002F101A" w:rsidRPr="00090850" w:rsidRDefault="002F101A" w:rsidP="001B3F54">
      <w:r w:rsidRPr="00090850">
        <w:rPr>
          <w:rFonts w:cs="Arial"/>
        </w:rPr>
        <w:t xml:space="preserve">Through attending to history, </w:t>
      </w:r>
      <w:r w:rsidRPr="00090850">
        <w:rPr>
          <w:rFonts w:cs="Arial"/>
          <w:lang w:eastAsia="en-GB"/>
        </w:rPr>
        <w:t>those leading the reconfiguration of OG cancer surgery services in GM</w:t>
      </w:r>
      <w:r w:rsidRPr="00090850">
        <w:rPr>
          <w:rFonts w:cs="Arial"/>
        </w:rPr>
        <w:t xml:space="preserve"> recognised that having a change process within the context of competition; led by any one single group (commissioners or providers); with poor stakeholder engagement; and processes amenable to challenge; contributed to the failure of previous reconfiguration attempts (see </w:t>
      </w:r>
      <w:r w:rsidRPr="00090850">
        <w:rPr>
          <w:rFonts w:cs="Arial"/>
          <w:i/>
          <w:iCs/>
          <w:lang w:eastAsia="en-GB"/>
        </w:rPr>
        <w:t>Table 7</w:t>
      </w:r>
      <w:r w:rsidRPr="00090850">
        <w:rPr>
          <w:rFonts w:cs="Arial"/>
        </w:rPr>
        <w:t xml:space="preserve">). The change process analysed here took these issues into </w:t>
      </w:r>
      <w:r w:rsidRPr="00090850">
        <w:rPr>
          <w:rFonts w:cs="Arial"/>
        </w:rPr>
        <w:lastRenderedPageBreak/>
        <w:t xml:space="preserve">account, </w:t>
      </w:r>
      <w:r w:rsidRPr="00090850">
        <w:t>and utilised an independent broker for the process (the TU), who maintained an awareness of how previous change attempts had affected the willingness of local stakeholders to engage in change.</w:t>
      </w:r>
      <w:r w:rsidR="00C55123">
        <w:t xml:space="preserve"> </w:t>
      </w:r>
      <w:r w:rsidRPr="00090850">
        <w:t xml:space="preserve">Although the TU did not explicitly describe their approach as ‘attending to history’, it is clear that it was taken into account in the process described here. </w:t>
      </w:r>
    </w:p>
    <w:p w14:paraId="59EF6992" w14:textId="77777777" w:rsidR="002F101A" w:rsidRPr="00090850" w:rsidRDefault="002F101A" w:rsidP="002F101A">
      <w:pPr>
        <w:pStyle w:val="Heading3"/>
      </w:pPr>
      <w:bookmarkStart w:id="299" w:name="_Toc71727079"/>
      <w:r w:rsidRPr="00090850">
        <w:t>Strengths and weaknesses</w:t>
      </w:r>
      <w:bookmarkEnd w:id="299"/>
    </w:p>
    <w:p w14:paraId="50B1F143" w14:textId="77777777" w:rsidR="002F101A" w:rsidRPr="00090850" w:rsidRDefault="002F101A" w:rsidP="002F101A">
      <w:r w:rsidRPr="00090850">
        <w:t>Strengths include that this was a rare opportunity to study the planning of a major service reconfiguration contemporaneously, enhancing recall of events. A broad range of participants were included (</w:t>
      </w:r>
      <w:r w:rsidRPr="00090850">
        <w:rPr>
          <w:i/>
          <w:iCs/>
        </w:rPr>
        <w:t>Table 3</w:t>
      </w:r>
      <w:r w:rsidRPr="00090850">
        <w:t xml:space="preserve">, </w:t>
      </w:r>
      <w:r w:rsidRPr="00090850">
        <w:rPr>
          <w:i/>
          <w:iCs/>
        </w:rPr>
        <w:t>Chapter 2</w:t>
      </w:r>
      <w:r w:rsidRPr="00090850">
        <w:t>).</w:t>
      </w:r>
      <w:r w:rsidRPr="00090850">
        <w:rPr>
          <w:color w:val="FF0000"/>
        </w:rPr>
        <w:t xml:space="preserve"> </w:t>
      </w:r>
      <w:r w:rsidRPr="00090850">
        <w:t xml:space="preserve">In terms of weaknesses, there was no opportunity to study implementation after the very early stages, to reflect on how ‘attending to history’ may have impacted on the developing service. </w:t>
      </w:r>
    </w:p>
    <w:p w14:paraId="55816E68" w14:textId="77777777" w:rsidR="002F101A" w:rsidRPr="00090850" w:rsidRDefault="002F101A" w:rsidP="002F101A">
      <w:pPr>
        <w:pStyle w:val="Heading3"/>
      </w:pPr>
      <w:bookmarkStart w:id="300" w:name="_Toc71727080"/>
      <w:r w:rsidRPr="00090850">
        <w:t>Comparison with other studies</w:t>
      </w:r>
      <w:bookmarkEnd w:id="300"/>
    </w:p>
    <w:p w14:paraId="6175682B" w14:textId="17D999C1" w:rsidR="002F101A" w:rsidRPr="00090850" w:rsidRDefault="002F101A" w:rsidP="001B3F54">
      <w:r w:rsidRPr="00090850">
        <w:t xml:space="preserve">Some of the issues encountered during the change process, both past failed attempts and the one studied, were related to professional power, as noted by various authors including </w:t>
      </w:r>
      <w:proofErr w:type="spellStart"/>
      <w:r w:rsidRPr="00090850">
        <w:t>Addicott</w:t>
      </w:r>
      <w:proofErr w:type="spellEnd"/>
      <w:r w:rsidRPr="00090850">
        <w:t xml:space="preserve"> and Ferlie,</w:t>
      </w:r>
      <w:r w:rsidR="00EB3DB1" w:rsidRPr="00EB3DB1">
        <w:rPr>
          <w:noProof/>
          <w:vertAlign w:val="superscript"/>
        </w:rPr>
        <w:t>111</w:t>
      </w:r>
      <w:r w:rsidRPr="00090850">
        <w:t xml:space="preserve"> who also studied cancer services. Relational power between professionals and managers identified by Alford</w:t>
      </w:r>
      <w:r w:rsidR="00EB3DB1" w:rsidRPr="00EB3DB1">
        <w:rPr>
          <w:noProof/>
          <w:vertAlign w:val="superscript"/>
        </w:rPr>
        <w:t>112</w:t>
      </w:r>
      <w:r w:rsidRPr="00090850">
        <w:t xml:space="preserve"> and others was particularly evident in this study. </w:t>
      </w:r>
    </w:p>
    <w:p w14:paraId="1902CA00" w14:textId="3F29FBCF" w:rsidR="002F101A" w:rsidRPr="00090850" w:rsidRDefault="002F101A" w:rsidP="001B3F54">
      <w:pPr>
        <w:rPr>
          <w:color w:val="000000" w:themeColor="text1"/>
        </w:rPr>
      </w:pPr>
      <w:r w:rsidRPr="00090850">
        <w:rPr>
          <w:color w:val="000000" w:themeColor="text1"/>
        </w:rPr>
        <w:t xml:space="preserve">During the development of the service specification and model for the OG cancer surgery service, professional power was limited to one particular stage of the process – until clinical standards had been agreed (see Table </w:t>
      </w:r>
      <w:r w:rsidR="006A68E8">
        <w:rPr>
          <w:color w:val="000000" w:themeColor="text1"/>
        </w:rPr>
        <w:t>7</w:t>
      </w:r>
      <w:r w:rsidRPr="00090850">
        <w:rPr>
          <w:color w:val="000000" w:themeColor="text1"/>
        </w:rPr>
        <w:t>). This deliberate separation of clinical involvement and the ‘service specification and model’ process could be viewed as an attempt to limit the impact of professional power. The one-to-one conversations between the TU and various key stakeholders was</w:t>
      </w:r>
      <w:r w:rsidR="00C55123">
        <w:rPr>
          <w:color w:val="000000" w:themeColor="text1"/>
        </w:rPr>
        <w:t xml:space="preserve"> </w:t>
      </w:r>
      <w:r w:rsidRPr="00090850">
        <w:rPr>
          <w:color w:val="000000" w:themeColor="text1"/>
        </w:rPr>
        <w:t xml:space="preserve">also evidence that professional power was recognised, and attempts were being made to mitigate its negative impact on the process. </w:t>
      </w:r>
    </w:p>
    <w:p w14:paraId="39CEB8EC" w14:textId="14EBC9CF" w:rsidR="002F101A" w:rsidRPr="00090850" w:rsidRDefault="002F101A" w:rsidP="001B3F54">
      <w:r w:rsidRPr="00090850">
        <w:rPr>
          <w:color w:val="000000" w:themeColor="text1"/>
        </w:rPr>
        <w:t>Taking a ‘History-as-Power’ perspective</w:t>
      </w:r>
      <w:r w:rsidR="00EB3DB1" w:rsidRPr="00EB3DB1">
        <w:rPr>
          <w:noProof/>
          <w:color w:val="000000" w:themeColor="text1"/>
          <w:vertAlign w:val="superscript"/>
        </w:rPr>
        <w:t>107</w:t>
      </w:r>
      <w:r w:rsidRPr="00090850">
        <w:rPr>
          <w:color w:val="000000" w:themeColor="text1"/>
        </w:rPr>
        <w:t xml:space="preserve"> highlights that the focal point of change is not </w:t>
      </w:r>
      <w:r w:rsidRPr="00090850">
        <w:t>organisational design but the power structure of the various stakeholder coalitions, and the power differences which are ‘solidified’ through history.</w:t>
      </w:r>
      <w:r w:rsidR="00C55123">
        <w:t xml:space="preserve"> </w:t>
      </w:r>
      <w:r w:rsidRPr="00090850">
        <w:t xml:space="preserve">This study shows clearly how change was </w:t>
      </w:r>
      <w:r w:rsidRPr="008602FD">
        <w:rPr>
          <w:highlight w:val="green"/>
        </w:rPr>
        <w:t>“</w:t>
      </w:r>
      <w:r w:rsidRPr="008602FD">
        <w:rPr>
          <w:i/>
          <w:iCs/>
          <w:highlight w:val="green"/>
        </w:rPr>
        <w:t>characterised by long periods of relative inertia maintained by countervailing political pressures</w:t>
      </w:r>
      <w:r w:rsidRPr="008602FD">
        <w:rPr>
          <w:highlight w:val="green"/>
        </w:rPr>
        <w:t>”</w:t>
      </w:r>
      <w:r w:rsidR="00EB3DB1" w:rsidRPr="008602FD">
        <w:rPr>
          <w:noProof/>
          <w:highlight w:val="green"/>
          <w:vertAlign w:val="superscript"/>
        </w:rPr>
        <w:t>107</w:t>
      </w:r>
      <w:r w:rsidRPr="008602FD">
        <w:rPr>
          <w:highlight w:val="green"/>
        </w:rPr>
        <w:t xml:space="preserve"> (p.26)</w:t>
      </w:r>
      <w:r w:rsidRPr="00090850">
        <w:t xml:space="preserve"> and that change finally occurred when a different approach was taken. The History-as-Power perspective enables insight into how lack of professional agreement was the stumbling block to previous plans. This appeared to be the view of those at GM level attempting to progress this reconfiguration although not expressed explicitly as such by our interviewees. The aim appeared to be to get an (any?) agreement rather than to push a specific model of reconfiguration, with the TU facilitating that process as a neutral broker, with no ‘interest’ in pushing a specific model. The focus was more on assuring the process and making it resistant to challenge from any specific stakeholder group – clinical or otherwise. </w:t>
      </w:r>
    </w:p>
    <w:p w14:paraId="6E83FA3A" w14:textId="142C3D96" w:rsidR="002F101A" w:rsidRPr="00090850" w:rsidRDefault="002F101A" w:rsidP="001B3F54">
      <w:r w:rsidRPr="00090850">
        <w:t>We presented the leadership issues in this study from a distributed/delegated perspective, but other perspectives view leadership itself as an ‘extension of managerialism’</w:t>
      </w:r>
      <w:r w:rsidR="00EB3DB1" w:rsidRPr="00EB3DB1">
        <w:rPr>
          <w:noProof/>
          <w:vertAlign w:val="superscript"/>
        </w:rPr>
        <w:t>113</w:t>
      </w:r>
      <w:r w:rsidRPr="00090850">
        <w:t xml:space="preserve"> and as something which is increasingly a part of public service reform in the UK. This study shows clear attempts, through attending to history, to </w:t>
      </w:r>
      <w:r w:rsidRPr="008602FD">
        <w:rPr>
          <w:highlight w:val="green"/>
        </w:rPr>
        <w:t>“</w:t>
      </w:r>
      <w:r w:rsidRPr="008602FD">
        <w:rPr>
          <w:i/>
          <w:iCs/>
          <w:highlight w:val="green"/>
        </w:rPr>
        <w:t>alleviate tensions by drawing them [stakeholders] together into a unifying discourse of a leading vision for their services in which they, collectively, play a major role”</w:t>
      </w:r>
      <w:r w:rsidR="00EB3DB1" w:rsidRPr="008602FD">
        <w:rPr>
          <w:noProof/>
          <w:highlight w:val="green"/>
          <w:vertAlign w:val="superscript"/>
        </w:rPr>
        <w:t>113</w:t>
      </w:r>
      <w:r w:rsidRPr="00090850">
        <w:t xml:space="preserve"> (p.961). It is argued that this perspective also supports a form of ‘strong’ leadership which enforces radical change, rather than negotiating compromise or undertaking incremental change.</w:t>
      </w:r>
      <w:r w:rsidR="00ED719A" w:rsidRPr="00ED719A">
        <w:rPr>
          <w:noProof/>
          <w:vertAlign w:val="superscript"/>
        </w:rPr>
        <w:t>66</w:t>
      </w:r>
      <w:r w:rsidRPr="00090850">
        <w:t xml:space="preserve"> So, attending to history (when history is viewed as fact), and the leadership approaches which are then employed, can be viewed as a form of managerialism. We found no empirical evidence that this was a concern of those involved, but our study did not continue beyond implementation itself when such reflective views might have been identified. </w:t>
      </w:r>
    </w:p>
    <w:p w14:paraId="60A19D87" w14:textId="347395BB" w:rsidR="002F101A" w:rsidRPr="00090850" w:rsidRDefault="002F101A" w:rsidP="001B3F54">
      <w:r w:rsidRPr="00090850">
        <w:t>In terms of stakeholder involvement, our findings show that among change leaders, based on history, there was a belief that wider involvement gave more chance of ‘success’ i.e., of reconfiguration</w:t>
      </w:r>
      <w:r w:rsidR="00C55123">
        <w:t xml:space="preserve"> </w:t>
      </w:r>
      <w:r w:rsidRPr="00090850">
        <w:t>being agreed and implemented rather than being enforced. It could be argued that the use of the TU as an external agent to enable the change process to move forward, is an example of the manipulation of stakeholder consultation to serve ‘powerful interests’, as described by Fraser et al.</w:t>
      </w:r>
      <w:r w:rsidR="00EB3DB1" w:rsidRPr="00EB3DB1">
        <w:rPr>
          <w:noProof/>
          <w:vertAlign w:val="superscript"/>
        </w:rPr>
        <w:t>114</w:t>
      </w:r>
      <w:r w:rsidRPr="00090850">
        <w:rPr>
          <w:color w:val="FF0000"/>
        </w:rPr>
        <w:t xml:space="preserve"> </w:t>
      </w:r>
      <w:r w:rsidRPr="00090850">
        <w:t xml:space="preserve">These authors described the way in which management consultants were able to control how problems were understood, and which solutions were adopted, which can be perceived as similar to the way in which the TU developed and implemented their eight-step process. However, in this study we identified positive views from stakeholders about this process which might be explained by the fact that the TU had ‘attended to history’ in developing the process, and that this was clearly stated at the outset. In addition the experience and history of the failed change attempt processes made stakeholders more positively inclined to this different ‘independent broker’ way of working. The TU approach can be viewed as ‘History-as-Sensemaking’, with the efforts made to get people on board with a change process that has failed before taking into account how history affected the willingness of GM stakeholders to engage. </w:t>
      </w:r>
    </w:p>
    <w:p w14:paraId="32CFCF13" w14:textId="1CBDE4F5" w:rsidR="002F101A" w:rsidRPr="00090850" w:rsidRDefault="002F101A" w:rsidP="001B3F54">
      <w:r w:rsidRPr="00090850">
        <w:t xml:space="preserve">The ‘stage managing’ of events to keep ‘big personalities’ apart, which was again something developed as a result of knowledge of previous change attempts (history) could be regarded as exercising of ‘top down’ managerial power. It could also be viewed, however, as a pragmatic approach to move towards a decision, facilitated by those independent of (although commissioned and funded by) senior system managers. This History-as-Power perspective provides insight by suggesting that it enables the overcoming of </w:t>
      </w:r>
      <w:r w:rsidRPr="008602FD">
        <w:rPr>
          <w:highlight w:val="green"/>
        </w:rPr>
        <w:t>“</w:t>
      </w:r>
      <w:r w:rsidRPr="008602FD">
        <w:rPr>
          <w:i/>
          <w:iCs/>
          <w:highlight w:val="green"/>
        </w:rPr>
        <w:t xml:space="preserve">the constraints </w:t>
      </w:r>
      <w:r w:rsidRPr="008602FD">
        <w:rPr>
          <w:i/>
          <w:iCs/>
          <w:highlight w:val="green"/>
        </w:rPr>
        <w:lastRenderedPageBreak/>
        <w:t>of history through retrospection, critical reflection and creative visioning</w:t>
      </w:r>
      <w:r w:rsidRPr="008602FD">
        <w:rPr>
          <w:highlight w:val="green"/>
        </w:rPr>
        <w:t>”</w:t>
      </w:r>
      <w:r w:rsidR="00EB3DB1" w:rsidRPr="008602FD">
        <w:rPr>
          <w:noProof/>
          <w:highlight w:val="green"/>
          <w:vertAlign w:val="superscript"/>
        </w:rPr>
        <w:t>107</w:t>
      </w:r>
      <w:r w:rsidRPr="00090850">
        <w:t xml:space="preserve"> (p.26) and was arguably the approach taken and enabled by the TU. </w:t>
      </w:r>
    </w:p>
    <w:p w14:paraId="05E0E03A" w14:textId="77777777" w:rsidR="002F101A" w:rsidRPr="00090850" w:rsidRDefault="002F101A" w:rsidP="001B3F54">
      <w:r w:rsidRPr="00090850">
        <w:t>The availability of both personal and documentary historical accounts is important when attending to history</w:t>
      </w:r>
      <w:r w:rsidRPr="00090850">
        <w:rPr>
          <w:vertAlign w:val="superscript"/>
        </w:rPr>
        <w:t>1</w:t>
      </w:r>
      <w:r w:rsidRPr="00090850">
        <w:t xml:space="preserve"> and it might be that personal accounts lead to a need to view History-as-Power whereas documentary accounts are less contested and are viewed from a History-as-Fact perspective. In this study there was a wide awareness of the history of change attempts in OG cancer surgery services in terms of both power and facts. It may be that this was particularly acute because of the plethora of personal historical accounts that were evident: almost everybody could ‘tell a story’ about previous change attempts, whether they had been involved themselves or not, although these always represented their personal interpretation of events. This ease of access to information perhaps contributed to an atmosphere where it was difficult </w:t>
      </w:r>
      <w:r w:rsidRPr="00090850">
        <w:rPr>
          <w:b/>
          <w:i/>
        </w:rPr>
        <w:t>not</w:t>
      </w:r>
      <w:r w:rsidRPr="00090850">
        <w:t xml:space="preserve"> to attend to history. It may be that in situations where historical accounts are mainly documentary and not a topic of discussion, there is less likelihood that history will be so widely known or to such a level of detail, and hence acted upon. </w:t>
      </w:r>
    </w:p>
    <w:p w14:paraId="603C3136" w14:textId="053C62C8" w:rsidR="002F101A" w:rsidRPr="00090850" w:rsidRDefault="002F101A" w:rsidP="001B3F54">
      <w:r w:rsidRPr="00090850">
        <w:t xml:space="preserve">This study highlights how history intersects with the other rules in the Best </w:t>
      </w:r>
      <w:r w:rsidRPr="00090850">
        <w:rPr>
          <w:lang w:eastAsia="en-GB"/>
        </w:rPr>
        <w:t>framework:</w:t>
      </w:r>
      <w:r w:rsidR="00ED719A" w:rsidRPr="00ED719A">
        <w:rPr>
          <w:noProof/>
          <w:vertAlign w:val="superscript"/>
          <w:lang w:eastAsia="en-GB"/>
        </w:rPr>
        <w:t>1</w:t>
      </w:r>
      <w:r w:rsidRPr="00090850">
        <w:t xml:space="preserve"> through ‘attending to history’ using a range of perspectives, change leaders considered other rules, in this case, aspects of leadership, stakeholder engagement and feedback loops, recognising history both as power and sensemaking, in addition to a History-as-Fact approach.</w:t>
      </w:r>
      <w:r w:rsidR="00C55123">
        <w:t xml:space="preserve"> </w:t>
      </w:r>
      <w:r w:rsidRPr="00090850">
        <w:t xml:space="preserve">Through historically informed leadership arrangements and stakeholder engagement, an approach more nuanced to the context within which it was being undertaken was developed, and one which attempted to take into account the power of the various groups involved i.e., recognising subtleties and inter-stakeholder dynamics. The separation of clinical and service issues into different phases of the process minimised the influence of professional (clinical) power which was viewed as having been a barrier to change in the past. </w:t>
      </w:r>
    </w:p>
    <w:p w14:paraId="20CC082E" w14:textId="77777777" w:rsidR="002F101A" w:rsidRPr="00090850" w:rsidRDefault="002F101A" w:rsidP="002F101A">
      <w:pPr>
        <w:pStyle w:val="Heading3"/>
        <w:spacing w:before="0"/>
        <w:rPr>
          <w:color w:val="auto"/>
        </w:rPr>
      </w:pPr>
      <w:bookmarkStart w:id="301" w:name="_Toc71727081"/>
      <w:r w:rsidRPr="00090850">
        <w:rPr>
          <w:color w:val="auto"/>
        </w:rPr>
        <w:t>Implications</w:t>
      </w:r>
      <w:bookmarkEnd w:id="301"/>
    </w:p>
    <w:p w14:paraId="0B58FEB9" w14:textId="0E5A287F" w:rsidR="009E0A4A" w:rsidRDefault="002F101A" w:rsidP="002F101A">
      <w:pPr>
        <w:rPr>
          <w:rFonts w:cs="Arial"/>
          <w:szCs w:val="24"/>
        </w:rPr>
      </w:pPr>
      <w:r w:rsidRPr="00090850">
        <w:rPr>
          <w:rFonts w:cs="Arial"/>
          <w:szCs w:val="24"/>
        </w:rPr>
        <w:t>Whilst there were changes in the context of the reconfiguration studied here, in terms of the devolution of funding to GM which arguably encouraged the development of pan-GM services, our data indicate that these changes would not alone have been enough to ensure successful reconfiguration</w:t>
      </w:r>
      <w:r w:rsidRPr="00090850">
        <w:rPr>
          <w:rFonts w:cs="Arial"/>
          <w:szCs w:val="24"/>
          <w:lang w:eastAsia="en-GB"/>
        </w:rPr>
        <w:t>, given the competitive nature of the system and the history of previous change attempts.</w:t>
      </w:r>
      <w:r w:rsidRPr="00090850">
        <w:rPr>
          <w:rFonts w:cs="Arial"/>
          <w:szCs w:val="24"/>
        </w:rPr>
        <w:t xml:space="preserve"> It was the combination of the context becoming arguably more supportive of reconfiguration, along with the recognition of, and response to, history, which led to the OG surgery changes being implemented. This chapter provides further learning about MSC and how learning from history can be exploited to enable successful change</w:t>
      </w:r>
      <w:r>
        <w:rPr>
          <w:rFonts w:cs="Arial"/>
          <w:szCs w:val="24"/>
        </w:rPr>
        <w:t>.</w:t>
      </w:r>
    </w:p>
    <w:p w14:paraId="33D059A4" w14:textId="5B0BC9AF" w:rsidR="002F101A" w:rsidRDefault="002F101A" w:rsidP="002F101A">
      <w:pPr>
        <w:rPr>
          <w:rFonts w:cs="Arial"/>
          <w:szCs w:val="24"/>
        </w:rPr>
      </w:pPr>
    </w:p>
    <w:p w14:paraId="6E4527FF" w14:textId="6E1C5147" w:rsidR="002F101A" w:rsidRDefault="002F101A" w:rsidP="002F101A">
      <w:pPr>
        <w:rPr>
          <w:rFonts w:cs="Arial"/>
          <w:szCs w:val="24"/>
        </w:rPr>
      </w:pPr>
    </w:p>
    <w:p w14:paraId="054274E3" w14:textId="77777777" w:rsidR="00414CE4" w:rsidRPr="003B765A" w:rsidRDefault="00414CE4" w:rsidP="00414CE4">
      <w:pPr>
        <w:pStyle w:val="Heading1"/>
        <w:rPr>
          <w:lang w:val="en-GB"/>
        </w:rPr>
      </w:pPr>
      <w:bookmarkStart w:id="302" w:name="_Toc71727082"/>
      <w:bookmarkStart w:id="303" w:name="_Toc71807132"/>
      <w:bookmarkStart w:id="304" w:name="_Toc71807265"/>
      <w:bookmarkStart w:id="305" w:name="_Toc90545475"/>
      <w:bookmarkStart w:id="306" w:name="_Toc87526713"/>
      <w:r>
        <w:rPr>
          <w:lang w:val="en-GB"/>
        </w:rPr>
        <w:lastRenderedPageBreak/>
        <w:t>Loss associated with subtractive health service change</w:t>
      </w:r>
      <w:bookmarkEnd w:id="302"/>
      <w:bookmarkEnd w:id="303"/>
      <w:bookmarkEnd w:id="304"/>
      <w:bookmarkEnd w:id="305"/>
      <w:bookmarkEnd w:id="306"/>
    </w:p>
    <w:p w14:paraId="618AE621" w14:textId="77777777" w:rsidR="00414CE4" w:rsidRDefault="00414CE4" w:rsidP="00414CE4">
      <w:pPr>
        <w:pStyle w:val="Heading2"/>
      </w:pPr>
      <w:bookmarkStart w:id="307" w:name="_Toc71727083"/>
      <w:bookmarkStart w:id="308" w:name="_Toc71807133"/>
      <w:bookmarkStart w:id="309" w:name="_Toc71807266"/>
      <w:bookmarkStart w:id="310" w:name="_Toc90545476"/>
      <w:bookmarkStart w:id="311" w:name="_Toc87526714"/>
      <w:r>
        <w:t>Overview</w:t>
      </w:r>
      <w:bookmarkEnd w:id="307"/>
      <w:bookmarkEnd w:id="308"/>
      <w:bookmarkEnd w:id="309"/>
      <w:bookmarkEnd w:id="310"/>
      <w:bookmarkEnd w:id="311"/>
    </w:p>
    <w:p w14:paraId="28AB6CA3" w14:textId="77777777" w:rsidR="00414CE4" w:rsidRDefault="00414CE4" w:rsidP="00414CE4">
      <w:pPr>
        <w:rPr>
          <w:iCs/>
        </w:rPr>
      </w:pPr>
      <w:r w:rsidRPr="001118F9">
        <w:t xml:space="preserve">This </w:t>
      </w:r>
      <w:r>
        <w:t xml:space="preserve">chapter draws on a manuscript by Black </w:t>
      </w:r>
      <w:r w:rsidRPr="00882E3C">
        <w:rPr>
          <w:i/>
          <w:iCs/>
        </w:rPr>
        <w:t>et al</w:t>
      </w:r>
      <w:r>
        <w:t xml:space="preserve">., </w:t>
      </w:r>
      <w:r w:rsidRPr="00340710">
        <w:t>currently under consideration for publication</w:t>
      </w:r>
      <w:r>
        <w:t xml:space="preserve"> in the</w:t>
      </w:r>
      <w:r w:rsidRPr="001118F9">
        <w:t xml:space="preserve"> </w:t>
      </w:r>
      <w:r w:rsidRPr="005547CE">
        <w:rPr>
          <w:i/>
        </w:rPr>
        <w:t>Journal of Health Services Research &amp; Policy</w:t>
      </w:r>
      <w:r w:rsidRPr="001118F9">
        <w:t>.</w:t>
      </w:r>
    </w:p>
    <w:p w14:paraId="53736B3A" w14:textId="77777777" w:rsidR="00414CE4" w:rsidRPr="005547CE" w:rsidRDefault="00414CE4" w:rsidP="00414CE4">
      <w:pPr>
        <w:rPr>
          <w:iCs/>
        </w:rPr>
      </w:pPr>
    </w:p>
    <w:p w14:paraId="0DE56AE3" w14:textId="77777777" w:rsidR="00414CE4" w:rsidRPr="006E77A0" w:rsidRDefault="00414CE4" w:rsidP="00414CE4">
      <w:pPr>
        <w:rPr>
          <w:b/>
        </w:rPr>
      </w:pPr>
      <w:r w:rsidRPr="006E77A0">
        <w:rPr>
          <w:b/>
        </w:rPr>
        <w:t>What was already known?</w:t>
      </w:r>
    </w:p>
    <w:p w14:paraId="35423FA3" w14:textId="77777777" w:rsidR="00414CE4" w:rsidRDefault="00414CE4" w:rsidP="00414CE4">
      <w:pPr>
        <w:pStyle w:val="ListParagraph"/>
        <w:numPr>
          <w:ilvl w:val="0"/>
          <w:numId w:val="4"/>
        </w:numPr>
      </w:pPr>
      <w:r>
        <w:t>Centralisation and other forms of major system change can be stressful for the staff involved.</w:t>
      </w:r>
    </w:p>
    <w:p w14:paraId="49901A65" w14:textId="77777777" w:rsidR="00414CE4" w:rsidRDefault="00414CE4" w:rsidP="00414CE4">
      <w:pPr>
        <w:pStyle w:val="ListParagraph"/>
        <w:numPr>
          <w:ilvl w:val="0"/>
          <w:numId w:val="4"/>
        </w:numPr>
      </w:pPr>
      <w:r>
        <w:t>The emotional aspects of major system change have received limited attention, but research has shown that these reorganisations can cause stress caused by insecurity, increased workload, fatigue, bullying and feelings of loss or grief.</w:t>
      </w:r>
    </w:p>
    <w:p w14:paraId="385167CA" w14:textId="77777777" w:rsidR="00414CE4" w:rsidRDefault="00414CE4" w:rsidP="00414CE4">
      <w:pPr>
        <w:pStyle w:val="ListParagraph"/>
        <w:numPr>
          <w:ilvl w:val="0"/>
          <w:numId w:val="4"/>
        </w:numPr>
      </w:pPr>
      <w:r>
        <w:t>Experiences of organisational change are known to provoke strong emotions when a part of the work environment is removed or ceases to exist.</w:t>
      </w:r>
    </w:p>
    <w:p w14:paraId="260774B8" w14:textId="77777777" w:rsidR="00414CE4" w:rsidRPr="006E77A0" w:rsidRDefault="00414CE4" w:rsidP="00414CE4">
      <w:pPr>
        <w:rPr>
          <w:b/>
        </w:rPr>
      </w:pPr>
      <w:r w:rsidRPr="006E77A0">
        <w:rPr>
          <w:b/>
        </w:rPr>
        <w:t xml:space="preserve">What </w:t>
      </w:r>
      <w:r>
        <w:rPr>
          <w:b/>
        </w:rPr>
        <w:t>this chapter adds:</w:t>
      </w:r>
    </w:p>
    <w:p w14:paraId="07158380" w14:textId="77777777" w:rsidR="00414CE4" w:rsidRDefault="00414CE4" w:rsidP="00414CE4">
      <w:pPr>
        <w:pStyle w:val="ListParagraph"/>
        <w:numPr>
          <w:ilvl w:val="0"/>
          <w:numId w:val="4"/>
        </w:numPr>
      </w:pPr>
      <w:r>
        <w:t>Major system change involved processes such as bidding for specialised status, which provoked feelings of loss and personal failure.</w:t>
      </w:r>
    </w:p>
    <w:p w14:paraId="5F627201" w14:textId="77777777" w:rsidR="00414CE4" w:rsidRDefault="00414CE4" w:rsidP="00414CE4">
      <w:pPr>
        <w:pStyle w:val="ListParagraph"/>
        <w:numPr>
          <w:ilvl w:val="0"/>
          <w:numId w:val="4"/>
        </w:numPr>
      </w:pPr>
      <w:r>
        <w:t>The movement of financial and workforce resources to specialist sites can destabilise the ‘ecosystems’ in local teams and create issues with maintaining and recruiting skilled staff.</w:t>
      </w:r>
    </w:p>
    <w:p w14:paraId="5EBC8C85" w14:textId="77777777" w:rsidR="00414CE4" w:rsidRDefault="00414CE4" w:rsidP="00414CE4">
      <w:pPr>
        <w:pStyle w:val="ListParagraph"/>
        <w:numPr>
          <w:ilvl w:val="0"/>
          <w:numId w:val="4"/>
        </w:numPr>
      </w:pPr>
      <w:r>
        <w:t>These changes can cause loss of motivation and reward in daily work for staff at sites that have lost activity.</w:t>
      </w:r>
    </w:p>
    <w:p w14:paraId="0267A356" w14:textId="77777777" w:rsidR="00414CE4" w:rsidRDefault="00414CE4" w:rsidP="00414CE4"/>
    <w:p w14:paraId="5CF1C5A0" w14:textId="77777777" w:rsidR="00414CE4" w:rsidRDefault="00414CE4" w:rsidP="00414CE4">
      <w:pPr>
        <w:pStyle w:val="Heading2"/>
      </w:pPr>
      <w:bookmarkStart w:id="312" w:name="_Toc71727084"/>
      <w:bookmarkStart w:id="313" w:name="_Toc71807134"/>
      <w:bookmarkStart w:id="314" w:name="_Toc71807267"/>
      <w:bookmarkStart w:id="315" w:name="_Toc90545477"/>
      <w:bookmarkStart w:id="316" w:name="_Toc87526715"/>
      <w:r>
        <w:t>Background</w:t>
      </w:r>
      <w:bookmarkEnd w:id="312"/>
      <w:bookmarkEnd w:id="313"/>
      <w:bookmarkEnd w:id="314"/>
      <w:bookmarkEnd w:id="315"/>
      <w:bookmarkEnd w:id="316"/>
    </w:p>
    <w:p w14:paraId="42376B7C" w14:textId="6D90F430" w:rsidR="00414CE4" w:rsidRPr="00003B7D" w:rsidRDefault="00414CE4" w:rsidP="00414CE4">
      <w:r w:rsidRPr="00003B7D">
        <w:t xml:space="preserve">Limited attention has been placed on the emotional impacts of </w:t>
      </w:r>
      <w:r>
        <w:t>major system change (</w:t>
      </w:r>
      <w:r w:rsidRPr="00003B7D">
        <w:t>MSC</w:t>
      </w:r>
      <w:r>
        <w:t>)</w:t>
      </w:r>
      <w:r w:rsidRPr="00003B7D">
        <w:t>, both positive and negative. Studies of other forms of organisational change in healthcare have indicated that there are emotional costs that need to be taken into account</w:t>
      </w:r>
      <w:r>
        <w:t>, such as</w:t>
      </w:r>
      <w:r w:rsidRPr="00003B7D">
        <w:t xml:space="preserve"> stress due to uncertainty and change, i</w:t>
      </w:r>
      <w:r>
        <w:t xml:space="preserve">ncreased workload, </w:t>
      </w:r>
      <w:r w:rsidRPr="00003B7D">
        <w:t xml:space="preserve">perceptions of being </w:t>
      </w:r>
      <w:r>
        <w:t>‘</w:t>
      </w:r>
      <w:r w:rsidRPr="00003B7D">
        <w:t>taken over</w:t>
      </w:r>
      <w:r>
        <w:t>’,</w:t>
      </w:r>
      <w:r w:rsidR="00EB3DB1" w:rsidRPr="00EB3DB1">
        <w:rPr>
          <w:noProof/>
          <w:vertAlign w:val="superscript"/>
        </w:rPr>
        <w:t>115</w:t>
      </w:r>
      <w:r w:rsidRPr="00003B7D">
        <w:t xml:space="preserve"> change fatigue,</w:t>
      </w:r>
      <w:r w:rsidR="00EB3DB1" w:rsidRPr="00EB3DB1">
        <w:rPr>
          <w:noProof/>
          <w:vertAlign w:val="superscript"/>
        </w:rPr>
        <w:t>116</w:t>
      </w:r>
      <w:r w:rsidRPr="00003B7D">
        <w:t xml:space="preserve"> bullying,</w:t>
      </w:r>
      <w:r w:rsidR="00EB3DB1" w:rsidRPr="00EB3DB1">
        <w:rPr>
          <w:noProof/>
          <w:vertAlign w:val="superscript"/>
        </w:rPr>
        <w:t>117</w:t>
      </w:r>
      <w:r w:rsidRPr="00003B7D">
        <w:t xml:space="preserve"> and feelings of loss or grief, even when clinical outcomes are improved.</w:t>
      </w:r>
      <w:r w:rsidR="00EB3DB1" w:rsidRPr="00EB3DB1">
        <w:rPr>
          <w:noProof/>
          <w:vertAlign w:val="superscript"/>
        </w:rPr>
        <w:t>115, 118, 119</w:t>
      </w:r>
      <w:r w:rsidRPr="00003B7D">
        <w:t xml:space="preserve"> </w:t>
      </w:r>
      <w:r>
        <w:t>E</w:t>
      </w:r>
      <w:r w:rsidRPr="00003B7D">
        <w:t>xperiences of change have been shown to provoke particularly strong emotional reactions when a part of the work environment is removed or ceases to exist. This is known as ‘subtractive change’.</w:t>
      </w:r>
      <w:r w:rsidR="00EB3DB1" w:rsidRPr="00EB3DB1">
        <w:rPr>
          <w:noProof/>
          <w:vertAlign w:val="superscript"/>
        </w:rPr>
        <w:t>120</w:t>
      </w:r>
      <w:r w:rsidRPr="00003B7D">
        <w:t xml:space="preserve"> </w:t>
      </w:r>
    </w:p>
    <w:p w14:paraId="63235527" w14:textId="626CC341" w:rsidR="00414CE4" w:rsidRPr="00003B7D" w:rsidRDefault="00414CE4" w:rsidP="00414CE4">
      <w:r w:rsidRPr="00003B7D">
        <w:t>Leaders and managers can help mitigate this by offering support with coping. There are four different types of support: instrumental (offering goods and services), informational (offering information), emotional (offering psychological support) and appraisal (offering understand</w:t>
      </w:r>
      <w:r>
        <w:t>ing</w:t>
      </w:r>
      <w:r w:rsidRPr="00003B7D">
        <w:t xml:space="preserve"> and validation).</w:t>
      </w:r>
      <w:r w:rsidR="00EB3DB1" w:rsidRPr="00EB3DB1">
        <w:rPr>
          <w:noProof/>
          <w:vertAlign w:val="superscript"/>
        </w:rPr>
        <w:t>121</w:t>
      </w:r>
      <w:r w:rsidRPr="00003B7D">
        <w:t xml:space="preserve"> However, it has been noted that </w:t>
      </w:r>
      <w:r>
        <w:t>leaders</w:t>
      </w:r>
      <w:r w:rsidRPr="00003B7D">
        <w:t xml:space="preserve"> can be unprepared</w:t>
      </w:r>
      <w:r>
        <w:t xml:space="preserve"> and untrained </w:t>
      </w:r>
      <w:r w:rsidRPr="00003B7D">
        <w:t>for this type of work,</w:t>
      </w:r>
      <w:r w:rsidR="00EB3DB1" w:rsidRPr="00EB3DB1">
        <w:rPr>
          <w:noProof/>
          <w:vertAlign w:val="superscript"/>
        </w:rPr>
        <w:t>115</w:t>
      </w:r>
      <w:r w:rsidRPr="00003B7D">
        <w:t xml:space="preserve"> or worse, can stigmatise those that show stress or emotion.</w:t>
      </w:r>
      <w:r w:rsidR="00EB3DB1" w:rsidRPr="00EB3DB1">
        <w:rPr>
          <w:noProof/>
          <w:vertAlign w:val="superscript"/>
        </w:rPr>
        <w:t>122</w:t>
      </w:r>
      <w:r w:rsidRPr="00003B7D">
        <w:t xml:space="preserve"> </w:t>
      </w:r>
      <w:r>
        <w:t xml:space="preserve">Leaders who can </w:t>
      </w:r>
      <w:r w:rsidRPr="00003B7D">
        <w:t xml:space="preserve">become adept at responding to emotional reactions within </w:t>
      </w:r>
      <w:r>
        <w:t>a</w:t>
      </w:r>
      <w:r w:rsidRPr="00003B7D">
        <w:t xml:space="preserve"> system contribute to its robustness and resilience to change, which is</w:t>
      </w:r>
      <w:r>
        <w:t xml:space="preserve"> reinforced</w:t>
      </w:r>
      <w:r w:rsidRPr="00003B7D">
        <w:t xml:space="preserve"> over time as it adjusts relative to the environment around it.</w:t>
      </w:r>
      <w:r w:rsidR="00EB3DB1" w:rsidRPr="00EB3DB1">
        <w:rPr>
          <w:noProof/>
          <w:vertAlign w:val="superscript"/>
        </w:rPr>
        <w:t>123</w:t>
      </w:r>
    </w:p>
    <w:p w14:paraId="5D86A297" w14:textId="77777777" w:rsidR="00414CE4" w:rsidRPr="006E77A0" w:rsidRDefault="00414CE4" w:rsidP="00414CE4">
      <w:r w:rsidRPr="00003B7D">
        <w:t xml:space="preserve">Our aim </w:t>
      </w:r>
      <w:r>
        <w:t>in this chapter is</w:t>
      </w:r>
      <w:r w:rsidRPr="00003B7D">
        <w:t xml:space="preserve"> to understand perceptions of loss in response to </w:t>
      </w:r>
      <w:r>
        <w:t>the centralisation under study in this project</w:t>
      </w:r>
      <w:r w:rsidRPr="00003B7D">
        <w:t xml:space="preserve">, and to understand the impact of leadership and management </w:t>
      </w:r>
      <w:r>
        <w:t>on</w:t>
      </w:r>
      <w:r w:rsidRPr="00003B7D">
        <w:t xml:space="preserve"> </w:t>
      </w:r>
      <w:r>
        <w:t>enabling or hampering</w:t>
      </w:r>
      <w:r w:rsidRPr="00003B7D">
        <w:t xml:space="preserve"> coping strategies associated with that loss. </w:t>
      </w:r>
    </w:p>
    <w:p w14:paraId="11186A80" w14:textId="77777777" w:rsidR="00414CE4" w:rsidRDefault="00414CE4" w:rsidP="00414CE4">
      <w:pPr>
        <w:pStyle w:val="Heading2"/>
      </w:pPr>
      <w:bookmarkStart w:id="317" w:name="_Toc71727085"/>
      <w:bookmarkStart w:id="318" w:name="_Toc71807135"/>
      <w:bookmarkStart w:id="319" w:name="_Toc71807268"/>
      <w:bookmarkStart w:id="320" w:name="_Toc90545478"/>
      <w:bookmarkStart w:id="321" w:name="_Toc87526716"/>
      <w:r>
        <w:t>Method</w:t>
      </w:r>
      <w:bookmarkEnd w:id="317"/>
      <w:bookmarkEnd w:id="318"/>
      <w:bookmarkEnd w:id="319"/>
      <w:bookmarkEnd w:id="320"/>
      <w:bookmarkEnd w:id="321"/>
    </w:p>
    <w:p w14:paraId="70BA7CB3" w14:textId="77777777" w:rsidR="00414CE4" w:rsidRDefault="00414CE4" w:rsidP="00414CE4">
      <w:pPr>
        <w:pStyle w:val="Heading3"/>
        <w:rPr>
          <w:lang w:val="en-GB"/>
        </w:rPr>
      </w:pPr>
      <w:bookmarkStart w:id="322" w:name="_Toc71727086"/>
      <w:r>
        <w:rPr>
          <w:lang w:val="en-GB"/>
        </w:rPr>
        <w:t>Study design</w:t>
      </w:r>
      <w:bookmarkEnd w:id="322"/>
    </w:p>
    <w:p w14:paraId="3D4ED4D1" w14:textId="77777777" w:rsidR="00414CE4" w:rsidRPr="00503BBB" w:rsidRDefault="00414CE4" w:rsidP="00414CE4">
      <w:r w:rsidRPr="00003B7D">
        <w:t>This is a qualitative study drawing on interviews with key stakeholders in the centralisation process, non-participant observations and document review. The study was primarily focussed on, but not limited to, interviews drawn from sites which lost surgical activity but also those in the central leadership team.</w:t>
      </w:r>
    </w:p>
    <w:p w14:paraId="14471E16" w14:textId="77777777" w:rsidR="00414CE4" w:rsidRDefault="00414CE4" w:rsidP="00414CE4">
      <w:pPr>
        <w:pStyle w:val="Heading4"/>
        <w:rPr>
          <w:rFonts w:cs="Arial"/>
          <w:szCs w:val="24"/>
        </w:rPr>
      </w:pPr>
      <w:r>
        <w:t>Data collection and sample</w:t>
      </w:r>
    </w:p>
    <w:p w14:paraId="0759E266" w14:textId="77777777" w:rsidR="00414CE4" w:rsidRPr="003B765A" w:rsidRDefault="00414CE4" w:rsidP="00414CE4">
      <w:pPr>
        <w:rPr>
          <w:rFonts w:cs="Arial"/>
          <w:szCs w:val="24"/>
        </w:rPr>
      </w:pPr>
      <w:r>
        <w:rPr>
          <w:rFonts w:cs="Arial"/>
          <w:szCs w:val="24"/>
        </w:rPr>
        <w:t xml:space="preserve">This study is based on interview, document and observation data. Information about interview recruitment and observation are detailed in </w:t>
      </w:r>
      <w:r w:rsidRPr="00882E3C">
        <w:rPr>
          <w:rFonts w:cs="Arial"/>
          <w:i/>
          <w:iCs/>
          <w:szCs w:val="24"/>
        </w:rPr>
        <w:t>Chapter 2</w:t>
      </w:r>
      <w:r>
        <w:rPr>
          <w:rFonts w:cs="Arial"/>
          <w:szCs w:val="24"/>
        </w:rPr>
        <w:t xml:space="preserve">, and sample detailed in </w:t>
      </w:r>
      <w:r w:rsidRPr="00882E3C">
        <w:rPr>
          <w:rFonts w:cs="Arial"/>
          <w:i/>
          <w:iCs/>
          <w:szCs w:val="24"/>
        </w:rPr>
        <w:t>Table</w:t>
      </w:r>
      <w:r w:rsidRPr="008F16B9">
        <w:rPr>
          <w:rFonts w:cs="Arial"/>
          <w:szCs w:val="24"/>
        </w:rPr>
        <w:t xml:space="preserve"> </w:t>
      </w:r>
      <w:r>
        <w:rPr>
          <w:rFonts w:cs="Arial"/>
          <w:i/>
          <w:iCs/>
          <w:szCs w:val="24"/>
        </w:rPr>
        <w:t>3</w:t>
      </w:r>
      <w:r w:rsidRPr="008F16B9">
        <w:rPr>
          <w:rFonts w:cs="Arial"/>
          <w:szCs w:val="24"/>
        </w:rPr>
        <w:t xml:space="preserve">, </w:t>
      </w:r>
      <w:r w:rsidRPr="00882E3C">
        <w:rPr>
          <w:rFonts w:cs="Arial"/>
          <w:i/>
          <w:iCs/>
          <w:szCs w:val="24"/>
        </w:rPr>
        <w:t>Chapter 2</w:t>
      </w:r>
      <w:r w:rsidRPr="00CA4AA5">
        <w:rPr>
          <w:rFonts w:cs="Arial"/>
          <w:szCs w:val="24"/>
        </w:rPr>
        <w:t>.</w:t>
      </w:r>
    </w:p>
    <w:p w14:paraId="1E4F2392" w14:textId="77777777" w:rsidR="00414CE4" w:rsidRPr="00003B7D" w:rsidRDefault="00414CE4" w:rsidP="00414CE4">
      <w:pPr>
        <w:rPr>
          <w:b/>
          <w:bCs/>
          <w:i/>
          <w:iCs/>
        </w:rPr>
      </w:pPr>
      <w:r w:rsidRPr="00003B7D">
        <w:rPr>
          <w:b/>
          <w:bCs/>
          <w:i/>
          <w:iCs/>
        </w:rPr>
        <w:t>Data analysis</w:t>
      </w:r>
    </w:p>
    <w:p w14:paraId="5D145A93" w14:textId="112E10BB" w:rsidR="00414CE4" w:rsidRDefault="00414CE4" w:rsidP="00414CE4">
      <w:r w:rsidRPr="00003B7D">
        <w:t xml:space="preserve">During initial analysis by </w:t>
      </w:r>
      <w:r>
        <w:t xml:space="preserve">VW, CV, AR, NF and GB, </w:t>
      </w:r>
      <w:r w:rsidRPr="00003B7D">
        <w:t>all transcripts, field notes from observation and documents were thematically analysed, identifying a recurring theme of perceptions of loss.</w:t>
      </w:r>
      <w:r w:rsidR="00EB3DB1" w:rsidRPr="00EB3DB1">
        <w:rPr>
          <w:noProof/>
          <w:vertAlign w:val="superscript"/>
        </w:rPr>
        <w:t>124, 125</w:t>
      </w:r>
      <w:r w:rsidRPr="00003B7D">
        <w:t xml:space="preserve"> Following this, data were then subsequently reanalysed and organised into a framework reflecting the different types of loss experienced.</w:t>
      </w:r>
      <w:r w:rsidR="00EB3DB1" w:rsidRPr="00EB3DB1">
        <w:rPr>
          <w:noProof/>
          <w:vertAlign w:val="superscript"/>
        </w:rPr>
        <w:t>126</w:t>
      </w:r>
      <w:r w:rsidRPr="00003B7D">
        <w:t xml:space="preserve"> </w:t>
      </w:r>
      <w:r>
        <w:t>The</w:t>
      </w:r>
      <w:r w:rsidRPr="00003B7D">
        <w:t xml:space="preserve"> analysis was also guided by some emerging ideas from the literature on organisational change, loss and support.</w:t>
      </w:r>
      <w:r w:rsidR="00EB3DB1" w:rsidRPr="00EB3DB1">
        <w:rPr>
          <w:noProof/>
          <w:vertAlign w:val="superscript"/>
        </w:rPr>
        <w:t>119, 121, 127, 128</w:t>
      </w:r>
      <w:r>
        <w:t xml:space="preserve"> </w:t>
      </w:r>
    </w:p>
    <w:p w14:paraId="70E39EA1" w14:textId="77777777" w:rsidR="00414CE4" w:rsidRDefault="00414CE4" w:rsidP="00414CE4">
      <w:pPr>
        <w:pStyle w:val="Heading2"/>
      </w:pPr>
      <w:bookmarkStart w:id="323" w:name="_Toc71727087"/>
      <w:bookmarkStart w:id="324" w:name="_Toc71807136"/>
      <w:bookmarkStart w:id="325" w:name="_Toc71807269"/>
      <w:bookmarkStart w:id="326" w:name="_Toc90545479"/>
      <w:bookmarkStart w:id="327" w:name="_Toc87526717"/>
      <w:r>
        <w:t>Results</w:t>
      </w:r>
      <w:bookmarkEnd w:id="323"/>
      <w:bookmarkEnd w:id="324"/>
      <w:bookmarkEnd w:id="325"/>
      <w:bookmarkEnd w:id="326"/>
      <w:bookmarkEnd w:id="327"/>
    </w:p>
    <w:p w14:paraId="67496F89" w14:textId="401A351C" w:rsidR="00414CE4" w:rsidRPr="00003B7D" w:rsidRDefault="00414CE4" w:rsidP="00414CE4">
      <w:pPr>
        <w:rPr>
          <w:bCs/>
        </w:rPr>
      </w:pPr>
      <w:r>
        <w:rPr>
          <w:bCs/>
        </w:rPr>
        <w:t>Our findings are presented here with indicative quotations (</w:t>
      </w:r>
      <w:r w:rsidRPr="00346AD5">
        <w:rPr>
          <w:bCs/>
        </w:rPr>
        <w:t xml:space="preserve">for a full table of supporting quotations see </w:t>
      </w:r>
      <w:r w:rsidRPr="00882E3C">
        <w:rPr>
          <w:bCs/>
          <w:i/>
          <w:iCs/>
        </w:rPr>
        <w:t>Appendix 3</w:t>
      </w:r>
      <w:r w:rsidR="00623C42">
        <w:rPr>
          <w:bCs/>
          <w:i/>
          <w:iCs/>
        </w:rPr>
        <w:t>, Table 19</w:t>
      </w:r>
      <w:r>
        <w:rPr>
          <w:bCs/>
        </w:rPr>
        <w:t>). F</w:t>
      </w:r>
      <w:r w:rsidRPr="00003B7D">
        <w:rPr>
          <w:bCs/>
        </w:rPr>
        <w:t xml:space="preserve">eelings of loss were time-dependent, with subtractive changes being anticipated during the </w:t>
      </w:r>
      <w:r w:rsidRPr="00003B7D">
        <w:rPr>
          <w:bCs/>
        </w:rPr>
        <w:lastRenderedPageBreak/>
        <w:t>planning and experienced during the implementation phases of the centralisation (</w:t>
      </w:r>
      <w:r w:rsidRPr="00882E3C">
        <w:rPr>
          <w:bCs/>
          <w:i/>
          <w:iCs/>
        </w:rPr>
        <w:t>Figure 8</w:t>
      </w:r>
      <w:r>
        <w:rPr>
          <w:bCs/>
        </w:rPr>
        <w:t xml:space="preserve"> below</w:t>
      </w:r>
      <w:r w:rsidRPr="00003B7D">
        <w:rPr>
          <w:bCs/>
        </w:rPr>
        <w:t>). Staff reported the loss of activities, skills and team members</w:t>
      </w:r>
      <w:r>
        <w:rPr>
          <w:bCs/>
        </w:rPr>
        <w:t xml:space="preserve">; financial losses were also incurred (see </w:t>
      </w:r>
      <w:r w:rsidRPr="00882E3C">
        <w:rPr>
          <w:bCs/>
          <w:i/>
          <w:iCs/>
        </w:rPr>
        <w:t>Chapter 8</w:t>
      </w:r>
      <w:r>
        <w:rPr>
          <w:bCs/>
        </w:rPr>
        <w:t>)</w:t>
      </w:r>
      <w:r w:rsidRPr="00003B7D">
        <w:rPr>
          <w:bCs/>
        </w:rPr>
        <w:t>. In the long term, staff at local sites perceived their organisations as being less attractive than before centralisation, demonstrated by difficulty retaining or attracting staff and trainees</w:t>
      </w:r>
      <w:r>
        <w:rPr>
          <w:bCs/>
        </w:rPr>
        <w:t>.</w:t>
      </w:r>
      <w:r w:rsidRPr="00003B7D">
        <w:rPr>
          <w:bCs/>
        </w:rPr>
        <w:t xml:space="preserve"> </w:t>
      </w:r>
      <w:r>
        <w:rPr>
          <w:bCs/>
        </w:rPr>
        <w:t>The</w:t>
      </w:r>
      <w:r w:rsidRPr="00003B7D">
        <w:rPr>
          <w:bCs/>
        </w:rPr>
        <w:t xml:space="preserve"> central leadership of the centralisation</w:t>
      </w:r>
      <w:r>
        <w:rPr>
          <w:bCs/>
        </w:rPr>
        <w:t xml:space="preserve"> offered support</w:t>
      </w:r>
      <w:r w:rsidRPr="00003B7D">
        <w:rPr>
          <w:bCs/>
        </w:rPr>
        <w:t>, but mostly in the form of instrumental help, rather than emotional support. There was some evidence of using interventions to try to suppress emotional reactions.</w:t>
      </w:r>
    </w:p>
    <w:p w14:paraId="0748CE17" w14:textId="77777777" w:rsidR="00414CE4" w:rsidRDefault="00414CE4" w:rsidP="00414CE4">
      <w:pPr>
        <w:pStyle w:val="Figure"/>
        <w:numPr>
          <w:ilvl w:val="0"/>
          <w:numId w:val="0"/>
        </w:numPr>
      </w:pPr>
    </w:p>
    <w:p w14:paraId="0F16EA60" w14:textId="4B179903" w:rsidR="00414CE4" w:rsidRPr="00B621F8" w:rsidRDefault="00414CE4" w:rsidP="00414CE4"/>
    <w:p w14:paraId="7D2A2A2E" w14:textId="77777777" w:rsidR="00414CE4" w:rsidRDefault="00414CE4" w:rsidP="00414CE4">
      <w:pPr>
        <w:pStyle w:val="Figure"/>
      </w:pPr>
      <w:bookmarkStart w:id="328" w:name="_Toc90545615"/>
      <w:bookmarkStart w:id="329" w:name="_Toc87526849"/>
      <w:bookmarkStart w:id="330" w:name="_Toc71727088"/>
      <w:r>
        <w:rPr>
          <w:lang w:val="en-GB"/>
        </w:rPr>
        <w:t>Relationships</w:t>
      </w:r>
      <w:r>
        <w:t xml:space="preserve"> between subtractive change, emotional repercussions and support offered</w:t>
      </w:r>
      <w:bookmarkEnd w:id="328"/>
      <w:bookmarkEnd w:id="329"/>
    </w:p>
    <w:p w14:paraId="55A12796" w14:textId="77777777" w:rsidR="00414CE4" w:rsidRDefault="00414CE4" w:rsidP="00414CE4">
      <w:pPr>
        <w:pStyle w:val="Heading3"/>
      </w:pPr>
    </w:p>
    <w:p w14:paraId="22788F85" w14:textId="77777777" w:rsidR="00414CE4" w:rsidRPr="00003B7D" w:rsidRDefault="00414CE4" w:rsidP="00414CE4">
      <w:pPr>
        <w:pStyle w:val="Heading3"/>
      </w:pPr>
      <w:r w:rsidRPr="00003B7D">
        <w:t>Immediate subtractive change: loss of activity, skill and continuity</w:t>
      </w:r>
      <w:bookmarkEnd w:id="330"/>
    </w:p>
    <w:p w14:paraId="0626959F" w14:textId="77777777" w:rsidR="00414CE4" w:rsidRPr="00003B7D" w:rsidRDefault="00414CE4" w:rsidP="00414CE4">
      <w:pPr>
        <w:pStyle w:val="Heading4"/>
      </w:pPr>
      <w:bookmarkStart w:id="331" w:name="_Toc71727089"/>
      <w:r w:rsidRPr="00003B7D">
        <w:t>Loss of professional activity and skill</w:t>
      </w:r>
      <w:bookmarkEnd w:id="331"/>
    </w:p>
    <w:p w14:paraId="1146A000" w14:textId="77777777" w:rsidR="00414CE4" w:rsidRPr="00003B7D" w:rsidRDefault="00414CE4" w:rsidP="00414CE4">
      <w:r w:rsidRPr="00003B7D">
        <w:t>Local units ceased to provide specialist surgical activity following the centralisation. Being able to practi</w:t>
      </w:r>
      <w:r>
        <w:t>s</w:t>
      </w:r>
      <w:r w:rsidRPr="00003B7D">
        <w:t>e specialist procedures was seen as a particularly important component of surgeons’ role</w:t>
      </w:r>
      <w:r>
        <w:t>s</w:t>
      </w:r>
      <w:r w:rsidRPr="00003B7D">
        <w:t xml:space="preserve">. For individuals </w:t>
      </w:r>
      <w:r>
        <w:t>ceasing</w:t>
      </w:r>
      <w:r w:rsidRPr="00003B7D">
        <w:t xml:space="preserve"> specialist surgeries, the long</w:t>
      </w:r>
      <w:r>
        <w:t>-</w:t>
      </w:r>
      <w:r w:rsidRPr="00003B7D">
        <w:t>term impact included loss of skills:</w:t>
      </w:r>
    </w:p>
    <w:p w14:paraId="5D74CC0E" w14:textId="77777777" w:rsidR="00414CE4" w:rsidRPr="001D317F" w:rsidRDefault="00414CE4" w:rsidP="00414CE4">
      <w:pPr>
        <w:ind w:left="720"/>
        <w:rPr>
          <w:i/>
          <w:iCs/>
        </w:rPr>
      </w:pPr>
      <w:r w:rsidRPr="00792C87">
        <w:rPr>
          <w:highlight w:val="green"/>
        </w:rPr>
        <w:t>“</w:t>
      </w:r>
      <w:r w:rsidRPr="00792C87">
        <w:rPr>
          <w:i/>
          <w:iCs/>
          <w:highlight w:val="green"/>
        </w:rPr>
        <w:t>I noticed it when I came to [Trust], was the de-skilling of the local surgeons […] If one loses the procedures, it’s more inconvenient for the patient but also it has potential impact on the finances of the hospital and de-skilling of local surgeons</w:t>
      </w:r>
      <w:r w:rsidRPr="00792C87">
        <w:rPr>
          <w:highlight w:val="green"/>
        </w:rPr>
        <w:t>.” (</w:t>
      </w:r>
      <w:r w:rsidRPr="00792C87">
        <w:rPr>
          <w:b/>
          <w:bCs/>
          <w:highlight w:val="green"/>
        </w:rPr>
        <w:t>Lon67</w:t>
      </w:r>
      <w:r w:rsidRPr="00792C87">
        <w:rPr>
          <w:highlight w:val="green"/>
        </w:rPr>
        <w:t xml:space="preserve">, </w:t>
      </w:r>
      <w:r w:rsidRPr="00792C87">
        <w:rPr>
          <w:b/>
          <w:bCs/>
          <w:highlight w:val="green"/>
        </w:rPr>
        <w:t>surgeon</w:t>
      </w:r>
      <w:r w:rsidRPr="00792C87">
        <w:rPr>
          <w:highlight w:val="green"/>
        </w:rPr>
        <w:t>,</w:t>
      </w:r>
      <w:r w:rsidRPr="00792C87">
        <w:rPr>
          <w:b/>
          <w:bCs/>
          <w:highlight w:val="green"/>
        </w:rPr>
        <w:t xml:space="preserve"> May 2017</w:t>
      </w:r>
      <w:r w:rsidRPr="00792C87">
        <w:rPr>
          <w:highlight w:val="green"/>
        </w:rPr>
        <w:t>)</w:t>
      </w:r>
    </w:p>
    <w:p w14:paraId="64C52DCB" w14:textId="77777777" w:rsidR="00414CE4" w:rsidRPr="00003B7D" w:rsidRDefault="00414CE4" w:rsidP="00414CE4">
      <w:r w:rsidRPr="00003B7D">
        <w:t>Even for surgeons continu</w:t>
      </w:r>
      <w:r>
        <w:t>ing</w:t>
      </w:r>
      <w:r w:rsidRPr="00003B7D">
        <w:t xml:space="preserve"> to practi</w:t>
      </w:r>
      <w:r>
        <w:t>s</w:t>
      </w:r>
      <w:r w:rsidRPr="00003B7D">
        <w:t xml:space="preserve">e some surgery at the specialist sites, other </w:t>
      </w:r>
      <w:r>
        <w:t>skills</w:t>
      </w:r>
      <w:r w:rsidRPr="00003B7D">
        <w:t xml:space="preserve"> were lost, such as post-operative care, counselling and support</w:t>
      </w:r>
      <w:r>
        <w:t xml:space="preserve">. </w:t>
      </w:r>
      <w:r w:rsidRPr="00003B7D">
        <w:t>Despite opportunit</w:t>
      </w:r>
      <w:r>
        <w:t>ies</w:t>
      </w:r>
      <w:r w:rsidRPr="00003B7D">
        <w:t xml:space="preserve"> to continue specialist surg</w:t>
      </w:r>
      <w:r>
        <w:t>eries</w:t>
      </w:r>
      <w:r w:rsidRPr="00003B7D">
        <w:t>, the centralisation still provoked feelings of loss for surgeons</w:t>
      </w:r>
      <w:r>
        <w:t xml:space="preserve"> due to the changes in post-operative teamwork</w:t>
      </w:r>
      <w:r w:rsidRPr="00003B7D">
        <w:t xml:space="preserve">. Therefore, some chose to step down, moving to private practice or giving up </w:t>
      </w:r>
      <w:r>
        <w:t>surgery</w:t>
      </w:r>
      <w:r w:rsidRPr="00003B7D">
        <w:t xml:space="preserve">. </w:t>
      </w:r>
    </w:p>
    <w:p w14:paraId="7B7AB67C" w14:textId="77777777" w:rsidR="00414CE4" w:rsidRPr="00003B7D" w:rsidRDefault="00414CE4" w:rsidP="00414CE4">
      <w:pPr>
        <w:pStyle w:val="Heading4"/>
      </w:pPr>
      <w:bookmarkStart w:id="332" w:name="_Toc71727090"/>
      <w:r w:rsidRPr="00003B7D">
        <w:t>Loss of ‘ecosystems’</w:t>
      </w:r>
      <w:bookmarkEnd w:id="332"/>
    </w:p>
    <w:p w14:paraId="2DB7A8E9" w14:textId="77777777" w:rsidR="00414CE4" w:rsidRPr="00003B7D" w:rsidRDefault="00414CE4" w:rsidP="00414CE4">
      <w:r w:rsidRPr="00003B7D">
        <w:t>Participants alluded to the way that their local clinical environments were ‘ecosystems’</w:t>
      </w:r>
      <w:r>
        <w:t>,</w:t>
      </w:r>
      <w:r w:rsidRPr="00003B7D">
        <w:t xml:space="preserve"> destabilised by the centralisation, resulting in </w:t>
      </w:r>
      <w:r>
        <w:t xml:space="preserve">reduced </w:t>
      </w:r>
      <w:r w:rsidRPr="00003B7D">
        <w:t xml:space="preserve">workplace interactivity and continuity of care. </w:t>
      </w:r>
      <w:r>
        <w:t>Service documents indicated that local and specialist sites should</w:t>
      </w:r>
      <w:r w:rsidRPr="00003B7D">
        <w:t xml:space="preserve"> be </w:t>
      </w:r>
      <w:r w:rsidRPr="00792C87">
        <w:rPr>
          <w:iCs/>
          <w:highlight w:val="green"/>
        </w:rPr>
        <w:t>‘</w:t>
      </w:r>
      <w:r w:rsidRPr="00792C87">
        <w:rPr>
          <w:i/>
          <w:highlight w:val="green"/>
        </w:rPr>
        <w:t>integrated</w:t>
      </w:r>
      <w:r w:rsidRPr="00792C87">
        <w:rPr>
          <w:iCs/>
          <w:highlight w:val="green"/>
        </w:rPr>
        <w:t xml:space="preserve">’ </w:t>
      </w:r>
      <w:r w:rsidRPr="00792C87">
        <w:rPr>
          <w:highlight w:val="green"/>
        </w:rPr>
        <w:t xml:space="preserve">and </w:t>
      </w:r>
      <w:r w:rsidRPr="00792C87">
        <w:rPr>
          <w:iCs/>
          <w:highlight w:val="green"/>
        </w:rPr>
        <w:t>‘</w:t>
      </w:r>
      <w:r w:rsidRPr="00792C87">
        <w:rPr>
          <w:i/>
          <w:highlight w:val="green"/>
        </w:rPr>
        <w:t>coordinated</w:t>
      </w:r>
      <w:r w:rsidRPr="00792C87">
        <w:rPr>
          <w:iCs/>
          <w:highlight w:val="green"/>
        </w:rPr>
        <w:t>’</w:t>
      </w:r>
      <w:r w:rsidRPr="00792C87">
        <w:rPr>
          <w:highlight w:val="green"/>
        </w:rPr>
        <w:t xml:space="preserve">, with </w:t>
      </w:r>
      <w:r w:rsidRPr="00792C87">
        <w:rPr>
          <w:iCs/>
          <w:highlight w:val="green"/>
        </w:rPr>
        <w:t>‘</w:t>
      </w:r>
      <w:r w:rsidRPr="00792C87">
        <w:rPr>
          <w:i/>
          <w:highlight w:val="green"/>
        </w:rPr>
        <w:t>‘Hub’ and ‘spoke’ surgeons to work together as a team</w:t>
      </w:r>
      <w:r w:rsidRPr="00792C87">
        <w:rPr>
          <w:highlight w:val="green"/>
        </w:rPr>
        <w:t xml:space="preserve">’ (London Cancer: service specification for </w:t>
      </w:r>
      <w:proofErr w:type="spellStart"/>
      <w:r w:rsidRPr="00792C87">
        <w:rPr>
          <w:highlight w:val="green"/>
        </w:rPr>
        <w:t>oesophago</w:t>
      </w:r>
      <w:proofErr w:type="spellEnd"/>
      <w:r w:rsidRPr="00792C87">
        <w:rPr>
          <w:highlight w:val="green"/>
        </w:rPr>
        <w:t>-gastric (OG) cancer).</w:t>
      </w:r>
      <w:r w:rsidRPr="00003B7D">
        <w:t xml:space="preserve"> </w:t>
      </w:r>
      <w:r>
        <w:t xml:space="preserve">However, there were </w:t>
      </w:r>
      <w:r w:rsidRPr="00003B7D">
        <w:t>few instructions for achiev</w:t>
      </w:r>
      <w:r>
        <w:t>ing</w:t>
      </w:r>
      <w:r w:rsidRPr="00003B7D">
        <w:t xml:space="preserve"> this beyond videoconferencing, handovers and joint MDT meetings. </w:t>
      </w:r>
      <w:r>
        <w:t>M</w:t>
      </w:r>
      <w:r w:rsidRPr="00003B7D">
        <w:t>aintain</w:t>
      </w:r>
      <w:r>
        <w:t>ing</w:t>
      </w:r>
      <w:r w:rsidRPr="00003B7D">
        <w:t xml:space="preserve"> close continuous contact with patients and families throughout their care was seen to be an important part of the CNS role</w:t>
      </w:r>
      <w:r>
        <w:t xml:space="preserve"> that</w:t>
      </w:r>
      <w:r w:rsidRPr="00003B7D">
        <w:t xml:space="preserve"> had been lost:</w:t>
      </w:r>
    </w:p>
    <w:p w14:paraId="79D7C1D7" w14:textId="77777777" w:rsidR="00414CE4" w:rsidRPr="001D317F" w:rsidRDefault="00414CE4" w:rsidP="00414CE4">
      <w:pPr>
        <w:ind w:left="720"/>
        <w:rPr>
          <w:i/>
          <w:iCs/>
        </w:rPr>
      </w:pPr>
      <w:r w:rsidRPr="00792C87">
        <w:rPr>
          <w:highlight w:val="green"/>
        </w:rPr>
        <w:t>“</w:t>
      </w:r>
      <w:r w:rsidRPr="00792C87">
        <w:rPr>
          <w:i/>
          <w:iCs/>
          <w:highlight w:val="green"/>
        </w:rPr>
        <w:t>I think what’s lost in all this is actually the personal and the communication and the rapport, the cancer vulnerable patients develop with their professionals in the local hospital</w:t>
      </w:r>
      <w:r w:rsidRPr="00792C87">
        <w:rPr>
          <w:highlight w:val="green"/>
        </w:rPr>
        <w:t>.”(</w:t>
      </w:r>
      <w:r w:rsidRPr="00792C87">
        <w:rPr>
          <w:b/>
          <w:bCs/>
          <w:highlight w:val="green"/>
        </w:rPr>
        <w:t>Lon58</w:t>
      </w:r>
      <w:r w:rsidRPr="00792C87">
        <w:rPr>
          <w:highlight w:val="green"/>
        </w:rPr>
        <w:t>,</w:t>
      </w:r>
      <w:r w:rsidRPr="00792C87">
        <w:rPr>
          <w:b/>
          <w:bCs/>
          <w:highlight w:val="green"/>
        </w:rPr>
        <w:t xml:space="preserve"> CNS</w:t>
      </w:r>
      <w:r w:rsidRPr="00792C87">
        <w:rPr>
          <w:highlight w:val="green"/>
        </w:rPr>
        <w:t xml:space="preserve">, </w:t>
      </w:r>
      <w:r w:rsidRPr="00792C87">
        <w:rPr>
          <w:b/>
          <w:bCs/>
          <w:highlight w:val="green"/>
        </w:rPr>
        <w:t>February 2017</w:t>
      </w:r>
      <w:r w:rsidRPr="00792C87">
        <w:rPr>
          <w:highlight w:val="green"/>
        </w:rPr>
        <w:t>)</w:t>
      </w:r>
    </w:p>
    <w:p w14:paraId="65345515" w14:textId="77777777" w:rsidR="00414CE4" w:rsidRPr="00003B7D" w:rsidRDefault="00414CE4" w:rsidP="00414CE4">
      <w:r>
        <w:t xml:space="preserve">Sustained </w:t>
      </w:r>
      <w:r w:rsidRPr="00003B7D">
        <w:t xml:space="preserve">contact with patients was equally important </w:t>
      </w:r>
      <w:r>
        <w:t xml:space="preserve">for </w:t>
      </w:r>
      <w:r w:rsidRPr="00003B7D">
        <w:t>surgeon</w:t>
      </w:r>
      <w:r>
        <w:t xml:space="preserve">s, and was </w:t>
      </w:r>
      <w:r w:rsidRPr="00003B7D">
        <w:t>seen to be compromised following the reorganisation (</w:t>
      </w:r>
      <w:r w:rsidRPr="00882E3C">
        <w:rPr>
          <w:b/>
          <w:bCs/>
        </w:rPr>
        <w:t>Lon73</w:t>
      </w:r>
      <w:r>
        <w:t xml:space="preserve">, </w:t>
      </w:r>
      <w:r>
        <w:rPr>
          <w:b/>
          <w:bCs/>
        </w:rPr>
        <w:t>s</w:t>
      </w:r>
      <w:r w:rsidRPr="00882E3C">
        <w:rPr>
          <w:b/>
          <w:bCs/>
        </w:rPr>
        <w:t>urgeon</w:t>
      </w:r>
      <w:r w:rsidRPr="00003B7D">
        <w:t xml:space="preserve">). </w:t>
      </w:r>
      <w:r>
        <w:t>Patients</w:t>
      </w:r>
      <w:r w:rsidRPr="00003B7D">
        <w:t xml:space="preserve"> were now attended by a network of consultants</w:t>
      </w:r>
      <w:r>
        <w:t xml:space="preserve"> across different trusts.</w:t>
      </w:r>
    </w:p>
    <w:p w14:paraId="23B0E9C3" w14:textId="77777777" w:rsidR="00414CE4" w:rsidRPr="002F47B6" w:rsidRDefault="00414CE4" w:rsidP="00414CE4">
      <w:r w:rsidRPr="00003B7D">
        <w:t>Even surgeons who supported the concept of centralisation felt regret at the loss of continuity of care</w:t>
      </w:r>
      <w:r>
        <w:t>, and this persisted two to three years into the reconfiguration in our follow up interviews</w:t>
      </w:r>
      <w:r w:rsidRPr="00003B7D">
        <w:t>. Familiarity and trust in close working relationships between surgical and non-surgical colleagues was also affected by the centralisation</w:t>
      </w:r>
      <w:r>
        <w:t>, and was</w:t>
      </w:r>
      <w:r w:rsidRPr="00003B7D">
        <w:t xml:space="preserve"> hard to recreate </w:t>
      </w:r>
      <w:r>
        <w:t xml:space="preserve">artificially through meetings and network events. </w:t>
      </w:r>
    </w:p>
    <w:p w14:paraId="55049D3A" w14:textId="77777777" w:rsidR="00414CE4" w:rsidRPr="00003B7D" w:rsidRDefault="00414CE4" w:rsidP="00414CE4">
      <w:pPr>
        <w:pStyle w:val="Heading3"/>
      </w:pPr>
      <w:bookmarkStart w:id="333" w:name="_Toc71727091"/>
      <w:r w:rsidRPr="00003B7D">
        <w:t>Long</w:t>
      </w:r>
      <w:r>
        <w:t>-</w:t>
      </w:r>
      <w:r w:rsidRPr="00003B7D">
        <w:t xml:space="preserve">term subtractive change: </w:t>
      </w:r>
      <w:r>
        <w:rPr>
          <w:lang w:val="en-GB"/>
        </w:rPr>
        <w:t>loss</w:t>
      </w:r>
      <w:r w:rsidRPr="00003B7D">
        <w:t xml:space="preserve"> of staff, trainees and autonomy</w:t>
      </w:r>
      <w:bookmarkEnd w:id="333"/>
    </w:p>
    <w:p w14:paraId="2D10AD89" w14:textId="77777777" w:rsidR="00414CE4" w:rsidRPr="00003B7D" w:rsidRDefault="00414CE4" w:rsidP="00414CE4">
      <w:r w:rsidRPr="00003B7D">
        <w:t>Staff at local sites perceived that their Trusts suffered from losses after centralisation that resulted from the devaluing of their organisational status and activities. This made continuation of routine clinical activity challenging, and there were concerns about decreasing standards of patient care.</w:t>
      </w:r>
    </w:p>
    <w:p w14:paraId="73DE3716" w14:textId="77777777" w:rsidR="00414CE4" w:rsidRPr="00003B7D" w:rsidRDefault="00414CE4" w:rsidP="00414CE4">
      <w:pPr>
        <w:pStyle w:val="Heading4"/>
      </w:pPr>
      <w:bookmarkStart w:id="334" w:name="_Toc71727092"/>
      <w:r w:rsidRPr="00003B7D">
        <w:t>Loss of high calibre staff</w:t>
      </w:r>
      <w:bookmarkEnd w:id="334"/>
    </w:p>
    <w:p w14:paraId="2EF42A6C" w14:textId="77777777" w:rsidR="00414CE4" w:rsidRPr="00003B7D" w:rsidRDefault="00414CE4" w:rsidP="00414CE4">
      <w:pPr>
        <w:rPr>
          <w:bCs/>
        </w:rPr>
      </w:pPr>
      <w:r w:rsidRPr="00003B7D">
        <w:rPr>
          <w:bCs/>
        </w:rPr>
        <w:t>Participants at local sites described that</w:t>
      </w:r>
      <w:r w:rsidRPr="00003B7D">
        <w:t xml:space="preserve"> benign activity was perceived as less prestigious and interesting to ambitious professionals</w:t>
      </w:r>
      <w:r w:rsidRPr="00003B7D">
        <w:rPr>
          <w:bCs/>
        </w:rPr>
        <w:t xml:space="preserve">, and therefore they were losing staff to </w:t>
      </w:r>
      <w:r>
        <w:rPr>
          <w:bCs/>
        </w:rPr>
        <w:t>Specialist Centres</w:t>
      </w:r>
      <w:r w:rsidRPr="00003B7D">
        <w:rPr>
          <w:bCs/>
        </w:rPr>
        <w:t>.</w:t>
      </w:r>
      <w:r w:rsidRPr="00003B7D">
        <w:rPr>
          <w:bCs/>
          <w:iCs/>
        </w:rPr>
        <w:t xml:space="preserve"> Hospitals were also no longer </w:t>
      </w:r>
      <w:r>
        <w:rPr>
          <w:bCs/>
          <w:iCs/>
        </w:rPr>
        <w:t>‘</w:t>
      </w:r>
      <w:r w:rsidRPr="00003B7D">
        <w:rPr>
          <w:bCs/>
          <w:iCs/>
        </w:rPr>
        <w:t>able to attract high calibre</w:t>
      </w:r>
      <w:r>
        <w:rPr>
          <w:bCs/>
          <w:iCs/>
        </w:rPr>
        <w:t>’ staff such as</w:t>
      </w:r>
      <w:r>
        <w:rPr>
          <w:bCs/>
        </w:rPr>
        <w:t xml:space="preserve"> surgeons, who</w:t>
      </w:r>
      <w:r w:rsidRPr="00003B7D">
        <w:rPr>
          <w:bCs/>
        </w:rPr>
        <w:t xml:space="preserve"> were attracted to specialist surgeries, but also nursing staff who were perceived to be more interested in specialist environments:</w:t>
      </w:r>
    </w:p>
    <w:p w14:paraId="680C4C92" w14:textId="77777777" w:rsidR="00414CE4" w:rsidRPr="00845562" w:rsidRDefault="00414CE4" w:rsidP="00414CE4">
      <w:pPr>
        <w:ind w:left="720"/>
        <w:rPr>
          <w:i/>
          <w:iCs/>
        </w:rPr>
      </w:pPr>
      <w:r w:rsidRPr="00792C87">
        <w:rPr>
          <w:highlight w:val="green"/>
        </w:rPr>
        <w:t>“</w:t>
      </w:r>
      <w:r w:rsidRPr="00792C87">
        <w:rPr>
          <w:i/>
          <w:iCs/>
          <w:highlight w:val="green"/>
        </w:rPr>
        <w:t>We find it very hard now to recruit CNSs because we’re not really a cancer centre, so CNSs will go to places where they see centres, so they will go to [hospital]. So to recruit here for CNSs has been a nightmare. We’ve been on recruits after recruits, but of course why should somebody want to be a CNS here when they’re not doing all the sexy stuff? Can’t blame them, so it’s been, made recruiting very difficult</w:t>
      </w:r>
      <w:r w:rsidRPr="00792C87">
        <w:rPr>
          <w:highlight w:val="green"/>
        </w:rPr>
        <w:t>.”</w:t>
      </w:r>
      <w:r w:rsidRPr="00792C87">
        <w:rPr>
          <w:i/>
          <w:iCs/>
          <w:highlight w:val="green"/>
        </w:rPr>
        <w:t xml:space="preserve"> </w:t>
      </w:r>
      <w:r w:rsidRPr="00792C87">
        <w:rPr>
          <w:highlight w:val="green"/>
        </w:rPr>
        <w:t>(</w:t>
      </w:r>
      <w:r w:rsidRPr="00792C87">
        <w:rPr>
          <w:b/>
          <w:bCs/>
          <w:highlight w:val="green"/>
        </w:rPr>
        <w:t>Lon49</w:t>
      </w:r>
      <w:r w:rsidRPr="00792C87">
        <w:rPr>
          <w:highlight w:val="green"/>
        </w:rPr>
        <w:t>,</w:t>
      </w:r>
      <w:r w:rsidRPr="00792C87">
        <w:rPr>
          <w:b/>
          <w:bCs/>
          <w:highlight w:val="green"/>
        </w:rPr>
        <w:t xml:space="preserve"> surgeon</w:t>
      </w:r>
      <w:r w:rsidRPr="00792C87">
        <w:rPr>
          <w:highlight w:val="green"/>
        </w:rPr>
        <w:t xml:space="preserve">, </w:t>
      </w:r>
      <w:r w:rsidRPr="00792C87">
        <w:rPr>
          <w:b/>
          <w:bCs/>
          <w:highlight w:val="green"/>
        </w:rPr>
        <w:t>November 2016</w:t>
      </w:r>
      <w:r w:rsidRPr="00792C87">
        <w:rPr>
          <w:highlight w:val="green"/>
        </w:rPr>
        <w:t>)</w:t>
      </w:r>
    </w:p>
    <w:p w14:paraId="3AE266FD" w14:textId="77777777" w:rsidR="00414CE4" w:rsidRPr="00003B7D" w:rsidRDefault="00414CE4" w:rsidP="00414CE4">
      <w:r w:rsidRPr="00003B7D">
        <w:t>Concerns were raised about the risks to patient safety, with fewer skilled staff in the local site. This would impact on patients being readmitted locally in an emergency with complications</w:t>
      </w:r>
      <w:r w:rsidRPr="00A70FE8">
        <w:t xml:space="preserve"> which required specialist surgical knowledge or skills</w:t>
      </w:r>
      <w:r w:rsidRPr="00003B7D">
        <w:t xml:space="preserve"> </w:t>
      </w:r>
      <w:r>
        <w:t>(</w:t>
      </w:r>
      <w:r w:rsidRPr="00003B7D">
        <w:t xml:space="preserve">for example </w:t>
      </w:r>
      <w:r w:rsidRPr="00882E3C">
        <w:rPr>
          <w:i/>
        </w:rPr>
        <w:t>Lon67fu, surgeon</w:t>
      </w:r>
      <w:r w:rsidRPr="00882E3C">
        <w:rPr>
          <w:b/>
          <w:i/>
        </w:rPr>
        <w:t xml:space="preserve"> </w:t>
      </w:r>
      <w:r w:rsidRPr="00882E3C">
        <w:rPr>
          <w:i/>
        </w:rPr>
        <w:t>below</w:t>
      </w:r>
      <w:r w:rsidRPr="00003B7D">
        <w:t xml:space="preserve">). </w:t>
      </w:r>
      <w:r>
        <w:t>These concerns were present in 2016 but persisted to our later interviews in 2019.</w:t>
      </w:r>
    </w:p>
    <w:p w14:paraId="1A95CB9C" w14:textId="77777777" w:rsidR="00414CE4" w:rsidRPr="00003B7D" w:rsidRDefault="00414CE4" w:rsidP="00414CE4">
      <w:pPr>
        <w:pStyle w:val="Heading4"/>
      </w:pPr>
      <w:bookmarkStart w:id="335" w:name="_Toc71727093"/>
      <w:r w:rsidRPr="00003B7D">
        <w:t>Loss of clinical trainees</w:t>
      </w:r>
      <w:bookmarkEnd w:id="335"/>
    </w:p>
    <w:p w14:paraId="7FB0CF06" w14:textId="77777777" w:rsidR="00414CE4" w:rsidRPr="00003B7D" w:rsidRDefault="00414CE4" w:rsidP="00414CE4">
      <w:pPr>
        <w:rPr>
          <w:bCs/>
          <w:iCs/>
        </w:rPr>
      </w:pPr>
      <w:r w:rsidRPr="00003B7D">
        <w:lastRenderedPageBreak/>
        <w:t>Participants at several sites noted that the loss of specialist surgical activity also gave them less power to recruit medical trainees.</w:t>
      </w:r>
      <w:r>
        <w:t xml:space="preserve"> Trainee positions are determined through relationships between the network and training organisations (e.g. deaneries).</w:t>
      </w:r>
      <w:r w:rsidRPr="00003B7D">
        <w:t xml:space="preserve"> Staff reported widespread vacancies, increased use of locum doctors and feelings of impermanence. </w:t>
      </w:r>
      <w:r>
        <w:rPr>
          <w:bCs/>
          <w:iCs/>
        </w:rPr>
        <w:t>M</w:t>
      </w:r>
      <w:r w:rsidRPr="00003B7D">
        <w:rPr>
          <w:bCs/>
          <w:iCs/>
        </w:rPr>
        <w:t>edical trainees require exposure to different types of work during their training, which the local sites were unable to provide:</w:t>
      </w:r>
    </w:p>
    <w:p w14:paraId="3D031197" w14:textId="77777777" w:rsidR="00414CE4" w:rsidRPr="00886C88" w:rsidRDefault="00414CE4" w:rsidP="00414CE4">
      <w:pPr>
        <w:ind w:left="720"/>
        <w:rPr>
          <w:i/>
          <w:iCs/>
        </w:rPr>
      </w:pPr>
      <w:r w:rsidRPr="00792C87">
        <w:rPr>
          <w:highlight w:val="green"/>
        </w:rPr>
        <w:t>“</w:t>
      </w:r>
      <w:r w:rsidRPr="00792C87">
        <w:rPr>
          <w:i/>
          <w:iCs/>
          <w:highlight w:val="green"/>
        </w:rPr>
        <w:t>There isn't much to attract a prospective consultant or a trainee to the unit unless they just want to learn very general urology work which not many trainees want to do and certainly not many consultants’ ambition when they start their training is to end up in a small unit not doing any specialist work</w:t>
      </w:r>
      <w:r w:rsidRPr="00792C87">
        <w:rPr>
          <w:highlight w:val="green"/>
        </w:rPr>
        <w:t>.” (</w:t>
      </w:r>
      <w:r w:rsidRPr="00792C87">
        <w:rPr>
          <w:b/>
          <w:bCs/>
          <w:highlight w:val="green"/>
        </w:rPr>
        <w:t>Lon67fu</w:t>
      </w:r>
      <w:r w:rsidRPr="00792C87">
        <w:rPr>
          <w:highlight w:val="green"/>
        </w:rPr>
        <w:t xml:space="preserve">, </w:t>
      </w:r>
      <w:r w:rsidRPr="00792C87">
        <w:rPr>
          <w:b/>
          <w:bCs/>
          <w:highlight w:val="green"/>
        </w:rPr>
        <w:t>surgeon</w:t>
      </w:r>
      <w:r w:rsidRPr="00792C87">
        <w:rPr>
          <w:highlight w:val="green"/>
        </w:rPr>
        <w:t>,</w:t>
      </w:r>
      <w:r w:rsidRPr="00792C87">
        <w:rPr>
          <w:b/>
          <w:bCs/>
          <w:highlight w:val="green"/>
        </w:rPr>
        <w:t xml:space="preserve"> March 2019</w:t>
      </w:r>
      <w:r w:rsidRPr="00792C87">
        <w:rPr>
          <w:highlight w:val="green"/>
        </w:rPr>
        <w:t>)</w:t>
      </w:r>
    </w:p>
    <w:p w14:paraId="39C6A3CD" w14:textId="77777777" w:rsidR="00414CE4" w:rsidRPr="00003B7D" w:rsidRDefault="00414CE4" w:rsidP="00414CE4">
      <w:r w:rsidRPr="00003B7D">
        <w:t xml:space="preserve">As well as medical trainees, staff reported that other professional groups </w:t>
      </w:r>
      <w:r>
        <w:t xml:space="preserve">such as anaesthetists </w:t>
      </w:r>
      <w:r w:rsidRPr="00003B7D">
        <w:t>were not able to gain experience of specialist surgery at local sites. This meant that they also lost important capacity and resources in perioperative care</w:t>
      </w:r>
      <w:r>
        <w:t xml:space="preserve">. </w:t>
      </w:r>
      <w:r w:rsidRPr="00003B7D">
        <w:t xml:space="preserve">Furthermore, participants worried that this put their remaining activity at risk, and felt that this had caused delays for patients, lower standards of care and loss of income to the Trust. </w:t>
      </w:r>
    </w:p>
    <w:p w14:paraId="1486B010" w14:textId="77777777" w:rsidR="00414CE4" w:rsidRPr="00003B7D" w:rsidRDefault="00414CE4" w:rsidP="00414CE4">
      <w:pPr>
        <w:pStyle w:val="Heading4"/>
      </w:pPr>
      <w:bookmarkStart w:id="336" w:name="_Toc71727094"/>
      <w:r w:rsidRPr="00003B7D">
        <w:t>Loss of autonomy in decision making</w:t>
      </w:r>
      <w:bookmarkEnd w:id="336"/>
    </w:p>
    <w:p w14:paraId="0E1D1F52" w14:textId="77777777" w:rsidR="00414CE4" w:rsidRPr="00003B7D" w:rsidRDefault="00414CE4" w:rsidP="00414CE4">
      <w:r w:rsidRPr="00003B7D">
        <w:t xml:space="preserve">Surgeons who remained at local sites incurred further </w:t>
      </w:r>
      <w:r>
        <w:t xml:space="preserve">perceived </w:t>
      </w:r>
      <w:r w:rsidRPr="00003B7D">
        <w:t xml:space="preserve">loss of status as decision-makers around patient care. Professionals at the specialist sites were often given responsibility for deciding on patient treatment options </w:t>
      </w:r>
      <w:r w:rsidRPr="00792C87">
        <w:rPr>
          <w:iCs/>
          <w:highlight w:val="green"/>
        </w:rPr>
        <w:t>(“</w:t>
      </w:r>
      <w:r w:rsidRPr="00792C87">
        <w:rPr>
          <w:i/>
          <w:highlight w:val="green"/>
        </w:rPr>
        <w:t>It was not always necessary for decision making and delivery of cancer care to be in the same place</w:t>
      </w:r>
      <w:r w:rsidRPr="00792C87">
        <w:rPr>
          <w:iCs/>
          <w:highlight w:val="green"/>
        </w:rPr>
        <w:t>”</w:t>
      </w:r>
      <w:r w:rsidRPr="00792C87">
        <w:rPr>
          <w:highlight w:val="green"/>
        </w:rPr>
        <w:t>,</w:t>
      </w:r>
      <w:r w:rsidRPr="00003B7D">
        <w:t xml:space="preserve"> </w:t>
      </w:r>
      <w:r w:rsidRPr="001D09E2">
        <w:t>Pathway Board</w:t>
      </w:r>
      <w:r w:rsidRPr="00882E3C">
        <w:rPr>
          <w:b/>
          <w:bCs/>
        </w:rPr>
        <w:t xml:space="preserve"> </w:t>
      </w:r>
      <w:r w:rsidRPr="001D09E2">
        <w:t>Minutes, J</w:t>
      </w:r>
      <w:r w:rsidRPr="00003B7D">
        <w:t>uly 2012), resulting in the loss of autonomy for local doctors</w:t>
      </w:r>
      <w:r>
        <w:t>. This</w:t>
      </w:r>
      <w:r w:rsidRPr="00003B7D">
        <w:t xml:space="preserve"> was felt acutely as a loss of ‘rights’, with decision-making characterised as a crucial part of the professional identity of a doctor. Participants in </w:t>
      </w:r>
      <w:r>
        <w:t>Specialist Centres</w:t>
      </w:r>
      <w:r w:rsidRPr="00003B7D">
        <w:t xml:space="preserve"> did not share this sentiment, </w:t>
      </w:r>
      <w:r>
        <w:t>and</w:t>
      </w:r>
      <w:r w:rsidRPr="00003B7D">
        <w:t xml:space="preserve"> perceived the local sites as part of the multi-disciplinary decision-making:</w:t>
      </w:r>
    </w:p>
    <w:p w14:paraId="0E474789" w14:textId="77777777" w:rsidR="00414CE4" w:rsidRPr="00886C88" w:rsidRDefault="00414CE4" w:rsidP="00414CE4">
      <w:pPr>
        <w:ind w:left="720"/>
        <w:rPr>
          <w:i/>
          <w:iCs/>
        </w:rPr>
      </w:pPr>
      <w:r w:rsidRPr="00792C87">
        <w:rPr>
          <w:highlight w:val="green"/>
        </w:rPr>
        <w:t>“</w:t>
      </w:r>
      <w:r w:rsidRPr="00792C87">
        <w:rPr>
          <w:i/>
          <w:iCs/>
          <w:highlight w:val="green"/>
        </w:rPr>
        <w:t xml:space="preserve">Those patients who don't go to surgery will have their treatments done locally but the decision-making is done in a multi-disciplinary fashion. We have video conference meetings once a week where we link in with the local hospitals and discuss all the patents who have </w:t>
      </w:r>
      <w:proofErr w:type="spellStart"/>
      <w:r w:rsidRPr="00792C87">
        <w:rPr>
          <w:i/>
          <w:iCs/>
          <w:highlight w:val="green"/>
        </w:rPr>
        <w:t>oesophago</w:t>
      </w:r>
      <w:proofErr w:type="spellEnd"/>
      <w:r w:rsidRPr="00792C87">
        <w:rPr>
          <w:i/>
          <w:iCs/>
          <w:highlight w:val="green"/>
        </w:rPr>
        <w:t>-gastric cancer</w:t>
      </w:r>
      <w:r w:rsidRPr="00792C87">
        <w:rPr>
          <w:highlight w:val="green"/>
        </w:rPr>
        <w:t>.”</w:t>
      </w:r>
      <w:r w:rsidRPr="00792C87">
        <w:rPr>
          <w:i/>
          <w:iCs/>
          <w:highlight w:val="green"/>
        </w:rPr>
        <w:t xml:space="preserve"> </w:t>
      </w:r>
      <w:r w:rsidRPr="00792C87">
        <w:rPr>
          <w:highlight w:val="green"/>
        </w:rPr>
        <w:t>(</w:t>
      </w:r>
      <w:r w:rsidRPr="00792C87">
        <w:rPr>
          <w:b/>
          <w:bCs/>
          <w:highlight w:val="green"/>
        </w:rPr>
        <w:t>Lon32</w:t>
      </w:r>
      <w:r w:rsidRPr="00792C87">
        <w:rPr>
          <w:highlight w:val="green"/>
        </w:rPr>
        <w:t>,</w:t>
      </w:r>
      <w:r w:rsidRPr="00792C87">
        <w:rPr>
          <w:b/>
          <w:bCs/>
          <w:highlight w:val="green"/>
        </w:rPr>
        <w:t xml:space="preserve"> surgeon</w:t>
      </w:r>
      <w:r w:rsidRPr="00792C87">
        <w:rPr>
          <w:highlight w:val="green"/>
        </w:rPr>
        <w:t xml:space="preserve">, </w:t>
      </w:r>
      <w:r w:rsidRPr="00792C87">
        <w:rPr>
          <w:b/>
          <w:bCs/>
          <w:highlight w:val="green"/>
        </w:rPr>
        <w:t>July 2016</w:t>
      </w:r>
      <w:r w:rsidRPr="00792C87">
        <w:rPr>
          <w:highlight w:val="green"/>
        </w:rPr>
        <w:t>)</w:t>
      </w:r>
    </w:p>
    <w:p w14:paraId="5F9015D4" w14:textId="77777777" w:rsidR="00414CE4" w:rsidRPr="00003B7D" w:rsidRDefault="00414CE4" w:rsidP="00414CE4">
      <w:r w:rsidRPr="00003B7D">
        <w:t>This suggests that the perception of loss is not only grounded in the actual subtractive changes that take place, but also in the overall experience of having</w:t>
      </w:r>
      <w:r>
        <w:t xml:space="preserve"> perceived</w:t>
      </w:r>
      <w:r w:rsidRPr="00003B7D">
        <w:t xml:space="preserve"> lower status as a local site.</w:t>
      </w:r>
    </w:p>
    <w:p w14:paraId="35A255A9" w14:textId="77777777" w:rsidR="00414CE4" w:rsidRPr="003C5F6B" w:rsidRDefault="00414CE4" w:rsidP="00414CE4">
      <w:pPr>
        <w:pStyle w:val="Heading3"/>
      </w:pPr>
      <w:bookmarkStart w:id="337" w:name="_Toc71727095"/>
      <w:r w:rsidRPr="003C5F6B">
        <w:t>Emotional repercussions of subtractive change: loss of self-image, status, autonomy and motivation</w:t>
      </w:r>
      <w:bookmarkEnd w:id="337"/>
    </w:p>
    <w:p w14:paraId="2FBD0099" w14:textId="77777777" w:rsidR="00414CE4" w:rsidRPr="00003B7D" w:rsidRDefault="00414CE4" w:rsidP="00414CE4">
      <w:pPr>
        <w:pStyle w:val="Heading4"/>
      </w:pPr>
      <w:bookmarkStart w:id="338" w:name="_Toc71727096"/>
      <w:r w:rsidRPr="00003B7D">
        <w:t xml:space="preserve">Losing the bid: </w:t>
      </w:r>
      <w:r>
        <w:t>l</w:t>
      </w:r>
      <w:r w:rsidRPr="00003B7D">
        <w:t>oss of face</w:t>
      </w:r>
      <w:bookmarkEnd w:id="338"/>
    </w:p>
    <w:p w14:paraId="00CCBD03" w14:textId="2D8F2187" w:rsidR="00414CE4" w:rsidRPr="00003B7D" w:rsidRDefault="00414CE4" w:rsidP="00414CE4">
      <w:r w:rsidRPr="00003B7D">
        <w:rPr>
          <w:i/>
        </w:rPr>
        <w:t>Loss of face</w:t>
      </w:r>
      <w:r w:rsidRPr="00003B7D">
        <w:t xml:space="preserve"> relates to decreased self-image derived from a situation in which someone has failed to maintain a position or responsibility to which feelings and emotions </w:t>
      </w:r>
      <w:r>
        <w:t xml:space="preserve">are </w:t>
      </w:r>
      <w:r w:rsidRPr="00003B7D">
        <w:t>attached.</w:t>
      </w:r>
      <w:r w:rsidR="00EB3DB1" w:rsidRPr="00EB3DB1">
        <w:rPr>
          <w:noProof/>
          <w:vertAlign w:val="superscript"/>
        </w:rPr>
        <w:t>129</w:t>
      </w:r>
      <w:r w:rsidRPr="00003B7D">
        <w:t xml:space="preserve"> At the beginning of the process of reorganisation, hospitals hoping to host a specialist surgical centre were required to submit a bid. While six bids were received, only four were chosen (</w:t>
      </w:r>
      <w:r w:rsidRPr="003F612B">
        <w:t>Document ED29</w:t>
      </w:r>
      <w:r>
        <w:t xml:space="preserve"> - London Cancer: </w:t>
      </w:r>
      <w:r w:rsidRPr="00157031">
        <w:t>Table showing all received applications from Trusts</w:t>
      </w:r>
      <w:r w:rsidRPr="00003B7D">
        <w:t xml:space="preserve">), and this was experienced as a loss of face by those who were unsuccessful. The emotions accompanying this loss could have been intensified by the scale of the MSC and the values associated with being a </w:t>
      </w:r>
      <w:r>
        <w:t>Specialist Centre</w:t>
      </w:r>
      <w:r w:rsidRPr="00003B7D">
        <w:t xml:space="preserve"> within the larger network. </w:t>
      </w:r>
    </w:p>
    <w:p w14:paraId="497BBDE2" w14:textId="77777777" w:rsidR="00414CE4" w:rsidRPr="00003B7D" w:rsidRDefault="00414CE4" w:rsidP="00414CE4">
      <w:pPr>
        <w:pStyle w:val="Heading4"/>
      </w:pPr>
      <w:bookmarkStart w:id="339" w:name="_Toc71727097"/>
      <w:r w:rsidRPr="00003B7D">
        <w:t>Loss of status and aspiration</w:t>
      </w:r>
      <w:bookmarkEnd w:id="339"/>
    </w:p>
    <w:p w14:paraId="2B305DDF" w14:textId="77777777" w:rsidR="00414CE4" w:rsidRPr="00003B7D" w:rsidRDefault="00414CE4" w:rsidP="00414CE4">
      <w:r w:rsidRPr="00003B7D">
        <w:t xml:space="preserve">Losing the bid to be a specialist surgical centre also had an impact on the internal career narrative of some surgical staff, who felt that status as a ‘successful team’ had been lost in the period just after the reorganisation. This is a specific challenge with centralisation, and MSC more widely, where services may experience loss </w:t>
      </w:r>
      <w:r w:rsidRPr="00003B7D">
        <w:rPr>
          <w:i/>
        </w:rPr>
        <w:t>despite</w:t>
      </w:r>
      <w:r w:rsidRPr="00003B7D">
        <w:t xml:space="preserve"> performing well, and this exerts a particular emotional impact. </w:t>
      </w:r>
    </w:p>
    <w:p w14:paraId="798DFFFC" w14:textId="77777777" w:rsidR="00414CE4" w:rsidRPr="00003B7D" w:rsidRDefault="00414CE4" w:rsidP="00414CE4">
      <w:pPr>
        <w:ind w:left="720"/>
      </w:pPr>
      <w:r w:rsidRPr="00792C87">
        <w:rPr>
          <w:highlight w:val="green"/>
        </w:rPr>
        <w:t>“</w:t>
      </w:r>
      <w:r w:rsidRPr="00792C87">
        <w:rPr>
          <w:i/>
          <w:iCs/>
          <w:highlight w:val="green"/>
        </w:rPr>
        <w:t>So what we have done is we have taken something really good and certainly I'm talking about this collaborative - this is not a generalisation about other collaboratives etc. etc. We’re quite unique, and we have destroyed it</w:t>
      </w:r>
      <w:r w:rsidRPr="00792C87">
        <w:rPr>
          <w:highlight w:val="green"/>
        </w:rPr>
        <w:t>.” (</w:t>
      </w:r>
      <w:r w:rsidRPr="00792C87">
        <w:rPr>
          <w:b/>
          <w:bCs/>
          <w:highlight w:val="green"/>
        </w:rPr>
        <w:t>Lon85fu</w:t>
      </w:r>
      <w:r w:rsidRPr="00792C87">
        <w:rPr>
          <w:highlight w:val="green"/>
        </w:rPr>
        <w:t>,</w:t>
      </w:r>
      <w:r w:rsidRPr="00792C87">
        <w:rPr>
          <w:b/>
          <w:bCs/>
          <w:highlight w:val="green"/>
        </w:rPr>
        <w:t xml:space="preserve"> surgeon</w:t>
      </w:r>
      <w:r w:rsidRPr="00792C87">
        <w:rPr>
          <w:highlight w:val="green"/>
        </w:rPr>
        <w:t xml:space="preserve">, </w:t>
      </w:r>
      <w:r w:rsidRPr="00792C87">
        <w:rPr>
          <w:b/>
          <w:bCs/>
          <w:highlight w:val="green"/>
        </w:rPr>
        <w:t>April 2019</w:t>
      </w:r>
      <w:r w:rsidRPr="00792C87">
        <w:rPr>
          <w:highlight w:val="green"/>
        </w:rPr>
        <w:t>)</w:t>
      </w:r>
    </w:p>
    <w:p w14:paraId="57A26DCB" w14:textId="77777777" w:rsidR="00414CE4" w:rsidRPr="00003B7D" w:rsidRDefault="00414CE4" w:rsidP="00414CE4">
      <w:r w:rsidRPr="00003B7D">
        <w:t xml:space="preserve">This emotion is time-limited as individuals adapted to the new system; indeed, some staff went on to work at the newly designated </w:t>
      </w:r>
      <w:r>
        <w:t>Specialist Centre</w:t>
      </w:r>
      <w:r w:rsidRPr="00003B7D">
        <w:t>, and experienced positive status as a result</w:t>
      </w:r>
      <w:r>
        <w:t xml:space="preserve">. </w:t>
      </w:r>
      <w:r w:rsidRPr="00003B7D">
        <w:t xml:space="preserve">Therefore, in order to decrease personal loss, some coping strategies such as seeking work in the </w:t>
      </w:r>
      <w:r>
        <w:t>Specialist Centres</w:t>
      </w:r>
      <w:r w:rsidRPr="00003B7D">
        <w:t xml:space="preserve"> would have become an organisational loss (see </w:t>
      </w:r>
      <w:r w:rsidRPr="00882E3C">
        <w:rPr>
          <w:b/>
          <w:bCs/>
          <w:i/>
        </w:rPr>
        <w:t>Loss of high calibre staff</w:t>
      </w:r>
      <w:r w:rsidRPr="00882E3C">
        <w:rPr>
          <w:b/>
          <w:bCs/>
        </w:rPr>
        <w:t xml:space="preserve"> </w:t>
      </w:r>
      <w:r>
        <w:t>above</w:t>
      </w:r>
      <w:r w:rsidRPr="00003B7D">
        <w:t>).</w:t>
      </w:r>
      <w:r>
        <w:t xml:space="preserve"> </w:t>
      </w:r>
    </w:p>
    <w:p w14:paraId="0D5AD958" w14:textId="77777777" w:rsidR="00414CE4" w:rsidRPr="00003B7D" w:rsidRDefault="00414CE4" w:rsidP="00414CE4">
      <w:pPr>
        <w:pStyle w:val="Heading4"/>
      </w:pPr>
      <w:bookmarkStart w:id="340" w:name="_Toc71727098"/>
      <w:r w:rsidRPr="00003B7D">
        <w:t>Loss of motivation and reward</w:t>
      </w:r>
      <w:bookmarkEnd w:id="340"/>
      <w:r w:rsidRPr="00003B7D">
        <w:t xml:space="preserve"> </w:t>
      </w:r>
    </w:p>
    <w:p w14:paraId="7150BB37" w14:textId="5C772FA4" w:rsidR="00414CE4" w:rsidRPr="00003B7D" w:rsidRDefault="00414CE4" w:rsidP="00414CE4">
      <w:pPr>
        <w:keepNext/>
      </w:pPr>
      <w:r w:rsidRPr="00003B7D">
        <w:t>While specialist surgery was centralised to specialist sites, other forms of surgery (e.g. benign work) continued at the local sites. One of the consequences of not being able to practice specialist surgery was the feeling of having lost the rewards of this type of work.</w:t>
      </w:r>
      <w:r w:rsidRPr="00003B7D">
        <w:rPr>
          <w:rFonts w:cs="Calibri"/>
          <w:i/>
        </w:rPr>
        <w:t xml:space="preserve"> </w:t>
      </w:r>
      <w:r w:rsidRPr="00003B7D">
        <w:t>Members of nursing staff saw this as a discontinuity in the training and careers of surgical staff</w:t>
      </w:r>
      <w:r>
        <w:t>. Some n</w:t>
      </w:r>
      <w:r w:rsidRPr="00003B7D">
        <w:t>urses also reported that loss of specialist surgical activity was demotivating</w:t>
      </w:r>
      <w:r>
        <w:t>, whereas others were</w:t>
      </w:r>
      <w:r w:rsidRPr="00003B7D">
        <w:t xml:space="preserve"> not really affected by the changes: </w:t>
      </w:r>
      <w:r w:rsidRPr="00792C87">
        <w:rPr>
          <w:iCs/>
          <w:highlight w:val="green"/>
        </w:rPr>
        <w:t>“</w:t>
      </w:r>
      <w:r w:rsidRPr="00792C87">
        <w:rPr>
          <w:i/>
          <w:highlight w:val="green"/>
        </w:rPr>
        <w:t>we are patient advocates so where the patient goes for me, as long as I’m there to support them it doesn’t really matter</w:t>
      </w:r>
      <w:r w:rsidRPr="00792C87">
        <w:rPr>
          <w:iCs/>
          <w:highlight w:val="green"/>
        </w:rPr>
        <w:t>”,</w:t>
      </w:r>
      <w:r w:rsidRPr="00792C87">
        <w:rPr>
          <w:i/>
          <w:highlight w:val="green"/>
        </w:rPr>
        <w:t xml:space="preserve"> </w:t>
      </w:r>
      <w:r w:rsidRPr="00792C87">
        <w:rPr>
          <w:highlight w:val="green"/>
        </w:rPr>
        <w:t>(</w:t>
      </w:r>
      <w:r w:rsidRPr="00792C87">
        <w:rPr>
          <w:b/>
          <w:bCs/>
          <w:highlight w:val="green"/>
        </w:rPr>
        <w:t>Lon64</w:t>
      </w:r>
      <w:r w:rsidRPr="00792C87">
        <w:rPr>
          <w:highlight w:val="green"/>
        </w:rPr>
        <w:t xml:space="preserve">, </w:t>
      </w:r>
      <w:r w:rsidRPr="00792C87">
        <w:rPr>
          <w:b/>
          <w:bCs/>
          <w:highlight w:val="green"/>
        </w:rPr>
        <w:t>CNS</w:t>
      </w:r>
      <w:r w:rsidRPr="00792C87">
        <w:rPr>
          <w:highlight w:val="green"/>
        </w:rPr>
        <w:t>).</w:t>
      </w:r>
      <w:r w:rsidRPr="00003B7D">
        <w:t xml:space="preserve"> However, this CNS joined the institution when changes were already underway suggesting that their organisational identity and site attachment had not been challenged by the centralisation process.</w:t>
      </w:r>
      <w:r w:rsidR="00EB3DB1" w:rsidRPr="00EB3DB1">
        <w:rPr>
          <w:noProof/>
          <w:vertAlign w:val="superscript"/>
        </w:rPr>
        <w:t>130</w:t>
      </w:r>
      <w:r>
        <w:t xml:space="preserve"> </w:t>
      </w:r>
      <w:r w:rsidRPr="00003B7D">
        <w:t>This highlights how the loss of motivati</w:t>
      </w:r>
      <w:r>
        <w:t xml:space="preserve">on and reward </w:t>
      </w:r>
      <w:r>
        <w:lastRenderedPageBreak/>
        <w:t>which individuals</w:t>
      </w:r>
      <w:r w:rsidRPr="00003B7D">
        <w:t xml:space="preserve"> experience may be reliant upon their individual circumstances and their association with the institution before the changes occurred.</w:t>
      </w:r>
      <w:r>
        <w:t xml:space="preserve"> </w:t>
      </w:r>
    </w:p>
    <w:p w14:paraId="412B1A4D" w14:textId="77777777" w:rsidR="00414CE4" w:rsidRPr="00003B7D" w:rsidRDefault="00414CE4" w:rsidP="00414CE4">
      <w:pPr>
        <w:pStyle w:val="Heading3"/>
        <w:rPr>
          <w:lang w:eastAsia="en-GB"/>
        </w:rPr>
      </w:pPr>
      <w:bookmarkStart w:id="341" w:name="_Toc71727099"/>
      <w:r w:rsidRPr="00003B7D">
        <w:rPr>
          <w:lang w:eastAsia="en-GB"/>
        </w:rPr>
        <w:t>Support and coping strategies offered</w:t>
      </w:r>
      <w:bookmarkEnd w:id="341"/>
    </w:p>
    <w:p w14:paraId="2D9CD66A" w14:textId="77777777" w:rsidR="00414CE4" w:rsidRPr="00003B7D" w:rsidRDefault="00414CE4" w:rsidP="00414CE4">
      <w:pPr>
        <w:rPr>
          <w:rFonts w:ascii="Segoe UI" w:hAnsi="Segoe UI" w:cs="Segoe UI"/>
          <w:lang w:eastAsia="en-GB"/>
        </w:rPr>
      </w:pPr>
      <w:r w:rsidRPr="00003B7D">
        <w:rPr>
          <w:lang w:eastAsia="en-GB"/>
        </w:rPr>
        <w:t xml:space="preserve">We identified </w:t>
      </w:r>
      <w:r>
        <w:rPr>
          <w:lang w:eastAsia="en-GB"/>
        </w:rPr>
        <w:t>various</w:t>
      </w:r>
      <w:r w:rsidRPr="00003B7D">
        <w:rPr>
          <w:lang w:eastAsia="en-GB"/>
        </w:rPr>
        <w:t xml:space="preserve"> different strategies offered during the implementation </w:t>
      </w:r>
      <w:r>
        <w:rPr>
          <w:lang w:eastAsia="en-GB"/>
        </w:rPr>
        <w:t>phase</w:t>
      </w:r>
      <w:r w:rsidRPr="00003B7D">
        <w:rPr>
          <w:lang w:eastAsia="en-GB"/>
        </w:rPr>
        <w:t>, usually by the central leadership team and other managerial roles. A</w:t>
      </w:r>
      <w:r w:rsidRPr="00003B7D">
        <w:t>nticipation or expression of loss from staff at local sites was often countered by an offer of instrumental support, for example, offering joint contracts, collaborative interventions or educational opportunities. Emotional support was mentioned far less often</w:t>
      </w:r>
      <w:r>
        <w:t>,</w:t>
      </w:r>
      <w:r w:rsidRPr="00003B7D">
        <w:t xml:space="preserve"> particularly in relation to short</w:t>
      </w:r>
      <w:r>
        <w:t>-</w:t>
      </w:r>
      <w:r w:rsidRPr="00003B7D">
        <w:t>term loss experiences, and normally in the context of supporting other members of the implementation team.</w:t>
      </w:r>
      <w:r w:rsidRPr="00003B7D" w:rsidDel="00141806">
        <w:rPr>
          <w:lang w:eastAsia="en-GB"/>
        </w:rPr>
        <w:t xml:space="preserve"> </w:t>
      </w:r>
    </w:p>
    <w:p w14:paraId="74DA5D32" w14:textId="77777777" w:rsidR="00414CE4" w:rsidRPr="00003B7D" w:rsidRDefault="00414CE4" w:rsidP="00414CE4">
      <w:pPr>
        <w:pStyle w:val="Heading4"/>
        <w:rPr>
          <w:lang w:eastAsia="en-GB"/>
        </w:rPr>
      </w:pPr>
      <w:bookmarkStart w:id="342" w:name="_Toc71727100"/>
      <w:r w:rsidRPr="00003B7D">
        <w:rPr>
          <w:lang w:eastAsia="en-GB"/>
        </w:rPr>
        <w:t>Coping with short</w:t>
      </w:r>
      <w:r>
        <w:rPr>
          <w:lang w:eastAsia="en-GB"/>
        </w:rPr>
        <w:t>-</w:t>
      </w:r>
      <w:r w:rsidRPr="00003B7D">
        <w:rPr>
          <w:lang w:eastAsia="en-GB"/>
        </w:rPr>
        <w:t>term loss: persuasion</w:t>
      </w:r>
      <w:bookmarkEnd w:id="342"/>
    </w:p>
    <w:p w14:paraId="78364C4F" w14:textId="77777777" w:rsidR="00414CE4" w:rsidRPr="0006091A" w:rsidRDefault="00414CE4" w:rsidP="00414CE4">
      <w:pPr>
        <w:rPr>
          <w:lang w:eastAsia="en-GB"/>
        </w:rPr>
      </w:pPr>
      <w:r w:rsidRPr="00003B7D">
        <w:rPr>
          <w:lang w:eastAsia="en-GB"/>
        </w:rPr>
        <w:t xml:space="preserve">The emotional aspects relating to loss were acknowledged by central leadership figures. They characterised their own role in several different ways, including </w:t>
      </w:r>
      <w:r>
        <w:rPr>
          <w:lang w:eastAsia="en-GB"/>
        </w:rPr>
        <w:t>‘</w:t>
      </w:r>
      <w:r w:rsidRPr="00003B7D">
        <w:rPr>
          <w:lang w:eastAsia="en-GB"/>
        </w:rPr>
        <w:t>bridging</w:t>
      </w:r>
      <w:r>
        <w:rPr>
          <w:lang w:eastAsia="en-GB"/>
        </w:rPr>
        <w:t>’</w:t>
      </w:r>
      <w:r w:rsidRPr="00003B7D">
        <w:rPr>
          <w:lang w:eastAsia="en-GB"/>
        </w:rPr>
        <w:t xml:space="preserve"> and </w:t>
      </w:r>
      <w:r>
        <w:rPr>
          <w:lang w:eastAsia="en-GB"/>
        </w:rPr>
        <w:t>‘</w:t>
      </w:r>
      <w:r w:rsidRPr="00003B7D">
        <w:rPr>
          <w:lang w:eastAsia="en-GB"/>
        </w:rPr>
        <w:t>persuading</w:t>
      </w:r>
      <w:r>
        <w:rPr>
          <w:lang w:eastAsia="en-GB"/>
        </w:rPr>
        <w:t>’</w:t>
      </w:r>
      <w:r w:rsidRPr="00003B7D">
        <w:rPr>
          <w:lang w:eastAsia="en-GB"/>
        </w:rPr>
        <w:t xml:space="preserve">. Ultimately, there was such a strong belief in the intended benefits of the centralisation that leaders relied on this as a way of rationalising the necessary emotional difficulty of the process. </w:t>
      </w:r>
    </w:p>
    <w:p w14:paraId="561A6A5C" w14:textId="77777777" w:rsidR="00414CE4" w:rsidRPr="00003B7D" w:rsidRDefault="00414CE4" w:rsidP="00414CE4">
      <w:pPr>
        <w:rPr>
          <w:lang w:eastAsia="en-GB"/>
        </w:rPr>
      </w:pPr>
      <w:r w:rsidRPr="00003B7D">
        <w:rPr>
          <w:lang w:eastAsia="en-GB"/>
        </w:rPr>
        <w:t xml:space="preserve">Concerns about loss were sometimes portrayed as resistance, with support given to keep people </w:t>
      </w:r>
      <w:r>
        <w:rPr>
          <w:lang w:eastAsia="en-GB"/>
        </w:rPr>
        <w:t>‘</w:t>
      </w:r>
      <w:r w:rsidRPr="00003B7D">
        <w:rPr>
          <w:i/>
          <w:lang w:eastAsia="en-GB"/>
        </w:rPr>
        <w:t>on board</w:t>
      </w:r>
      <w:r w:rsidRPr="00882E3C">
        <w:rPr>
          <w:iCs/>
          <w:lang w:eastAsia="en-GB"/>
        </w:rPr>
        <w:t>’</w:t>
      </w:r>
      <w:r w:rsidRPr="00003B7D">
        <w:rPr>
          <w:i/>
          <w:lang w:eastAsia="en-GB"/>
        </w:rPr>
        <w:t xml:space="preserve"> </w:t>
      </w:r>
      <w:r w:rsidRPr="00003B7D">
        <w:rPr>
          <w:lang w:eastAsia="en-GB"/>
        </w:rPr>
        <w:t>through persuasion</w:t>
      </w:r>
      <w:r>
        <w:rPr>
          <w:lang w:eastAsia="en-GB"/>
        </w:rPr>
        <w:t xml:space="preserve"> and collaborative approaches</w:t>
      </w:r>
      <w:r w:rsidRPr="00003B7D">
        <w:rPr>
          <w:lang w:eastAsia="en-GB"/>
        </w:rPr>
        <w:t>:</w:t>
      </w:r>
    </w:p>
    <w:p w14:paraId="4E6F2868" w14:textId="77777777" w:rsidR="00414CE4" w:rsidRPr="00003B7D" w:rsidRDefault="00414CE4" w:rsidP="00414CE4">
      <w:pPr>
        <w:ind w:left="720"/>
        <w:rPr>
          <w:lang w:eastAsia="en-GB"/>
        </w:rPr>
      </w:pPr>
      <w:r w:rsidRPr="00792C87">
        <w:rPr>
          <w:highlight w:val="green"/>
          <w:lang w:eastAsia="en-GB"/>
        </w:rPr>
        <w:t>“</w:t>
      </w:r>
      <w:r w:rsidRPr="00792C87">
        <w:rPr>
          <w:i/>
          <w:iCs/>
          <w:highlight w:val="green"/>
          <w:lang w:eastAsia="en-GB"/>
        </w:rPr>
        <w:t>And so the biggest thing was persuading people and keeping them on board when they didn’t think it was a good plan […] making sure they’re involved in the decisions around what is the programme going to be, so that they feel that the end game is something that they have owned even though they didn’t like the idea in the first place</w:t>
      </w:r>
      <w:r w:rsidRPr="00792C87">
        <w:rPr>
          <w:highlight w:val="green"/>
          <w:lang w:eastAsia="en-GB"/>
        </w:rPr>
        <w:t>.”</w:t>
      </w:r>
      <w:r w:rsidRPr="00792C87">
        <w:rPr>
          <w:b/>
          <w:bCs/>
          <w:highlight w:val="green"/>
          <w:lang w:eastAsia="en-GB"/>
        </w:rPr>
        <w:t xml:space="preserve"> </w:t>
      </w:r>
      <w:r w:rsidRPr="00792C87">
        <w:rPr>
          <w:highlight w:val="green"/>
          <w:lang w:eastAsia="en-GB"/>
        </w:rPr>
        <w:t>(</w:t>
      </w:r>
      <w:r w:rsidRPr="00792C87">
        <w:rPr>
          <w:b/>
          <w:bCs/>
          <w:highlight w:val="green"/>
          <w:lang w:eastAsia="en-GB"/>
        </w:rPr>
        <w:t>Lon16</w:t>
      </w:r>
      <w:r w:rsidRPr="00792C87">
        <w:rPr>
          <w:highlight w:val="green"/>
          <w:lang w:eastAsia="en-GB"/>
        </w:rPr>
        <w:t xml:space="preserve">, </w:t>
      </w:r>
      <w:r w:rsidRPr="00792C87">
        <w:rPr>
          <w:b/>
          <w:bCs/>
          <w:highlight w:val="green"/>
          <w:lang w:eastAsia="en-GB"/>
        </w:rPr>
        <w:t>senior hospital manager</w:t>
      </w:r>
      <w:r w:rsidRPr="00792C87">
        <w:rPr>
          <w:highlight w:val="green"/>
          <w:lang w:eastAsia="en-GB"/>
        </w:rPr>
        <w:t>,</w:t>
      </w:r>
      <w:r w:rsidRPr="00792C87">
        <w:rPr>
          <w:b/>
          <w:bCs/>
          <w:highlight w:val="green"/>
          <w:lang w:eastAsia="en-GB"/>
        </w:rPr>
        <w:t xml:space="preserve"> April 2016</w:t>
      </w:r>
      <w:r w:rsidRPr="00792C87">
        <w:rPr>
          <w:highlight w:val="green"/>
          <w:lang w:eastAsia="en-GB"/>
        </w:rPr>
        <w:t>)</w:t>
      </w:r>
    </w:p>
    <w:p w14:paraId="196E0795" w14:textId="77777777" w:rsidR="00414CE4" w:rsidRPr="00003B7D" w:rsidRDefault="00414CE4" w:rsidP="00414CE4">
      <w:pPr>
        <w:rPr>
          <w:lang w:eastAsia="en-GB"/>
        </w:rPr>
      </w:pPr>
      <w:r w:rsidRPr="00003B7D">
        <w:rPr>
          <w:lang w:eastAsia="en-GB"/>
        </w:rPr>
        <w:t xml:space="preserve">As in the quote above, persuasive support was often linked to the potential success of the </w:t>
      </w:r>
      <w:r>
        <w:rPr>
          <w:lang w:eastAsia="en-GB"/>
        </w:rPr>
        <w:t>new system</w:t>
      </w:r>
      <w:r w:rsidRPr="00003B7D">
        <w:rPr>
          <w:lang w:eastAsia="en-GB"/>
        </w:rPr>
        <w:t xml:space="preserve">, </w:t>
      </w:r>
      <w:r>
        <w:rPr>
          <w:lang w:eastAsia="en-GB"/>
        </w:rPr>
        <w:t>or appeals to altruism (“the greater good</w:t>
      </w:r>
      <w:r w:rsidDel="001C1F8D">
        <w:rPr>
          <w:lang w:eastAsia="en-GB"/>
        </w:rPr>
        <w:t>”</w:t>
      </w:r>
      <w:r>
        <w:rPr>
          <w:lang w:eastAsia="en-GB"/>
        </w:rPr>
        <w:t xml:space="preserve">; </w:t>
      </w:r>
      <w:r w:rsidRPr="00882E3C">
        <w:rPr>
          <w:b/>
          <w:bCs/>
          <w:lang w:eastAsia="en-GB"/>
        </w:rPr>
        <w:t>Lon64</w:t>
      </w:r>
      <w:r>
        <w:rPr>
          <w:lang w:eastAsia="en-GB"/>
        </w:rPr>
        <w:t xml:space="preserve">, </w:t>
      </w:r>
      <w:r w:rsidRPr="00882E3C">
        <w:rPr>
          <w:b/>
          <w:bCs/>
          <w:lang w:eastAsia="en-GB"/>
        </w:rPr>
        <w:t>CNS</w:t>
      </w:r>
      <w:r w:rsidRPr="00003B7D">
        <w:rPr>
          <w:lang w:eastAsia="en-GB"/>
        </w:rPr>
        <w:t xml:space="preserve">, </w:t>
      </w:r>
      <w:r w:rsidRPr="00882E3C">
        <w:rPr>
          <w:b/>
          <w:bCs/>
          <w:lang w:eastAsia="en-GB"/>
        </w:rPr>
        <w:t>March 2017</w:t>
      </w:r>
      <w:r w:rsidRPr="00003B7D">
        <w:rPr>
          <w:lang w:eastAsia="en-GB"/>
        </w:rPr>
        <w:t>)</w:t>
      </w:r>
      <w:r>
        <w:rPr>
          <w:lang w:eastAsia="en-GB"/>
        </w:rPr>
        <w:t>. T</w:t>
      </w:r>
      <w:r w:rsidRPr="00003B7D">
        <w:rPr>
          <w:lang w:eastAsia="en-GB"/>
        </w:rPr>
        <w:t>he promise of a new, effective system may have helped some staff members to forge new identities after the change.</w:t>
      </w:r>
    </w:p>
    <w:p w14:paraId="2D25A4E3" w14:textId="77777777" w:rsidR="00414CE4" w:rsidRPr="00003B7D" w:rsidRDefault="00414CE4" w:rsidP="00414CE4">
      <w:pPr>
        <w:pStyle w:val="Heading4"/>
      </w:pPr>
      <w:bookmarkStart w:id="343" w:name="_Toc71727101"/>
      <w:r w:rsidRPr="00003B7D">
        <w:t>Coping with long</w:t>
      </w:r>
      <w:r>
        <w:t>-</w:t>
      </w:r>
      <w:r w:rsidRPr="00003B7D">
        <w:t>term loss: instrumental support</w:t>
      </w:r>
      <w:bookmarkEnd w:id="343"/>
    </w:p>
    <w:p w14:paraId="1833766D" w14:textId="77777777" w:rsidR="00414CE4" w:rsidRPr="00003B7D" w:rsidRDefault="00414CE4" w:rsidP="00414CE4">
      <w:r w:rsidRPr="00003B7D">
        <w:t xml:space="preserve">In order to bring the requisite expertise to </w:t>
      </w:r>
      <w:r>
        <w:t>Specialist Centres</w:t>
      </w:r>
      <w:r w:rsidRPr="00003B7D">
        <w:t xml:space="preserve"> while mitigating the loss of staff at the local sites, joint contracts were </w:t>
      </w:r>
      <w:r>
        <w:t xml:space="preserve">advertised so that </w:t>
      </w:r>
      <w:r w:rsidRPr="00003B7D">
        <w:t>some surgeons, oncologists and clinical nurse specialists were able to work in both specialist sites and their original local site employer. This meant that some teams retained familiarity, and patients experienced greater continuity through contacts with the specialist and local sites. These measures were effective in overcoming long-term loss: surgeons with joint contracts were better able to cope with professional loss</w:t>
      </w:r>
      <w:r>
        <w:t xml:space="preserve"> by gaining</w:t>
      </w:r>
      <w:r w:rsidRPr="00003B7D">
        <w:t xml:space="preserve"> new skills by working at the </w:t>
      </w:r>
      <w:r>
        <w:t>Specialist Centre</w:t>
      </w:r>
      <w:r w:rsidRPr="00003B7D">
        <w:t xml:space="preserve">. For instance, one surgeon from a local site with a joint contract to a specialist site highlighted how: </w:t>
      </w:r>
    </w:p>
    <w:p w14:paraId="095304E6" w14:textId="77777777" w:rsidR="00414CE4" w:rsidRPr="00003B7D" w:rsidRDefault="00414CE4" w:rsidP="00414CE4">
      <w:pPr>
        <w:ind w:left="720"/>
      </w:pPr>
      <w:r w:rsidRPr="00792C87" w:rsidDel="003E2689">
        <w:rPr>
          <w:highlight w:val="green"/>
        </w:rPr>
        <w:t>“</w:t>
      </w:r>
      <w:r w:rsidRPr="00792C87">
        <w:rPr>
          <w:i/>
          <w:iCs/>
          <w:highlight w:val="green"/>
        </w:rPr>
        <w:t>I evolved. There is a process of evolution, those who don’t go through that process of evolution stagnate, and become unsuccessful […] I was lagging behind because the world was going robotic and this change of gear gave me the ability to come back to the forefront again</w:t>
      </w:r>
      <w:r w:rsidRPr="00792C87" w:rsidDel="009F0A5A">
        <w:rPr>
          <w:highlight w:val="green"/>
        </w:rPr>
        <w:t>.”</w:t>
      </w:r>
      <w:r w:rsidRPr="00792C87">
        <w:rPr>
          <w:b/>
          <w:bCs/>
          <w:highlight w:val="green"/>
        </w:rPr>
        <w:t xml:space="preserve"> </w:t>
      </w:r>
      <w:r w:rsidRPr="00792C87">
        <w:rPr>
          <w:highlight w:val="green"/>
        </w:rPr>
        <w:t>(</w:t>
      </w:r>
      <w:r w:rsidRPr="00792C87">
        <w:rPr>
          <w:b/>
          <w:bCs/>
          <w:highlight w:val="green"/>
        </w:rPr>
        <w:t>Lon63</w:t>
      </w:r>
      <w:r w:rsidRPr="00792C87">
        <w:rPr>
          <w:highlight w:val="green"/>
        </w:rPr>
        <w:t xml:space="preserve">, </w:t>
      </w:r>
      <w:r w:rsidRPr="00792C87">
        <w:rPr>
          <w:b/>
          <w:bCs/>
          <w:highlight w:val="green"/>
        </w:rPr>
        <w:t>surgeon</w:t>
      </w:r>
      <w:r w:rsidRPr="00792C87">
        <w:rPr>
          <w:highlight w:val="green"/>
        </w:rPr>
        <w:t xml:space="preserve">, </w:t>
      </w:r>
      <w:r w:rsidRPr="00792C87">
        <w:rPr>
          <w:b/>
          <w:bCs/>
          <w:highlight w:val="green"/>
        </w:rPr>
        <w:t>March 2017</w:t>
      </w:r>
      <w:r w:rsidRPr="00792C87">
        <w:rPr>
          <w:highlight w:val="green"/>
        </w:rPr>
        <w:t>)</w:t>
      </w:r>
    </w:p>
    <w:p w14:paraId="50EFA21A" w14:textId="77777777" w:rsidR="00414CE4" w:rsidRPr="00003B7D" w:rsidRDefault="00414CE4" w:rsidP="00414CE4">
      <w:r w:rsidRPr="00003B7D">
        <w:t xml:space="preserve">Despite the success of this support measure, </w:t>
      </w:r>
      <w:r w:rsidRPr="0006091A">
        <w:t>there was a perception that these contracts were not open to all.</w:t>
      </w:r>
      <w:r w:rsidRPr="00003B7D">
        <w:t xml:space="preserve"> For those who </w:t>
      </w:r>
      <w:r>
        <w:t xml:space="preserve">took up </w:t>
      </w:r>
      <w:r w:rsidRPr="00003B7D">
        <w:t xml:space="preserve">the opportunity to work at the specialist sites, there were also unintended consequences, </w:t>
      </w:r>
      <w:r>
        <w:t>such as added stress from</w:t>
      </w:r>
      <w:r w:rsidRPr="00003B7D">
        <w:t xml:space="preserve"> travelling between sites</w:t>
      </w:r>
      <w:r>
        <w:t xml:space="preserve">. </w:t>
      </w:r>
      <w:r w:rsidRPr="00003B7D">
        <w:t>This highlights that resources that mitigate stress and loss at an organisational level may still incur a cost to stress experienced at an individual level (e.g. increased workload, travel time</w:t>
      </w:r>
      <w:r>
        <w:t>).</w:t>
      </w:r>
    </w:p>
    <w:p w14:paraId="142AA247" w14:textId="77777777" w:rsidR="00414CE4" w:rsidRPr="00003B7D" w:rsidRDefault="00414CE4" w:rsidP="00414CE4">
      <w:r w:rsidRPr="00003B7D">
        <w:t xml:space="preserve">In other cases, instrumental support measures were not delivered. </w:t>
      </w:r>
      <w:r>
        <w:t>For example, it was suggested that</w:t>
      </w:r>
      <w:r w:rsidRPr="00003B7D">
        <w:t xml:space="preserve"> consultants from specialist sites could hold joint posts with the local centre, however, </w:t>
      </w:r>
      <w:r>
        <w:t>specialist</w:t>
      </w:r>
      <w:r w:rsidRPr="00003B7D">
        <w:t xml:space="preserve"> surgeons were reluctant to travel to the </w:t>
      </w:r>
      <w:r>
        <w:t>Local Unit</w:t>
      </w:r>
      <w:r w:rsidRPr="00003B7D">
        <w:t>. The hospital was consequently running on a locum-based service, and the lack of permanent doctors was perceived to be a risk/threat to the long-term stability of the hospital (</w:t>
      </w:r>
      <w:r w:rsidRPr="00882E3C">
        <w:rPr>
          <w:i/>
        </w:rPr>
        <w:t xml:space="preserve">Lon83 </w:t>
      </w:r>
      <w:r w:rsidRPr="00FA4BD5">
        <w:t xml:space="preserve">and </w:t>
      </w:r>
      <w:r w:rsidRPr="00882E3C">
        <w:rPr>
          <w:i/>
        </w:rPr>
        <w:t>Lon83fu</w:t>
      </w:r>
      <w:r w:rsidRPr="00FA4BD5">
        <w:t xml:space="preserve">, </w:t>
      </w:r>
      <w:r w:rsidRPr="00882E3C">
        <w:rPr>
          <w:i/>
        </w:rPr>
        <w:t>manager</w:t>
      </w:r>
      <w:r w:rsidRPr="00003B7D">
        <w:t xml:space="preserve">). </w:t>
      </w:r>
      <w:r>
        <w:t>Leaders may not have prioritised</w:t>
      </w:r>
      <w:r w:rsidRPr="00003B7D">
        <w:t xml:space="preserve"> these sorts of measures to mitigate the stress of losses consistently. </w:t>
      </w:r>
    </w:p>
    <w:p w14:paraId="42A047AC" w14:textId="77777777" w:rsidR="00414CE4" w:rsidRPr="003B765A" w:rsidRDefault="00414CE4" w:rsidP="00414CE4">
      <w:pPr>
        <w:pStyle w:val="Heading2"/>
      </w:pPr>
      <w:bookmarkStart w:id="344" w:name="_Toc71727102"/>
      <w:bookmarkStart w:id="345" w:name="_Toc71807137"/>
      <w:bookmarkStart w:id="346" w:name="_Toc71807270"/>
      <w:bookmarkStart w:id="347" w:name="_Toc90545480"/>
      <w:bookmarkStart w:id="348" w:name="_Toc87526718"/>
      <w:r>
        <w:t>Discussion</w:t>
      </w:r>
      <w:bookmarkEnd w:id="344"/>
      <w:bookmarkEnd w:id="345"/>
      <w:bookmarkEnd w:id="346"/>
      <w:bookmarkEnd w:id="347"/>
      <w:bookmarkEnd w:id="348"/>
    </w:p>
    <w:p w14:paraId="19EA6F13" w14:textId="77777777" w:rsidR="00414CE4" w:rsidRDefault="00414CE4" w:rsidP="00414CE4">
      <w:pPr>
        <w:pStyle w:val="Heading3"/>
      </w:pPr>
      <w:bookmarkStart w:id="349" w:name="_Toc71727103"/>
      <w:r w:rsidRPr="00CB4571">
        <w:t>Principal findings</w:t>
      </w:r>
      <w:bookmarkEnd w:id="349"/>
    </w:p>
    <w:p w14:paraId="51B3DA5B" w14:textId="77777777" w:rsidR="00414CE4" w:rsidRPr="00C91815" w:rsidRDefault="00414CE4" w:rsidP="00414CE4">
      <w:pPr>
        <w:pStyle w:val="ListParagraph"/>
        <w:numPr>
          <w:ilvl w:val="0"/>
          <w:numId w:val="5"/>
        </w:numPr>
      </w:pPr>
      <w:r w:rsidRPr="00C91815">
        <w:rPr>
          <w:lang w:val="x-none"/>
        </w:rPr>
        <w:t xml:space="preserve">In the short term, staff experienced loss of activity, skill use and interaction with familiar team members. </w:t>
      </w:r>
    </w:p>
    <w:p w14:paraId="7BCCC692" w14:textId="77777777" w:rsidR="00414CE4" w:rsidRPr="00C91815" w:rsidRDefault="00414CE4" w:rsidP="00414CE4">
      <w:pPr>
        <w:pStyle w:val="ListParagraph"/>
        <w:numPr>
          <w:ilvl w:val="0"/>
          <w:numId w:val="5"/>
        </w:numPr>
      </w:pPr>
      <w:r w:rsidRPr="00C91815">
        <w:rPr>
          <w:lang w:val="x-none"/>
        </w:rPr>
        <w:t xml:space="preserve">Over time, staff perceived that loss resulted in shrinking, de-skilling and destabilising local sites and teams. </w:t>
      </w:r>
    </w:p>
    <w:p w14:paraId="79EAD65B" w14:textId="77777777" w:rsidR="00414CE4" w:rsidRPr="00C91815" w:rsidRDefault="00414CE4" w:rsidP="00414CE4">
      <w:pPr>
        <w:pStyle w:val="ListParagraph"/>
        <w:numPr>
          <w:ilvl w:val="0"/>
          <w:numId w:val="5"/>
        </w:numPr>
      </w:pPr>
      <w:r w:rsidRPr="00C91815">
        <w:rPr>
          <w:lang w:val="x-none"/>
        </w:rPr>
        <w:t xml:space="preserve">Both individual staff members and their host organisations felt devalued, and people experienced loss of status and motivation. </w:t>
      </w:r>
    </w:p>
    <w:p w14:paraId="412E630F" w14:textId="77777777" w:rsidR="00414CE4" w:rsidRPr="00C91815" w:rsidRDefault="00414CE4" w:rsidP="00414CE4">
      <w:pPr>
        <w:pStyle w:val="ListParagraph"/>
        <w:numPr>
          <w:ilvl w:val="0"/>
          <w:numId w:val="5"/>
        </w:numPr>
      </w:pPr>
      <w:r>
        <w:rPr>
          <w:lang w:val="x-none"/>
        </w:rPr>
        <w:t>L</w:t>
      </w:r>
      <w:r w:rsidRPr="00C91815">
        <w:rPr>
          <w:lang w:val="x-none"/>
        </w:rPr>
        <w:t xml:space="preserve">eaders </w:t>
      </w:r>
      <w:r>
        <w:t>mitigated</w:t>
      </w:r>
      <w:r w:rsidRPr="00C91815">
        <w:rPr>
          <w:lang w:val="x-none"/>
        </w:rPr>
        <w:t xml:space="preserve"> losses through joint contracting, surgical skill development opportunities and trainee rotation. </w:t>
      </w:r>
    </w:p>
    <w:p w14:paraId="2B9B15FC" w14:textId="77777777" w:rsidR="00414CE4" w:rsidRPr="00C91815" w:rsidRDefault="00414CE4" w:rsidP="00414CE4">
      <w:pPr>
        <w:pStyle w:val="ListParagraph"/>
        <w:numPr>
          <w:ilvl w:val="0"/>
          <w:numId w:val="5"/>
        </w:numPr>
      </w:pPr>
      <w:r w:rsidRPr="00C91815">
        <w:rPr>
          <w:lang w:val="x-none"/>
        </w:rPr>
        <w:t xml:space="preserve">Relatively little emotional support was offered, and emotional reactions to the centralisation were often characterised as resistance, to be overcome through persuasion and appeals to the success of the new system. </w:t>
      </w:r>
    </w:p>
    <w:p w14:paraId="77A72EB9" w14:textId="77777777" w:rsidR="00414CE4" w:rsidRDefault="00414CE4" w:rsidP="00414CE4">
      <w:pPr>
        <w:pStyle w:val="Heading3"/>
      </w:pPr>
      <w:bookmarkStart w:id="350" w:name="_Toc71727104"/>
      <w:r w:rsidRPr="00CB4571">
        <w:lastRenderedPageBreak/>
        <w:t>Strengths and weaknesses</w:t>
      </w:r>
      <w:bookmarkEnd w:id="350"/>
    </w:p>
    <w:p w14:paraId="63B868AA" w14:textId="77777777" w:rsidR="00414CE4" w:rsidRPr="00003B7D" w:rsidRDefault="00414CE4" w:rsidP="00414CE4">
      <w:r>
        <w:t>It</w:t>
      </w:r>
      <w:r w:rsidRPr="00003B7D">
        <w:t xml:space="preserve"> is important to see these findings in context: the majority of interviewees (including those in </w:t>
      </w:r>
      <w:r>
        <w:t>Local Units</w:t>
      </w:r>
      <w:r w:rsidRPr="00003B7D">
        <w:t>) felt that the reorganisation was positive and that conducting a higher volume of specialist surgery at a designated centre was the correct thing to do</w:t>
      </w:r>
      <w:r>
        <w:t xml:space="preserve"> for patient benefit</w:t>
      </w:r>
      <w:r w:rsidRPr="00003B7D">
        <w:t xml:space="preserve">. </w:t>
      </w:r>
      <w:r>
        <w:t>Interviews</w:t>
      </w:r>
      <w:r w:rsidRPr="00003B7D">
        <w:rPr>
          <w:rFonts w:cs="Arial"/>
        </w:rPr>
        <w:t xml:space="preserve"> were retrospective and </w:t>
      </w:r>
      <w:r>
        <w:rPr>
          <w:rFonts w:cs="Arial"/>
        </w:rPr>
        <w:t>subject to</w:t>
      </w:r>
      <w:r w:rsidRPr="00003B7D">
        <w:rPr>
          <w:rFonts w:cs="Arial"/>
        </w:rPr>
        <w:t xml:space="preserve"> recall bias. To reduce this risk, we used documentary evidence to complement interviewees’ narration of past events. </w:t>
      </w:r>
      <w:r>
        <w:rPr>
          <w:rFonts w:cs="Arial"/>
        </w:rPr>
        <w:t xml:space="preserve">Attitudes towards loss may also change further over time, and our data are limited to a three-year window after the implementation of the change. </w:t>
      </w:r>
      <w:r w:rsidRPr="00003B7D">
        <w:rPr>
          <w:rFonts w:cs="Arial"/>
        </w:rPr>
        <w:t xml:space="preserve">Despite our inclusive sampling strategy, key individuals who were affected by loss may not have been represented. </w:t>
      </w:r>
    </w:p>
    <w:p w14:paraId="34942C88" w14:textId="77777777" w:rsidR="00414CE4" w:rsidRDefault="00414CE4" w:rsidP="00414CE4">
      <w:pPr>
        <w:pStyle w:val="Heading3"/>
      </w:pPr>
      <w:bookmarkStart w:id="351" w:name="_Toc71727105"/>
      <w:r w:rsidRPr="00CB4571">
        <w:t>Comparison with other studies</w:t>
      </w:r>
      <w:bookmarkEnd w:id="351"/>
    </w:p>
    <w:p w14:paraId="337D3107" w14:textId="141A6E4A" w:rsidR="00414CE4" w:rsidRDefault="00414CE4" w:rsidP="00414CE4">
      <w:r w:rsidRPr="00003B7D">
        <w:t>This analysis builds on previous studies of major system and organisational change by reinforcing the conceptualisation of change as a stressor,</w:t>
      </w:r>
      <w:r w:rsidR="00EB3DB1" w:rsidRPr="00EB3DB1">
        <w:rPr>
          <w:noProof/>
          <w:vertAlign w:val="superscript"/>
        </w:rPr>
        <w:t>115, 119</w:t>
      </w:r>
      <w:r w:rsidRPr="00003B7D">
        <w:t xml:space="preserve"> and particularly a loss.</w:t>
      </w:r>
      <w:r w:rsidR="00EB3DB1" w:rsidRPr="00EB3DB1">
        <w:rPr>
          <w:noProof/>
          <w:vertAlign w:val="superscript"/>
        </w:rPr>
        <w:t>127, 128</w:t>
      </w:r>
      <w:r w:rsidRPr="00003B7D">
        <w:t xml:space="preserve"> </w:t>
      </w:r>
      <w:r w:rsidRPr="00172241">
        <w:t>Our findings draw parallels with the emotional and politics aspects of other organisational healthcare loss such as decommissioning</w:t>
      </w:r>
      <w:r>
        <w:t>.</w:t>
      </w:r>
      <w:r w:rsidR="00EB3DB1" w:rsidRPr="00EB3DB1">
        <w:rPr>
          <w:noProof/>
          <w:vertAlign w:val="superscript"/>
        </w:rPr>
        <w:t>131, 132</w:t>
      </w:r>
    </w:p>
    <w:p w14:paraId="64CEA84A" w14:textId="5E49EDEB" w:rsidR="00414CE4" w:rsidRPr="00003B7D" w:rsidRDefault="00414CE4" w:rsidP="00414CE4">
      <w:r w:rsidRPr="00003B7D">
        <w:t>We also concur with studies that attribute responsibility to leaders of MSC to engage in emotional work</w:t>
      </w:r>
      <w:r>
        <w:t xml:space="preserve"> and to mediate </w:t>
      </w:r>
      <w:r w:rsidRPr="00003B7D">
        <w:t xml:space="preserve">resistance to MSC </w:t>
      </w:r>
      <w:r>
        <w:t>with efforts to create shared</w:t>
      </w:r>
      <w:r w:rsidRPr="00003B7D">
        <w:t xml:space="preserve"> individual values.</w:t>
      </w:r>
      <w:r w:rsidR="00EB3DB1" w:rsidRPr="00EB3DB1">
        <w:rPr>
          <w:noProof/>
          <w:vertAlign w:val="superscript"/>
        </w:rPr>
        <w:t>92</w:t>
      </w:r>
      <w:r w:rsidRPr="00003B7D">
        <w:t xml:space="preserve"> Leaders who </w:t>
      </w:r>
      <w:r w:rsidRPr="00003B7D">
        <w:rPr>
          <w:lang w:eastAsia="en-GB"/>
        </w:rPr>
        <w:t>promise a successful new system</w:t>
      </w:r>
      <w:r w:rsidRPr="00003B7D">
        <w:t xml:space="preserve"> could be onto a good strategy: </w:t>
      </w:r>
      <w:proofErr w:type="spellStart"/>
      <w:r w:rsidRPr="00003B7D">
        <w:t>Hakak</w:t>
      </w:r>
      <w:proofErr w:type="spellEnd"/>
      <w:r w:rsidRPr="00003B7D">
        <w:t xml:space="preserve"> </w:t>
      </w:r>
      <w:r w:rsidRPr="00882E3C">
        <w:rPr>
          <w:i/>
          <w:iCs/>
        </w:rPr>
        <w:t>et al</w:t>
      </w:r>
      <w:r w:rsidRPr="00003B7D">
        <w:t xml:space="preserve">. suggest that individuals </w:t>
      </w:r>
      <w:r>
        <w:t>are helped</w:t>
      </w:r>
      <w:r w:rsidRPr="00003B7D">
        <w:t xml:space="preserve"> by perceiving the new system as </w:t>
      </w:r>
      <w:r>
        <w:t>prestigious.</w:t>
      </w:r>
      <w:r w:rsidR="00EB3DB1" w:rsidRPr="00EB3DB1">
        <w:rPr>
          <w:noProof/>
          <w:vertAlign w:val="superscript"/>
        </w:rPr>
        <w:t>133</w:t>
      </w:r>
      <w:r w:rsidRPr="00003B7D">
        <w:t xml:space="preserve"> Our study suggests that </w:t>
      </w:r>
      <w:r>
        <w:t>this is</w:t>
      </w:r>
      <w:r w:rsidRPr="00003B7D">
        <w:t xml:space="preserve"> potentially insufficient </w:t>
      </w:r>
      <w:r>
        <w:t>when coping with MSC processes such as</w:t>
      </w:r>
      <w:r w:rsidRPr="00003B7D">
        <w:t xml:space="preserve"> abrupt changes in team composition and staffing shortages.</w:t>
      </w:r>
      <w:r w:rsidR="00EB3DB1" w:rsidRPr="00EB3DB1">
        <w:rPr>
          <w:noProof/>
          <w:vertAlign w:val="superscript"/>
        </w:rPr>
        <w:t>123</w:t>
      </w:r>
      <w:r w:rsidRPr="00003B7D">
        <w:t xml:space="preserve"> </w:t>
      </w:r>
      <w:r>
        <w:t>P</w:t>
      </w:r>
      <w:r w:rsidRPr="00003B7D">
        <w:t xml:space="preserve">articipants agreed with the values associated with centralisation but expressed resistance and disengagement from leadership through the unmitigated stress of losses sustained interpersonally as well as individually. </w:t>
      </w:r>
    </w:p>
    <w:p w14:paraId="671B1B69" w14:textId="439F3F40" w:rsidR="00414CE4" w:rsidRPr="006E0757" w:rsidRDefault="00414CE4" w:rsidP="00414CE4">
      <w:r w:rsidRPr="00003B7D">
        <w:t xml:space="preserve">We also echo concerns articulated by Fraser </w:t>
      </w:r>
      <w:r w:rsidRPr="00882E3C">
        <w:rPr>
          <w:i/>
          <w:iCs/>
        </w:rPr>
        <w:t>et al</w:t>
      </w:r>
      <w:r w:rsidRPr="00003B7D">
        <w:t>. about leaders’ use of clinical arguments or evidence of ‘success’ in persuading stakeholders to drive home MSC.</w:t>
      </w:r>
      <w:r w:rsidR="00ED719A" w:rsidRPr="00ED719A">
        <w:rPr>
          <w:noProof/>
          <w:vertAlign w:val="superscript"/>
        </w:rPr>
        <w:t>16</w:t>
      </w:r>
      <w:r w:rsidRPr="00003B7D">
        <w:t xml:space="preserve"> These approaches are at odds with the ‘collective’ leadership styles advocated by stakeholders in healthcare leadership such as the NHS Leadership Academy, giving power to clinicians and patients.</w:t>
      </w:r>
      <w:r w:rsidR="00EB3DB1" w:rsidRPr="00EB3DB1">
        <w:rPr>
          <w:noProof/>
          <w:vertAlign w:val="superscript"/>
        </w:rPr>
        <w:t>134</w:t>
      </w:r>
      <w:r w:rsidRPr="00003B7D">
        <w:t xml:space="preserve"> However, these types of models ignore the impact of lost power, and the importance of being able to provide relief and coping strategies for MSC through tangible organisational processes such as effective collaborative trainee schemes. It also highlights that leaders who prioritise system processes (e.g. surgical centralisation) over </w:t>
      </w:r>
      <w:r>
        <w:t>indirect</w:t>
      </w:r>
      <w:r w:rsidRPr="00003B7D">
        <w:t xml:space="preserve"> aspects of centralisation (such as joint contracts and trainee rotation) may undermine successful implementation. </w:t>
      </w:r>
    </w:p>
    <w:p w14:paraId="15F78701" w14:textId="77777777" w:rsidR="00414CE4" w:rsidRDefault="00414CE4" w:rsidP="00414CE4">
      <w:pPr>
        <w:pStyle w:val="Heading3"/>
      </w:pPr>
      <w:bookmarkStart w:id="352" w:name="_Toc71727106"/>
      <w:r w:rsidRPr="00CB4571">
        <w:t>Implications</w:t>
      </w:r>
      <w:bookmarkEnd w:id="352"/>
    </w:p>
    <w:p w14:paraId="5402EE81" w14:textId="77777777" w:rsidR="00414CE4" w:rsidRDefault="00414CE4" w:rsidP="00414CE4">
      <w:pPr>
        <w:pStyle w:val="ListParagraph"/>
        <w:numPr>
          <w:ilvl w:val="0"/>
          <w:numId w:val="14"/>
        </w:numPr>
        <w:spacing w:before="240"/>
      </w:pPr>
      <w:r w:rsidRPr="00003B7D">
        <w:t xml:space="preserve">Leaders of MSC should </w:t>
      </w:r>
      <w:r>
        <w:t>prioritise</w:t>
      </w:r>
      <w:r w:rsidRPr="00003B7D">
        <w:t xml:space="preserve"> planned </w:t>
      </w:r>
      <w:r>
        <w:t>indirect</w:t>
      </w:r>
      <w:r w:rsidRPr="00003B7D">
        <w:t xml:space="preserve"> changes such as training and skills development</w:t>
      </w:r>
    </w:p>
    <w:p w14:paraId="0F84AD19" w14:textId="77777777" w:rsidR="00414CE4" w:rsidRDefault="00414CE4" w:rsidP="00414CE4">
      <w:pPr>
        <w:pStyle w:val="ListParagraph"/>
        <w:numPr>
          <w:ilvl w:val="0"/>
          <w:numId w:val="14"/>
        </w:numPr>
        <w:spacing w:before="240"/>
      </w:pPr>
      <w:r>
        <w:t xml:space="preserve">Centralised service design should </w:t>
      </w:r>
      <w:r w:rsidRPr="00003B7D">
        <w:t>consider social interactio</w:t>
      </w:r>
      <w:r>
        <w:t>ns and team dynamics, support</w:t>
      </w:r>
      <w:r w:rsidRPr="00003B7D">
        <w:t xml:space="preserve"> staff after losing bids, and ad</w:t>
      </w:r>
      <w:r>
        <w:t>dress</w:t>
      </w:r>
      <w:r w:rsidRPr="00003B7D">
        <w:t xml:space="preserve"> key workforce issues in local sites. </w:t>
      </w:r>
    </w:p>
    <w:p w14:paraId="6FF15093" w14:textId="2AC4AE55" w:rsidR="00414CE4" w:rsidRPr="00003B7D" w:rsidRDefault="00414CE4" w:rsidP="00414CE4">
      <w:pPr>
        <w:pStyle w:val="ListParagraph"/>
        <w:numPr>
          <w:ilvl w:val="0"/>
          <w:numId w:val="14"/>
        </w:numPr>
        <w:spacing w:before="240"/>
      </w:pPr>
      <w:r>
        <w:t>S</w:t>
      </w:r>
      <w:r w:rsidRPr="00003B7D">
        <w:t>ocial or personal interventions</w:t>
      </w:r>
      <w:r>
        <w:t xml:space="preserve"> would benefit staff at local sites</w:t>
      </w:r>
      <w:r w:rsidRPr="00003B7D">
        <w:t xml:space="preserve">, </w:t>
      </w:r>
      <w:r>
        <w:t xml:space="preserve">as well as </w:t>
      </w:r>
      <w:r w:rsidRPr="00003B7D">
        <w:t>encouraging coalitions to ask for more tangible support measures.</w:t>
      </w:r>
      <w:r w:rsidR="00EB3DB1" w:rsidRPr="00EB3DB1">
        <w:rPr>
          <w:noProof/>
          <w:vertAlign w:val="superscript"/>
        </w:rPr>
        <w:t>127</w:t>
      </w:r>
    </w:p>
    <w:p w14:paraId="17AD15F6" w14:textId="77777777" w:rsidR="00414CE4" w:rsidRPr="00003B7D" w:rsidRDefault="00414CE4" w:rsidP="00414CE4">
      <w:pPr>
        <w:pStyle w:val="Heading3"/>
      </w:pPr>
      <w:bookmarkStart w:id="353" w:name="_Toc71727107"/>
      <w:r w:rsidRPr="00003B7D">
        <w:t>Conclusion</w:t>
      </w:r>
      <w:bookmarkEnd w:id="353"/>
    </w:p>
    <w:p w14:paraId="663029E6" w14:textId="09476021" w:rsidR="00414CE4" w:rsidRDefault="00414CE4" w:rsidP="00414CE4">
      <w:r w:rsidRPr="00003B7D">
        <w:t>Stress incurred by system change cannot be prevented; however, leaders of MSC should consider changes from the perspective of individual staff members and what their role will be in relation to the organisation before, during and after large-scale reorganisations of this kind. Finally, in the new era of emergent, emotionally-attuned and relational leadership, leaders need to reconsider the narrative of ‘overcoming resistance’, considering how this may be supported by providing adequate resources to mitigate stress and loss.</w:t>
      </w:r>
      <w:r w:rsidR="00EB3DB1" w:rsidRPr="00EB3DB1">
        <w:rPr>
          <w:noProof/>
          <w:vertAlign w:val="superscript"/>
        </w:rPr>
        <w:t>135</w:t>
      </w:r>
    </w:p>
    <w:p w14:paraId="60C44AD9" w14:textId="77777777" w:rsidR="00414CE4" w:rsidRDefault="00414CE4" w:rsidP="00414CE4"/>
    <w:p w14:paraId="4F670382" w14:textId="2287309C" w:rsidR="002F101A" w:rsidRDefault="002F101A" w:rsidP="002F101A"/>
    <w:p w14:paraId="29036E49" w14:textId="77777777" w:rsidR="0045274A" w:rsidRPr="00BB4EA3" w:rsidRDefault="0045274A" w:rsidP="0045274A">
      <w:pPr>
        <w:pStyle w:val="Heading1"/>
        <w:rPr>
          <w:lang w:val="en-GB"/>
        </w:rPr>
      </w:pPr>
      <w:bookmarkStart w:id="354" w:name="_Toc71727108"/>
      <w:bookmarkStart w:id="355" w:name="_Toc71807138"/>
      <w:bookmarkStart w:id="356" w:name="_Toc71807271"/>
      <w:bookmarkStart w:id="357" w:name="_Toc90545481"/>
      <w:bookmarkStart w:id="358" w:name="_Toc87526719"/>
      <w:r w:rsidRPr="00BB4EA3">
        <w:rPr>
          <w:lang w:val="en-GB"/>
        </w:rPr>
        <w:lastRenderedPageBreak/>
        <w:t xml:space="preserve">The cost of implementing </w:t>
      </w:r>
      <w:r>
        <w:rPr>
          <w:lang w:val="en-GB"/>
        </w:rPr>
        <w:t>MSC in London Cancer</w:t>
      </w:r>
      <w:bookmarkEnd w:id="354"/>
      <w:bookmarkEnd w:id="355"/>
      <w:bookmarkEnd w:id="356"/>
      <w:bookmarkEnd w:id="357"/>
      <w:bookmarkEnd w:id="358"/>
    </w:p>
    <w:p w14:paraId="03AAADDB" w14:textId="77777777" w:rsidR="0045274A" w:rsidRPr="00B62844" w:rsidRDefault="0045274A" w:rsidP="0045274A">
      <w:pPr>
        <w:pStyle w:val="Heading2"/>
        <w:rPr>
          <w:sz w:val="22"/>
          <w:szCs w:val="20"/>
        </w:rPr>
      </w:pPr>
      <w:bookmarkStart w:id="359" w:name="_Toc71807139"/>
      <w:bookmarkStart w:id="360" w:name="_Toc71807272"/>
      <w:bookmarkStart w:id="361" w:name="_Toc90545482"/>
      <w:bookmarkStart w:id="362" w:name="_Toc87526720"/>
      <w:r w:rsidRPr="00B62844">
        <w:t>Overview</w:t>
      </w:r>
      <w:bookmarkEnd w:id="359"/>
      <w:bookmarkEnd w:id="360"/>
      <w:bookmarkEnd w:id="361"/>
      <w:bookmarkEnd w:id="362"/>
    </w:p>
    <w:p w14:paraId="45DC5B0A" w14:textId="31926404" w:rsidR="0045274A" w:rsidRDefault="0045274A" w:rsidP="0045274A">
      <w:pPr>
        <w:rPr>
          <w:szCs w:val="24"/>
        </w:rPr>
      </w:pPr>
      <w:r w:rsidRPr="008150BD">
        <w:t xml:space="preserve">This chapter draws on a paper </w:t>
      </w:r>
      <w:r>
        <w:t xml:space="preserve">by Clarke </w:t>
      </w:r>
      <w:r w:rsidRPr="00882E3C">
        <w:rPr>
          <w:i/>
          <w:iCs/>
        </w:rPr>
        <w:t>et al</w:t>
      </w:r>
      <w:r>
        <w:t>.,</w:t>
      </w:r>
      <w:r w:rsidR="00EB3DB1" w:rsidRPr="00EB3DB1">
        <w:rPr>
          <w:noProof/>
          <w:vertAlign w:val="superscript"/>
        </w:rPr>
        <w:t>136</w:t>
      </w:r>
      <w:r>
        <w:t xml:space="preserve"> </w:t>
      </w:r>
      <w:r w:rsidRPr="00E103DF">
        <w:t xml:space="preserve">© the authors. </w:t>
      </w:r>
      <w:r w:rsidRPr="00E103DF">
        <w:rPr>
          <w:i/>
          <w:iCs/>
        </w:rPr>
        <w:t>Applied Health Economics and Health Policy.</w:t>
      </w:r>
      <w:r w:rsidRPr="00E103DF">
        <w:t xml:space="preserve"> This is an open access article under the terms of the Creative Commons Attribution 4.0 International License (CC BY 4.0), which permits use, distribution and reproduction in any medium, provided the original work is properly cited (see </w:t>
      </w:r>
      <w:r w:rsidRPr="00810618">
        <w:t>https://creativecommons.org/licenses/by/4.0/</w:t>
      </w:r>
      <w:r w:rsidRPr="00E103DF">
        <w:t>).</w:t>
      </w:r>
    </w:p>
    <w:p w14:paraId="319D561E" w14:textId="77777777" w:rsidR="0045274A" w:rsidRDefault="0045274A" w:rsidP="0045274A"/>
    <w:p w14:paraId="7BFD7B4F" w14:textId="77777777" w:rsidR="0045274A" w:rsidRPr="00B62844" w:rsidRDefault="0045274A" w:rsidP="0045274A">
      <w:pPr>
        <w:rPr>
          <w:b/>
          <w:bCs/>
        </w:rPr>
      </w:pPr>
      <w:r w:rsidRPr="00B62844">
        <w:rPr>
          <w:b/>
          <w:bCs/>
        </w:rPr>
        <w:t>What was already known?</w:t>
      </w:r>
    </w:p>
    <w:p w14:paraId="467091AA" w14:textId="77777777" w:rsidR="0045274A" w:rsidRPr="00772C76" w:rsidRDefault="0045274A" w:rsidP="0045274A">
      <w:pPr>
        <w:pStyle w:val="ListParagraph"/>
        <w:numPr>
          <w:ilvl w:val="0"/>
          <w:numId w:val="4"/>
        </w:numPr>
        <w:rPr>
          <w:szCs w:val="24"/>
        </w:rPr>
      </w:pPr>
      <w:r w:rsidRPr="00772C76">
        <w:rPr>
          <w:szCs w:val="24"/>
        </w:rPr>
        <w:t>The implementation of major reorganisations of clinical services can carry substantial cost, partly as financial expenditure and partly as staff time, spent within working hours and as discretionary out-of-hours effort.</w:t>
      </w:r>
    </w:p>
    <w:p w14:paraId="67910C49" w14:textId="77777777" w:rsidR="0045274A" w:rsidRPr="00772C76" w:rsidRDefault="0045274A" w:rsidP="0045274A">
      <w:pPr>
        <w:pStyle w:val="ListParagraph"/>
        <w:numPr>
          <w:ilvl w:val="0"/>
          <w:numId w:val="4"/>
        </w:numPr>
        <w:rPr>
          <w:szCs w:val="24"/>
        </w:rPr>
      </w:pPr>
      <w:r w:rsidRPr="00772C76">
        <w:rPr>
          <w:szCs w:val="24"/>
        </w:rPr>
        <w:t>Economic evaluations of MSC tend to fall outside health technology assessment and within service evaluation, where evaluation of costs and consequences is often neglected.</w:t>
      </w:r>
    </w:p>
    <w:p w14:paraId="42912B14" w14:textId="77777777" w:rsidR="0045274A" w:rsidRPr="00B62844" w:rsidRDefault="0045274A" w:rsidP="0045274A">
      <w:pPr>
        <w:rPr>
          <w:b/>
          <w:bCs/>
        </w:rPr>
      </w:pPr>
      <w:r w:rsidRPr="00B62844">
        <w:rPr>
          <w:b/>
          <w:bCs/>
        </w:rPr>
        <w:t>What this chapter adds:</w:t>
      </w:r>
    </w:p>
    <w:p w14:paraId="562E80F2" w14:textId="77777777" w:rsidR="0045274A" w:rsidRDefault="0045274A" w:rsidP="0045274A">
      <w:pPr>
        <w:pStyle w:val="ListParagraph"/>
        <w:numPr>
          <w:ilvl w:val="0"/>
          <w:numId w:val="4"/>
        </w:numPr>
        <w:rPr>
          <w:szCs w:val="24"/>
        </w:rPr>
      </w:pPr>
      <w:r>
        <w:rPr>
          <w:szCs w:val="24"/>
        </w:rPr>
        <w:t>The LC changes cost £7.2 million to plan, design and implement (adjusted 2017-18 prices).</w:t>
      </w:r>
    </w:p>
    <w:p w14:paraId="5115A638" w14:textId="77777777" w:rsidR="0045274A" w:rsidRDefault="0045274A" w:rsidP="0045274A">
      <w:pPr>
        <w:pStyle w:val="ListParagraph"/>
        <w:numPr>
          <w:ilvl w:val="0"/>
          <w:numId w:val="4"/>
        </w:numPr>
        <w:rPr>
          <w:szCs w:val="24"/>
        </w:rPr>
      </w:pPr>
      <w:r>
        <w:rPr>
          <w:szCs w:val="24"/>
        </w:rPr>
        <w:t>The highest costs were for the robots, which might not apply in other reconfigurations. The total adjusted costs were £3.2 million if robot costs were excluded.</w:t>
      </w:r>
    </w:p>
    <w:p w14:paraId="4696982C" w14:textId="77777777" w:rsidR="0045274A" w:rsidRPr="00772C76" w:rsidRDefault="0045274A" w:rsidP="0045274A">
      <w:pPr>
        <w:pStyle w:val="ListParagraph"/>
        <w:numPr>
          <w:ilvl w:val="0"/>
          <w:numId w:val="4"/>
        </w:numPr>
        <w:rPr>
          <w:szCs w:val="24"/>
        </w:rPr>
      </w:pPr>
      <w:r w:rsidRPr="00772C76">
        <w:rPr>
          <w:szCs w:val="24"/>
        </w:rPr>
        <w:t>Cross-disciplinary collaborations involving health economists, qualitative researchers, clinicians</w:t>
      </w:r>
      <w:r>
        <w:rPr>
          <w:szCs w:val="24"/>
        </w:rPr>
        <w:t xml:space="preserve">, </w:t>
      </w:r>
      <w:r w:rsidRPr="00772C76">
        <w:rPr>
          <w:szCs w:val="24"/>
        </w:rPr>
        <w:t>managers</w:t>
      </w:r>
      <w:r>
        <w:rPr>
          <w:szCs w:val="24"/>
        </w:rPr>
        <w:t xml:space="preserve">, and patients and the public </w:t>
      </w:r>
      <w:r w:rsidRPr="00772C76">
        <w:rPr>
          <w:szCs w:val="24"/>
        </w:rPr>
        <w:t>facilitated this work and are recommended for future similar work.</w:t>
      </w:r>
    </w:p>
    <w:p w14:paraId="1A58A40E" w14:textId="77777777" w:rsidR="0045274A" w:rsidRPr="00772C76" w:rsidRDefault="0045274A" w:rsidP="0045274A">
      <w:pPr>
        <w:pStyle w:val="ListParagraph"/>
        <w:numPr>
          <w:ilvl w:val="0"/>
          <w:numId w:val="4"/>
        </w:numPr>
        <w:rPr>
          <w:szCs w:val="24"/>
        </w:rPr>
      </w:pPr>
      <w:r w:rsidRPr="00772C76">
        <w:rPr>
          <w:szCs w:val="24"/>
        </w:rPr>
        <w:t>Th</w:t>
      </w:r>
      <w:r>
        <w:rPr>
          <w:szCs w:val="24"/>
        </w:rPr>
        <w:t>e</w:t>
      </w:r>
      <w:r w:rsidRPr="00772C76">
        <w:rPr>
          <w:szCs w:val="24"/>
        </w:rPr>
        <w:t xml:space="preserve"> framework </w:t>
      </w:r>
      <w:r>
        <w:rPr>
          <w:szCs w:val="24"/>
        </w:rPr>
        <w:t xml:space="preserve">we used to design the data collection </w:t>
      </w:r>
      <w:r w:rsidRPr="00772C76">
        <w:rPr>
          <w:szCs w:val="24"/>
        </w:rPr>
        <w:t>can support different stakeholders, including service planners, researchers, and policymakers, to collect and analyse implementation costs, as they are known often to be considered too complex to measure, or excluded as sunk costs.</w:t>
      </w:r>
    </w:p>
    <w:p w14:paraId="559A7F48" w14:textId="77777777" w:rsidR="0045274A" w:rsidRPr="00D20176" w:rsidRDefault="0045274A" w:rsidP="0045274A">
      <w:pPr>
        <w:rPr>
          <w:szCs w:val="24"/>
        </w:rPr>
      </w:pPr>
      <w:r w:rsidRPr="00D20176">
        <w:rPr>
          <w:szCs w:val="24"/>
        </w:rPr>
        <w:t xml:space="preserve"> </w:t>
      </w:r>
    </w:p>
    <w:p w14:paraId="2311D0F6" w14:textId="77777777" w:rsidR="0045274A" w:rsidRPr="00EC0625" w:rsidRDefault="0045274A" w:rsidP="0045274A">
      <w:pPr>
        <w:pStyle w:val="Heading2"/>
        <w:rPr>
          <w:b w:val="0"/>
          <w:bCs w:val="0"/>
          <w:i w:val="0"/>
          <w:szCs w:val="28"/>
        </w:rPr>
      </w:pPr>
      <w:bookmarkStart w:id="363" w:name="_Toc71727109"/>
      <w:bookmarkStart w:id="364" w:name="_Toc71807140"/>
      <w:bookmarkStart w:id="365" w:name="_Toc71807273"/>
      <w:bookmarkStart w:id="366" w:name="_Toc90545483"/>
      <w:bookmarkStart w:id="367" w:name="_Toc87526721"/>
      <w:r w:rsidRPr="00EC0625">
        <w:rPr>
          <w:szCs w:val="28"/>
        </w:rPr>
        <w:t>Background</w:t>
      </w:r>
      <w:bookmarkEnd w:id="363"/>
      <w:bookmarkEnd w:id="364"/>
      <w:bookmarkEnd w:id="365"/>
      <w:bookmarkEnd w:id="366"/>
      <w:bookmarkEnd w:id="367"/>
    </w:p>
    <w:p w14:paraId="7D8A451B" w14:textId="135918BB" w:rsidR="0045274A" w:rsidRDefault="0045274A" w:rsidP="0045274A">
      <w:pPr>
        <w:rPr>
          <w:szCs w:val="24"/>
        </w:rPr>
      </w:pPr>
      <w:r w:rsidRPr="00BB4EA3">
        <w:rPr>
          <w:szCs w:val="24"/>
        </w:rPr>
        <w:t>Implementation costs of healthcare interventions or service delivery changes tend to be omitted from</w:t>
      </w:r>
      <w:r>
        <w:rPr>
          <w:szCs w:val="24"/>
        </w:rPr>
        <w:t xml:space="preserve"> </w:t>
      </w:r>
      <w:r w:rsidRPr="00BB4EA3">
        <w:rPr>
          <w:szCs w:val="24"/>
        </w:rPr>
        <w:t>economic evaluations</w:t>
      </w:r>
      <w:r>
        <w:rPr>
          <w:szCs w:val="24"/>
        </w:rPr>
        <w:t>.</w:t>
      </w:r>
      <w:r w:rsidR="00ED719A" w:rsidRPr="00ED719A">
        <w:rPr>
          <w:noProof/>
          <w:szCs w:val="24"/>
          <w:vertAlign w:val="superscript"/>
        </w:rPr>
        <w:t>13</w:t>
      </w:r>
      <w:r w:rsidRPr="00BB4EA3">
        <w:rPr>
          <w:szCs w:val="24"/>
        </w:rPr>
        <w:t xml:space="preserve"> In some cases, these costs can be assumed to be low, for example adding an uncontroversial drug to a procurement list. However, in other cases they may be substantial, for example due to training or engagement activities or acquiring new equipment. This is likely to be the case for service reconfigurations such as</w:t>
      </w:r>
      <w:r>
        <w:rPr>
          <w:szCs w:val="24"/>
        </w:rPr>
        <w:t xml:space="preserve"> those implemented by London Cancer</w:t>
      </w:r>
      <w:r w:rsidRPr="00BB4EA3">
        <w:rPr>
          <w:szCs w:val="24"/>
        </w:rPr>
        <w:t>. It could be argued that the cost to implement a reconfiguration is a sunk cost as it occurs once, albeit over a period of time, and cannot be recovered. This</w:t>
      </w:r>
      <w:r>
        <w:rPr>
          <w:szCs w:val="24"/>
        </w:rPr>
        <w:t>,</w:t>
      </w:r>
      <w:r w:rsidRPr="00BB4EA3">
        <w:rPr>
          <w:szCs w:val="24"/>
        </w:rPr>
        <w:t xml:space="preserve"> however</w:t>
      </w:r>
      <w:r>
        <w:rPr>
          <w:szCs w:val="24"/>
        </w:rPr>
        <w:t>,</w:t>
      </w:r>
      <w:r w:rsidRPr="00BB4EA3">
        <w:rPr>
          <w:szCs w:val="24"/>
        </w:rPr>
        <w:t xml:space="preserve"> assumes that the change is already rolled out to all possible regions, which is unlikely to be true, and overlooks there being different ways of implementing the same reconfiguration, which differ in costs and effectiveness. For the organisation deciding whether to undertake reconfiguration, these upfront implementation costs can be substantial and must be met.</w:t>
      </w:r>
      <w:r>
        <w:rPr>
          <w:szCs w:val="24"/>
        </w:rPr>
        <w:t xml:space="preserve"> </w:t>
      </w:r>
      <w:r w:rsidRPr="00BB4EA3">
        <w:rPr>
          <w:szCs w:val="24"/>
        </w:rPr>
        <w:t xml:space="preserve">The aim of this chapter </w:t>
      </w:r>
      <w:r>
        <w:rPr>
          <w:szCs w:val="24"/>
        </w:rPr>
        <w:t>was</w:t>
      </w:r>
      <w:r w:rsidRPr="00BB4EA3">
        <w:rPr>
          <w:szCs w:val="24"/>
        </w:rPr>
        <w:t xml:space="preserve"> to calculate the cost of implementing the London Cancer reconfigurations.</w:t>
      </w:r>
    </w:p>
    <w:p w14:paraId="3C8A118C" w14:textId="77777777" w:rsidR="0045274A" w:rsidRPr="00EC0625" w:rsidRDefault="0045274A" w:rsidP="0045274A">
      <w:pPr>
        <w:pStyle w:val="Heading2"/>
        <w:rPr>
          <w:b w:val="0"/>
          <w:bCs w:val="0"/>
          <w:i w:val="0"/>
          <w:szCs w:val="28"/>
        </w:rPr>
      </w:pPr>
      <w:bookmarkStart w:id="368" w:name="_Toc71727110"/>
      <w:bookmarkStart w:id="369" w:name="_Toc71807141"/>
      <w:bookmarkStart w:id="370" w:name="_Toc71807274"/>
      <w:bookmarkStart w:id="371" w:name="_Toc90545484"/>
      <w:bookmarkStart w:id="372" w:name="_Toc87526722"/>
      <w:r w:rsidRPr="00EC0625">
        <w:rPr>
          <w:szCs w:val="28"/>
        </w:rPr>
        <w:t>Methods</w:t>
      </w:r>
      <w:bookmarkEnd w:id="368"/>
      <w:bookmarkEnd w:id="369"/>
      <w:bookmarkEnd w:id="370"/>
      <w:bookmarkEnd w:id="371"/>
      <w:bookmarkEnd w:id="372"/>
    </w:p>
    <w:p w14:paraId="17D001B4" w14:textId="225272D9" w:rsidR="0045274A" w:rsidRPr="00BB4EA3" w:rsidRDefault="0045274A" w:rsidP="0045274A">
      <w:pPr>
        <w:rPr>
          <w:szCs w:val="24"/>
        </w:rPr>
      </w:pPr>
      <w:r w:rsidRPr="00BB4EA3">
        <w:rPr>
          <w:szCs w:val="24"/>
        </w:rPr>
        <w:t xml:space="preserve">We undertook a bottom-up costing of all activities involved in the London Cancer reconfiguration, the principles of which are set out in </w:t>
      </w:r>
      <w:r w:rsidRPr="00882E3C">
        <w:rPr>
          <w:i/>
          <w:iCs/>
          <w:szCs w:val="24"/>
        </w:rPr>
        <w:t>Figure 9</w:t>
      </w:r>
      <w:r>
        <w:rPr>
          <w:szCs w:val="24"/>
        </w:rPr>
        <w:t xml:space="preserve"> below</w:t>
      </w:r>
      <w:r w:rsidRPr="00BB4EA3">
        <w:rPr>
          <w:szCs w:val="24"/>
        </w:rPr>
        <w:t xml:space="preserve">, including to which costing perspective they may be relevant: (a) </w:t>
      </w:r>
      <w:r w:rsidRPr="001A02C5">
        <w:rPr>
          <w:szCs w:val="24"/>
        </w:rPr>
        <w:t>local providers responsible for providing some or all of the services involved in the MSC</w:t>
      </w:r>
      <w:r w:rsidRPr="00BB4EA3">
        <w:rPr>
          <w:szCs w:val="24"/>
        </w:rPr>
        <w:t xml:space="preserve">, (b) local/regional </w:t>
      </w:r>
      <w:r>
        <w:rPr>
          <w:szCs w:val="24"/>
        </w:rPr>
        <w:t xml:space="preserve">payer and/or </w:t>
      </w:r>
      <w:r w:rsidRPr="00BB4EA3">
        <w:rPr>
          <w:szCs w:val="24"/>
        </w:rPr>
        <w:t xml:space="preserve">health authority </w:t>
      </w:r>
      <w:r w:rsidRPr="001A02C5">
        <w:rPr>
          <w:szCs w:val="24"/>
        </w:rPr>
        <w:t>responsible for the planning, performance management and total cost of providing services involved in an MSC from more than one provider and usually across a whole system</w:t>
      </w:r>
      <w:r>
        <w:rPr>
          <w:szCs w:val="24"/>
        </w:rPr>
        <w:t>,</w:t>
      </w:r>
      <w:r w:rsidRPr="001A02C5" w:rsidDel="001A02C5">
        <w:rPr>
          <w:szCs w:val="24"/>
        </w:rPr>
        <w:t xml:space="preserve"> </w:t>
      </w:r>
      <w:r w:rsidRPr="00BB4EA3">
        <w:rPr>
          <w:szCs w:val="24"/>
        </w:rPr>
        <w:t>or (c) national</w:t>
      </w:r>
      <w:r>
        <w:rPr>
          <w:szCs w:val="24"/>
        </w:rPr>
        <w:t xml:space="preserve"> </w:t>
      </w:r>
      <w:r w:rsidRPr="001A02C5">
        <w:rPr>
          <w:szCs w:val="24"/>
        </w:rPr>
        <w:t>healthcare policy makers requiring information on the expected costs and benefits of providing resources for MSC who may prefer a societal perspective possibly including wider non-healthcare costs</w:t>
      </w:r>
      <w:r w:rsidRPr="00BB4EA3">
        <w:rPr>
          <w:szCs w:val="24"/>
        </w:rPr>
        <w:t>. The total implementation cost (adjusted to a common financial year) can be calculated as the sum of all implementation activities (sum of items (</w:t>
      </w:r>
      <w:r w:rsidRPr="00882E3C">
        <w:rPr>
          <w:i/>
          <w:iCs/>
          <w:szCs w:val="24"/>
        </w:rPr>
        <w:t>A</w:t>
      </w:r>
      <w:r w:rsidRPr="00BB4EA3">
        <w:rPr>
          <w:szCs w:val="24"/>
        </w:rPr>
        <w:t>) to (</w:t>
      </w:r>
      <w:r w:rsidRPr="00882E3C">
        <w:rPr>
          <w:i/>
          <w:iCs/>
          <w:szCs w:val="24"/>
        </w:rPr>
        <w:t>E</w:t>
      </w:r>
      <w:r w:rsidRPr="00BB4EA3">
        <w:rPr>
          <w:szCs w:val="24"/>
        </w:rPr>
        <w:t xml:space="preserve">) in </w:t>
      </w:r>
      <w:r w:rsidRPr="00882E3C">
        <w:rPr>
          <w:i/>
          <w:iCs/>
          <w:szCs w:val="24"/>
        </w:rPr>
        <w:t>Figure 9</w:t>
      </w:r>
      <w:r w:rsidRPr="00BB4EA3">
        <w:rPr>
          <w:szCs w:val="24"/>
        </w:rPr>
        <w:t>). Depending on the perspective, non-healthcare costs such as costs to patients (</w:t>
      </w:r>
      <w:r w:rsidRPr="00882E3C">
        <w:rPr>
          <w:i/>
          <w:iCs/>
          <w:szCs w:val="24"/>
        </w:rPr>
        <w:t>G</w:t>
      </w:r>
      <w:r w:rsidRPr="00BB4EA3">
        <w:rPr>
          <w:szCs w:val="24"/>
        </w:rPr>
        <w:t>) could be included, and the total could be spread across the lifetime of the changes or assets purchased (</w:t>
      </w:r>
      <w:r w:rsidRPr="00882E3C">
        <w:rPr>
          <w:i/>
          <w:iCs/>
          <w:szCs w:val="24"/>
        </w:rPr>
        <w:t>I</w:t>
      </w:r>
      <w:r w:rsidRPr="00BB4EA3">
        <w:rPr>
          <w:szCs w:val="24"/>
        </w:rPr>
        <w:t>), discounted to present values</w:t>
      </w:r>
      <w:r>
        <w:rPr>
          <w:szCs w:val="24"/>
        </w:rPr>
        <w:t>,</w:t>
      </w:r>
      <w:r w:rsidR="00EB3DB1" w:rsidRPr="00EB3DB1">
        <w:rPr>
          <w:noProof/>
          <w:szCs w:val="24"/>
          <w:vertAlign w:val="superscript"/>
        </w:rPr>
        <w:t>137</w:t>
      </w:r>
      <w:r w:rsidRPr="00BB4EA3">
        <w:rPr>
          <w:szCs w:val="24"/>
        </w:rPr>
        <w:t xml:space="preserve"> and divided across the relevant patient population (</w:t>
      </w:r>
      <w:r w:rsidRPr="00882E3C">
        <w:rPr>
          <w:i/>
          <w:iCs/>
          <w:szCs w:val="24"/>
        </w:rPr>
        <w:t>H</w:t>
      </w:r>
      <w:r w:rsidRPr="00BB4EA3">
        <w:rPr>
          <w:szCs w:val="24"/>
        </w:rPr>
        <w:t xml:space="preserve">). </w:t>
      </w:r>
    </w:p>
    <w:p w14:paraId="21DE01B4" w14:textId="77777777" w:rsidR="0045274A" w:rsidRPr="00BB4EA3" w:rsidRDefault="0045274A" w:rsidP="0045274A">
      <w:pPr>
        <w:rPr>
          <w:szCs w:val="24"/>
        </w:rPr>
      </w:pPr>
      <w:r w:rsidRPr="00BB4EA3">
        <w:rPr>
          <w:szCs w:val="24"/>
        </w:rPr>
        <w:t>We present the lump sum collected and analysed using perspective (</w:t>
      </w:r>
      <w:r w:rsidRPr="00882E3C">
        <w:rPr>
          <w:i/>
          <w:iCs/>
          <w:szCs w:val="24"/>
        </w:rPr>
        <w:t>b</w:t>
      </w:r>
      <w:r w:rsidRPr="00BB4EA3">
        <w:rPr>
          <w:szCs w:val="24"/>
        </w:rPr>
        <w:t>) a regional health authority. Variable ongoing costs such as tariffs (</w:t>
      </w:r>
      <w:r w:rsidRPr="00882E3C">
        <w:rPr>
          <w:i/>
          <w:iCs/>
          <w:szCs w:val="24"/>
        </w:rPr>
        <w:t>F</w:t>
      </w:r>
      <w:r w:rsidRPr="00BB4EA3">
        <w:rPr>
          <w:szCs w:val="24"/>
        </w:rPr>
        <w:t>) may be incorporated directly into the full CEA, but not the implementation cost. They are mentioned here in the framework as their collection could more easily be done during the reconfiguration rather than after.</w:t>
      </w:r>
    </w:p>
    <w:p w14:paraId="5CF4096A" w14:textId="20B47B62" w:rsidR="0045274A" w:rsidRPr="00BB4EA3" w:rsidRDefault="0045274A" w:rsidP="0045274A">
      <w:pPr>
        <w:rPr>
          <w:szCs w:val="24"/>
        </w:rPr>
      </w:pPr>
    </w:p>
    <w:p w14:paraId="191A1C19" w14:textId="77777777" w:rsidR="0045274A" w:rsidRPr="00BB4EA3" w:rsidRDefault="0045274A" w:rsidP="0045274A">
      <w:pPr>
        <w:pStyle w:val="Figure"/>
      </w:pPr>
      <w:bookmarkStart w:id="373" w:name="_Toc90545616"/>
      <w:bookmarkStart w:id="374" w:name="_Toc87526850"/>
      <w:r w:rsidRPr="00BB4EA3">
        <w:t>Framework and principles of implementation cost analysis in MSC</w:t>
      </w:r>
      <w:bookmarkEnd w:id="373"/>
      <w:bookmarkEnd w:id="374"/>
    </w:p>
    <w:p w14:paraId="19B4B6D6" w14:textId="4C30E786" w:rsidR="0045274A" w:rsidRPr="00BB4EA3" w:rsidRDefault="0045274A" w:rsidP="0045274A">
      <w:pPr>
        <w:rPr>
          <w:szCs w:val="24"/>
        </w:rPr>
      </w:pPr>
      <w:r>
        <w:rPr>
          <w:szCs w:val="18"/>
        </w:rPr>
        <w:t xml:space="preserve">Note. </w:t>
      </w:r>
      <w:r w:rsidRPr="00FA68C3">
        <w:rPr>
          <w:szCs w:val="18"/>
        </w:rPr>
        <w:t>Adapted from Clarke et al.,</w:t>
      </w:r>
      <w:r w:rsidR="00EB3DB1" w:rsidRPr="00EB3DB1">
        <w:rPr>
          <w:noProof/>
          <w:szCs w:val="18"/>
          <w:vertAlign w:val="superscript"/>
        </w:rPr>
        <w:t>136</w:t>
      </w:r>
      <w:r w:rsidRPr="00E103DF">
        <w:rPr>
          <w:szCs w:val="18"/>
        </w:rPr>
        <w:t xml:space="preserve"> </w:t>
      </w:r>
      <w:r>
        <w:rPr>
          <w:szCs w:val="18"/>
        </w:rPr>
        <w:t>© the authors.</w:t>
      </w:r>
      <w:r w:rsidRPr="00FA68C3">
        <w:rPr>
          <w:szCs w:val="18"/>
        </w:rPr>
        <w:t xml:space="preserve"> </w:t>
      </w:r>
      <w:r w:rsidRPr="00FA68C3">
        <w:rPr>
          <w:i/>
          <w:iCs/>
          <w:szCs w:val="18"/>
        </w:rPr>
        <w:t>Applied Health Economics and Health Policy.</w:t>
      </w:r>
      <w:r w:rsidRPr="00FA68C3">
        <w:rPr>
          <w:szCs w:val="18"/>
        </w:rPr>
        <w:t xml:space="preserve"> This is an open access article under the terms of the Creative Commons Attribution 4.0 International License (CC BY 4.0), which permits use, distribution and reproduction in any medium, provided the original work is properly cited (see </w:t>
      </w:r>
      <w:r w:rsidRPr="00810618">
        <w:rPr>
          <w:szCs w:val="18"/>
        </w:rPr>
        <w:t>https://creativecommons.org/licenses/by/4.0/</w:t>
      </w:r>
      <w:r w:rsidRPr="00FA68C3">
        <w:rPr>
          <w:szCs w:val="18"/>
        </w:rPr>
        <w:t>).</w:t>
      </w:r>
    </w:p>
    <w:p w14:paraId="44D6FBB8" w14:textId="77777777" w:rsidR="0045274A" w:rsidRDefault="0045274A" w:rsidP="0045274A">
      <w:pPr>
        <w:rPr>
          <w:szCs w:val="24"/>
        </w:rPr>
      </w:pPr>
      <w:r w:rsidRPr="00BB4EA3">
        <w:rPr>
          <w:szCs w:val="24"/>
        </w:rPr>
        <w:lastRenderedPageBreak/>
        <w:t xml:space="preserve">We used a mixed-methods approach to identify potential cost components, where stakeholders who were interviewed as part of the qualitative analysis of the change processes were also asked about potential cost implications to identify which sites to approach with more detailed financial questions. Documentary sources (n~100) included meeting minutes from the various </w:t>
      </w:r>
      <w:r w:rsidRPr="00882E3C">
        <w:rPr>
          <w:szCs w:val="24"/>
        </w:rPr>
        <w:t>b</w:t>
      </w:r>
      <w:r w:rsidRPr="00562C4F">
        <w:rPr>
          <w:szCs w:val="24"/>
        </w:rPr>
        <w:t>oards</w:t>
      </w:r>
      <w:r w:rsidRPr="00BB4EA3">
        <w:rPr>
          <w:szCs w:val="24"/>
        </w:rPr>
        <w:t xml:space="preserve"> that discussed aspects of the reconfiguration and some sites’ business cases (see</w:t>
      </w:r>
      <w:r>
        <w:rPr>
          <w:szCs w:val="24"/>
        </w:rPr>
        <w:t xml:space="preserve"> </w:t>
      </w:r>
      <w:r w:rsidRPr="00882E3C">
        <w:rPr>
          <w:i/>
          <w:iCs/>
          <w:szCs w:val="24"/>
        </w:rPr>
        <w:t>Table 8</w:t>
      </w:r>
      <w:r w:rsidRPr="00BB4EA3">
        <w:rPr>
          <w:szCs w:val="24"/>
        </w:rPr>
        <w:t xml:space="preserve">). Estimates of some details were made in collaboration with senior managerial and clinical staff from NHS and associated organisations where documentation was unavailable. Published NHS salary scales for average relevant grades were applied to monetise estimates of staff time spent. </w:t>
      </w:r>
    </w:p>
    <w:p w14:paraId="0683A2BB" w14:textId="040CDEA1" w:rsidR="0045274A" w:rsidRPr="00BB4EA3" w:rsidRDefault="0045274A" w:rsidP="0045274A">
      <w:pPr>
        <w:rPr>
          <w:szCs w:val="24"/>
        </w:rPr>
      </w:pPr>
      <w:r w:rsidRPr="00BB4EA3">
        <w:rPr>
          <w:szCs w:val="24"/>
        </w:rPr>
        <w:t>The average salary grade of meeting attendees was estimated as the midpoint of NHS Band 9</w:t>
      </w:r>
      <w:r>
        <w:rPr>
          <w:szCs w:val="24"/>
        </w:rPr>
        <w:t>.</w:t>
      </w:r>
      <w:r w:rsidR="00EB3DB1" w:rsidRPr="00EB3DB1">
        <w:rPr>
          <w:noProof/>
          <w:szCs w:val="24"/>
          <w:vertAlign w:val="superscript"/>
        </w:rPr>
        <w:t>138, 139</w:t>
      </w:r>
      <w:r w:rsidRPr="00BB4EA3">
        <w:rPr>
          <w:szCs w:val="24"/>
        </w:rPr>
        <w:t xml:space="preserve"> Estimates of the costs of engagement events were made similarly, using information from current and former North and East London Commissioning Support Unit staff (NELCSU: the internal change support agency for the NHS), Transforming Cancer Services Team (TCST) staff, and other NHS clinicians and managers. Business cases containing information on capital expenditure on equipment, facilities and other items were obtained from Trust senior finance staff. </w:t>
      </w:r>
    </w:p>
    <w:p w14:paraId="03068E18" w14:textId="22095E6C" w:rsidR="0045274A" w:rsidRDefault="0045274A" w:rsidP="0045274A">
      <w:pPr>
        <w:rPr>
          <w:szCs w:val="24"/>
        </w:rPr>
      </w:pPr>
      <w:r w:rsidRPr="00BB4EA3">
        <w:rPr>
          <w:szCs w:val="24"/>
        </w:rPr>
        <w:t>Costs were adjusted to 2017-18 prices using new Health Services Index using CPI (Consumer Price Index) (Health) and the previous Hospital and Community Health Services indices</w:t>
      </w:r>
      <w:r>
        <w:rPr>
          <w:szCs w:val="24"/>
        </w:rPr>
        <w:t>,</w:t>
      </w:r>
      <w:r w:rsidR="00EB3DB1" w:rsidRPr="00EB3DB1">
        <w:rPr>
          <w:noProof/>
          <w:szCs w:val="24"/>
          <w:vertAlign w:val="superscript"/>
        </w:rPr>
        <w:t>140, 141</w:t>
      </w:r>
      <w:r w:rsidRPr="00BB4EA3">
        <w:rPr>
          <w:szCs w:val="24"/>
        </w:rPr>
        <w:t xml:space="preserve"> for part-adjustment of older prices, and summed to give total costs.</w:t>
      </w:r>
    </w:p>
    <w:p w14:paraId="2D85DE00" w14:textId="77777777" w:rsidR="0045274A" w:rsidRDefault="0045274A" w:rsidP="0045274A">
      <w:pPr>
        <w:rPr>
          <w:szCs w:val="24"/>
        </w:rPr>
        <w:sectPr w:rsidR="0045274A">
          <w:footerReference w:type="default" r:id="rId18"/>
          <w:pgSz w:w="11906" w:h="16838"/>
          <w:pgMar w:top="1440" w:right="1440" w:bottom="1440" w:left="1440" w:header="708" w:footer="708" w:gutter="0"/>
          <w:cols w:space="708"/>
          <w:docGrid w:linePitch="360"/>
        </w:sectPr>
      </w:pPr>
    </w:p>
    <w:p w14:paraId="03A27116" w14:textId="77777777" w:rsidR="0045274A" w:rsidRDefault="0045274A" w:rsidP="0045274A">
      <w:pPr>
        <w:rPr>
          <w:szCs w:val="24"/>
        </w:rPr>
      </w:pPr>
    </w:p>
    <w:p w14:paraId="09D8FD43" w14:textId="77777777" w:rsidR="0045274A" w:rsidRPr="00BE5CAF" w:rsidRDefault="0045274A" w:rsidP="0045274A">
      <w:pPr>
        <w:pStyle w:val="Table"/>
      </w:pPr>
      <w:bookmarkStart w:id="375" w:name="_Toc90545546"/>
      <w:bookmarkStart w:id="376" w:name="_Toc87526780"/>
      <w:r w:rsidRPr="00772C76">
        <w:t>Boards included in the implementation cost analysis and dates during which they were included.</w:t>
      </w:r>
      <w:bookmarkEnd w:id="375"/>
      <w:bookmarkEnd w:id="376"/>
    </w:p>
    <w:tbl>
      <w:tblPr>
        <w:tblW w:w="14029" w:type="dxa"/>
        <w:tblLayout w:type="fixed"/>
        <w:tblCellMar>
          <w:left w:w="57" w:type="dxa"/>
          <w:right w:w="57" w:type="dxa"/>
        </w:tblCellMar>
        <w:tblLook w:val="04A0" w:firstRow="1" w:lastRow="0" w:firstColumn="1" w:lastColumn="0" w:noHBand="0" w:noVBand="1"/>
      </w:tblPr>
      <w:tblGrid>
        <w:gridCol w:w="1696"/>
        <w:gridCol w:w="1421"/>
        <w:gridCol w:w="1559"/>
        <w:gridCol w:w="1559"/>
        <w:gridCol w:w="1558"/>
        <w:gridCol w:w="1559"/>
        <w:gridCol w:w="1559"/>
        <w:gridCol w:w="1559"/>
        <w:gridCol w:w="1559"/>
      </w:tblGrid>
      <w:tr w:rsidR="0045274A" w:rsidRPr="00A275B1" w14:paraId="5B61C44C" w14:textId="77777777" w:rsidTr="004B7E20">
        <w:trPr>
          <w:trHeight w:val="20"/>
        </w:trPr>
        <w:tc>
          <w:tcPr>
            <w:tcW w:w="169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6478A384" w14:textId="77777777" w:rsidR="0045274A" w:rsidRPr="00BB5603" w:rsidRDefault="0045274A" w:rsidP="004B7E20">
            <w:pPr>
              <w:spacing w:line="228" w:lineRule="auto"/>
              <w:rPr>
                <w:b/>
                <w:color w:val="000000"/>
                <w:spacing w:val="-2"/>
                <w:lang w:eastAsia="en-GB"/>
              </w:rPr>
            </w:pPr>
            <w:r w:rsidRPr="00BB5603">
              <w:rPr>
                <w:b/>
                <w:bCs/>
                <w:color w:val="000000"/>
                <w:spacing w:val="-2"/>
              </w:rPr>
              <w:t>Board</w:t>
            </w:r>
          </w:p>
        </w:tc>
        <w:tc>
          <w:tcPr>
            <w:tcW w:w="1421"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hideMark/>
          </w:tcPr>
          <w:p w14:paraId="0325F74B" w14:textId="77777777" w:rsidR="0045274A" w:rsidRPr="00BB5603" w:rsidRDefault="0045274A" w:rsidP="004B7E20">
            <w:pPr>
              <w:spacing w:line="228" w:lineRule="auto"/>
              <w:rPr>
                <w:b/>
                <w:color w:val="000000"/>
                <w:spacing w:val="-2"/>
                <w:lang w:eastAsia="en-GB"/>
              </w:rPr>
            </w:pPr>
            <w:r w:rsidRPr="00BB5603">
              <w:rPr>
                <w:b/>
                <w:bCs/>
                <w:color w:val="000000"/>
                <w:spacing w:val="-2"/>
              </w:rPr>
              <w:t xml:space="preserve">Start date (or 28 Feb 2012) </w:t>
            </w:r>
          </w:p>
        </w:tc>
        <w:tc>
          <w:tcPr>
            <w:tcW w:w="1559"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hideMark/>
          </w:tcPr>
          <w:p w14:paraId="628CA0C8" w14:textId="77777777" w:rsidR="0045274A" w:rsidRPr="00BB5603" w:rsidRDefault="0045274A" w:rsidP="004B7E20">
            <w:pPr>
              <w:spacing w:line="228" w:lineRule="auto"/>
              <w:rPr>
                <w:b/>
                <w:color w:val="000000"/>
                <w:spacing w:val="-2"/>
                <w:lang w:eastAsia="en-GB"/>
              </w:rPr>
            </w:pPr>
            <w:r w:rsidRPr="00BB5603">
              <w:rPr>
                <w:b/>
                <w:bCs/>
                <w:color w:val="000000"/>
                <w:spacing w:val="-2"/>
              </w:rPr>
              <w:t>End date (or 1 Apr 2016)</w:t>
            </w:r>
          </w:p>
        </w:tc>
        <w:tc>
          <w:tcPr>
            <w:tcW w:w="1559" w:type="dxa"/>
            <w:tcBorders>
              <w:top w:val="single" w:sz="4" w:space="0" w:color="auto"/>
              <w:left w:val="nil"/>
              <w:bottom w:val="single" w:sz="4" w:space="0" w:color="auto"/>
              <w:right w:val="single" w:sz="4" w:space="0" w:color="auto"/>
            </w:tcBorders>
            <w:shd w:val="clear" w:color="auto" w:fill="auto"/>
            <w:noWrap/>
            <w:tcMar>
              <w:left w:w="57" w:type="dxa"/>
              <w:right w:w="57" w:type="dxa"/>
            </w:tcMar>
            <w:vAlign w:val="center"/>
            <w:hideMark/>
          </w:tcPr>
          <w:p w14:paraId="4800FCC3" w14:textId="77777777" w:rsidR="0045274A" w:rsidRPr="00BB5603" w:rsidRDefault="0045274A" w:rsidP="004B7E20">
            <w:pPr>
              <w:spacing w:line="228" w:lineRule="auto"/>
              <w:rPr>
                <w:b/>
                <w:color w:val="000000"/>
                <w:spacing w:val="-2"/>
                <w:lang w:eastAsia="en-GB"/>
              </w:rPr>
            </w:pPr>
            <w:r w:rsidRPr="00BB5603">
              <w:rPr>
                <w:b/>
                <w:bCs/>
                <w:color w:val="000000"/>
                <w:spacing w:val="-2"/>
              </w:rPr>
              <w:t>Approx. frequency</w:t>
            </w:r>
          </w:p>
        </w:tc>
        <w:tc>
          <w:tcPr>
            <w:tcW w:w="1558"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hideMark/>
          </w:tcPr>
          <w:p w14:paraId="68EDA917" w14:textId="77777777" w:rsidR="0045274A" w:rsidRPr="00BB5603" w:rsidRDefault="0045274A" w:rsidP="004B7E20">
            <w:pPr>
              <w:spacing w:line="228" w:lineRule="auto"/>
              <w:rPr>
                <w:b/>
                <w:color w:val="000000"/>
                <w:spacing w:val="-2"/>
                <w:lang w:eastAsia="en-GB"/>
              </w:rPr>
            </w:pPr>
            <w:r w:rsidRPr="00BB5603">
              <w:rPr>
                <w:b/>
                <w:bCs/>
                <w:color w:val="000000"/>
                <w:spacing w:val="-2"/>
              </w:rPr>
              <w:t>Estimated total no. meetings</w:t>
            </w:r>
          </w:p>
        </w:tc>
        <w:tc>
          <w:tcPr>
            <w:tcW w:w="1559"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hideMark/>
          </w:tcPr>
          <w:p w14:paraId="007CD8E9" w14:textId="77777777" w:rsidR="0045274A" w:rsidRPr="00BB5603" w:rsidRDefault="0045274A" w:rsidP="004B7E20">
            <w:pPr>
              <w:spacing w:line="228" w:lineRule="auto"/>
              <w:rPr>
                <w:b/>
                <w:color w:val="000000"/>
                <w:spacing w:val="-2"/>
                <w:lang w:eastAsia="en-GB"/>
              </w:rPr>
            </w:pPr>
            <w:r w:rsidRPr="00BB5603">
              <w:rPr>
                <w:b/>
                <w:bCs/>
                <w:color w:val="000000"/>
                <w:spacing w:val="-2"/>
              </w:rPr>
              <w:t>First date documentary evidence available</w:t>
            </w:r>
          </w:p>
        </w:tc>
        <w:tc>
          <w:tcPr>
            <w:tcW w:w="1559"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hideMark/>
          </w:tcPr>
          <w:p w14:paraId="509A184B" w14:textId="77777777" w:rsidR="0045274A" w:rsidRPr="00BB5603" w:rsidRDefault="0045274A" w:rsidP="004B7E20">
            <w:pPr>
              <w:spacing w:line="228" w:lineRule="auto"/>
              <w:rPr>
                <w:b/>
                <w:color w:val="000000"/>
                <w:spacing w:val="-2"/>
                <w:lang w:eastAsia="en-GB"/>
              </w:rPr>
            </w:pPr>
            <w:r w:rsidRPr="00BB5603">
              <w:rPr>
                <w:b/>
                <w:bCs/>
                <w:color w:val="000000"/>
                <w:spacing w:val="-2"/>
              </w:rPr>
              <w:t>Last date documentary evidence available</w:t>
            </w:r>
          </w:p>
        </w:tc>
        <w:tc>
          <w:tcPr>
            <w:tcW w:w="1559"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hideMark/>
          </w:tcPr>
          <w:p w14:paraId="42A2D12F" w14:textId="77777777" w:rsidR="0045274A" w:rsidRPr="00BB5603" w:rsidRDefault="0045274A" w:rsidP="004B7E20">
            <w:pPr>
              <w:spacing w:line="228" w:lineRule="auto"/>
              <w:rPr>
                <w:b/>
                <w:color w:val="000000"/>
                <w:spacing w:val="-2"/>
                <w:lang w:eastAsia="en-GB"/>
              </w:rPr>
            </w:pPr>
            <w:r w:rsidRPr="00BB5603">
              <w:rPr>
                <w:b/>
                <w:bCs/>
                <w:color w:val="000000"/>
                <w:spacing w:val="-2"/>
              </w:rPr>
              <w:t>Number of meetings for which we have some level of evidence</w:t>
            </w:r>
          </w:p>
        </w:tc>
        <w:tc>
          <w:tcPr>
            <w:tcW w:w="1559"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hideMark/>
          </w:tcPr>
          <w:p w14:paraId="7B3FD881" w14:textId="77777777" w:rsidR="0045274A" w:rsidRPr="00BB5603" w:rsidRDefault="0045274A" w:rsidP="004B7E20">
            <w:pPr>
              <w:spacing w:line="228" w:lineRule="auto"/>
              <w:rPr>
                <w:b/>
                <w:color w:val="000000"/>
                <w:spacing w:val="-2"/>
                <w:lang w:eastAsia="en-GB"/>
              </w:rPr>
            </w:pPr>
            <w:r w:rsidRPr="00BB5603">
              <w:rPr>
                <w:b/>
                <w:bCs/>
                <w:color w:val="000000"/>
                <w:spacing w:val="-2"/>
              </w:rPr>
              <w:t xml:space="preserve">Number (% of total) of meetings coded </w:t>
            </w:r>
          </w:p>
        </w:tc>
      </w:tr>
      <w:tr w:rsidR="0045274A" w:rsidRPr="00A275B1" w14:paraId="68A15F35" w14:textId="77777777" w:rsidTr="004B7E20">
        <w:trPr>
          <w:trHeight w:val="20"/>
        </w:trPr>
        <w:tc>
          <w:tcPr>
            <w:tcW w:w="1696" w:type="dxa"/>
            <w:tcBorders>
              <w:top w:val="nil"/>
              <w:left w:val="single" w:sz="4" w:space="0" w:color="auto"/>
              <w:bottom w:val="single" w:sz="4" w:space="0" w:color="auto"/>
              <w:right w:val="single" w:sz="4" w:space="0" w:color="auto"/>
            </w:tcBorders>
            <w:shd w:val="clear" w:color="auto" w:fill="auto"/>
            <w:tcMar>
              <w:left w:w="57" w:type="dxa"/>
              <w:right w:w="57" w:type="dxa"/>
            </w:tcMar>
            <w:vAlign w:val="center"/>
            <w:hideMark/>
          </w:tcPr>
          <w:p w14:paraId="50B48621" w14:textId="77777777" w:rsidR="0045274A" w:rsidRPr="00BB5603" w:rsidRDefault="0045274A" w:rsidP="004B7E20">
            <w:pPr>
              <w:spacing w:line="228" w:lineRule="auto"/>
              <w:rPr>
                <w:spacing w:val="-2"/>
                <w:lang w:eastAsia="en-GB"/>
              </w:rPr>
            </w:pPr>
            <w:r w:rsidRPr="00BB5603">
              <w:rPr>
                <w:spacing w:val="-2"/>
              </w:rPr>
              <w:t>Cancer Commissioning Board</w:t>
            </w:r>
          </w:p>
        </w:tc>
        <w:tc>
          <w:tcPr>
            <w:tcW w:w="1421"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88A76C2" w14:textId="77777777" w:rsidR="0045274A" w:rsidRPr="00BB5603" w:rsidRDefault="0045274A" w:rsidP="004B7E20">
            <w:pPr>
              <w:spacing w:line="228" w:lineRule="auto"/>
              <w:rPr>
                <w:color w:val="000000"/>
                <w:spacing w:val="-2"/>
                <w:lang w:eastAsia="en-GB"/>
              </w:rPr>
            </w:pPr>
            <w:r w:rsidRPr="00BB5603">
              <w:rPr>
                <w:color w:val="000000"/>
                <w:spacing w:val="-2"/>
              </w:rPr>
              <w:t>28 Feb 2012</w:t>
            </w:r>
          </w:p>
        </w:tc>
        <w:tc>
          <w:tcPr>
            <w:tcW w:w="1559"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2FAB0FE" w14:textId="77777777" w:rsidR="0045274A" w:rsidRPr="00BB5603" w:rsidRDefault="0045274A" w:rsidP="004B7E20">
            <w:pPr>
              <w:spacing w:line="228" w:lineRule="auto"/>
              <w:rPr>
                <w:color w:val="000000"/>
                <w:spacing w:val="-2"/>
                <w:lang w:eastAsia="en-GB"/>
              </w:rPr>
            </w:pPr>
            <w:r w:rsidRPr="00BB5603">
              <w:rPr>
                <w:color w:val="000000"/>
                <w:spacing w:val="-2"/>
              </w:rPr>
              <w:t>01 Apr 2016</w:t>
            </w:r>
          </w:p>
        </w:tc>
        <w:tc>
          <w:tcPr>
            <w:tcW w:w="1559"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664C2CF" w14:textId="77777777" w:rsidR="0045274A" w:rsidRPr="00BB5603" w:rsidRDefault="0045274A" w:rsidP="004B7E20">
            <w:pPr>
              <w:spacing w:line="228" w:lineRule="auto"/>
              <w:rPr>
                <w:color w:val="000000"/>
                <w:spacing w:val="-2"/>
                <w:lang w:eastAsia="en-GB"/>
              </w:rPr>
            </w:pPr>
            <w:r w:rsidRPr="00BB5603">
              <w:rPr>
                <w:spacing w:val="-2"/>
              </w:rPr>
              <w:t xml:space="preserve">Every </w:t>
            </w:r>
            <w:r>
              <w:rPr>
                <w:spacing w:val="-2"/>
              </w:rPr>
              <w:t>two</w:t>
            </w:r>
            <w:r w:rsidRPr="00BB5603">
              <w:rPr>
                <w:spacing w:val="-2"/>
              </w:rPr>
              <w:t xml:space="preserve"> months</w:t>
            </w:r>
          </w:p>
        </w:tc>
        <w:tc>
          <w:tcPr>
            <w:tcW w:w="15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292646D" w14:textId="77777777" w:rsidR="0045274A" w:rsidRPr="00BB5603" w:rsidRDefault="0045274A" w:rsidP="004B7E20">
            <w:pPr>
              <w:spacing w:line="228" w:lineRule="auto"/>
              <w:rPr>
                <w:color w:val="000000"/>
                <w:spacing w:val="-2"/>
                <w:lang w:eastAsia="en-GB"/>
              </w:rPr>
            </w:pPr>
            <w:r w:rsidRPr="00BB5603">
              <w:rPr>
                <w:spacing w:val="-2"/>
              </w:rPr>
              <w:t>25</w:t>
            </w:r>
          </w:p>
        </w:tc>
        <w:tc>
          <w:tcPr>
            <w:tcW w:w="1559"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52392A5" w14:textId="77777777" w:rsidR="0045274A" w:rsidRPr="00BB5603" w:rsidRDefault="0045274A" w:rsidP="004B7E20">
            <w:pPr>
              <w:spacing w:line="228" w:lineRule="auto"/>
              <w:rPr>
                <w:color w:val="000000"/>
                <w:spacing w:val="-2"/>
                <w:lang w:eastAsia="en-GB"/>
              </w:rPr>
            </w:pPr>
            <w:r w:rsidRPr="00BB5603">
              <w:rPr>
                <w:color w:val="000000"/>
                <w:spacing w:val="-2"/>
              </w:rPr>
              <w:t>23 Jun 2015</w:t>
            </w:r>
          </w:p>
        </w:tc>
        <w:tc>
          <w:tcPr>
            <w:tcW w:w="1559"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0BDB741" w14:textId="77777777" w:rsidR="0045274A" w:rsidRPr="00BB5603" w:rsidRDefault="0045274A" w:rsidP="004B7E20">
            <w:pPr>
              <w:spacing w:line="228" w:lineRule="auto"/>
              <w:rPr>
                <w:color w:val="000000"/>
                <w:spacing w:val="-2"/>
                <w:lang w:eastAsia="en-GB"/>
              </w:rPr>
            </w:pPr>
            <w:r w:rsidRPr="00BB5603">
              <w:rPr>
                <w:color w:val="000000"/>
                <w:spacing w:val="-2"/>
              </w:rPr>
              <w:t>04 Jun 2017</w:t>
            </w:r>
          </w:p>
        </w:tc>
        <w:tc>
          <w:tcPr>
            <w:tcW w:w="1559"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92C276F" w14:textId="77777777" w:rsidR="0045274A" w:rsidRPr="00BB5603" w:rsidRDefault="0045274A" w:rsidP="004B7E20">
            <w:pPr>
              <w:spacing w:line="228" w:lineRule="auto"/>
              <w:rPr>
                <w:color w:val="000000"/>
                <w:spacing w:val="-2"/>
                <w:lang w:eastAsia="en-GB"/>
              </w:rPr>
            </w:pPr>
            <w:r w:rsidRPr="00BB5603">
              <w:rPr>
                <w:spacing w:val="-2"/>
              </w:rPr>
              <w:t>12</w:t>
            </w:r>
          </w:p>
        </w:tc>
        <w:tc>
          <w:tcPr>
            <w:tcW w:w="1559"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DF199AC" w14:textId="77777777" w:rsidR="0045274A" w:rsidRPr="00BB5603" w:rsidRDefault="0045274A" w:rsidP="004B7E20">
            <w:pPr>
              <w:spacing w:line="228" w:lineRule="auto"/>
              <w:rPr>
                <w:color w:val="000000"/>
                <w:spacing w:val="-2"/>
                <w:lang w:eastAsia="en-GB"/>
              </w:rPr>
            </w:pPr>
            <w:r w:rsidRPr="00BB5603">
              <w:rPr>
                <w:spacing w:val="-2"/>
              </w:rPr>
              <w:t>9 (36%)</w:t>
            </w:r>
          </w:p>
        </w:tc>
      </w:tr>
      <w:tr w:rsidR="0045274A" w:rsidRPr="00A275B1" w14:paraId="2B7EF1C4" w14:textId="77777777" w:rsidTr="004B7E20">
        <w:trPr>
          <w:trHeight w:val="20"/>
        </w:trPr>
        <w:tc>
          <w:tcPr>
            <w:tcW w:w="1696" w:type="dxa"/>
            <w:tcBorders>
              <w:top w:val="nil"/>
              <w:left w:val="single" w:sz="4" w:space="0" w:color="auto"/>
              <w:bottom w:val="single" w:sz="4" w:space="0" w:color="auto"/>
              <w:right w:val="single" w:sz="4" w:space="0" w:color="auto"/>
            </w:tcBorders>
            <w:shd w:val="clear" w:color="auto" w:fill="auto"/>
            <w:tcMar>
              <w:left w:w="57" w:type="dxa"/>
              <w:right w:w="57" w:type="dxa"/>
            </w:tcMar>
            <w:vAlign w:val="center"/>
            <w:hideMark/>
          </w:tcPr>
          <w:p w14:paraId="11CE5AAF" w14:textId="77777777" w:rsidR="0045274A" w:rsidRPr="00BB5603" w:rsidRDefault="0045274A" w:rsidP="004B7E20">
            <w:pPr>
              <w:spacing w:line="228" w:lineRule="auto"/>
              <w:rPr>
                <w:spacing w:val="-2"/>
                <w:lang w:eastAsia="en-GB"/>
              </w:rPr>
            </w:pPr>
            <w:r w:rsidRPr="00BB5603">
              <w:rPr>
                <w:spacing w:val="-2"/>
              </w:rPr>
              <w:t>London Cancer Board</w:t>
            </w:r>
          </w:p>
        </w:tc>
        <w:tc>
          <w:tcPr>
            <w:tcW w:w="1421"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479AAAA" w14:textId="77777777" w:rsidR="0045274A" w:rsidRPr="00BB5603" w:rsidRDefault="0045274A" w:rsidP="004B7E20">
            <w:pPr>
              <w:spacing w:line="228" w:lineRule="auto"/>
              <w:rPr>
                <w:color w:val="000000"/>
                <w:spacing w:val="-2"/>
                <w:lang w:eastAsia="en-GB"/>
              </w:rPr>
            </w:pPr>
            <w:r w:rsidRPr="00BB5603">
              <w:rPr>
                <w:color w:val="000000"/>
                <w:spacing w:val="-2"/>
              </w:rPr>
              <w:t>28 Feb 2012</w:t>
            </w:r>
          </w:p>
        </w:tc>
        <w:tc>
          <w:tcPr>
            <w:tcW w:w="1559"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A95135A" w14:textId="77777777" w:rsidR="0045274A" w:rsidRPr="00BB5603" w:rsidRDefault="0045274A" w:rsidP="004B7E20">
            <w:pPr>
              <w:spacing w:line="228" w:lineRule="auto"/>
              <w:rPr>
                <w:color w:val="000000"/>
                <w:spacing w:val="-2"/>
                <w:lang w:eastAsia="en-GB"/>
              </w:rPr>
            </w:pPr>
            <w:r w:rsidRPr="00BB5603">
              <w:rPr>
                <w:color w:val="000000"/>
                <w:spacing w:val="-2"/>
              </w:rPr>
              <w:t>01 Apr 2016</w:t>
            </w:r>
          </w:p>
        </w:tc>
        <w:tc>
          <w:tcPr>
            <w:tcW w:w="1559"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4142423" w14:textId="77777777" w:rsidR="0045274A" w:rsidRPr="00BB5603" w:rsidRDefault="0045274A" w:rsidP="004B7E20">
            <w:pPr>
              <w:spacing w:line="228" w:lineRule="auto"/>
              <w:rPr>
                <w:color w:val="000000"/>
                <w:spacing w:val="-2"/>
                <w:lang w:eastAsia="en-GB"/>
              </w:rPr>
            </w:pPr>
            <w:r w:rsidRPr="00BB5603">
              <w:rPr>
                <w:spacing w:val="-2"/>
              </w:rPr>
              <w:t xml:space="preserve">Every </w:t>
            </w:r>
            <w:r>
              <w:rPr>
                <w:spacing w:val="-2"/>
              </w:rPr>
              <w:t>two</w:t>
            </w:r>
            <w:r w:rsidRPr="00BB5603">
              <w:rPr>
                <w:spacing w:val="-2"/>
              </w:rPr>
              <w:t xml:space="preserve"> months</w:t>
            </w:r>
          </w:p>
        </w:tc>
        <w:tc>
          <w:tcPr>
            <w:tcW w:w="15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3BB0E49" w14:textId="77777777" w:rsidR="0045274A" w:rsidRPr="00BB5603" w:rsidRDefault="0045274A" w:rsidP="004B7E20">
            <w:pPr>
              <w:spacing w:line="228" w:lineRule="auto"/>
              <w:rPr>
                <w:color w:val="000000"/>
                <w:spacing w:val="-2"/>
                <w:lang w:eastAsia="en-GB"/>
              </w:rPr>
            </w:pPr>
            <w:r w:rsidRPr="00BB5603">
              <w:rPr>
                <w:spacing w:val="-2"/>
              </w:rPr>
              <w:t>40</w:t>
            </w:r>
          </w:p>
        </w:tc>
        <w:tc>
          <w:tcPr>
            <w:tcW w:w="1559"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A1FC982" w14:textId="77777777" w:rsidR="0045274A" w:rsidRPr="00BB5603" w:rsidRDefault="0045274A" w:rsidP="004B7E20">
            <w:pPr>
              <w:spacing w:line="228" w:lineRule="auto"/>
              <w:rPr>
                <w:color w:val="000000"/>
                <w:spacing w:val="-2"/>
                <w:lang w:eastAsia="en-GB"/>
              </w:rPr>
            </w:pPr>
            <w:r w:rsidRPr="00BB5603">
              <w:rPr>
                <w:color w:val="000000"/>
                <w:spacing w:val="-2"/>
              </w:rPr>
              <w:t>28 Feb 2012</w:t>
            </w:r>
          </w:p>
        </w:tc>
        <w:tc>
          <w:tcPr>
            <w:tcW w:w="1559"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082428B" w14:textId="77777777" w:rsidR="0045274A" w:rsidRPr="00BB5603" w:rsidRDefault="0045274A" w:rsidP="004B7E20">
            <w:pPr>
              <w:spacing w:line="228" w:lineRule="auto"/>
              <w:rPr>
                <w:color w:val="000000"/>
                <w:spacing w:val="-2"/>
                <w:lang w:eastAsia="en-GB"/>
              </w:rPr>
            </w:pPr>
            <w:r w:rsidRPr="00BB5603">
              <w:rPr>
                <w:color w:val="000000"/>
                <w:spacing w:val="-2"/>
              </w:rPr>
              <w:t>04 Jul 2016</w:t>
            </w:r>
          </w:p>
        </w:tc>
        <w:tc>
          <w:tcPr>
            <w:tcW w:w="1559"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03F7875" w14:textId="77777777" w:rsidR="0045274A" w:rsidRPr="00BB5603" w:rsidRDefault="0045274A" w:rsidP="004B7E20">
            <w:pPr>
              <w:spacing w:line="228" w:lineRule="auto"/>
              <w:rPr>
                <w:color w:val="000000"/>
                <w:spacing w:val="-2"/>
                <w:lang w:eastAsia="en-GB"/>
              </w:rPr>
            </w:pPr>
            <w:r w:rsidRPr="00BB5603">
              <w:rPr>
                <w:spacing w:val="-2"/>
              </w:rPr>
              <w:t>38</w:t>
            </w:r>
          </w:p>
        </w:tc>
        <w:tc>
          <w:tcPr>
            <w:tcW w:w="1559"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DFCEF8E" w14:textId="77777777" w:rsidR="0045274A" w:rsidRPr="00BB5603" w:rsidRDefault="0045274A" w:rsidP="004B7E20">
            <w:pPr>
              <w:spacing w:line="228" w:lineRule="auto"/>
              <w:rPr>
                <w:color w:val="000000"/>
                <w:spacing w:val="-2"/>
                <w:lang w:eastAsia="en-GB"/>
              </w:rPr>
            </w:pPr>
            <w:r w:rsidRPr="00BB5603">
              <w:rPr>
                <w:spacing w:val="-2"/>
              </w:rPr>
              <w:t>22 (55%)</w:t>
            </w:r>
          </w:p>
        </w:tc>
      </w:tr>
      <w:tr w:rsidR="0045274A" w:rsidRPr="00A275B1" w14:paraId="7FE44496" w14:textId="77777777" w:rsidTr="004B7E20">
        <w:trPr>
          <w:trHeight w:val="20"/>
        </w:trPr>
        <w:tc>
          <w:tcPr>
            <w:tcW w:w="1696" w:type="dxa"/>
            <w:tcBorders>
              <w:top w:val="nil"/>
              <w:left w:val="single" w:sz="4" w:space="0" w:color="auto"/>
              <w:bottom w:val="single" w:sz="4" w:space="0" w:color="auto"/>
              <w:right w:val="single" w:sz="4" w:space="0" w:color="auto"/>
            </w:tcBorders>
            <w:shd w:val="clear" w:color="auto" w:fill="auto"/>
            <w:tcMar>
              <w:left w:w="57" w:type="dxa"/>
              <w:right w:w="57" w:type="dxa"/>
            </w:tcMar>
            <w:vAlign w:val="center"/>
            <w:hideMark/>
          </w:tcPr>
          <w:p w14:paraId="400DBFD3" w14:textId="77777777" w:rsidR="0045274A" w:rsidRPr="00BB5603" w:rsidRDefault="0045274A" w:rsidP="004B7E20">
            <w:pPr>
              <w:spacing w:line="228" w:lineRule="auto"/>
              <w:rPr>
                <w:spacing w:val="-2"/>
                <w:lang w:eastAsia="en-GB"/>
              </w:rPr>
            </w:pPr>
            <w:r w:rsidRPr="00BB5603">
              <w:rPr>
                <w:spacing w:val="-2"/>
              </w:rPr>
              <w:t>London Clinical Senate</w:t>
            </w:r>
          </w:p>
        </w:tc>
        <w:tc>
          <w:tcPr>
            <w:tcW w:w="1421"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A84D066" w14:textId="77777777" w:rsidR="0045274A" w:rsidRPr="00BB5603" w:rsidRDefault="0045274A" w:rsidP="004B7E20">
            <w:pPr>
              <w:spacing w:line="228" w:lineRule="auto"/>
              <w:rPr>
                <w:color w:val="000000"/>
                <w:spacing w:val="-2"/>
                <w:lang w:eastAsia="en-GB"/>
              </w:rPr>
            </w:pPr>
            <w:r w:rsidRPr="00BB5603">
              <w:rPr>
                <w:color w:val="000000"/>
                <w:spacing w:val="-2"/>
              </w:rPr>
              <w:t>27 Feb 2014</w:t>
            </w:r>
          </w:p>
        </w:tc>
        <w:tc>
          <w:tcPr>
            <w:tcW w:w="1559"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43BD597" w14:textId="77777777" w:rsidR="0045274A" w:rsidRPr="00BB5603" w:rsidRDefault="0045274A" w:rsidP="004B7E20">
            <w:pPr>
              <w:spacing w:line="228" w:lineRule="auto"/>
              <w:rPr>
                <w:color w:val="000000"/>
                <w:spacing w:val="-2"/>
                <w:lang w:eastAsia="en-GB"/>
              </w:rPr>
            </w:pPr>
            <w:r w:rsidRPr="00BB5603">
              <w:rPr>
                <w:color w:val="000000"/>
                <w:spacing w:val="-2"/>
              </w:rPr>
              <w:t>29 Apr 2014</w:t>
            </w:r>
          </w:p>
        </w:tc>
        <w:tc>
          <w:tcPr>
            <w:tcW w:w="1559"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67DB0FD" w14:textId="77777777" w:rsidR="0045274A" w:rsidRPr="00BB5603" w:rsidRDefault="0045274A" w:rsidP="004B7E20">
            <w:pPr>
              <w:spacing w:line="228" w:lineRule="auto"/>
              <w:rPr>
                <w:color w:val="000000"/>
                <w:spacing w:val="-2"/>
                <w:lang w:eastAsia="en-GB"/>
              </w:rPr>
            </w:pPr>
            <w:r w:rsidRPr="00BB5603">
              <w:rPr>
                <w:spacing w:val="-2"/>
              </w:rPr>
              <w:t>Occasional</w:t>
            </w:r>
          </w:p>
        </w:tc>
        <w:tc>
          <w:tcPr>
            <w:tcW w:w="15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EFB970E" w14:textId="77777777" w:rsidR="0045274A" w:rsidRPr="00BB5603" w:rsidRDefault="0045274A" w:rsidP="004B7E20">
            <w:pPr>
              <w:spacing w:line="228" w:lineRule="auto"/>
              <w:rPr>
                <w:color w:val="000000"/>
                <w:spacing w:val="-2"/>
                <w:lang w:eastAsia="en-GB"/>
              </w:rPr>
            </w:pPr>
            <w:r w:rsidRPr="00BB5603">
              <w:rPr>
                <w:spacing w:val="-2"/>
              </w:rPr>
              <w:t>3</w:t>
            </w:r>
          </w:p>
        </w:tc>
        <w:tc>
          <w:tcPr>
            <w:tcW w:w="1559"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34DEAFF4" w14:textId="77777777" w:rsidR="0045274A" w:rsidRPr="00BB5603" w:rsidRDefault="0045274A" w:rsidP="004B7E20">
            <w:pPr>
              <w:spacing w:line="228" w:lineRule="auto"/>
              <w:rPr>
                <w:color w:val="000000"/>
                <w:spacing w:val="-2"/>
                <w:lang w:eastAsia="en-GB"/>
              </w:rPr>
            </w:pPr>
            <w:r w:rsidRPr="00BB5603">
              <w:rPr>
                <w:color w:val="000000"/>
                <w:spacing w:val="-2"/>
              </w:rPr>
              <w:t>27 Feb 2014</w:t>
            </w:r>
          </w:p>
        </w:tc>
        <w:tc>
          <w:tcPr>
            <w:tcW w:w="1559"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E110280" w14:textId="77777777" w:rsidR="0045274A" w:rsidRPr="00BB5603" w:rsidRDefault="0045274A" w:rsidP="004B7E20">
            <w:pPr>
              <w:spacing w:line="228" w:lineRule="auto"/>
              <w:rPr>
                <w:color w:val="000000"/>
                <w:spacing w:val="-2"/>
                <w:lang w:eastAsia="en-GB"/>
              </w:rPr>
            </w:pPr>
            <w:r w:rsidRPr="00BB5603">
              <w:rPr>
                <w:color w:val="000000"/>
                <w:spacing w:val="-2"/>
              </w:rPr>
              <w:t>29 Apr 2014</w:t>
            </w:r>
          </w:p>
        </w:tc>
        <w:tc>
          <w:tcPr>
            <w:tcW w:w="1559"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D99C0B1" w14:textId="77777777" w:rsidR="0045274A" w:rsidRPr="00BB5603" w:rsidRDefault="0045274A" w:rsidP="004B7E20">
            <w:pPr>
              <w:spacing w:line="228" w:lineRule="auto"/>
              <w:rPr>
                <w:color w:val="000000"/>
                <w:spacing w:val="-2"/>
                <w:lang w:eastAsia="en-GB"/>
              </w:rPr>
            </w:pPr>
            <w:r w:rsidRPr="00BB5603">
              <w:rPr>
                <w:spacing w:val="-2"/>
              </w:rPr>
              <w:t>2</w:t>
            </w:r>
          </w:p>
        </w:tc>
        <w:tc>
          <w:tcPr>
            <w:tcW w:w="1559"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E821820" w14:textId="77777777" w:rsidR="0045274A" w:rsidRPr="00BB5603" w:rsidRDefault="0045274A" w:rsidP="004B7E20">
            <w:pPr>
              <w:spacing w:line="228" w:lineRule="auto"/>
              <w:rPr>
                <w:color w:val="000000"/>
                <w:spacing w:val="-2"/>
                <w:lang w:eastAsia="en-GB"/>
              </w:rPr>
            </w:pPr>
            <w:r w:rsidRPr="00BB5603">
              <w:rPr>
                <w:spacing w:val="-2"/>
              </w:rPr>
              <w:t>1 (33%)</w:t>
            </w:r>
          </w:p>
        </w:tc>
      </w:tr>
      <w:tr w:rsidR="0045274A" w:rsidRPr="00A275B1" w14:paraId="4ADFA020" w14:textId="77777777" w:rsidTr="004B7E20">
        <w:trPr>
          <w:trHeight w:val="20"/>
        </w:trPr>
        <w:tc>
          <w:tcPr>
            <w:tcW w:w="1696" w:type="dxa"/>
            <w:tcBorders>
              <w:top w:val="nil"/>
              <w:left w:val="single" w:sz="4" w:space="0" w:color="auto"/>
              <w:bottom w:val="single" w:sz="4" w:space="0" w:color="auto"/>
              <w:right w:val="single" w:sz="4" w:space="0" w:color="auto"/>
            </w:tcBorders>
            <w:shd w:val="clear" w:color="auto" w:fill="auto"/>
            <w:tcMar>
              <w:left w:w="57" w:type="dxa"/>
              <w:right w:w="57" w:type="dxa"/>
            </w:tcMar>
            <w:vAlign w:val="center"/>
            <w:hideMark/>
          </w:tcPr>
          <w:p w14:paraId="73281AD6" w14:textId="77777777" w:rsidR="0045274A" w:rsidRPr="00BB5603" w:rsidRDefault="0045274A" w:rsidP="004B7E20">
            <w:pPr>
              <w:spacing w:line="228" w:lineRule="auto"/>
              <w:rPr>
                <w:spacing w:val="-2"/>
                <w:lang w:eastAsia="en-GB"/>
              </w:rPr>
            </w:pPr>
            <w:r w:rsidRPr="00BB5603">
              <w:rPr>
                <w:spacing w:val="-2"/>
              </w:rPr>
              <w:t>Joint Cancer Cardiac Pathway Board</w:t>
            </w:r>
          </w:p>
        </w:tc>
        <w:tc>
          <w:tcPr>
            <w:tcW w:w="1421"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49A76C1" w14:textId="77777777" w:rsidR="0045274A" w:rsidRPr="00BB5603" w:rsidRDefault="0045274A" w:rsidP="004B7E20">
            <w:pPr>
              <w:spacing w:line="228" w:lineRule="auto"/>
              <w:rPr>
                <w:color w:val="000000"/>
                <w:spacing w:val="-2"/>
                <w:lang w:eastAsia="en-GB"/>
              </w:rPr>
            </w:pPr>
            <w:r w:rsidRPr="00BB5603">
              <w:rPr>
                <w:color w:val="000000"/>
                <w:spacing w:val="-2"/>
              </w:rPr>
              <w:t>09 May 2014</w:t>
            </w:r>
          </w:p>
        </w:tc>
        <w:tc>
          <w:tcPr>
            <w:tcW w:w="1559"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4CAC36D" w14:textId="77777777" w:rsidR="0045274A" w:rsidRPr="00BB5603" w:rsidRDefault="0045274A" w:rsidP="004B7E20">
            <w:pPr>
              <w:spacing w:line="228" w:lineRule="auto"/>
              <w:rPr>
                <w:color w:val="000000"/>
                <w:spacing w:val="-2"/>
                <w:lang w:eastAsia="en-GB"/>
              </w:rPr>
            </w:pPr>
            <w:r w:rsidRPr="00BB5603">
              <w:rPr>
                <w:color w:val="000000"/>
                <w:spacing w:val="-2"/>
              </w:rPr>
              <w:t>07 Dec 2015</w:t>
            </w:r>
          </w:p>
        </w:tc>
        <w:tc>
          <w:tcPr>
            <w:tcW w:w="1559"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1B7E2FF" w14:textId="77777777" w:rsidR="0045274A" w:rsidRPr="00BB5603" w:rsidRDefault="0045274A" w:rsidP="004B7E20">
            <w:pPr>
              <w:spacing w:line="228" w:lineRule="auto"/>
              <w:rPr>
                <w:color w:val="000000"/>
                <w:spacing w:val="-2"/>
                <w:lang w:eastAsia="en-GB"/>
              </w:rPr>
            </w:pPr>
            <w:r w:rsidRPr="00BB5603">
              <w:rPr>
                <w:spacing w:val="-2"/>
              </w:rPr>
              <w:t>Monthly</w:t>
            </w:r>
          </w:p>
        </w:tc>
        <w:tc>
          <w:tcPr>
            <w:tcW w:w="15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468C2588" w14:textId="77777777" w:rsidR="0045274A" w:rsidRPr="00BB5603" w:rsidRDefault="0045274A" w:rsidP="004B7E20">
            <w:pPr>
              <w:spacing w:line="228" w:lineRule="auto"/>
              <w:rPr>
                <w:color w:val="000000"/>
                <w:spacing w:val="-2"/>
                <w:lang w:eastAsia="en-GB"/>
              </w:rPr>
            </w:pPr>
            <w:r w:rsidRPr="00BB5603">
              <w:rPr>
                <w:spacing w:val="-2"/>
              </w:rPr>
              <w:t>4</w:t>
            </w:r>
          </w:p>
        </w:tc>
        <w:tc>
          <w:tcPr>
            <w:tcW w:w="1559"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0988A488" w14:textId="77777777" w:rsidR="0045274A" w:rsidRPr="00BB5603" w:rsidRDefault="0045274A" w:rsidP="004B7E20">
            <w:pPr>
              <w:spacing w:line="228" w:lineRule="auto"/>
              <w:rPr>
                <w:color w:val="000000"/>
                <w:spacing w:val="-2"/>
                <w:lang w:eastAsia="en-GB"/>
              </w:rPr>
            </w:pPr>
            <w:r w:rsidRPr="00BB5603">
              <w:rPr>
                <w:color w:val="000000"/>
                <w:spacing w:val="-2"/>
              </w:rPr>
              <w:t>09 May 2014</w:t>
            </w:r>
          </w:p>
        </w:tc>
        <w:tc>
          <w:tcPr>
            <w:tcW w:w="1559"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A1CABE1" w14:textId="77777777" w:rsidR="0045274A" w:rsidRPr="00BB5603" w:rsidRDefault="0045274A" w:rsidP="004B7E20">
            <w:pPr>
              <w:spacing w:line="228" w:lineRule="auto"/>
              <w:rPr>
                <w:color w:val="000000"/>
                <w:spacing w:val="-2"/>
                <w:lang w:eastAsia="en-GB"/>
              </w:rPr>
            </w:pPr>
            <w:r w:rsidRPr="00BB5603">
              <w:rPr>
                <w:color w:val="000000"/>
                <w:spacing w:val="-2"/>
              </w:rPr>
              <w:t>07 Dec 2015</w:t>
            </w:r>
          </w:p>
        </w:tc>
        <w:tc>
          <w:tcPr>
            <w:tcW w:w="1559"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8FAB29A" w14:textId="77777777" w:rsidR="0045274A" w:rsidRPr="00BB5603" w:rsidRDefault="0045274A" w:rsidP="004B7E20">
            <w:pPr>
              <w:spacing w:line="228" w:lineRule="auto"/>
              <w:rPr>
                <w:color w:val="000000"/>
                <w:spacing w:val="-2"/>
                <w:lang w:eastAsia="en-GB"/>
              </w:rPr>
            </w:pPr>
            <w:r w:rsidRPr="00BB5603">
              <w:rPr>
                <w:spacing w:val="-2"/>
              </w:rPr>
              <w:t>4</w:t>
            </w:r>
          </w:p>
        </w:tc>
        <w:tc>
          <w:tcPr>
            <w:tcW w:w="1559"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4A28BF2" w14:textId="77777777" w:rsidR="0045274A" w:rsidRPr="00BB5603" w:rsidRDefault="0045274A" w:rsidP="004B7E20">
            <w:pPr>
              <w:spacing w:line="228" w:lineRule="auto"/>
              <w:rPr>
                <w:color w:val="000000"/>
                <w:spacing w:val="-2"/>
                <w:lang w:eastAsia="en-GB"/>
              </w:rPr>
            </w:pPr>
            <w:r w:rsidRPr="00BB5603">
              <w:rPr>
                <w:spacing w:val="-2"/>
              </w:rPr>
              <w:t>2 (50%)</w:t>
            </w:r>
          </w:p>
        </w:tc>
      </w:tr>
      <w:tr w:rsidR="0045274A" w:rsidRPr="00A275B1" w14:paraId="4925E1E7" w14:textId="77777777" w:rsidTr="004B7E20">
        <w:trPr>
          <w:trHeight w:val="20"/>
        </w:trPr>
        <w:tc>
          <w:tcPr>
            <w:tcW w:w="1696" w:type="dxa"/>
            <w:tcBorders>
              <w:top w:val="nil"/>
              <w:left w:val="single" w:sz="4" w:space="0" w:color="auto"/>
              <w:bottom w:val="single" w:sz="4" w:space="0" w:color="auto"/>
              <w:right w:val="single" w:sz="4" w:space="0" w:color="auto"/>
            </w:tcBorders>
            <w:shd w:val="clear" w:color="auto" w:fill="auto"/>
            <w:tcMar>
              <w:left w:w="57" w:type="dxa"/>
              <w:right w:w="57" w:type="dxa"/>
            </w:tcMar>
            <w:vAlign w:val="center"/>
            <w:hideMark/>
          </w:tcPr>
          <w:p w14:paraId="000EC3F8" w14:textId="77777777" w:rsidR="0045274A" w:rsidRPr="00BB5603" w:rsidRDefault="0045274A" w:rsidP="004B7E20">
            <w:pPr>
              <w:spacing w:line="228" w:lineRule="auto"/>
              <w:rPr>
                <w:spacing w:val="-2"/>
                <w:lang w:eastAsia="en-GB"/>
              </w:rPr>
            </w:pPr>
            <w:r w:rsidRPr="00BB5603">
              <w:rPr>
                <w:spacing w:val="-2"/>
              </w:rPr>
              <w:t>Urology Pathway Board</w:t>
            </w:r>
          </w:p>
        </w:tc>
        <w:tc>
          <w:tcPr>
            <w:tcW w:w="1421"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180BA7D" w14:textId="77777777" w:rsidR="0045274A" w:rsidRPr="00BB5603" w:rsidRDefault="0045274A" w:rsidP="004B7E20">
            <w:pPr>
              <w:spacing w:line="228" w:lineRule="auto"/>
              <w:rPr>
                <w:color w:val="000000"/>
                <w:spacing w:val="-2"/>
                <w:lang w:eastAsia="en-GB"/>
              </w:rPr>
            </w:pPr>
            <w:r w:rsidRPr="00BB5603">
              <w:rPr>
                <w:color w:val="000000"/>
                <w:spacing w:val="-2"/>
              </w:rPr>
              <w:t>01 Jun 2012</w:t>
            </w:r>
          </w:p>
        </w:tc>
        <w:tc>
          <w:tcPr>
            <w:tcW w:w="1559"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27F2C7F" w14:textId="77777777" w:rsidR="0045274A" w:rsidRPr="00BB5603" w:rsidRDefault="0045274A" w:rsidP="004B7E20">
            <w:pPr>
              <w:spacing w:line="228" w:lineRule="auto"/>
              <w:rPr>
                <w:color w:val="000000"/>
                <w:spacing w:val="-2"/>
                <w:lang w:eastAsia="en-GB"/>
              </w:rPr>
            </w:pPr>
            <w:r w:rsidRPr="00BB5603">
              <w:rPr>
                <w:color w:val="000000"/>
                <w:spacing w:val="-2"/>
              </w:rPr>
              <w:t>01 Apr 2016</w:t>
            </w:r>
          </w:p>
        </w:tc>
        <w:tc>
          <w:tcPr>
            <w:tcW w:w="1559"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3DAD881" w14:textId="77777777" w:rsidR="0045274A" w:rsidRPr="00BB5603" w:rsidRDefault="0045274A" w:rsidP="004B7E20">
            <w:pPr>
              <w:spacing w:line="228" w:lineRule="auto"/>
              <w:rPr>
                <w:color w:val="000000"/>
                <w:spacing w:val="-2"/>
                <w:lang w:eastAsia="en-GB"/>
              </w:rPr>
            </w:pPr>
            <w:r w:rsidRPr="00BB5603">
              <w:rPr>
                <w:spacing w:val="-2"/>
              </w:rPr>
              <w:t xml:space="preserve">Every </w:t>
            </w:r>
            <w:r>
              <w:rPr>
                <w:spacing w:val="-2"/>
              </w:rPr>
              <w:t>three</w:t>
            </w:r>
            <w:r w:rsidRPr="00BB5603">
              <w:rPr>
                <w:spacing w:val="-2"/>
              </w:rPr>
              <w:t xml:space="preserve"> months</w:t>
            </w:r>
          </w:p>
        </w:tc>
        <w:tc>
          <w:tcPr>
            <w:tcW w:w="15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DB0BAEF" w14:textId="77777777" w:rsidR="0045274A" w:rsidRPr="00BB5603" w:rsidRDefault="0045274A" w:rsidP="004B7E20">
            <w:pPr>
              <w:spacing w:line="228" w:lineRule="auto"/>
              <w:rPr>
                <w:color w:val="000000"/>
                <w:spacing w:val="-2"/>
                <w:lang w:eastAsia="en-GB"/>
              </w:rPr>
            </w:pPr>
            <w:r w:rsidRPr="00BB5603">
              <w:rPr>
                <w:spacing w:val="-2"/>
              </w:rPr>
              <w:t>16</w:t>
            </w:r>
          </w:p>
        </w:tc>
        <w:tc>
          <w:tcPr>
            <w:tcW w:w="1559"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0003638" w14:textId="77777777" w:rsidR="0045274A" w:rsidRPr="00BB5603" w:rsidRDefault="0045274A" w:rsidP="004B7E20">
            <w:pPr>
              <w:spacing w:line="228" w:lineRule="auto"/>
              <w:rPr>
                <w:color w:val="000000"/>
                <w:spacing w:val="-2"/>
                <w:lang w:eastAsia="en-GB"/>
              </w:rPr>
            </w:pPr>
            <w:r w:rsidRPr="00BB5603">
              <w:rPr>
                <w:color w:val="000000"/>
                <w:spacing w:val="-2"/>
              </w:rPr>
              <w:t>26 Sep 2013</w:t>
            </w:r>
          </w:p>
        </w:tc>
        <w:tc>
          <w:tcPr>
            <w:tcW w:w="1559"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32CE28D" w14:textId="77777777" w:rsidR="0045274A" w:rsidRPr="00BB5603" w:rsidRDefault="0045274A" w:rsidP="004B7E20">
            <w:pPr>
              <w:spacing w:line="228" w:lineRule="auto"/>
              <w:rPr>
                <w:color w:val="000000"/>
                <w:spacing w:val="-2"/>
                <w:lang w:eastAsia="en-GB"/>
              </w:rPr>
            </w:pPr>
            <w:r w:rsidRPr="00BB5603">
              <w:rPr>
                <w:color w:val="000000"/>
                <w:spacing w:val="-2"/>
              </w:rPr>
              <w:t>08 Dec 2016</w:t>
            </w:r>
          </w:p>
        </w:tc>
        <w:tc>
          <w:tcPr>
            <w:tcW w:w="1559"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BFC1DC0" w14:textId="77777777" w:rsidR="0045274A" w:rsidRPr="00BB5603" w:rsidRDefault="0045274A" w:rsidP="004B7E20">
            <w:pPr>
              <w:spacing w:line="228" w:lineRule="auto"/>
              <w:rPr>
                <w:color w:val="000000"/>
                <w:spacing w:val="-2"/>
                <w:lang w:eastAsia="en-GB"/>
              </w:rPr>
            </w:pPr>
            <w:r w:rsidRPr="00BB5603">
              <w:rPr>
                <w:spacing w:val="-2"/>
              </w:rPr>
              <w:t>3</w:t>
            </w:r>
          </w:p>
        </w:tc>
        <w:tc>
          <w:tcPr>
            <w:tcW w:w="1559"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20E497C" w14:textId="77777777" w:rsidR="0045274A" w:rsidRPr="00BB5603" w:rsidRDefault="0045274A" w:rsidP="004B7E20">
            <w:pPr>
              <w:spacing w:line="228" w:lineRule="auto"/>
              <w:rPr>
                <w:color w:val="000000"/>
                <w:spacing w:val="-2"/>
                <w:lang w:eastAsia="en-GB"/>
              </w:rPr>
            </w:pPr>
            <w:r w:rsidRPr="00BB5603">
              <w:rPr>
                <w:spacing w:val="-2"/>
              </w:rPr>
              <w:t>3 (19%)</w:t>
            </w:r>
          </w:p>
        </w:tc>
      </w:tr>
      <w:tr w:rsidR="0045274A" w:rsidRPr="00A275B1" w14:paraId="065DFD86" w14:textId="77777777" w:rsidTr="004B7E20">
        <w:trPr>
          <w:trHeight w:val="20"/>
        </w:trPr>
        <w:tc>
          <w:tcPr>
            <w:tcW w:w="1696" w:type="dxa"/>
            <w:tcBorders>
              <w:top w:val="nil"/>
              <w:left w:val="single" w:sz="4" w:space="0" w:color="auto"/>
              <w:bottom w:val="single" w:sz="4" w:space="0" w:color="auto"/>
              <w:right w:val="single" w:sz="4" w:space="0" w:color="auto"/>
            </w:tcBorders>
            <w:shd w:val="clear" w:color="auto" w:fill="auto"/>
            <w:tcMar>
              <w:left w:w="57" w:type="dxa"/>
              <w:right w:w="57" w:type="dxa"/>
            </w:tcMar>
            <w:vAlign w:val="center"/>
            <w:hideMark/>
          </w:tcPr>
          <w:p w14:paraId="4D583C2D" w14:textId="77777777" w:rsidR="0045274A" w:rsidRPr="00BB5603" w:rsidRDefault="0045274A" w:rsidP="004B7E20">
            <w:pPr>
              <w:spacing w:line="228" w:lineRule="auto"/>
              <w:rPr>
                <w:spacing w:val="-2"/>
                <w:lang w:eastAsia="en-GB"/>
              </w:rPr>
            </w:pPr>
            <w:r w:rsidRPr="00BB5603">
              <w:rPr>
                <w:spacing w:val="-2"/>
              </w:rPr>
              <w:t>OG Pathway Board</w:t>
            </w:r>
          </w:p>
        </w:tc>
        <w:tc>
          <w:tcPr>
            <w:tcW w:w="1421"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D095B58" w14:textId="77777777" w:rsidR="0045274A" w:rsidRPr="00BB5603" w:rsidRDefault="0045274A" w:rsidP="004B7E20">
            <w:pPr>
              <w:spacing w:line="228" w:lineRule="auto"/>
              <w:rPr>
                <w:color w:val="000000"/>
                <w:spacing w:val="-2"/>
                <w:lang w:eastAsia="en-GB"/>
              </w:rPr>
            </w:pPr>
            <w:r w:rsidRPr="00BB5603">
              <w:rPr>
                <w:color w:val="000000"/>
                <w:spacing w:val="-2"/>
              </w:rPr>
              <w:t>01 Jun 2012</w:t>
            </w:r>
          </w:p>
        </w:tc>
        <w:tc>
          <w:tcPr>
            <w:tcW w:w="1559"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B02265E" w14:textId="77777777" w:rsidR="0045274A" w:rsidRPr="00BB5603" w:rsidRDefault="0045274A" w:rsidP="004B7E20">
            <w:pPr>
              <w:spacing w:line="228" w:lineRule="auto"/>
              <w:rPr>
                <w:color w:val="000000"/>
                <w:spacing w:val="-2"/>
                <w:lang w:eastAsia="en-GB"/>
              </w:rPr>
            </w:pPr>
            <w:r w:rsidRPr="00BB5603">
              <w:rPr>
                <w:color w:val="000000"/>
                <w:spacing w:val="-2"/>
              </w:rPr>
              <w:t>01 Dec 2015</w:t>
            </w:r>
          </w:p>
        </w:tc>
        <w:tc>
          <w:tcPr>
            <w:tcW w:w="1559"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1C86D777" w14:textId="77777777" w:rsidR="0045274A" w:rsidRPr="00BB5603" w:rsidRDefault="0045274A" w:rsidP="004B7E20">
            <w:pPr>
              <w:spacing w:line="228" w:lineRule="auto"/>
              <w:rPr>
                <w:color w:val="000000"/>
                <w:spacing w:val="-2"/>
                <w:lang w:eastAsia="en-GB"/>
              </w:rPr>
            </w:pPr>
            <w:r w:rsidRPr="00BB5603">
              <w:rPr>
                <w:spacing w:val="-2"/>
              </w:rPr>
              <w:t xml:space="preserve">Every </w:t>
            </w:r>
            <w:r>
              <w:rPr>
                <w:spacing w:val="-2"/>
              </w:rPr>
              <w:t>three</w:t>
            </w:r>
            <w:r w:rsidRPr="00BB5603">
              <w:rPr>
                <w:spacing w:val="-2"/>
              </w:rPr>
              <w:t xml:space="preserve"> months</w:t>
            </w:r>
          </w:p>
        </w:tc>
        <w:tc>
          <w:tcPr>
            <w:tcW w:w="15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C04B8AF" w14:textId="77777777" w:rsidR="0045274A" w:rsidRPr="00BB5603" w:rsidRDefault="0045274A" w:rsidP="004B7E20">
            <w:pPr>
              <w:spacing w:line="228" w:lineRule="auto"/>
              <w:rPr>
                <w:color w:val="000000"/>
                <w:spacing w:val="-2"/>
                <w:lang w:eastAsia="en-GB"/>
              </w:rPr>
            </w:pPr>
            <w:r w:rsidRPr="00BB5603">
              <w:rPr>
                <w:spacing w:val="-2"/>
              </w:rPr>
              <w:t>15</w:t>
            </w:r>
          </w:p>
        </w:tc>
        <w:tc>
          <w:tcPr>
            <w:tcW w:w="1559"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C2E0437" w14:textId="77777777" w:rsidR="0045274A" w:rsidRPr="00BB5603" w:rsidRDefault="0045274A" w:rsidP="004B7E20">
            <w:pPr>
              <w:spacing w:line="228" w:lineRule="auto"/>
              <w:rPr>
                <w:color w:val="000000"/>
                <w:spacing w:val="-2"/>
                <w:lang w:eastAsia="en-GB"/>
              </w:rPr>
            </w:pPr>
            <w:r w:rsidRPr="00BB5603">
              <w:rPr>
                <w:color w:val="000000"/>
                <w:spacing w:val="-2"/>
              </w:rPr>
              <w:t>06 Sep 2012</w:t>
            </w:r>
          </w:p>
        </w:tc>
        <w:tc>
          <w:tcPr>
            <w:tcW w:w="1559"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6C648885" w14:textId="77777777" w:rsidR="0045274A" w:rsidRPr="00BB5603" w:rsidRDefault="0045274A" w:rsidP="004B7E20">
            <w:pPr>
              <w:spacing w:line="228" w:lineRule="auto"/>
              <w:rPr>
                <w:color w:val="000000"/>
                <w:spacing w:val="-2"/>
                <w:lang w:eastAsia="en-GB"/>
              </w:rPr>
            </w:pPr>
            <w:r w:rsidRPr="00BB5603">
              <w:rPr>
                <w:color w:val="000000"/>
                <w:spacing w:val="-2"/>
              </w:rPr>
              <w:t>01 Jul 2014</w:t>
            </w:r>
          </w:p>
        </w:tc>
        <w:tc>
          <w:tcPr>
            <w:tcW w:w="1559"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67D64EA6" w14:textId="77777777" w:rsidR="0045274A" w:rsidRPr="00BB5603" w:rsidRDefault="0045274A" w:rsidP="004B7E20">
            <w:pPr>
              <w:spacing w:line="228" w:lineRule="auto"/>
              <w:rPr>
                <w:color w:val="000000"/>
                <w:spacing w:val="-2"/>
                <w:lang w:eastAsia="en-GB"/>
              </w:rPr>
            </w:pPr>
            <w:r w:rsidRPr="00BB5603">
              <w:rPr>
                <w:spacing w:val="-2"/>
              </w:rPr>
              <w:t>3</w:t>
            </w:r>
          </w:p>
        </w:tc>
        <w:tc>
          <w:tcPr>
            <w:tcW w:w="1559"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3942BB8" w14:textId="77777777" w:rsidR="0045274A" w:rsidRPr="00BB5603" w:rsidRDefault="0045274A" w:rsidP="004B7E20">
            <w:pPr>
              <w:spacing w:line="228" w:lineRule="auto"/>
              <w:rPr>
                <w:color w:val="000000"/>
                <w:spacing w:val="-2"/>
                <w:lang w:eastAsia="en-GB"/>
              </w:rPr>
            </w:pPr>
            <w:r w:rsidRPr="00BB5603">
              <w:rPr>
                <w:spacing w:val="-2"/>
              </w:rPr>
              <w:t>3 (20%)</w:t>
            </w:r>
          </w:p>
        </w:tc>
      </w:tr>
      <w:tr w:rsidR="0045274A" w:rsidRPr="00A275B1" w14:paraId="5EA2EB58" w14:textId="77777777" w:rsidTr="004B7E20">
        <w:trPr>
          <w:trHeight w:val="20"/>
        </w:trPr>
        <w:tc>
          <w:tcPr>
            <w:tcW w:w="1696" w:type="dxa"/>
            <w:tcBorders>
              <w:top w:val="nil"/>
              <w:left w:val="single" w:sz="4" w:space="0" w:color="auto"/>
              <w:bottom w:val="single" w:sz="4" w:space="0" w:color="auto"/>
              <w:right w:val="single" w:sz="4" w:space="0" w:color="auto"/>
            </w:tcBorders>
            <w:shd w:val="clear" w:color="auto" w:fill="auto"/>
            <w:tcMar>
              <w:left w:w="57" w:type="dxa"/>
              <w:right w:w="57" w:type="dxa"/>
            </w:tcMar>
            <w:vAlign w:val="center"/>
            <w:hideMark/>
          </w:tcPr>
          <w:p w14:paraId="5ED3C2B0" w14:textId="77777777" w:rsidR="0045274A" w:rsidRPr="00BB5603" w:rsidRDefault="0045274A" w:rsidP="004B7E20">
            <w:pPr>
              <w:spacing w:line="228" w:lineRule="auto"/>
              <w:rPr>
                <w:spacing w:val="-2"/>
                <w:lang w:eastAsia="en-GB"/>
              </w:rPr>
            </w:pPr>
            <w:r w:rsidRPr="00BB5603">
              <w:rPr>
                <w:spacing w:val="-2"/>
              </w:rPr>
              <w:t>Urology OSG</w:t>
            </w:r>
          </w:p>
        </w:tc>
        <w:tc>
          <w:tcPr>
            <w:tcW w:w="1421"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CE0BEF0" w14:textId="77777777" w:rsidR="0045274A" w:rsidRPr="00BB5603" w:rsidRDefault="0045274A" w:rsidP="004B7E20">
            <w:pPr>
              <w:spacing w:line="228" w:lineRule="auto"/>
              <w:rPr>
                <w:color w:val="000000"/>
                <w:spacing w:val="-2"/>
                <w:lang w:eastAsia="en-GB"/>
              </w:rPr>
            </w:pPr>
            <w:r w:rsidRPr="00BB5603">
              <w:rPr>
                <w:color w:val="000000"/>
                <w:spacing w:val="-2"/>
              </w:rPr>
              <w:t>01 Jul 2014</w:t>
            </w:r>
          </w:p>
        </w:tc>
        <w:tc>
          <w:tcPr>
            <w:tcW w:w="1559"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509F7B2" w14:textId="77777777" w:rsidR="0045274A" w:rsidRPr="00BB5603" w:rsidRDefault="0045274A" w:rsidP="004B7E20">
            <w:pPr>
              <w:spacing w:line="228" w:lineRule="auto"/>
              <w:rPr>
                <w:color w:val="000000"/>
                <w:spacing w:val="-2"/>
                <w:lang w:eastAsia="en-GB"/>
              </w:rPr>
            </w:pPr>
            <w:r w:rsidRPr="00BB5603">
              <w:rPr>
                <w:color w:val="000000"/>
                <w:spacing w:val="-2"/>
              </w:rPr>
              <w:t>01 Apr 2016</w:t>
            </w:r>
          </w:p>
        </w:tc>
        <w:tc>
          <w:tcPr>
            <w:tcW w:w="1559"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7A7040E7" w14:textId="77777777" w:rsidR="0045274A" w:rsidRPr="00BB5603" w:rsidRDefault="0045274A" w:rsidP="004B7E20">
            <w:pPr>
              <w:spacing w:line="228" w:lineRule="auto"/>
              <w:rPr>
                <w:color w:val="000000"/>
                <w:spacing w:val="-2"/>
                <w:lang w:eastAsia="en-GB"/>
              </w:rPr>
            </w:pPr>
            <w:r w:rsidRPr="00BB5603">
              <w:rPr>
                <w:spacing w:val="-2"/>
              </w:rPr>
              <w:t>Fortnightly</w:t>
            </w:r>
          </w:p>
        </w:tc>
        <w:tc>
          <w:tcPr>
            <w:tcW w:w="1558"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F76C492" w14:textId="77777777" w:rsidR="0045274A" w:rsidRPr="00BB5603" w:rsidRDefault="0045274A" w:rsidP="004B7E20">
            <w:pPr>
              <w:spacing w:line="228" w:lineRule="auto"/>
              <w:rPr>
                <w:color w:val="000000"/>
                <w:spacing w:val="-2"/>
                <w:lang w:eastAsia="en-GB"/>
              </w:rPr>
            </w:pPr>
            <w:r w:rsidRPr="00BB5603">
              <w:rPr>
                <w:spacing w:val="-2"/>
              </w:rPr>
              <w:t>46</w:t>
            </w:r>
          </w:p>
        </w:tc>
        <w:tc>
          <w:tcPr>
            <w:tcW w:w="1559"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4A5FE92F" w14:textId="77777777" w:rsidR="0045274A" w:rsidRPr="00BB5603" w:rsidRDefault="0045274A" w:rsidP="004B7E20">
            <w:pPr>
              <w:spacing w:line="228" w:lineRule="auto"/>
              <w:rPr>
                <w:color w:val="000000"/>
                <w:spacing w:val="-2"/>
                <w:lang w:eastAsia="en-GB"/>
              </w:rPr>
            </w:pPr>
            <w:r w:rsidRPr="00BB5603">
              <w:rPr>
                <w:color w:val="000000"/>
                <w:spacing w:val="-2"/>
              </w:rPr>
              <w:t>10 Oct 2014</w:t>
            </w:r>
          </w:p>
        </w:tc>
        <w:tc>
          <w:tcPr>
            <w:tcW w:w="1559" w:type="dxa"/>
            <w:tcBorders>
              <w:top w:val="nil"/>
              <w:left w:val="nil"/>
              <w:bottom w:val="single" w:sz="4" w:space="0" w:color="auto"/>
              <w:right w:val="single" w:sz="4" w:space="0" w:color="auto"/>
            </w:tcBorders>
            <w:shd w:val="clear" w:color="auto" w:fill="auto"/>
            <w:tcMar>
              <w:left w:w="57" w:type="dxa"/>
              <w:right w:w="57" w:type="dxa"/>
            </w:tcMar>
            <w:vAlign w:val="center"/>
            <w:hideMark/>
          </w:tcPr>
          <w:p w14:paraId="5C81893D" w14:textId="77777777" w:rsidR="0045274A" w:rsidRPr="00BB5603" w:rsidRDefault="0045274A" w:rsidP="004B7E20">
            <w:pPr>
              <w:spacing w:line="228" w:lineRule="auto"/>
              <w:rPr>
                <w:color w:val="000000"/>
                <w:spacing w:val="-2"/>
                <w:lang w:eastAsia="en-GB"/>
              </w:rPr>
            </w:pPr>
            <w:r w:rsidRPr="00BB5603">
              <w:rPr>
                <w:color w:val="000000"/>
                <w:spacing w:val="-2"/>
              </w:rPr>
              <w:t>18 Mar 2016</w:t>
            </w:r>
          </w:p>
        </w:tc>
        <w:tc>
          <w:tcPr>
            <w:tcW w:w="1559"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07AC8D7" w14:textId="77777777" w:rsidR="0045274A" w:rsidRPr="00BB5603" w:rsidRDefault="0045274A" w:rsidP="004B7E20">
            <w:pPr>
              <w:spacing w:line="228" w:lineRule="auto"/>
              <w:rPr>
                <w:color w:val="000000"/>
                <w:spacing w:val="-2"/>
                <w:lang w:eastAsia="en-GB"/>
              </w:rPr>
            </w:pPr>
            <w:r w:rsidRPr="00BB5603">
              <w:rPr>
                <w:spacing w:val="-2"/>
              </w:rPr>
              <w:t>26</w:t>
            </w:r>
          </w:p>
        </w:tc>
        <w:tc>
          <w:tcPr>
            <w:tcW w:w="1559"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3177DE96" w14:textId="77777777" w:rsidR="0045274A" w:rsidRPr="00BB5603" w:rsidRDefault="0045274A" w:rsidP="004B7E20">
            <w:pPr>
              <w:spacing w:line="228" w:lineRule="auto"/>
              <w:rPr>
                <w:color w:val="000000"/>
                <w:spacing w:val="-2"/>
                <w:lang w:eastAsia="en-GB"/>
              </w:rPr>
            </w:pPr>
            <w:r w:rsidRPr="00BB5603">
              <w:rPr>
                <w:spacing w:val="-2"/>
              </w:rPr>
              <w:t>8 (17%)</w:t>
            </w:r>
          </w:p>
        </w:tc>
      </w:tr>
      <w:tr w:rsidR="0045274A" w:rsidRPr="00A275B1" w14:paraId="26751D79" w14:textId="77777777" w:rsidTr="004B7E20">
        <w:trPr>
          <w:trHeight w:val="20"/>
        </w:trPr>
        <w:tc>
          <w:tcPr>
            <w:tcW w:w="169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B2B7A6B" w14:textId="77777777" w:rsidR="0045274A" w:rsidRPr="00BB5603" w:rsidRDefault="0045274A" w:rsidP="004B7E20">
            <w:pPr>
              <w:spacing w:line="228" w:lineRule="auto"/>
              <w:rPr>
                <w:spacing w:val="-2"/>
                <w:lang w:eastAsia="en-GB"/>
              </w:rPr>
            </w:pPr>
            <w:r w:rsidRPr="00BB5603">
              <w:rPr>
                <w:spacing w:val="-2"/>
              </w:rPr>
              <w:t>OG OSG</w:t>
            </w:r>
          </w:p>
        </w:tc>
        <w:tc>
          <w:tcPr>
            <w:tcW w:w="1421"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E04207B" w14:textId="77777777" w:rsidR="0045274A" w:rsidRPr="00BB5603" w:rsidRDefault="0045274A" w:rsidP="004B7E20">
            <w:pPr>
              <w:spacing w:line="228" w:lineRule="auto"/>
              <w:rPr>
                <w:color w:val="000000"/>
                <w:spacing w:val="-2"/>
                <w:lang w:eastAsia="en-GB"/>
              </w:rPr>
            </w:pPr>
            <w:r w:rsidRPr="00BB5603">
              <w:rPr>
                <w:color w:val="000000"/>
                <w:spacing w:val="-2"/>
              </w:rPr>
              <w:t>01 Jan 2015</w:t>
            </w:r>
          </w:p>
        </w:tc>
        <w:tc>
          <w:tcPr>
            <w:tcW w:w="1559"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F5EDEB5" w14:textId="77777777" w:rsidR="0045274A" w:rsidRPr="00BB5603" w:rsidRDefault="0045274A" w:rsidP="004B7E20">
            <w:pPr>
              <w:spacing w:line="228" w:lineRule="auto"/>
              <w:rPr>
                <w:color w:val="000000"/>
                <w:spacing w:val="-2"/>
                <w:lang w:eastAsia="en-GB"/>
              </w:rPr>
            </w:pPr>
            <w:r w:rsidRPr="00BB5603">
              <w:rPr>
                <w:color w:val="000000"/>
                <w:spacing w:val="-2"/>
              </w:rPr>
              <w:t>01 Nov 2015</w:t>
            </w:r>
          </w:p>
        </w:tc>
        <w:tc>
          <w:tcPr>
            <w:tcW w:w="1559"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5929F4B" w14:textId="77777777" w:rsidR="0045274A" w:rsidRPr="00BB5603" w:rsidRDefault="0045274A" w:rsidP="004B7E20">
            <w:pPr>
              <w:spacing w:line="228" w:lineRule="auto"/>
              <w:rPr>
                <w:color w:val="000000"/>
                <w:spacing w:val="-2"/>
                <w:lang w:eastAsia="en-GB"/>
              </w:rPr>
            </w:pPr>
            <w:r w:rsidRPr="00BB5603">
              <w:rPr>
                <w:spacing w:val="-2"/>
              </w:rPr>
              <w:t>Fortnightly</w:t>
            </w:r>
          </w:p>
        </w:tc>
        <w:tc>
          <w:tcPr>
            <w:tcW w:w="1558" w:type="dxa"/>
            <w:tcBorders>
              <w:top w:val="single" w:sz="4" w:space="0" w:color="auto"/>
              <w:left w:val="nil"/>
              <w:bottom w:val="single" w:sz="4" w:space="0" w:color="auto"/>
              <w:right w:val="single" w:sz="4" w:space="0" w:color="auto"/>
            </w:tcBorders>
            <w:shd w:val="clear" w:color="auto" w:fill="auto"/>
            <w:noWrap/>
            <w:tcMar>
              <w:left w:w="57" w:type="dxa"/>
              <w:right w:w="57" w:type="dxa"/>
            </w:tcMar>
            <w:vAlign w:val="center"/>
          </w:tcPr>
          <w:p w14:paraId="54F5DC68" w14:textId="77777777" w:rsidR="0045274A" w:rsidRPr="00BB5603" w:rsidRDefault="0045274A" w:rsidP="004B7E20">
            <w:pPr>
              <w:spacing w:line="228" w:lineRule="auto"/>
              <w:rPr>
                <w:color w:val="000000"/>
                <w:spacing w:val="-2"/>
                <w:lang w:eastAsia="en-GB"/>
              </w:rPr>
            </w:pPr>
            <w:r w:rsidRPr="00BB5603">
              <w:rPr>
                <w:spacing w:val="-2"/>
              </w:rPr>
              <w:t>30</w:t>
            </w:r>
          </w:p>
        </w:tc>
        <w:tc>
          <w:tcPr>
            <w:tcW w:w="1559"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77156BA7" w14:textId="77777777" w:rsidR="0045274A" w:rsidRPr="00BB5603" w:rsidRDefault="0045274A" w:rsidP="004B7E20">
            <w:pPr>
              <w:spacing w:line="228" w:lineRule="auto"/>
              <w:rPr>
                <w:color w:val="000000"/>
                <w:spacing w:val="-2"/>
                <w:lang w:eastAsia="en-GB"/>
              </w:rPr>
            </w:pPr>
            <w:r w:rsidRPr="00BB5603">
              <w:rPr>
                <w:color w:val="000000"/>
                <w:spacing w:val="-2"/>
              </w:rPr>
              <w:t>26 Sep 2014</w:t>
            </w:r>
          </w:p>
        </w:tc>
        <w:tc>
          <w:tcPr>
            <w:tcW w:w="1559"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0BCFD8C3" w14:textId="77777777" w:rsidR="0045274A" w:rsidRPr="00BB5603" w:rsidRDefault="0045274A" w:rsidP="004B7E20">
            <w:pPr>
              <w:spacing w:line="228" w:lineRule="auto"/>
              <w:rPr>
                <w:color w:val="000000"/>
                <w:spacing w:val="-2"/>
                <w:lang w:eastAsia="en-GB"/>
              </w:rPr>
            </w:pPr>
            <w:r w:rsidRPr="00BB5603">
              <w:rPr>
                <w:color w:val="000000"/>
                <w:spacing w:val="-2"/>
              </w:rPr>
              <w:t>23 Oct 2015</w:t>
            </w:r>
          </w:p>
        </w:tc>
        <w:tc>
          <w:tcPr>
            <w:tcW w:w="1559" w:type="dxa"/>
            <w:tcBorders>
              <w:top w:val="single" w:sz="4" w:space="0" w:color="auto"/>
              <w:left w:val="nil"/>
              <w:bottom w:val="single" w:sz="4" w:space="0" w:color="auto"/>
              <w:right w:val="single" w:sz="4" w:space="0" w:color="auto"/>
            </w:tcBorders>
            <w:shd w:val="clear" w:color="auto" w:fill="auto"/>
            <w:noWrap/>
            <w:tcMar>
              <w:left w:w="57" w:type="dxa"/>
              <w:right w:w="57" w:type="dxa"/>
            </w:tcMar>
            <w:vAlign w:val="center"/>
          </w:tcPr>
          <w:p w14:paraId="3FBB6451" w14:textId="77777777" w:rsidR="0045274A" w:rsidRPr="00BB5603" w:rsidRDefault="0045274A" w:rsidP="004B7E20">
            <w:pPr>
              <w:spacing w:line="228" w:lineRule="auto"/>
              <w:rPr>
                <w:color w:val="000000"/>
                <w:spacing w:val="-2"/>
                <w:lang w:eastAsia="en-GB"/>
              </w:rPr>
            </w:pPr>
            <w:r w:rsidRPr="00BB5603">
              <w:rPr>
                <w:spacing w:val="-2"/>
              </w:rPr>
              <w:t>16</w:t>
            </w:r>
          </w:p>
        </w:tc>
        <w:tc>
          <w:tcPr>
            <w:tcW w:w="1559" w:type="dxa"/>
            <w:tcBorders>
              <w:top w:val="single" w:sz="4" w:space="0" w:color="auto"/>
              <w:left w:val="nil"/>
              <w:bottom w:val="single" w:sz="4" w:space="0" w:color="auto"/>
              <w:right w:val="single" w:sz="4" w:space="0" w:color="auto"/>
            </w:tcBorders>
            <w:shd w:val="clear" w:color="auto" w:fill="auto"/>
            <w:noWrap/>
            <w:tcMar>
              <w:left w:w="57" w:type="dxa"/>
              <w:right w:w="57" w:type="dxa"/>
            </w:tcMar>
            <w:vAlign w:val="center"/>
          </w:tcPr>
          <w:p w14:paraId="1304491A" w14:textId="77777777" w:rsidR="0045274A" w:rsidRPr="00BB5603" w:rsidRDefault="0045274A" w:rsidP="004B7E20">
            <w:pPr>
              <w:spacing w:line="228" w:lineRule="auto"/>
              <w:rPr>
                <w:color w:val="000000"/>
                <w:spacing w:val="-2"/>
                <w:lang w:eastAsia="en-GB"/>
              </w:rPr>
            </w:pPr>
            <w:r w:rsidRPr="00BB5603">
              <w:rPr>
                <w:spacing w:val="-2"/>
              </w:rPr>
              <w:t>11 (37%)</w:t>
            </w:r>
          </w:p>
        </w:tc>
      </w:tr>
      <w:tr w:rsidR="0045274A" w:rsidRPr="00A275B1" w14:paraId="260F2B86" w14:textId="77777777" w:rsidTr="004B7E20">
        <w:trPr>
          <w:trHeight w:val="20"/>
        </w:trPr>
        <w:tc>
          <w:tcPr>
            <w:tcW w:w="169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5F8792E" w14:textId="77777777" w:rsidR="0045274A" w:rsidRPr="00BB5603" w:rsidRDefault="0045274A" w:rsidP="004B7E20">
            <w:pPr>
              <w:spacing w:line="228" w:lineRule="auto"/>
              <w:rPr>
                <w:spacing w:val="-2"/>
                <w:lang w:eastAsia="en-GB"/>
              </w:rPr>
            </w:pPr>
            <w:r w:rsidRPr="00BB5603">
              <w:rPr>
                <w:spacing w:val="-2"/>
              </w:rPr>
              <w:t>Cancer Unification Board</w:t>
            </w:r>
          </w:p>
        </w:tc>
        <w:tc>
          <w:tcPr>
            <w:tcW w:w="1421"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584DCBD3" w14:textId="77777777" w:rsidR="0045274A" w:rsidRPr="00BB5603" w:rsidRDefault="0045274A" w:rsidP="004B7E20">
            <w:pPr>
              <w:spacing w:line="228" w:lineRule="auto"/>
              <w:rPr>
                <w:spacing w:val="-2"/>
              </w:rPr>
            </w:pPr>
            <w:r w:rsidRPr="00BB5603">
              <w:rPr>
                <w:color w:val="000000"/>
                <w:spacing w:val="-2"/>
              </w:rPr>
              <w:t>01 Aug 2014</w:t>
            </w:r>
          </w:p>
        </w:tc>
        <w:tc>
          <w:tcPr>
            <w:tcW w:w="1559"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3B915012" w14:textId="77777777" w:rsidR="0045274A" w:rsidRPr="00BB5603" w:rsidRDefault="0045274A" w:rsidP="004B7E20">
            <w:pPr>
              <w:spacing w:line="228" w:lineRule="auto"/>
              <w:rPr>
                <w:spacing w:val="-2"/>
              </w:rPr>
            </w:pPr>
            <w:r w:rsidRPr="00BB5603">
              <w:rPr>
                <w:color w:val="000000"/>
                <w:spacing w:val="-2"/>
              </w:rPr>
              <w:t>01 Dec 2015</w:t>
            </w:r>
          </w:p>
        </w:tc>
        <w:tc>
          <w:tcPr>
            <w:tcW w:w="1559"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50B98407" w14:textId="77777777" w:rsidR="0045274A" w:rsidRPr="00BB5603" w:rsidRDefault="0045274A" w:rsidP="004B7E20">
            <w:pPr>
              <w:spacing w:line="228" w:lineRule="auto"/>
              <w:rPr>
                <w:spacing w:val="-2"/>
              </w:rPr>
            </w:pPr>
            <w:r w:rsidRPr="00BB5603">
              <w:rPr>
                <w:spacing w:val="-2"/>
              </w:rPr>
              <w:t>Monthly</w:t>
            </w:r>
          </w:p>
        </w:tc>
        <w:tc>
          <w:tcPr>
            <w:tcW w:w="1558" w:type="dxa"/>
            <w:tcBorders>
              <w:top w:val="single" w:sz="4" w:space="0" w:color="auto"/>
              <w:left w:val="nil"/>
              <w:bottom w:val="single" w:sz="4" w:space="0" w:color="auto"/>
              <w:right w:val="single" w:sz="4" w:space="0" w:color="auto"/>
            </w:tcBorders>
            <w:shd w:val="clear" w:color="auto" w:fill="auto"/>
            <w:noWrap/>
            <w:tcMar>
              <w:left w:w="57" w:type="dxa"/>
              <w:right w:w="57" w:type="dxa"/>
            </w:tcMar>
            <w:vAlign w:val="center"/>
          </w:tcPr>
          <w:p w14:paraId="780AD0F0" w14:textId="77777777" w:rsidR="0045274A" w:rsidRPr="00BB5603" w:rsidRDefault="0045274A" w:rsidP="004B7E20">
            <w:pPr>
              <w:spacing w:line="228" w:lineRule="auto"/>
              <w:rPr>
                <w:spacing w:val="-2"/>
              </w:rPr>
            </w:pPr>
            <w:r w:rsidRPr="00BB5603">
              <w:rPr>
                <w:spacing w:val="-2"/>
              </w:rPr>
              <w:t>17</w:t>
            </w:r>
          </w:p>
        </w:tc>
        <w:tc>
          <w:tcPr>
            <w:tcW w:w="1559"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51FE8391" w14:textId="77777777" w:rsidR="0045274A" w:rsidRPr="00BB5603" w:rsidRDefault="0045274A" w:rsidP="004B7E20">
            <w:pPr>
              <w:spacing w:line="228" w:lineRule="auto"/>
              <w:rPr>
                <w:spacing w:val="-2"/>
              </w:rPr>
            </w:pPr>
            <w:r w:rsidRPr="00BB5603">
              <w:rPr>
                <w:color w:val="000000"/>
                <w:spacing w:val="-2"/>
              </w:rPr>
              <w:t>10 Oct 2014</w:t>
            </w:r>
          </w:p>
        </w:tc>
        <w:tc>
          <w:tcPr>
            <w:tcW w:w="1559"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C0A3F99" w14:textId="77777777" w:rsidR="0045274A" w:rsidRPr="00BB5603" w:rsidRDefault="0045274A" w:rsidP="004B7E20">
            <w:pPr>
              <w:spacing w:line="228" w:lineRule="auto"/>
              <w:rPr>
                <w:spacing w:val="-2"/>
              </w:rPr>
            </w:pPr>
            <w:r w:rsidRPr="00BB5603">
              <w:rPr>
                <w:color w:val="000000"/>
                <w:spacing w:val="-2"/>
              </w:rPr>
              <w:t>02 Nov 2015</w:t>
            </w:r>
          </w:p>
        </w:tc>
        <w:tc>
          <w:tcPr>
            <w:tcW w:w="1559" w:type="dxa"/>
            <w:tcBorders>
              <w:top w:val="single" w:sz="4" w:space="0" w:color="auto"/>
              <w:left w:val="nil"/>
              <w:bottom w:val="single" w:sz="4" w:space="0" w:color="auto"/>
              <w:right w:val="single" w:sz="4" w:space="0" w:color="auto"/>
            </w:tcBorders>
            <w:shd w:val="clear" w:color="auto" w:fill="auto"/>
            <w:noWrap/>
            <w:tcMar>
              <w:left w:w="57" w:type="dxa"/>
              <w:right w:w="57" w:type="dxa"/>
            </w:tcMar>
            <w:vAlign w:val="center"/>
          </w:tcPr>
          <w:p w14:paraId="203695F8" w14:textId="77777777" w:rsidR="0045274A" w:rsidRPr="00BB5603" w:rsidRDefault="0045274A" w:rsidP="004B7E20">
            <w:pPr>
              <w:spacing w:line="228" w:lineRule="auto"/>
              <w:rPr>
                <w:spacing w:val="-2"/>
              </w:rPr>
            </w:pPr>
            <w:r w:rsidRPr="00BB5603">
              <w:rPr>
                <w:spacing w:val="-2"/>
              </w:rPr>
              <w:t>3</w:t>
            </w:r>
          </w:p>
        </w:tc>
        <w:tc>
          <w:tcPr>
            <w:tcW w:w="1559" w:type="dxa"/>
            <w:tcBorders>
              <w:top w:val="single" w:sz="4" w:space="0" w:color="auto"/>
              <w:left w:val="nil"/>
              <w:bottom w:val="single" w:sz="4" w:space="0" w:color="auto"/>
              <w:right w:val="single" w:sz="4" w:space="0" w:color="auto"/>
            </w:tcBorders>
            <w:shd w:val="clear" w:color="auto" w:fill="auto"/>
            <w:noWrap/>
            <w:tcMar>
              <w:left w:w="57" w:type="dxa"/>
              <w:right w:w="57" w:type="dxa"/>
            </w:tcMar>
            <w:vAlign w:val="center"/>
          </w:tcPr>
          <w:p w14:paraId="69240636" w14:textId="77777777" w:rsidR="0045274A" w:rsidRPr="00BB5603" w:rsidRDefault="0045274A" w:rsidP="004B7E20">
            <w:pPr>
              <w:spacing w:line="228" w:lineRule="auto"/>
              <w:rPr>
                <w:spacing w:val="-2"/>
              </w:rPr>
            </w:pPr>
            <w:r w:rsidRPr="00BB5603">
              <w:rPr>
                <w:spacing w:val="-2"/>
              </w:rPr>
              <w:t>3 (18%)</w:t>
            </w:r>
          </w:p>
        </w:tc>
      </w:tr>
      <w:tr w:rsidR="0045274A" w:rsidRPr="00A275B1" w14:paraId="468AFAF8" w14:textId="77777777" w:rsidTr="004B7E20">
        <w:trPr>
          <w:trHeight w:val="20"/>
        </w:trPr>
        <w:tc>
          <w:tcPr>
            <w:tcW w:w="169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F05685B" w14:textId="77777777" w:rsidR="0045274A" w:rsidRPr="00BB5603" w:rsidRDefault="0045274A" w:rsidP="004B7E20">
            <w:pPr>
              <w:spacing w:line="228" w:lineRule="auto"/>
              <w:rPr>
                <w:spacing w:val="-2"/>
                <w:lang w:eastAsia="en-GB"/>
              </w:rPr>
            </w:pPr>
            <w:r w:rsidRPr="00BB5603">
              <w:rPr>
                <w:spacing w:val="-2"/>
              </w:rPr>
              <w:t>LC Joint Development Group</w:t>
            </w:r>
          </w:p>
        </w:tc>
        <w:tc>
          <w:tcPr>
            <w:tcW w:w="1421"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7D813921" w14:textId="77777777" w:rsidR="0045274A" w:rsidRPr="00BB5603" w:rsidRDefault="0045274A" w:rsidP="004B7E20">
            <w:pPr>
              <w:spacing w:line="228" w:lineRule="auto"/>
              <w:rPr>
                <w:spacing w:val="-2"/>
              </w:rPr>
            </w:pPr>
            <w:r w:rsidRPr="00BB5603">
              <w:rPr>
                <w:color w:val="000000"/>
                <w:spacing w:val="-2"/>
              </w:rPr>
              <w:t>01 Apr 2013</w:t>
            </w:r>
          </w:p>
        </w:tc>
        <w:tc>
          <w:tcPr>
            <w:tcW w:w="1559"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6179B187" w14:textId="77777777" w:rsidR="0045274A" w:rsidRPr="00BB5603" w:rsidRDefault="0045274A" w:rsidP="004B7E20">
            <w:pPr>
              <w:spacing w:line="228" w:lineRule="auto"/>
              <w:rPr>
                <w:spacing w:val="-2"/>
              </w:rPr>
            </w:pPr>
            <w:r w:rsidRPr="00BB5603">
              <w:rPr>
                <w:color w:val="000000"/>
                <w:spacing w:val="-2"/>
              </w:rPr>
              <w:t>31 Mar 2015</w:t>
            </w:r>
          </w:p>
        </w:tc>
        <w:tc>
          <w:tcPr>
            <w:tcW w:w="1559"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149C82B4" w14:textId="77777777" w:rsidR="0045274A" w:rsidRPr="00BB5603" w:rsidRDefault="0045274A" w:rsidP="004B7E20">
            <w:pPr>
              <w:spacing w:line="228" w:lineRule="auto"/>
              <w:rPr>
                <w:spacing w:val="-2"/>
              </w:rPr>
            </w:pPr>
            <w:r w:rsidRPr="00BB5603">
              <w:rPr>
                <w:spacing w:val="-2"/>
              </w:rPr>
              <w:t>Quarterly</w:t>
            </w:r>
          </w:p>
        </w:tc>
        <w:tc>
          <w:tcPr>
            <w:tcW w:w="1558" w:type="dxa"/>
            <w:tcBorders>
              <w:top w:val="single" w:sz="4" w:space="0" w:color="auto"/>
              <w:left w:val="nil"/>
              <w:bottom w:val="single" w:sz="4" w:space="0" w:color="auto"/>
              <w:right w:val="single" w:sz="4" w:space="0" w:color="auto"/>
            </w:tcBorders>
            <w:shd w:val="clear" w:color="auto" w:fill="auto"/>
            <w:noWrap/>
            <w:tcMar>
              <w:left w:w="57" w:type="dxa"/>
              <w:right w:w="57" w:type="dxa"/>
            </w:tcMar>
            <w:vAlign w:val="center"/>
          </w:tcPr>
          <w:p w14:paraId="534EF421" w14:textId="77777777" w:rsidR="0045274A" w:rsidRPr="00BB5603" w:rsidRDefault="0045274A" w:rsidP="004B7E20">
            <w:pPr>
              <w:spacing w:line="228" w:lineRule="auto"/>
              <w:rPr>
                <w:spacing w:val="-2"/>
              </w:rPr>
            </w:pPr>
            <w:r w:rsidRPr="00BB5603">
              <w:rPr>
                <w:spacing w:val="-2"/>
              </w:rPr>
              <w:t>8</w:t>
            </w:r>
          </w:p>
        </w:tc>
        <w:tc>
          <w:tcPr>
            <w:tcW w:w="1559"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16F86D6F" w14:textId="77777777" w:rsidR="0045274A" w:rsidRPr="00BB5603" w:rsidRDefault="0045274A" w:rsidP="004B7E20">
            <w:pPr>
              <w:spacing w:line="228" w:lineRule="auto"/>
              <w:rPr>
                <w:spacing w:val="-2"/>
              </w:rPr>
            </w:pPr>
            <w:r w:rsidRPr="00BB5603">
              <w:rPr>
                <w:color w:val="000000"/>
                <w:spacing w:val="-2"/>
              </w:rPr>
              <w:t>25 Mar 2014</w:t>
            </w:r>
          </w:p>
        </w:tc>
        <w:tc>
          <w:tcPr>
            <w:tcW w:w="1559"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538AEDD3" w14:textId="77777777" w:rsidR="0045274A" w:rsidRPr="00BB5603" w:rsidRDefault="0045274A" w:rsidP="004B7E20">
            <w:pPr>
              <w:spacing w:line="228" w:lineRule="auto"/>
              <w:rPr>
                <w:spacing w:val="-2"/>
              </w:rPr>
            </w:pPr>
            <w:r w:rsidRPr="00BB5603">
              <w:rPr>
                <w:color w:val="000000"/>
                <w:spacing w:val="-2"/>
              </w:rPr>
              <w:t>07 Oct 2014</w:t>
            </w:r>
          </w:p>
        </w:tc>
        <w:tc>
          <w:tcPr>
            <w:tcW w:w="1559" w:type="dxa"/>
            <w:tcBorders>
              <w:top w:val="single" w:sz="4" w:space="0" w:color="auto"/>
              <w:left w:val="nil"/>
              <w:bottom w:val="single" w:sz="4" w:space="0" w:color="auto"/>
              <w:right w:val="single" w:sz="4" w:space="0" w:color="auto"/>
            </w:tcBorders>
            <w:shd w:val="clear" w:color="auto" w:fill="auto"/>
            <w:noWrap/>
            <w:tcMar>
              <w:left w:w="57" w:type="dxa"/>
              <w:right w:w="57" w:type="dxa"/>
            </w:tcMar>
            <w:vAlign w:val="center"/>
          </w:tcPr>
          <w:p w14:paraId="13D2A1D4" w14:textId="77777777" w:rsidR="0045274A" w:rsidRPr="00BB5603" w:rsidRDefault="0045274A" w:rsidP="004B7E20">
            <w:pPr>
              <w:spacing w:line="228" w:lineRule="auto"/>
              <w:rPr>
                <w:spacing w:val="-2"/>
              </w:rPr>
            </w:pPr>
            <w:r w:rsidRPr="00BB5603">
              <w:rPr>
                <w:spacing w:val="-2"/>
              </w:rPr>
              <w:t>3</w:t>
            </w:r>
          </w:p>
        </w:tc>
        <w:tc>
          <w:tcPr>
            <w:tcW w:w="1559" w:type="dxa"/>
            <w:tcBorders>
              <w:top w:val="single" w:sz="4" w:space="0" w:color="auto"/>
              <w:left w:val="nil"/>
              <w:bottom w:val="single" w:sz="4" w:space="0" w:color="auto"/>
              <w:right w:val="single" w:sz="4" w:space="0" w:color="auto"/>
            </w:tcBorders>
            <w:shd w:val="clear" w:color="auto" w:fill="auto"/>
            <w:noWrap/>
            <w:tcMar>
              <w:left w:w="57" w:type="dxa"/>
              <w:right w:w="57" w:type="dxa"/>
            </w:tcMar>
            <w:vAlign w:val="center"/>
          </w:tcPr>
          <w:p w14:paraId="12970441" w14:textId="77777777" w:rsidR="0045274A" w:rsidRPr="00BB5603" w:rsidRDefault="0045274A" w:rsidP="004B7E20">
            <w:pPr>
              <w:spacing w:line="228" w:lineRule="auto"/>
              <w:rPr>
                <w:spacing w:val="-2"/>
              </w:rPr>
            </w:pPr>
            <w:r w:rsidRPr="00BB5603">
              <w:rPr>
                <w:spacing w:val="-2"/>
              </w:rPr>
              <w:t>1 (13%)</w:t>
            </w:r>
          </w:p>
        </w:tc>
      </w:tr>
      <w:tr w:rsidR="0045274A" w:rsidRPr="00A275B1" w14:paraId="5D8B4ACD" w14:textId="77777777" w:rsidTr="004B7E20">
        <w:trPr>
          <w:trHeight w:val="20"/>
        </w:trPr>
        <w:tc>
          <w:tcPr>
            <w:tcW w:w="169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CACF43" w14:textId="77777777" w:rsidR="0045274A" w:rsidRPr="00BB5603" w:rsidRDefault="0045274A" w:rsidP="004B7E20">
            <w:pPr>
              <w:spacing w:line="228" w:lineRule="auto"/>
              <w:rPr>
                <w:spacing w:val="-2"/>
              </w:rPr>
            </w:pPr>
            <w:r w:rsidRPr="00BB5603">
              <w:rPr>
                <w:spacing w:val="-2"/>
              </w:rPr>
              <w:t>(Council) (Joint) (Health) Overview and Scrutiny Committees (JOSCs/OSCs/HOSCs)</w:t>
            </w:r>
          </w:p>
        </w:tc>
        <w:tc>
          <w:tcPr>
            <w:tcW w:w="1421"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6B7E2F01" w14:textId="77777777" w:rsidR="0045274A" w:rsidRPr="00BB5603" w:rsidRDefault="0045274A" w:rsidP="004B7E20">
            <w:pPr>
              <w:spacing w:line="228" w:lineRule="auto"/>
              <w:rPr>
                <w:color w:val="000000"/>
                <w:spacing w:val="-2"/>
              </w:rPr>
            </w:pPr>
            <w:r w:rsidRPr="00BB5603">
              <w:rPr>
                <w:color w:val="000000"/>
                <w:spacing w:val="-2"/>
              </w:rPr>
              <w:t>01 Jul 2013</w:t>
            </w:r>
          </w:p>
        </w:tc>
        <w:tc>
          <w:tcPr>
            <w:tcW w:w="1559"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62DE2841" w14:textId="77777777" w:rsidR="0045274A" w:rsidRPr="00BB5603" w:rsidRDefault="0045274A" w:rsidP="004B7E20">
            <w:pPr>
              <w:spacing w:line="228" w:lineRule="auto"/>
              <w:rPr>
                <w:color w:val="000000"/>
                <w:spacing w:val="-2"/>
              </w:rPr>
            </w:pPr>
            <w:r w:rsidRPr="00BB5603">
              <w:rPr>
                <w:color w:val="000000"/>
                <w:spacing w:val="-2"/>
              </w:rPr>
              <w:t>01 Jun 2014</w:t>
            </w:r>
          </w:p>
        </w:tc>
        <w:tc>
          <w:tcPr>
            <w:tcW w:w="1559"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7FBB3F38" w14:textId="77777777" w:rsidR="0045274A" w:rsidRPr="00BB5603" w:rsidRDefault="0045274A" w:rsidP="004B7E20">
            <w:pPr>
              <w:spacing w:line="228" w:lineRule="auto"/>
              <w:rPr>
                <w:spacing w:val="-2"/>
              </w:rPr>
            </w:pPr>
            <w:r w:rsidRPr="00BB5603">
              <w:rPr>
                <w:spacing w:val="-2"/>
              </w:rPr>
              <w:t>Occasional</w:t>
            </w:r>
          </w:p>
        </w:tc>
        <w:tc>
          <w:tcPr>
            <w:tcW w:w="1558" w:type="dxa"/>
            <w:tcBorders>
              <w:top w:val="single" w:sz="4" w:space="0" w:color="auto"/>
              <w:left w:val="nil"/>
              <w:bottom w:val="single" w:sz="4" w:space="0" w:color="auto"/>
              <w:right w:val="single" w:sz="4" w:space="0" w:color="auto"/>
            </w:tcBorders>
            <w:shd w:val="clear" w:color="auto" w:fill="auto"/>
            <w:noWrap/>
            <w:tcMar>
              <w:left w:w="57" w:type="dxa"/>
              <w:right w:w="57" w:type="dxa"/>
            </w:tcMar>
            <w:vAlign w:val="center"/>
          </w:tcPr>
          <w:p w14:paraId="4D753FFA" w14:textId="77777777" w:rsidR="0045274A" w:rsidRPr="00BB5603" w:rsidRDefault="0045274A" w:rsidP="004B7E20">
            <w:pPr>
              <w:spacing w:line="228" w:lineRule="auto"/>
              <w:rPr>
                <w:spacing w:val="-2"/>
              </w:rPr>
            </w:pPr>
            <w:r w:rsidRPr="00BB5603">
              <w:rPr>
                <w:spacing w:val="-2"/>
              </w:rPr>
              <w:t>8</w:t>
            </w:r>
          </w:p>
        </w:tc>
        <w:tc>
          <w:tcPr>
            <w:tcW w:w="1559"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262444BF" w14:textId="77777777" w:rsidR="0045274A" w:rsidRPr="00BB5603" w:rsidRDefault="0045274A" w:rsidP="004B7E20">
            <w:pPr>
              <w:spacing w:line="228" w:lineRule="auto"/>
              <w:rPr>
                <w:color w:val="000000"/>
                <w:spacing w:val="-2"/>
              </w:rPr>
            </w:pPr>
            <w:r w:rsidRPr="00BB5603">
              <w:rPr>
                <w:color w:val="000000"/>
                <w:spacing w:val="-2"/>
              </w:rPr>
              <w:t>01 Jul 2013</w:t>
            </w:r>
          </w:p>
        </w:tc>
        <w:tc>
          <w:tcPr>
            <w:tcW w:w="1559" w:type="dxa"/>
            <w:tcBorders>
              <w:top w:val="single" w:sz="4" w:space="0" w:color="auto"/>
              <w:left w:val="nil"/>
              <w:bottom w:val="single" w:sz="4" w:space="0" w:color="auto"/>
              <w:right w:val="single" w:sz="4" w:space="0" w:color="auto"/>
            </w:tcBorders>
            <w:shd w:val="clear" w:color="auto" w:fill="auto"/>
            <w:tcMar>
              <w:left w:w="57" w:type="dxa"/>
              <w:right w:w="57" w:type="dxa"/>
            </w:tcMar>
            <w:vAlign w:val="center"/>
          </w:tcPr>
          <w:p w14:paraId="586E0E94" w14:textId="77777777" w:rsidR="0045274A" w:rsidRPr="00BB5603" w:rsidRDefault="0045274A" w:rsidP="004B7E20">
            <w:pPr>
              <w:spacing w:line="228" w:lineRule="auto"/>
              <w:rPr>
                <w:color w:val="000000"/>
                <w:spacing w:val="-2"/>
              </w:rPr>
            </w:pPr>
            <w:r w:rsidRPr="00BB5603">
              <w:rPr>
                <w:color w:val="000000"/>
                <w:spacing w:val="-2"/>
              </w:rPr>
              <w:t>09 Dec 2013</w:t>
            </w:r>
          </w:p>
        </w:tc>
        <w:tc>
          <w:tcPr>
            <w:tcW w:w="1559" w:type="dxa"/>
            <w:tcBorders>
              <w:top w:val="single" w:sz="4" w:space="0" w:color="auto"/>
              <w:left w:val="nil"/>
              <w:bottom w:val="single" w:sz="4" w:space="0" w:color="auto"/>
              <w:right w:val="single" w:sz="4" w:space="0" w:color="auto"/>
            </w:tcBorders>
            <w:shd w:val="clear" w:color="auto" w:fill="auto"/>
            <w:noWrap/>
            <w:tcMar>
              <w:left w:w="57" w:type="dxa"/>
              <w:right w:w="57" w:type="dxa"/>
            </w:tcMar>
            <w:vAlign w:val="center"/>
          </w:tcPr>
          <w:p w14:paraId="113230A4" w14:textId="77777777" w:rsidR="0045274A" w:rsidRPr="00BB5603" w:rsidRDefault="0045274A" w:rsidP="004B7E20">
            <w:pPr>
              <w:spacing w:line="228" w:lineRule="auto"/>
              <w:rPr>
                <w:spacing w:val="-2"/>
              </w:rPr>
            </w:pPr>
            <w:r w:rsidRPr="00BB5603">
              <w:rPr>
                <w:spacing w:val="-2"/>
              </w:rPr>
              <w:t>4</w:t>
            </w:r>
          </w:p>
        </w:tc>
        <w:tc>
          <w:tcPr>
            <w:tcW w:w="1559" w:type="dxa"/>
            <w:tcBorders>
              <w:top w:val="single" w:sz="4" w:space="0" w:color="auto"/>
              <w:left w:val="nil"/>
              <w:bottom w:val="single" w:sz="4" w:space="0" w:color="auto"/>
              <w:right w:val="single" w:sz="4" w:space="0" w:color="auto"/>
            </w:tcBorders>
            <w:shd w:val="clear" w:color="auto" w:fill="auto"/>
            <w:noWrap/>
            <w:tcMar>
              <w:left w:w="57" w:type="dxa"/>
              <w:right w:w="57" w:type="dxa"/>
            </w:tcMar>
            <w:vAlign w:val="center"/>
          </w:tcPr>
          <w:p w14:paraId="4D80B422" w14:textId="77777777" w:rsidR="0045274A" w:rsidRPr="00BB5603" w:rsidRDefault="0045274A" w:rsidP="004B7E20">
            <w:pPr>
              <w:spacing w:line="228" w:lineRule="auto"/>
              <w:rPr>
                <w:spacing w:val="-2"/>
              </w:rPr>
            </w:pPr>
            <w:r w:rsidRPr="00BB5603">
              <w:rPr>
                <w:spacing w:val="-2"/>
              </w:rPr>
              <w:t>0 (0%)</w:t>
            </w:r>
          </w:p>
        </w:tc>
      </w:tr>
    </w:tbl>
    <w:p w14:paraId="43C17B21" w14:textId="7648E50A" w:rsidR="0045274A" w:rsidRDefault="0045274A" w:rsidP="0045274A">
      <w:pPr>
        <w:jc w:val="both"/>
        <w:sectPr w:rsidR="0045274A" w:rsidSect="00462BA2">
          <w:pgSz w:w="16838" w:h="11906" w:orient="landscape"/>
          <w:pgMar w:top="1440" w:right="1440" w:bottom="1440" w:left="1440" w:header="708" w:footer="708" w:gutter="0"/>
          <w:cols w:space="708"/>
          <w:docGrid w:linePitch="360"/>
        </w:sectPr>
      </w:pPr>
      <w:r w:rsidRPr="00303939">
        <w:rPr>
          <w:szCs w:val="18"/>
        </w:rPr>
        <w:t>Note</w:t>
      </w:r>
      <w:r>
        <w:rPr>
          <w:szCs w:val="18"/>
        </w:rPr>
        <w:t>.</w:t>
      </w:r>
      <w:r w:rsidRPr="00303939">
        <w:rPr>
          <w:szCs w:val="18"/>
        </w:rPr>
        <w:t xml:space="preserve"> Some boards also existed outside these timelines.</w:t>
      </w:r>
      <w:r>
        <w:rPr>
          <w:szCs w:val="18"/>
        </w:rPr>
        <w:t xml:space="preserve"> </w:t>
      </w:r>
      <w:r w:rsidRPr="00FA68C3">
        <w:rPr>
          <w:szCs w:val="18"/>
        </w:rPr>
        <w:t>Adapted from Clarke et al.,</w:t>
      </w:r>
      <w:r w:rsidR="00EB3DB1" w:rsidRPr="00EB3DB1">
        <w:rPr>
          <w:noProof/>
          <w:szCs w:val="18"/>
          <w:vertAlign w:val="superscript"/>
        </w:rPr>
        <w:t>136</w:t>
      </w:r>
      <w:r w:rsidRPr="00FA68C3">
        <w:rPr>
          <w:szCs w:val="18"/>
        </w:rPr>
        <w:t xml:space="preserve"> </w:t>
      </w:r>
      <w:r>
        <w:rPr>
          <w:szCs w:val="18"/>
        </w:rPr>
        <w:t xml:space="preserve">© the authors. </w:t>
      </w:r>
      <w:r w:rsidRPr="00FA68C3">
        <w:rPr>
          <w:i/>
          <w:iCs/>
          <w:szCs w:val="18"/>
        </w:rPr>
        <w:t>Applied Health Economics and Health Policy.</w:t>
      </w:r>
      <w:r w:rsidRPr="00FA68C3">
        <w:rPr>
          <w:szCs w:val="18"/>
        </w:rPr>
        <w:t xml:space="preserve"> This is an open access article under the terms of the Creative Commons Attribution 4.0 International License (CC BY 4.0), which permits use, distribution and reproduction in any medium, provided the original work is properly cited (see </w:t>
      </w:r>
      <w:r w:rsidRPr="00810618">
        <w:rPr>
          <w:szCs w:val="18"/>
        </w:rPr>
        <w:t>https://creativecommons.org/licenses/by/4.0/</w:t>
      </w:r>
      <w:r w:rsidRPr="00FA68C3">
        <w:rPr>
          <w:szCs w:val="18"/>
        </w:rPr>
        <w:t>).</w:t>
      </w:r>
    </w:p>
    <w:p w14:paraId="709D86F7" w14:textId="77777777" w:rsidR="0045274A" w:rsidRPr="00EC0625" w:rsidRDefault="0045274A" w:rsidP="0045274A">
      <w:pPr>
        <w:pStyle w:val="Heading2"/>
        <w:rPr>
          <w:b w:val="0"/>
          <w:bCs w:val="0"/>
          <w:i w:val="0"/>
          <w:szCs w:val="28"/>
        </w:rPr>
      </w:pPr>
      <w:bookmarkStart w:id="377" w:name="_Toc71727111"/>
      <w:bookmarkStart w:id="378" w:name="_Toc71807142"/>
      <w:bookmarkStart w:id="379" w:name="_Toc71807275"/>
      <w:bookmarkStart w:id="380" w:name="_Toc90545485"/>
      <w:bookmarkStart w:id="381" w:name="_Toc87526723"/>
      <w:r w:rsidRPr="00EC0625">
        <w:rPr>
          <w:szCs w:val="28"/>
        </w:rPr>
        <w:lastRenderedPageBreak/>
        <w:t>Results</w:t>
      </w:r>
      <w:bookmarkEnd w:id="377"/>
      <w:bookmarkEnd w:id="378"/>
      <w:bookmarkEnd w:id="379"/>
      <w:bookmarkEnd w:id="380"/>
      <w:bookmarkEnd w:id="381"/>
    </w:p>
    <w:p w14:paraId="664F93BC" w14:textId="77777777" w:rsidR="0045274A" w:rsidRPr="00BB4EA3" w:rsidRDefault="0045274A" w:rsidP="0045274A">
      <w:pPr>
        <w:rPr>
          <w:bCs/>
          <w:szCs w:val="24"/>
        </w:rPr>
      </w:pPr>
      <w:r w:rsidRPr="00BB4EA3">
        <w:rPr>
          <w:bCs/>
          <w:szCs w:val="24"/>
        </w:rPr>
        <w:t xml:space="preserve">We have reported the results for </w:t>
      </w:r>
      <w:r w:rsidRPr="00882E3C">
        <w:rPr>
          <w:bCs/>
          <w:i/>
          <w:iCs/>
          <w:szCs w:val="24"/>
        </w:rPr>
        <w:t>Figure 9</w:t>
      </w:r>
      <w:r w:rsidRPr="00BB4EA3">
        <w:rPr>
          <w:bCs/>
          <w:szCs w:val="24"/>
        </w:rPr>
        <w:t xml:space="preserve"> Cost Components </w:t>
      </w:r>
      <w:r w:rsidRPr="00882E3C">
        <w:rPr>
          <w:bCs/>
          <w:i/>
          <w:iCs/>
          <w:szCs w:val="24"/>
        </w:rPr>
        <w:t>A</w:t>
      </w:r>
      <w:r w:rsidRPr="00BB4EA3">
        <w:rPr>
          <w:bCs/>
          <w:szCs w:val="24"/>
        </w:rPr>
        <w:t>-</w:t>
      </w:r>
      <w:r w:rsidRPr="00882E3C">
        <w:rPr>
          <w:bCs/>
          <w:i/>
          <w:iCs/>
          <w:szCs w:val="24"/>
        </w:rPr>
        <w:t>E</w:t>
      </w:r>
      <w:r w:rsidRPr="00BB4EA3">
        <w:rPr>
          <w:bCs/>
          <w:szCs w:val="24"/>
        </w:rPr>
        <w:t xml:space="preserve"> only. Considerations </w:t>
      </w:r>
      <w:r w:rsidRPr="00882E3C">
        <w:rPr>
          <w:bCs/>
          <w:i/>
          <w:iCs/>
          <w:szCs w:val="24"/>
        </w:rPr>
        <w:t>F</w:t>
      </w:r>
      <w:r w:rsidRPr="00BB4EA3">
        <w:rPr>
          <w:bCs/>
          <w:szCs w:val="24"/>
        </w:rPr>
        <w:t xml:space="preserve">, </w:t>
      </w:r>
      <w:r w:rsidRPr="00882E3C">
        <w:rPr>
          <w:bCs/>
          <w:i/>
          <w:iCs/>
          <w:szCs w:val="24"/>
        </w:rPr>
        <w:t>H</w:t>
      </w:r>
      <w:r w:rsidRPr="00BB4EA3">
        <w:rPr>
          <w:bCs/>
          <w:szCs w:val="24"/>
        </w:rPr>
        <w:t xml:space="preserve"> and </w:t>
      </w:r>
      <w:r w:rsidRPr="00882E3C">
        <w:rPr>
          <w:bCs/>
          <w:i/>
          <w:iCs/>
          <w:szCs w:val="24"/>
        </w:rPr>
        <w:t>I</w:t>
      </w:r>
      <w:r w:rsidRPr="00BB4EA3">
        <w:rPr>
          <w:bCs/>
          <w:szCs w:val="24"/>
        </w:rPr>
        <w:t xml:space="preserve"> are reported as part of the economic evaluation (see </w:t>
      </w:r>
      <w:r w:rsidRPr="00882E3C">
        <w:rPr>
          <w:bCs/>
          <w:i/>
          <w:iCs/>
          <w:szCs w:val="24"/>
        </w:rPr>
        <w:t>Chapter 10</w:t>
      </w:r>
      <w:r w:rsidRPr="00BB4EA3">
        <w:rPr>
          <w:bCs/>
          <w:szCs w:val="24"/>
        </w:rPr>
        <w:t xml:space="preserve">) and </w:t>
      </w:r>
      <w:r>
        <w:rPr>
          <w:bCs/>
          <w:szCs w:val="24"/>
        </w:rPr>
        <w:t>nothing is included here for Consideration</w:t>
      </w:r>
      <w:r w:rsidRPr="00882E3C">
        <w:rPr>
          <w:bCs/>
          <w:i/>
          <w:iCs/>
          <w:szCs w:val="24"/>
        </w:rPr>
        <w:t xml:space="preserve"> G</w:t>
      </w:r>
      <w:r w:rsidRPr="00BB4EA3">
        <w:rPr>
          <w:bCs/>
          <w:szCs w:val="24"/>
        </w:rPr>
        <w:t xml:space="preserve"> as the analysis is from a health and social care cost perspective only, excluding wider costs. </w:t>
      </w:r>
    </w:p>
    <w:p w14:paraId="15E3839E" w14:textId="77777777" w:rsidR="0045274A" w:rsidRPr="00EC0625" w:rsidRDefault="0045274A" w:rsidP="0045274A">
      <w:pPr>
        <w:pStyle w:val="Heading3"/>
      </w:pPr>
      <w:bookmarkStart w:id="382" w:name="_Toc71727112"/>
      <w:r w:rsidRPr="00EC0625">
        <w:t>People’s time</w:t>
      </w:r>
      <w:bookmarkEnd w:id="382"/>
    </w:p>
    <w:p w14:paraId="543D0297" w14:textId="77777777" w:rsidR="0045274A" w:rsidRPr="00BB4EA3" w:rsidRDefault="0045274A" w:rsidP="0045274A">
      <w:pPr>
        <w:rPr>
          <w:szCs w:val="24"/>
        </w:rPr>
      </w:pPr>
      <w:r w:rsidRPr="00BB4EA3">
        <w:rPr>
          <w:szCs w:val="24"/>
        </w:rPr>
        <w:t>Using meeting minutes alone to calculate staff time was insufficient as staff also spent substantial time outside meetings. We therefore created a list of 19 Key Actors based on the qualitative work and additional conversations with key central figures and included a weighted portion of their salary and on-costs, on top of the time spent by other staff in board meetings. These Key Actors spent an estimated 12.5% (11 people), 25% (</w:t>
      </w:r>
      <w:r>
        <w:rPr>
          <w:szCs w:val="24"/>
        </w:rPr>
        <w:t>five</w:t>
      </w:r>
      <w:r w:rsidRPr="00BB4EA3">
        <w:rPr>
          <w:szCs w:val="24"/>
        </w:rPr>
        <w:t xml:space="preserve"> people), 40% (</w:t>
      </w:r>
      <w:r>
        <w:rPr>
          <w:szCs w:val="24"/>
        </w:rPr>
        <w:t>one</w:t>
      </w:r>
      <w:r w:rsidRPr="00BB4EA3">
        <w:rPr>
          <w:szCs w:val="24"/>
        </w:rPr>
        <w:t xml:space="preserve"> person) or 50% (</w:t>
      </w:r>
      <w:r>
        <w:rPr>
          <w:szCs w:val="24"/>
        </w:rPr>
        <w:t>two</w:t>
      </w:r>
      <w:r w:rsidRPr="00BB4EA3">
        <w:rPr>
          <w:szCs w:val="24"/>
        </w:rPr>
        <w:t xml:space="preserve"> people) of their time on the four specified cancer reconfigurations. Time spent in board meetings by these specific people was excluded to avoid double counting.</w:t>
      </w:r>
    </w:p>
    <w:p w14:paraId="43992B8E" w14:textId="77777777" w:rsidR="0045274A" w:rsidRPr="00BB4EA3" w:rsidRDefault="0045274A" w:rsidP="0045274A">
      <w:pPr>
        <w:rPr>
          <w:szCs w:val="24"/>
        </w:rPr>
      </w:pPr>
      <w:r w:rsidRPr="00BB4EA3">
        <w:rPr>
          <w:szCs w:val="24"/>
        </w:rPr>
        <w:t xml:space="preserve">On top of the above, other informal discussions and planning tasks took place among other staff. This would have constituted substantial time for clinicians and managers, but was not possible to quantify, </w:t>
      </w:r>
      <w:r>
        <w:rPr>
          <w:szCs w:val="24"/>
        </w:rPr>
        <w:t xml:space="preserve">and </w:t>
      </w:r>
      <w:r w:rsidRPr="00BB4EA3">
        <w:rPr>
          <w:szCs w:val="24"/>
        </w:rPr>
        <w:t>so represented missing information.</w:t>
      </w:r>
    </w:p>
    <w:p w14:paraId="6628B21D" w14:textId="77777777" w:rsidR="0045274A" w:rsidRPr="00EC0625" w:rsidRDefault="0045274A" w:rsidP="0045274A">
      <w:pPr>
        <w:pStyle w:val="Heading3"/>
      </w:pPr>
      <w:bookmarkStart w:id="383" w:name="_Toc71727113"/>
      <w:r w:rsidRPr="00EC0625">
        <w:t>Costs to sites</w:t>
      </w:r>
      <w:bookmarkEnd w:id="383"/>
    </w:p>
    <w:p w14:paraId="4245DFF9" w14:textId="77777777" w:rsidR="0045274A" w:rsidRPr="00BB4EA3" w:rsidRDefault="0045274A" w:rsidP="0045274A">
      <w:pPr>
        <w:rPr>
          <w:szCs w:val="24"/>
        </w:rPr>
      </w:pPr>
      <w:r w:rsidRPr="00BB4EA3">
        <w:rPr>
          <w:szCs w:val="24"/>
        </w:rPr>
        <w:t xml:space="preserve">We initially considered obtaining financial documentation from all 14 sites in the region to confirm expenditure, but conversations with key management and clinical staff suggested no direct external expenditure during the timeframe except at the new prostate/bladder and renal </w:t>
      </w:r>
      <w:r>
        <w:rPr>
          <w:szCs w:val="24"/>
        </w:rPr>
        <w:t>Specialist Centres</w:t>
      </w:r>
      <w:r w:rsidRPr="00BB4EA3">
        <w:rPr>
          <w:szCs w:val="24"/>
        </w:rPr>
        <w:t xml:space="preserve">. There was some suggestion that one new OG centre purchased new equipment for surgeons who were now operating at that site as a result of the reconfiguration, but specific estimates were unavailable. </w:t>
      </w:r>
    </w:p>
    <w:p w14:paraId="0DAE1A58" w14:textId="77777777" w:rsidR="0045274A" w:rsidRPr="00BB4EA3" w:rsidRDefault="0045274A" w:rsidP="0045274A">
      <w:pPr>
        <w:rPr>
          <w:szCs w:val="24"/>
        </w:rPr>
      </w:pPr>
      <w:r w:rsidRPr="00BB4EA3">
        <w:rPr>
          <w:szCs w:val="24"/>
        </w:rPr>
        <w:t xml:space="preserve">Some specialist renal, bladder and prostate surgeries are increasingly done using robotic techniques, and replacement robots were purchased by two sites during the timeline of the reconfiguration study. </w:t>
      </w:r>
    </w:p>
    <w:p w14:paraId="6B354F00" w14:textId="77777777" w:rsidR="0045274A" w:rsidRPr="00EC0625" w:rsidRDefault="0045274A" w:rsidP="0045274A">
      <w:pPr>
        <w:pStyle w:val="Heading3"/>
      </w:pPr>
      <w:bookmarkStart w:id="384" w:name="_Toc71727114"/>
      <w:r w:rsidRPr="00EC0625">
        <w:t xml:space="preserve">Component A – </w:t>
      </w:r>
      <w:r>
        <w:rPr>
          <w:lang w:val="en-GB"/>
        </w:rPr>
        <w:t>options</w:t>
      </w:r>
      <w:r w:rsidRPr="00EC0625">
        <w:t xml:space="preserve"> appraisal, bidding and external review processes</w:t>
      </w:r>
      <w:bookmarkEnd w:id="384"/>
    </w:p>
    <w:p w14:paraId="77249334" w14:textId="77777777" w:rsidR="0045274A" w:rsidRPr="00BB4EA3" w:rsidRDefault="0045274A" w:rsidP="0045274A">
      <w:pPr>
        <w:rPr>
          <w:szCs w:val="24"/>
        </w:rPr>
      </w:pPr>
      <w:r w:rsidRPr="00BB4EA3">
        <w:rPr>
          <w:szCs w:val="24"/>
        </w:rPr>
        <w:t>As part of the appraisal process, a number of analyses were performed at NELCSU and by external consultants. These included a complex business case which included capital works across different hospital sites, programme management support, and competition (market) and transport analyses. The total cost was estimated at £1,850,000</w:t>
      </w:r>
      <w:r>
        <w:rPr>
          <w:szCs w:val="24"/>
        </w:rPr>
        <w:t>, encompassing the whole LC programme (i.e. covering eight</w:t>
      </w:r>
      <w:r w:rsidRPr="00BB4EA3">
        <w:rPr>
          <w:szCs w:val="24"/>
        </w:rPr>
        <w:t xml:space="preserve"> cancers</w:t>
      </w:r>
      <w:r>
        <w:rPr>
          <w:szCs w:val="24"/>
        </w:rPr>
        <w:t>, not just those we studied)</w:t>
      </w:r>
      <w:r w:rsidRPr="00BB4EA3">
        <w:rPr>
          <w:szCs w:val="24"/>
        </w:rPr>
        <w:t xml:space="preserve"> and cardiac</w:t>
      </w:r>
      <w:r>
        <w:rPr>
          <w:szCs w:val="24"/>
        </w:rPr>
        <w:t xml:space="preserve"> changes (see </w:t>
      </w:r>
      <w:r w:rsidRPr="00882E3C">
        <w:rPr>
          <w:i/>
          <w:iCs/>
          <w:szCs w:val="24"/>
        </w:rPr>
        <w:t>Chapter 1</w:t>
      </w:r>
      <w:r>
        <w:rPr>
          <w:szCs w:val="24"/>
        </w:rPr>
        <w:t>)</w:t>
      </w:r>
      <w:r w:rsidRPr="00BB4EA3">
        <w:rPr>
          <w:szCs w:val="24"/>
        </w:rPr>
        <w:t>.</w:t>
      </w:r>
    </w:p>
    <w:p w14:paraId="51303AC9" w14:textId="77777777" w:rsidR="0045274A" w:rsidRPr="00BB4EA3" w:rsidRDefault="0045274A" w:rsidP="0045274A">
      <w:pPr>
        <w:rPr>
          <w:szCs w:val="24"/>
        </w:rPr>
      </w:pPr>
      <w:r w:rsidRPr="00BB4EA3">
        <w:rPr>
          <w:szCs w:val="24"/>
        </w:rPr>
        <w:t xml:space="preserve">Regarding bidding preparations at prospective specialist sites, we obtained no information beyond some Key Actors writing bids as part of their role. These costs are therefore included within Key Actors. </w:t>
      </w:r>
    </w:p>
    <w:p w14:paraId="424C0577" w14:textId="77777777" w:rsidR="0045274A" w:rsidRPr="00EC0625" w:rsidRDefault="0045274A" w:rsidP="0045274A">
      <w:pPr>
        <w:pStyle w:val="Heading3"/>
      </w:pPr>
      <w:bookmarkStart w:id="385" w:name="_Toc71727115"/>
      <w:r w:rsidRPr="00EC0625">
        <w:t xml:space="preserve">Component B – </w:t>
      </w:r>
      <w:r>
        <w:rPr>
          <w:lang w:val="en-GB"/>
        </w:rPr>
        <w:t>stakeholder</w:t>
      </w:r>
      <w:r w:rsidRPr="00EC0625">
        <w:t xml:space="preserve"> engagement</w:t>
      </w:r>
      <w:bookmarkEnd w:id="385"/>
    </w:p>
    <w:p w14:paraId="797A74E7" w14:textId="77777777" w:rsidR="0045274A" w:rsidRPr="00BB4EA3" w:rsidRDefault="0045274A" w:rsidP="0045274A">
      <w:pPr>
        <w:rPr>
          <w:szCs w:val="24"/>
        </w:rPr>
      </w:pPr>
      <w:r w:rsidRPr="00BB4EA3">
        <w:rPr>
          <w:szCs w:val="24"/>
        </w:rPr>
        <w:t>There were two engagement phases, October-December 2013, and May</w:t>
      </w:r>
      <w:r>
        <w:rPr>
          <w:szCs w:val="24"/>
        </w:rPr>
        <w:t>–</w:t>
      </w:r>
      <w:r w:rsidRPr="00BB4EA3">
        <w:rPr>
          <w:szCs w:val="24"/>
        </w:rPr>
        <w:t xml:space="preserve">June 2014. These were led by NHS England and Clinical Commissioning Groups and included workshops attended by clinicians and the public, and planning and engagement meetings with NHS staff. Provider staff time at workshops totalled 475 person-hours (£23,248) in the first phase (urology only), and 220 person-hours (£10,768) in the second (all </w:t>
      </w:r>
      <w:r>
        <w:rPr>
          <w:szCs w:val="24"/>
        </w:rPr>
        <w:t>eight</w:t>
      </w:r>
      <w:r w:rsidRPr="00BB4EA3">
        <w:rPr>
          <w:szCs w:val="24"/>
        </w:rPr>
        <w:t xml:space="preserve"> cancers). A further 520 person-hours (£25,451) was spent in ongoing meetings covering the joint cancer and cardiac changes, and £23,713 was spent by LCB on room hire, catering, etc. for events (all </w:t>
      </w:r>
      <w:r>
        <w:rPr>
          <w:szCs w:val="24"/>
        </w:rPr>
        <w:t>eight</w:t>
      </w:r>
      <w:r w:rsidRPr="00BB4EA3">
        <w:rPr>
          <w:szCs w:val="24"/>
        </w:rPr>
        <w:t xml:space="preserve"> cancers).</w:t>
      </w:r>
    </w:p>
    <w:p w14:paraId="69E3B77A" w14:textId="77777777" w:rsidR="0045274A" w:rsidRPr="00BB4EA3" w:rsidRDefault="0045274A" w:rsidP="0045274A">
      <w:pPr>
        <w:rPr>
          <w:i/>
          <w:szCs w:val="24"/>
        </w:rPr>
      </w:pPr>
      <w:r w:rsidRPr="00BB4EA3">
        <w:rPr>
          <w:szCs w:val="24"/>
        </w:rPr>
        <w:t>There were no minutes available for engagement events, so information came from memories and calendar invitations from current and former TCST and NELCSU staff and mentions in various documentation including archived news items. LCB direct expenditure figures came from a report discussed at a 2014 LCB meeting. We could not exclude Key Actors’ time here as event attendee lists were not available. No clinic sessions were cancelled for these events, and almost all occurred outside working hours, particularly where patients and the public or their representatives were invited. No distinction was made in this analysis between staff time spent during working hours and during leisure time.</w:t>
      </w:r>
      <w:r>
        <w:rPr>
          <w:szCs w:val="24"/>
        </w:rPr>
        <w:t xml:space="preserve"> </w:t>
      </w:r>
    </w:p>
    <w:p w14:paraId="6002C35F" w14:textId="77777777" w:rsidR="0045274A" w:rsidRPr="00EC0625" w:rsidRDefault="0045274A" w:rsidP="0045274A">
      <w:pPr>
        <w:pStyle w:val="Heading3"/>
      </w:pPr>
      <w:bookmarkStart w:id="386" w:name="_Toc71727116"/>
      <w:r w:rsidRPr="00EC0625">
        <w:t xml:space="preserve">Component C – </w:t>
      </w:r>
      <w:r>
        <w:rPr>
          <w:lang w:val="en-GB"/>
        </w:rPr>
        <w:t>planning</w:t>
      </w:r>
      <w:r w:rsidRPr="00EC0625">
        <w:t xml:space="preserve">, monitoring and </w:t>
      </w:r>
      <w:r>
        <w:rPr>
          <w:lang w:val="en-GB"/>
        </w:rPr>
        <w:t>board</w:t>
      </w:r>
      <w:r w:rsidRPr="00EC0625">
        <w:t xml:space="preserve"> meetings</w:t>
      </w:r>
      <w:bookmarkEnd w:id="386"/>
    </w:p>
    <w:p w14:paraId="650DFD9C" w14:textId="77777777" w:rsidR="0045274A" w:rsidRPr="00BB4EA3" w:rsidRDefault="0045274A" w:rsidP="0045274A">
      <w:pPr>
        <w:rPr>
          <w:szCs w:val="24"/>
        </w:rPr>
      </w:pPr>
      <w:r w:rsidRPr="00BB4EA3">
        <w:rPr>
          <w:szCs w:val="24"/>
        </w:rPr>
        <w:t>Staff excluding Key Actors spent an estimated 1,459 person-hours (£71,309) on board meetings (</w:t>
      </w:r>
      <w:r>
        <w:rPr>
          <w:szCs w:val="24"/>
        </w:rPr>
        <w:t>four</w:t>
      </w:r>
      <w:r w:rsidRPr="00BB4EA3">
        <w:rPr>
          <w:szCs w:val="24"/>
        </w:rPr>
        <w:t xml:space="preserve"> cancers of interest), including during the options appraisal period (component </w:t>
      </w:r>
      <w:r w:rsidRPr="00882E3C">
        <w:rPr>
          <w:i/>
          <w:iCs/>
          <w:szCs w:val="24"/>
        </w:rPr>
        <w:t>A</w:t>
      </w:r>
      <w:r w:rsidRPr="00BB4EA3">
        <w:rPr>
          <w:szCs w:val="24"/>
        </w:rPr>
        <w:t xml:space="preserve">), the engagement period (component </w:t>
      </w:r>
      <w:r w:rsidRPr="00882E3C">
        <w:rPr>
          <w:i/>
          <w:iCs/>
          <w:szCs w:val="24"/>
        </w:rPr>
        <w:t>B</w:t>
      </w:r>
      <w:r w:rsidRPr="00BB4EA3">
        <w:rPr>
          <w:szCs w:val="24"/>
        </w:rPr>
        <w:t xml:space="preserve">), planning and monitoring (component </w:t>
      </w:r>
      <w:r w:rsidRPr="00882E3C">
        <w:rPr>
          <w:i/>
          <w:iCs/>
          <w:szCs w:val="24"/>
        </w:rPr>
        <w:t>C</w:t>
      </w:r>
      <w:r w:rsidRPr="00BB4EA3">
        <w:rPr>
          <w:szCs w:val="24"/>
        </w:rPr>
        <w:t xml:space="preserve">), and for auditing and monitoring performance (component </w:t>
      </w:r>
      <w:r w:rsidRPr="00882E3C">
        <w:rPr>
          <w:i/>
          <w:iCs/>
          <w:szCs w:val="24"/>
        </w:rPr>
        <w:t>E</w:t>
      </w:r>
      <w:r w:rsidRPr="00BB4EA3">
        <w:rPr>
          <w:szCs w:val="24"/>
        </w:rPr>
        <w:t>). Expenditure on internal change support for planning and monitoring totalled £100,000 (</w:t>
      </w:r>
      <w:r>
        <w:rPr>
          <w:szCs w:val="24"/>
        </w:rPr>
        <w:t>eight</w:t>
      </w:r>
      <w:r w:rsidRPr="00BB4EA3">
        <w:rPr>
          <w:szCs w:val="24"/>
        </w:rPr>
        <w:t xml:space="preserve"> cancers and cardiac).</w:t>
      </w:r>
    </w:p>
    <w:p w14:paraId="64C72B4D" w14:textId="77777777" w:rsidR="0045274A" w:rsidRPr="00EC0625" w:rsidRDefault="0045274A" w:rsidP="0045274A">
      <w:pPr>
        <w:pStyle w:val="Heading3"/>
      </w:pPr>
      <w:bookmarkStart w:id="387" w:name="_Toc71727117"/>
      <w:r w:rsidRPr="00EC0625">
        <w:lastRenderedPageBreak/>
        <w:t xml:space="preserve">Component D – </w:t>
      </w:r>
      <w:r>
        <w:rPr>
          <w:lang w:val="en-GB"/>
        </w:rPr>
        <w:t>making</w:t>
      </w:r>
      <w:r w:rsidRPr="00EC0625">
        <w:t xml:space="preserve"> the change</w:t>
      </w:r>
      <w:bookmarkEnd w:id="387"/>
    </w:p>
    <w:p w14:paraId="47D51CD0" w14:textId="77777777" w:rsidR="0045274A" w:rsidRPr="00BB4EA3" w:rsidRDefault="0045274A" w:rsidP="0045274A">
      <w:pPr>
        <w:rPr>
          <w:szCs w:val="24"/>
        </w:rPr>
      </w:pPr>
      <w:r w:rsidRPr="00BB4EA3">
        <w:rPr>
          <w:szCs w:val="24"/>
        </w:rPr>
        <w:t>There were some new hires due to increased patient volumes at the specialist sites, and some sharing or movement of surgeons between sites, but these were not included in the analysis: only one-off costs of new roles created specifically for doing the design, planning and implementation were included.</w:t>
      </w:r>
    </w:p>
    <w:p w14:paraId="55BF2A5B" w14:textId="77777777" w:rsidR="0045274A" w:rsidRPr="00BB4EA3" w:rsidRDefault="0045274A" w:rsidP="0045274A">
      <w:pPr>
        <w:rPr>
          <w:szCs w:val="24"/>
        </w:rPr>
      </w:pPr>
      <w:r w:rsidRPr="00BB4EA3">
        <w:rPr>
          <w:szCs w:val="24"/>
          <w:u w:val="single"/>
        </w:rPr>
        <w:t>Robots</w:t>
      </w:r>
      <w:r w:rsidRPr="00BB4EA3">
        <w:rPr>
          <w:szCs w:val="24"/>
        </w:rPr>
        <w:t>: Two specialist sites obtained old robots from associated sites in the years leading up to the reconfiguration, one for renal surgery and one for bladder/prostate. Both robots were later replaced, one in 2014 and one in 2017, and cost £1.9 million each</w:t>
      </w:r>
      <w:r>
        <w:rPr>
          <w:szCs w:val="24"/>
        </w:rPr>
        <w:t xml:space="preserve">, </w:t>
      </w:r>
      <w:r w:rsidRPr="000009A2">
        <w:rPr>
          <w:szCs w:val="24"/>
        </w:rPr>
        <w:t>according to figures from the confidential business case for its purchase at one of the new specialist sites. In the absence of information for the robot at the other site, it was assumed that its purchase price was the same</w:t>
      </w:r>
      <w:r w:rsidRPr="00BB4EA3">
        <w:rPr>
          <w:szCs w:val="24"/>
        </w:rPr>
        <w:t xml:space="preserve">. They were intended for exclusive use for these surgeries at each site. </w:t>
      </w:r>
    </w:p>
    <w:p w14:paraId="21C8DA40" w14:textId="77777777" w:rsidR="0045274A" w:rsidRPr="00BB4EA3" w:rsidRDefault="0045274A" w:rsidP="0045274A">
      <w:pPr>
        <w:rPr>
          <w:i/>
          <w:szCs w:val="24"/>
        </w:rPr>
      </w:pPr>
      <w:r w:rsidRPr="00BB4EA3">
        <w:rPr>
          <w:szCs w:val="24"/>
          <w:u w:val="single"/>
        </w:rPr>
        <w:t>Other equipment purchases:</w:t>
      </w:r>
      <w:r w:rsidRPr="00BB4EA3">
        <w:rPr>
          <w:szCs w:val="24"/>
        </w:rPr>
        <w:t xml:space="preserve"> For renal cancer, an itemised business case discussing the reconfiguration included £0.16 million for additional theatre equipment. There were some costs in OG of purchasing new theatre kit at one new specialist OG centre, but specific information was unavailable. No costs of this type were reported for prostate or bladder.</w:t>
      </w:r>
    </w:p>
    <w:p w14:paraId="31698006" w14:textId="77777777" w:rsidR="0045274A" w:rsidRPr="00BB4EA3" w:rsidRDefault="0045274A" w:rsidP="0045274A">
      <w:pPr>
        <w:rPr>
          <w:i/>
          <w:szCs w:val="24"/>
        </w:rPr>
      </w:pPr>
      <w:r w:rsidRPr="00BB4EA3">
        <w:rPr>
          <w:szCs w:val="24"/>
        </w:rPr>
        <w:t xml:space="preserve">The 19 Key Actors were assigned a flat percentage of their time on the reconfiguration of the four pathways over a number of years, summing to 10.7 person-years (£1,081,602). Salaries were taken from budget documents or estimated from published figures in consultation with NHS colleagues. </w:t>
      </w:r>
    </w:p>
    <w:p w14:paraId="3761378D" w14:textId="77777777" w:rsidR="0045274A" w:rsidRPr="00EC0625" w:rsidRDefault="0045274A" w:rsidP="0045274A">
      <w:pPr>
        <w:pStyle w:val="Heading3"/>
      </w:pPr>
      <w:bookmarkStart w:id="388" w:name="_Toc71727118"/>
      <w:r w:rsidRPr="00EC0625">
        <w:t xml:space="preserve">Component E – </w:t>
      </w:r>
      <w:r>
        <w:rPr>
          <w:lang w:val="en-GB"/>
        </w:rPr>
        <w:t>audit</w:t>
      </w:r>
      <w:r w:rsidRPr="00EC0625">
        <w:t xml:space="preserve"> and performance monitoring</w:t>
      </w:r>
      <w:bookmarkEnd w:id="388"/>
    </w:p>
    <w:p w14:paraId="279D001B" w14:textId="77777777" w:rsidR="0045274A" w:rsidRPr="00BB4EA3" w:rsidRDefault="0045274A" w:rsidP="0045274A">
      <w:pPr>
        <w:rPr>
          <w:szCs w:val="24"/>
        </w:rPr>
      </w:pPr>
      <w:r w:rsidRPr="00BB4EA3">
        <w:rPr>
          <w:szCs w:val="24"/>
        </w:rPr>
        <w:t xml:space="preserve">Time spent on implementing audit and monitoring systems in board meetings was included under Component </w:t>
      </w:r>
      <w:r w:rsidRPr="00882E3C">
        <w:rPr>
          <w:i/>
          <w:iCs/>
          <w:szCs w:val="24"/>
        </w:rPr>
        <w:t>C</w:t>
      </w:r>
      <w:r w:rsidRPr="00BB4EA3">
        <w:rPr>
          <w:szCs w:val="24"/>
        </w:rPr>
        <w:t xml:space="preserve">. These covered the </w:t>
      </w:r>
      <w:r>
        <w:rPr>
          <w:szCs w:val="24"/>
        </w:rPr>
        <w:t>four</w:t>
      </w:r>
      <w:r w:rsidRPr="00BB4EA3">
        <w:rPr>
          <w:szCs w:val="24"/>
        </w:rPr>
        <w:t xml:space="preserve"> cancers of interest only.</w:t>
      </w:r>
    </w:p>
    <w:p w14:paraId="4D19C427" w14:textId="77777777" w:rsidR="0045274A" w:rsidRPr="00EC0625" w:rsidRDefault="0045274A" w:rsidP="0045274A">
      <w:pPr>
        <w:pStyle w:val="Heading3"/>
      </w:pPr>
      <w:bookmarkStart w:id="389" w:name="_Toc71727119"/>
      <w:r w:rsidRPr="00EC0625">
        <w:t>Total implementation cost</w:t>
      </w:r>
      <w:bookmarkEnd w:id="389"/>
    </w:p>
    <w:p w14:paraId="7086FCC8" w14:textId="77777777" w:rsidR="0045274A" w:rsidRPr="00BB4EA3" w:rsidRDefault="0045274A" w:rsidP="0045274A">
      <w:pPr>
        <w:rPr>
          <w:szCs w:val="24"/>
        </w:rPr>
      </w:pPr>
      <w:r w:rsidRPr="00BB4EA3">
        <w:rPr>
          <w:szCs w:val="24"/>
        </w:rPr>
        <w:t>The cost of implementation was £6.9 million by expenditure year or £7.2 million in 2017/2018 costs (see</w:t>
      </w:r>
      <w:r>
        <w:rPr>
          <w:szCs w:val="24"/>
        </w:rPr>
        <w:t xml:space="preserve"> </w:t>
      </w:r>
      <w:r w:rsidRPr="00882E3C">
        <w:rPr>
          <w:i/>
          <w:iCs/>
          <w:szCs w:val="24"/>
        </w:rPr>
        <w:t>Table 9</w:t>
      </w:r>
      <w:r>
        <w:rPr>
          <w:i/>
          <w:iCs/>
          <w:szCs w:val="24"/>
        </w:rPr>
        <w:t xml:space="preserve"> </w:t>
      </w:r>
      <w:r w:rsidRPr="00882E3C">
        <w:rPr>
          <w:szCs w:val="24"/>
        </w:rPr>
        <w:t>below</w:t>
      </w:r>
      <w:r w:rsidRPr="00BB4EA3">
        <w:rPr>
          <w:szCs w:val="24"/>
        </w:rPr>
        <w:t xml:space="preserve">). This included some costs that could </w:t>
      </w:r>
      <w:r>
        <w:rPr>
          <w:szCs w:val="24"/>
        </w:rPr>
        <w:t xml:space="preserve">potentially </w:t>
      </w:r>
      <w:r w:rsidRPr="00BB4EA3">
        <w:rPr>
          <w:szCs w:val="24"/>
        </w:rPr>
        <w:t>be attribut</w:t>
      </w:r>
      <w:r>
        <w:rPr>
          <w:szCs w:val="24"/>
        </w:rPr>
        <w:t>able</w:t>
      </w:r>
      <w:r w:rsidRPr="00BB4EA3">
        <w:rPr>
          <w:szCs w:val="24"/>
        </w:rPr>
        <w:t xml:space="preserve"> to the cardiac reconfiguration or to the other </w:t>
      </w:r>
      <w:r>
        <w:rPr>
          <w:szCs w:val="24"/>
        </w:rPr>
        <w:t>four</w:t>
      </w:r>
      <w:r w:rsidRPr="00BB4EA3">
        <w:rPr>
          <w:szCs w:val="24"/>
        </w:rPr>
        <w:t xml:space="preserve"> cancer pathways</w:t>
      </w:r>
      <w:r>
        <w:rPr>
          <w:szCs w:val="24"/>
        </w:rPr>
        <w:t>,</w:t>
      </w:r>
      <w:r w:rsidRPr="00BB4EA3">
        <w:rPr>
          <w:szCs w:val="24"/>
        </w:rPr>
        <w:t xml:space="preserve"> </w:t>
      </w:r>
      <w:r w:rsidRPr="000009A2">
        <w:rPr>
          <w:szCs w:val="24"/>
        </w:rPr>
        <w:t xml:space="preserve">although it was not clear how much could be apportioned to these other areas, as certain </w:t>
      </w:r>
      <w:r>
        <w:rPr>
          <w:szCs w:val="24"/>
        </w:rPr>
        <w:t xml:space="preserve">joint </w:t>
      </w:r>
      <w:r w:rsidRPr="000009A2">
        <w:rPr>
          <w:szCs w:val="24"/>
        </w:rPr>
        <w:t xml:space="preserve">events and activities would have happened regardless. Sensitivity analysis removing half of these shared costs for the activities where there was overlap with cardiac reconfigurations reduced the total to £6.2 million in 2017/2018 costs, mostly due to halving the Component </w:t>
      </w:r>
      <w:r w:rsidRPr="00882E3C">
        <w:rPr>
          <w:i/>
          <w:iCs/>
          <w:szCs w:val="24"/>
        </w:rPr>
        <w:t>A</w:t>
      </w:r>
      <w:r w:rsidRPr="000009A2">
        <w:rPr>
          <w:szCs w:val="24"/>
        </w:rPr>
        <w:t xml:space="preserve"> costs</w:t>
      </w:r>
      <w:r w:rsidRPr="00BB4EA3">
        <w:rPr>
          <w:szCs w:val="24"/>
        </w:rPr>
        <w:t>.</w:t>
      </w:r>
      <w:r w:rsidRPr="00967CCB">
        <w:rPr>
          <w:szCs w:val="24"/>
        </w:rPr>
        <w:t xml:space="preserve"> In other reconfigurations, it is possible that such a large equipment cost might not be required: excluding the robot costs gave an adjusted total cost of £3.2 million</w:t>
      </w:r>
      <w:r>
        <w:rPr>
          <w:szCs w:val="24"/>
        </w:rPr>
        <w:t>.</w:t>
      </w:r>
      <w:r w:rsidRPr="00BB4EA3">
        <w:rPr>
          <w:szCs w:val="24"/>
        </w:rPr>
        <w:t xml:space="preserve"> </w:t>
      </w:r>
    </w:p>
    <w:p w14:paraId="059C8516" w14:textId="77777777" w:rsidR="0045274A" w:rsidRPr="00BB4EA3" w:rsidRDefault="0045274A" w:rsidP="0045274A">
      <w:pPr>
        <w:pStyle w:val="Table"/>
      </w:pPr>
      <w:bookmarkStart w:id="390" w:name="_Toc90545547"/>
      <w:bookmarkStart w:id="391" w:name="_Toc87526781"/>
      <w:r w:rsidRPr="00BB4EA3">
        <w:t>Breakdown of expenditure by year and by type for actual expenditure (Raw) and adjusted to 2017-18 prices (Adjusted)</w:t>
      </w:r>
      <w:bookmarkEnd w:id="390"/>
      <w:bookmarkEnd w:id="391"/>
    </w:p>
    <w:tbl>
      <w:tblPr>
        <w:tblW w:w="9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274"/>
        <w:gridCol w:w="1301"/>
        <w:gridCol w:w="1252"/>
        <w:gridCol w:w="1356"/>
        <w:gridCol w:w="1296"/>
      </w:tblGrid>
      <w:tr w:rsidR="0045274A" w:rsidRPr="00A24F22" w14:paraId="4AD9C4BA" w14:textId="77777777" w:rsidTr="004B7E20">
        <w:trPr>
          <w:trHeight w:val="20"/>
        </w:trPr>
        <w:tc>
          <w:tcPr>
            <w:tcW w:w="2689" w:type="dxa"/>
            <w:shd w:val="clear" w:color="auto" w:fill="auto"/>
            <w:vAlign w:val="center"/>
            <w:hideMark/>
          </w:tcPr>
          <w:p w14:paraId="60AA5D5B" w14:textId="77777777" w:rsidR="0045274A" w:rsidRPr="00A24F22" w:rsidRDefault="0045274A" w:rsidP="004B7E20">
            <w:pPr>
              <w:rPr>
                <w:b/>
                <w:bCs/>
                <w:lang w:eastAsia="en-GB"/>
              </w:rPr>
            </w:pPr>
            <w:r w:rsidRPr="00A24F22">
              <w:rPr>
                <w:b/>
                <w:bCs/>
                <w:lang w:eastAsia="en-GB"/>
              </w:rPr>
              <w:t>RAW</w:t>
            </w:r>
          </w:p>
        </w:tc>
        <w:tc>
          <w:tcPr>
            <w:tcW w:w="1274" w:type="dxa"/>
            <w:shd w:val="clear" w:color="auto" w:fill="auto"/>
            <w:vAlign w:val="center"/>
            <w:hideMark/>
          </w:tcPr>
          <w:p w14:paraId="02CC4707" w14:textId="77777777" w:rsidR="0045274A" w:rsidRPr="00A24F22" w:rsidRDefault="0045274A" w:rsidP="004B7E20">
            <w:pPr>
              <w:rPr>
                <w:b/>
                <w:bCs/>
                <w:lang w:eastAsia="en-GB"/>
              </w:rPr>
            </w:pPr>
            <w:r w:rsidRPr="00A24F22">
              <w:rPr>
                <w:b/>
                <w:bCs/>
                <w:lang w:eastAsia="en-GB"/>
              </w:rPr>
              <w:t xml:space="preserve">Year 1 </w:t>
            </w:r>
          </w:p>
        </w:tc>
        <w:tc>
          <w:tcPr>
            <w:tcW w:w="1301" w:type="dxa"/>
            <w:shd w:val="clear" w:color="auto" w:fill="auto"/>
            <w:vAlign w:val="center"/>
            <w:hideMark/>
          </w:tcPr>
          <w:p w14:paraId="71CD7849" w14:textId="77777777" w:rsidR="0045274A" w:rsidRPr="00A24F22" w:rsidRDefault="0045274A" w:rsidP="004B7E20">
            <w:pPr>
              <w:rPr>
                <w:b/>
                <w:bCs/>
                <w:lang w:eastAsia="en-GB"/>
              </w:rPr>
            </w:pPr>
            <w:r w:rsidRPr="00A24F22">
              <w:rPr>
                <w:b/>
                <w:bCs/>
                <w:lang w:eastAsia="en-GB"/>
              </w:rPr>
              <w:t xml:space="preserve">Year 2 </w:t>
            </w:r>
          </w:p>
        </w:tc>
        <w:tc>
          <w:tcPr>
            <w:tcW w:w="1252" w:type="dxa"/>
            <w:shd w:val="clear" w:color="auto" w:fill="auto"/>
            <w:vAlign w:val="center"/>
            <w:hideMark/>
          </w:tcPr>
          <w:p w14:paraId="728C70D2" w14:textId="77777777" w:rsidR="0045274A" w:rsidRPr="00A24F22" w:rsidRDefault="0045274A" w:rsidP="004B7E20">
            <w:pPr>
              <w:rPr>
                <w:b/>
                <w:bCs/>
                <w:lang w:eastAsia="en-GB"/>
              </w:rPr>
            </w:pPr>
            <w:r w:rsidRPr="00A24F22">
              <w:rPr>
                <w:b/>
                <w:bCs/>
                <w:lang w:eastAsia="en-GB"/>
              </w:rPr>
              <w:t xml:space="preserve">Year 3 </w:t>
            </w:r>
          </w:p>
        </w:tc>
        <w:tc>
          <w:tcPr>
            <w:tcW w:w="1356" w:type="dxa"/>
            <w:shd w:val="clear" w:color="auto" w:fill="auto"/>
            <w:vAlign w:val="center"/>
            <w:hideMark/>
          </w:tcPr>
          <w:p w14:paraId="10D11337" w14:textId="77777777" w:rsidR="0045274A" w:rsidRPr="00A24F22" w:rsidRDefault="0045274A" w:rsidP="004B7E20">
            <w:pPr>
              <w:rPr>
                <w:b/>
                <w:bCs/>
                <w:lang w:eastAsia="en-GB"/>
              </w:rPr>
            </w:pPr>
            <w:r w:rsidRPr="00A24F22">
              <w:rPr>
                <w:b/>
                <w:bCs/>
                <w:lang w:eastAsia="en-GB"/>
              </w:rPr>
              <w:t xml:space="preserve">Year 4 </w:t>
            </w:r>
          </w:p>
        </w:tc>
        <w:tc>
          <w:tcPr>
            <w:tcW w:w="1296" w:type="dxa"/>
          </w:tcPr>
          <w:p w14:paraId="3FDAE040" w14:textId="77777777" w:rsidR="0045274A" w:rsidRPr="00A24F22" w:rsidRDefault="0045274A" w:rsidP="004B7E20">
            <w:pPr>
              <w:rPr>
                <w:b/>
                <w:bCs/>
                <w:lang w:eastAsia="en-GB"/>
              </w:rPr>
            </w:pPr>
            <w:r w:rsidRPr="00A24F22">
              <w:rPr>
                <w:b/>
                <w:bCs/>
                <w:lang w:eastAsia="en-GB"/>
              </w:rPr>
              <w:t>Total</w:t>
            </w:r>
          </w:p>
        </w:tc>
      </w:tr>
      <w:tr w:rsidR="0045274A" w:rsidRPr="00A24F22" w14:paraId="0EBCD8DB" w14:textId="77777777" w:rsidTr="004B7E20">
        <w:trPr>
          <w:trHeight w:val="20"/>
        </w:trPr>
        <w:tc>
          <w:tcPr>
            <w:tcW w:w="2689" w:type="dxa"/>
            <w:shd w:val="clear" w:color="auto" w:fill="auto"/>
            <w:vAlign w:val="center"/>
            <w:hideMark/>
          </w:tcPr>
          <w:p w14:paraId="1F5CE65E" w14:textId="77777777" w:rsidR="0045274A" w:rsidRPr="00A24F22" w:rsidRDefault="0045274A" w:rsidP="004B7E20">
            <w:pPr>
              <w:rPr>
                <w:lang w:eastAsia="en-GB"/>
              </w:rPr>
            </w:pPr>
            <w:r w:rsidRPr="00A24F22">
              <w:rPr>
                <w:lang w:eastAsia="en-GB"/>
              </w:rPr>
              <w:t>Consultancy (A)</w:t>
            </w:r>
          </w:p>
        </w:tc>
        <w:tc>
          <w:tcPr>
            <w:tcW w:w="1274" w:type="dxa"/>
            <w:shd w:val="clear" w:color="auto" w:fill="auto"/>
            <w:vAlign w:val="center"/>
            <w:hideMark/>
          </w:tcPr>
          <w:p w14:paraId="49FE72F9" w14:textId="77777777" w:rsidR="0045274A" w:rsidRPr="00A24F22" w:rsidRDefault="0045274A" w:rsidP="004B7E20">
            <w:pPr>
              <w:rPr>
                <w:lang w:eastAsia="en-GB"/>
              </w:rPr>
            </w:pPr>
            <w:r w:rsidRPr="00A24F22">
              <w:rPr>
                <w:lang w:eastAsia="en-GB"/>
              </w:rPr>
              <w:t>£375,000</w:t>
            </w:r>
          </w:p>
        </w:tc>
        <w:tc>
          <w:tcPr>
            <w:tcW w:w="1301" w:type="dxa"/>
            <w:shd w:val="clear" w:color="auto" w:fill="auto"/>
            <w:vAlign w:val="center"/>
            <w:hideMark/>
          </w:tcPr>
          <w:p w14:paraId="418D9798" w14:textId="77777777" w:rsidR="0045274A" w:rsidRPr="00A24F22" w:rsidRDefault="0045274A" w:rsidP="004B7E20">
            <w:pPr>
              <w:rPr>
                <w:lang w:eastAsia="en-GB"/>
              </w:rPr>
            </w:pPr>
            <w:r w:rsidRPr="00A24F22">
              <w:rPr>
                <w:lang w:eastAsia="en-GB"/>
              </w:rPr>
              <w:t>£1,200,000</w:t>
            </w:r>
          </w:p>
        </w:tc>
        <w:tc>
          <w:tcPr>
            <w:tcW w:w="1252" w:type="dxa"/>
            <w:shd w:val="clear" w:color="auto" w:fill="auto"/>
            <w:vAlign w:val="center"/>
            <w:hideMark/>
          </w:tcPr>
          <w:p w14:paraId="6FFD7397" w14:textId="77777777" w:rsidR="0045274A" w:rsidRPr="00A24F22" w:rsidRDefault="0045274A" w:rsidP="004B7E20">
            <w:pPr>
              <w:rPr>
                <w:lang w:eastAsia="en-GB"/>
              </w:rPr>
            </w:pPr>
            <w:r w:rsidRPr="00A24F22">
              <w:rPr>
                <w:lang w:eastAsia="en-GB"/>
              </w:rPr>
              <w:t>£275,000</w:t>
            </w:r>
          </w:p>
        </w:tc>
        <w:tc>
          <w:tcPr>
            <w:tcW w:w="1356" w:type="dxa"/>
            <w:shd w:val="clear" w:color="auto" w:fill="auto"/>
            <w:vAlign w:val="center"/>
            <w:hideMark/>
          </w:tcPr>
          <w:p w14:paraId="69484BBC" w14:textId="77777777" w:rsidR="0045274A" w:rsidRPr="00A24F22" w:rsidRDefault="0045274A" w:rsidP="004B7E20">
            <w:pPr>
              <w:rPr>
                <w:lang w:eastAsia="en-GB"/>
              </w:rPr>
            </w:pPr>
            <w:r w:rsidRPr="00A24F22">
              <w:rPr>
                <w:lang w:eastAsia="en-GB"/>
              </w:rPr>
              <w:t>£0</w:t>
            </w:r>
          </w:p>
        </w:tc>
        <w:tc>
          <w:tcPr>
            <w:tcW w:w="1296" w:type="dxa"/>
            <w:vAlign w:val="bottom"/>
          </w:tcPr>
          <w:p w14:paraId="158E4A16" w14:textId="77777777" w:rsidR="0045274A" w:rsidRPr="00A24F22" w:rsidRDefault="0045274A" w:rsidP="004B7E20">
            <w:pPr>
              <w:rPr>
                <w:lang w:eastAsia="en-GB"/>
              </w:rPr>
            </w:pPr>
            <w:r w:rsidRPr="00A24F22">
              <w:rPr>
                <w:color w:val="000000"/>
              </w:rPr>
              <w:t>£1,850,000</w:t>
            </w:r>
          </w:p>
        </w:tc>
      </w:tr>
      <w:tr w:rsidR="0045274A" w:rsidRPr="00A24F22" w14:paraId="2239B4D5" w14:textId="77777777" w:rsidTr="004B7E20">
        <w:trPr>
          <w:trHeight w:val="20"/>
        </w:trPr>
        <w:tc>
          <w:tcPr>
            <w:tcW w:w="2689" w:type="dxa"/>
            <w:shd w:val="clear" w:color="auto" w:fill="auto"/>
            <w:vAlign w:val="center"/>
            <w:hideMark/>
          </w:tcPr>
          <w:p w14:paraId="7DD7F922" w14:textId="77777777" w:rsidR="0045274A" w:rsidRPr="00A24F22" w:rsidRDefault="0045274A" w:rsidP="004B7E20">
            <w:pPr>
              <w:rPr>
                <w:lang w:eastAsia="en-GB"/>
              </w:rPr>
            </w:pPr>
            <w:r w:rsidRPr="00A24F22">
              <w:rPr>
                <w:lang w:eastAsia="en-GB"/>
              </w:rPr>
              <w:t>Staff time, events (B)</w:t>
            </w:r>
          </w:p>
        </w:tc>
        <w:tc>
          <w:tcPr>
            <w:tcW w:w="1274" w:type="dxa"/>
            <w:shd w:val="clear" w:color="auto" w:fill="auto"/>
            <w:vAlign w:val="center"/>
            <w:hideMark/>
          </w:tcPr>
          <w:p w14:paraId="617D9AAA" w14:textId="77777777" w:rsidR="0045274A" w:rsidRPr="00A24F22" w:rsidRDefault="0045274A" w:rsidP="004B7E20">
            <w:pPr>
              <w:rPr>
                <w:lang w:eastAsia="en-GB"/>
              </w:rPr>
            </w:pPr>
            <w:r w:rsidRPr="00A24F22">
              <w:rPr>
                <w:lang w:eastAsia="en-GB"/>
              </w:rPr>
              <w:t>£0</w:t>
            </w:r>
          </w:p>
        </w:tc>
        <w:tc>
          <w:tcPr>
            <w:tcW w:w="1301" w:type="dxa"/>
            <w:shd w:val="clear" w:color="auto" w:fill="auto"/>
            <w:vAlign w:val="center"/>
            <w:hideMark/>
          </w:tcPr>
          <w:p w14:paraId="2AA35BC7" w14:textId="77777777" w:rsidR="0045274A" w:rsidRPr="00A24F22" w:rsidRDefault="0045274A" w:rsidP="004B7E20">
            <w:pPr>
              <w:rPr>
                <w:lang w:eastAsia="en-GB"/>
              </w:rPr>
            </w:pPr>
            <w:r w:rsidRPr="00A24F22">
              <w:rPr>
                <w:lang w:eastAsia="en-GB"/>
              </w:rPr>
              <w:t>£23,248</w:t>
            </w:r>
          </w:p>
        </w:tc>
        <w:tc>
          <w:tcPr>
            <w:tcW w:w="1252" w:type="dxa"/>
            <w:shd w:val="clear" w:color="auto" w:fill="auto"/>
            <w:vAlign w:val="center"/>
            <w:hideMark/>
          </w:tcPr>
          <w:p w14:paraId="5804A9F9" w14:textId="77777777" w:rsidR="0045274A" w:rsidRPr="00A24F22" w:rsidRDefault="0045274A" w:rsidP="004B7E20">
            <w:pPr>
              <w:rPr>
                <w:lang w:eastAsia="en-GB"/>
              </w:rPr>
            </w:pPr>
            <w:r w:rsidRPr="00A24F22">
              <w:rPr>
                <w:lang w:eastAsia="en-GB"/>
              </w:rPr>
              <w:t>£15,858</w:t>
            </w:r>
          </w:p>
        </w:tc>
        <w:tc>
          <w:tcPr>
            <w:tcW w:w="1356" w:type="dxa"/>
            <w:shd w:val="clear" w:color="auto" w:fill="auto"/>
            <w:vAlign w:val="center"/>
            <w:hideMark/>
          </w:tcPr>
          <w:p w14:paraId="45F996A4" w14:textId="77777777" w:rsidR="0045274A" w:rsidRPr="00A24F22" w:rsidRDefault="0045274A" w:rsidP="004B7E20">
            <w:pPr>
              <w:rPr>
                <w:lang w:eastAsia="en-GB"/>
              </w:rPr>
            </w:pPr>
            <w:r w:rsidRPr="00A24F22">
              <w:rPr>
                <w:lang w:eastAsia="en-GB"/>
              </w:rPr>
              <w:t>£20,360</w:t>
            </w:r>
          </w:p>
        </w:tc>
        <w:tc>
          <w:tcPr>
            <w:tcW w:w="1296" w:type="dxa"/>
            <w:vAlign w:val="bottom"/>
          </w:tcPr>
          <w:p w14:paraId="1314DB9C" w14:textId="77777777" w:rsidR="0045274A" w:rsidRPr="00A24F22" w:rsidRDefault="0045274A" w:rsidP="004B7E20">
            <w:pPr>
              <w:rPr>
                <w:lang w:eastAsia="en-GB"/>
              </w:rPr>
            </w:pPr>
            <w:r w:rsidRPr="00A24F22">
              <w:rPr>
                <w:color w:val="000000"/>
              </w:rPr>
              <w:t>£59,466</w:t>
            </w:r>
          </w:p>
        </w:tc>
      </w:tr>
      <w:tr w:rsidR="0045274A" w:rsidRPr="00A24F22" w14:paraId="4D76B360" w14:textId="77777777" w:rsidTr="004B7E20">
        <w:trPr>
          <w:trHeight w:val="20"/>
        </w:trPr>
        <w:tc>
          <w:tcPr>
            <w:tcW w:w="2689" w:type="dxa"/>
            <w:shd w:val="clear" w:color="auto" w:fill="auto"/>
            <w:vAlign w:val="center"/>
            <w:hideMark/>
          </w:tcPr>
          <w:p w14:paraId="1ADB1BF5" w14:textId="77777777" w:rsidR="0045274A" w:rsidRPr="00A24F22" w:rsidRDefault="0045274A" w:rsidP="004B7E20">
            <w:pPr>
              <w:rPr>
                <w:lang w:eastAsia="en-GB"/>
              </w:rPr>
            </w:pPr>
            <w:r w:rsidRPr="00A24F22">
              <w:rPr>
                <w:lang w:eastAsia="en-GB"/>
              </w:rPr>
              <w:t>Direct costs (B)</w:t>
            </w:r>
          </w:p>
        </w:tc>
        <w:tc>
          <w:tcPr>
            <w:tcW w:w="1274" w:type="dxa"/>
            <w:shd w:val="clear" w:color="auto" w:fill="auto"/>
            <w:vAlign w:val="center"/>
            <w:hideMark/>
          </w:tcPr>
          <w:p w14:paraId="62CC51E8" w14:textId="77777777" w:rsidR="0045274A" w:rsidRPr="00A24F22" w:rsidRDefault="0045274A" w:rsidP="004B7E20">
            <w:pPr>
              <w:rPr>
                <w:lang w:eastAsia="en-GB"/>
              </w:rPr>
            </w:pPr>
            <w:r w:rsidRPr="00A24F22">
              <w:rPr>
                <w:lang w:eastAsia="en-GB"/>
              </w:rPr>
              <w:t>£14,863</w:t>
            </w:r>
          </w:p>
        </w:tc>
        <w:tc>
          <w:tcPr>
            <w:tcW w:w="1301" w:type="dxa"/>
            <w:shd w:val="clear" w:color="auto" w:fill="auto"/>
            <w:vAlign w:val="center"/>
            <w:hideMark/>
          </w:tcPr>
          <w:p w14:paraId="536F0B32" w14:textId="77777777" w:rsidR="0045274A" w:rsidRPr="00A24F22" w:rsidRDefault="0045274A" w:rsidP="004B7E20">
            <w:pPr>
              <w:rPr>
                <w:lang w:eastAsia="en-GB"/>
              </w:rPr>
            </w:pPr>
            <w:r w:rsidRPr="00A24F22">
              <w:rPr>
                <w:lang w:eastAsia="en-GB"/>
              </w:rPr>
              <w:t>£8,850</w:t>
            </w:r>
          </w:p>
        </w:tc>
        <w:tc>
          <w:tcPr>
            <w:tcW w:w="1252" w:type="dxa"/>
            <w:shd w:val="clear" w:color="auto" w:fill="auto"/>
            <w:vAlign w:val="center"/>
            <w:hideMark/>
          </w:tcPr>
          <w:p w14:paraId="660D55CD" w14:textId="77777777" w:rsidR="0045274A" w:rsidRPr="00A24F22" w:rsidRDefault="0045274A" w:rsidP="004B7E20">
            <w:pPr>
              <w:rPr>
                <w:lang w:eastAsia="en-GB"/>
              </w:rPr>
            </w:pPr>
            <w:r w:rsidRPr="00A24F22">
              <w:rPr>
                <w:lang w:eastAsia="en-GB"/>
              </w:rPr>
              <w:t>£0</w:t>
            </w:r>
          </w:p>
        </w:tc>
        <w:tc>
          <w:tcPr>
            <w:tcW w:w="1356" w:type="dxa"/>
            <w:shd w:val="clear" w:color="auto" w:fill="auto"/>
            <w:vAlign w:val="center"/>
            <w:hideMark/>
          </w:tcPr>
          <w:p w14:paraId="28A1951B" w14:textId="77777777" w:rsidR="0045274A" w:rsidRPr="00A24F22" w:rsidRDefault="0045274A" w:rsidP="004B7E20">
            <w:pPr>
              <w:rPr>
                <w:lang w:eastAsia="en-GB"/>
              </w:rPr>
            </w:pPr>
            <w:r w:rsidRPr="00A24F22">
              <w:rPr>
                <w:lang w:eastAsia="en-GB"/>
              </w:rPr>
              <w:t>£0</w:t>
            </w:r>
          </w:p>
        </w:tc>
        <w:tc>
          <w:tcPr>
            <w:tcW w:w="1296" w:type="dxa"/>
            <w:vAlign w:val="bottom"/>
          </w:tcPr>
          <w:p w14:paraId="59E1FB68" w14:textId="77777777" w:rsidR="0045274A" w:rsidRPr="00A24F22" w:rsidRDefault="0045274A" w:rsidP="004B7E20">
            <w:pPr>
              <w:rPr>
                <w:lang w:eastAsia="en-GB"/>
              </w:rPr>
            </w:pPr>
            <w:r w:rsidRPr="00A24F22">
              <w:rPr>
                <w:color w:val="000000"/>
              </w:rPr>
              <w:t>£23,713</w:t>
            </w:r>
          </w:p>
        </w:tc>
      </w:tr>
      <w:tr w:rsidR="0045274A" w:rsidRPr="00A24F22" w14:paraId="3629A66C" w14:textId="77777777" w:rsidTr="004B7E20">
        <w:trPr>
          <w:trHeight w:val="20"/>
        </w:trPr>
        <w:tc>
          <w:tcPr>
            <w:tcW w:w="2689" w:type="dxa"/>
            <w:shd w:val="clear" w:color="auto" w:fill="auto"/>
            <w:vAlign w:val="center"/>
            <w:hideMark/>
          </w:tcPr>
          <w:p w14:paraId="5DCC479C" w14:textId="77777777" w:rsidR="0045274A" w:rsidRPr="00A24F22" w:rsidRDefault="0045274A" w:rsidP="004B7E20">
            <w:pPr>
              <w:rPr>
                <w:lang w:eastAsia="en-GB"/>
              </w:rPr>
            </w:pPr>
            <w:r w:rsidRPr="00A24F22">
              <w:rPr>
                <w:lang w:eastAsia="en-GB"/>
              </w:rPr>
              <w:t>Staff time, boards (A, B, C, E)</w:t>
            </w:r>
          </w:p>
        </w:tc>
        <w:tc>
          <w:tcPr>
            <w:tcW w:w="1274" w:type="dxa"/>
            <w:shd w:val="clear" w:color="auto" w:fill="auto"/>
            <w:vAlign w:val="center"/>
            <w:hideMark/>
          </w:tcPr>
          <w:p w14:paraId="00E40E6E" w14:textId="77777777" w:rsidR="0045274A" w:rsidRPr="00A24F22" w:rsidRDefault="0045274A" w:rsidP="004B7E20">
            <w:pPr>
              <w:rPr>
                <w:lang w:eastAsia="en-GB"/>
              </w:rPr>
            </w:pPr>
            <w:r w:rsidRPr="00A24F22">
              <w:rPr>
                <w:lang w:eastAsia="en-GB"/>
              </w:rPr>
              <w:t>£13,335</w:t>
            </w:r>
          </w:p>
        </w:tc>
        <w:tc>
          <w:tcPr>
            <w:tcW w:w="1301" w:type="dxa"/>
            <w:shd w:val="clear" w:color="auto" w:fill="auto"/>
            <w:vAlign w:val="center"/>
            <w:hideMark/>
          </w:tcPr>
          <w:p w14:paraId="480A54DF" w14:textId="77777777" w:rsidR="0045274A" w:rsidRPr="00A24F22" w:rsidRDefault="0045274A" w:rsidP="004B7E20">
            <w:pPr>
              <w:rPr>
                <w:lang w:eastAsia="en-GB"/>
              </w:rPr>
            </w:pPr>
            <w:r w:rsidRPr="00A24F22">
              <w:rPr>
                <w:lang w:eastAsia="en-GB"/>
              </w:rPr>
              <w:t>£15,064</w:t>
            </w:r>
          </w:p>
        </w:tc>
        <w:tc>
          <w:tcPr>
            <w:tcW w:w="1252" w:type="dxa"/>
            <w:shd w:val="clear" w:color="auto" w:fill="auto"/>
            <w:vAlign w:val="center"/>
            <w:hideMark/>
          </w:tcPr>
          <w:p w14:paraId="4F66D0B8" w14:textId="77777777" w:rsidR="0045274A" w:rsidRPr="00A24F22" w:rsidRDefault="0045274A" w:rsidP="004B7E20">
            <w:pPr>
              <w:rPr>
                <w:lang w:eastAsia="en-GB"/>
              </w:rPr>
            </w:pPr>
            <w:r w:rsidRPr="00A24F22">
              <w:rPr>
                <w:lang w:eastAsia="en-GB"/>
              </w:rPr>
              <w:t>£96,570</w:t>
            </w:r>
          </w:p>
        </w:tc>
        <w:tc>
          <w:tcPr>
            <w:tcW w:w="1356" w:type="dxa"/>
            <w:shd w:val="clear" w:color="auto" w:fill="auto"/>
            <w:vAlign w:val="center"/>
            <w:hideMark/>
          </w:tcPr>
          <w:p w14:paraId="366202C1" w14:textId="77777777" w:rsidR="0045274A" w:rsidRPr="00A24F22" w:rsidRDefault="0045274A" w:rsidP="004B7E20">
            <w:pPr>
              <w:rPr>
                <w:lang w:eastAsia="en-GB"/>
              </w:rPr>
            </w:pPr>
            <w:r w:rsidRPr="00A24F22">
              <w:rPr>
                <w:lang w:eastAsia="en-GB"/>
              </w:rPr>
              <w:t>£46,340</w:t>
            </w:r>
          </w:p>
        </w:tc>
        <w:tc>
          <w:tcPr>
            <w:tcW w:w="1296" w:type="dxa"/>
            <w:vAlign w:val="bottom"/>
          </w:tcPr>
          <w:p w14:paraId="69106CC5" w14:textId="77777777" w:rsidR="0045274A" w:rsidRPr="00A24F22" w:rsidRDefault="0045274A" w:rsidP="004B7E20">
            <w:pPr>
              <w:rPr>
                <w:lang w:eastAsia="en-GB"/>
              </w:rPr>
            </w:pPr>
            <w:r w:rsidRPr="00A24F22">
              <w:rPr>
                <w:color w:val="000000"/>
              </w:rPr>
              <w:t>£171,309</w:t>
            </w:r>
          </w:p>
        </w:tc>
      </w:tr>
      <w:tr w:rsidR="0045274A" w:rsidRPr="00A24F22" w14:paraId="184F50A3" w14:textId="77777777" w:rsidTr="004B7E20">
        <w:trPr>
          <w:trHeight w:val="20"/>
        </w:trPr>
        <w:tc>
          <w:tcPr>
            <w:tcW w:w="2689" w:type="dxa"/>
            <w:shd w:val="clear" w:color="auto" w:fill="auto"/>
            <w:vAlign w:val="center"/>
            <w:hideMark/>
          </w:tcPr>
          <w:p w14:paraId="76E24370" w14:textId="77777777" w:rsidR="0045274A" w:rsidRPr="00A24F22" w:rsidRDefault="0045274A" w:rsidP="004B7E20">
            <w:pPr>
              <w:rPr>
                <w:lang w:eastAsia="en-GB"/>
              </w:rPr>
            </w:pPr>
            <w:r w:rsidRPr="00A24F22">
              <w:rPr>
                <w:lang w:eastAsia="en-GB"/>
              </w:rPr>
              <w:t>Staff time (KA: A, C, D)</w:t>
            </w:r>
          </w:p>
        </w:tc>
        <w:tc>
          <w:tcPr>
            <w:tcW w:w="1274" w:type="dxa"/>
            <w:shd w:val="clear" w:color="auto" w:fill="auto"/>
            <w:vAlign w:val="center"/>
            <w:hideMark/>
          </w:tcPr>
          <w:p w14:paraId="61422775" w14:textId="77777777" w:rsidR="0045274A" w:rsidRPr="00A24F22" w:rsidRDefault="0045274A" w:rsidP="004B7E20">
            <w:pPr>
              <w:rPr>
                <w:lang w:eastAsia="en-GB"/>
              </w:rPr>
            </w:pPr>
            <w:r w:rsidRPr="00A24F22">
              <w:rPr>
                <w:lang w:eastAsia="en-GB"/>
              </w:rPr>
              <w:t>£383,955</w:t>
            </w:r>
          </w:p>
        </w:tc>
        <w:tc>
          <w:tcPr>
            <w:tcW w:w="1301" w:type="dxa"/>
            <w:shd w:val="clear" w:color="auto" w:fill="auto"/>
            <w:vAlign w:val="center"/>
            <w:hideMark/>
          </w:tcPr>
          <w:p w14:paraId="41F09270" w14:textId="77777777" w:rsidR="0045274A" w:rsidRPr="00A24F22" w:rsidRDefault="0045274A" w:rsidP="004B7E20">
            <w:pPr>
              <w:rPr>
                <w:lang w:eastAsia="en-GB"/>
              </w:rPr>
            </w:pPr>
            <w:r w:rsidRPr="00A24F22">
              <w:rPr>
                <w:lang w:eastAsia="en-GB"/>
              </w:rPr>
              <w:t>£239,555</w:t>
            </w:r>
          </w:p>
        </w:tc>
        <w:tc>
          <w:tcPr>
            <w:tcW w:w="1252" w:type="dxa"/>
            <w:shd w:val="clear" w:color="auto" w:fill="auto"/>
            <w:vAlign w:val="center"/>
            <w:hideMark/>
          </w:tcPr>
          <w:p w14:paraId="452EB1D9" w14:textId="77777777" w:rsidR="0045274A" w:rsidRPr="00A24F22" w:rsidRDefault="0045274A" w:rsidP="004B7E20">
            <w:pPr>
              <w:rPr>
                <w:lang w:eastAsia="en-GB"/>
              </w:rPr>
            </w:pPr>
            <w:r w:rsidRPr="00A24F22">
              <w:rPr>
                <w:lang w:eastAsia="en-GB"/>
              </w:rPr>
              <w:t>£88,219</w:t>
            </w:r>
          </w:p>
        </w:tc>
        <w:tc>
          <w:tcPr>
            <w:tcW w:w="1356" w:type="dxa"/>
            <w:shd w:val="clear" w:color="auto" w:fill="auto"/>
            <w:vAlign w:val="center"/>
            <w:hideMark/>
          </w:tcPr>
          <w:p w14:paraId="2B699F89" w14:textId="77777777" w:rsidR="0045274A" w:rsidRPr="00A24F22" w:rsidRDefault="0045274A" w:rsidP="004B7E20">
            <w:pPr>
              <w:rPr>
                <w:lang w:eastAsia="en-GB"/>
              </w:rPr>
            </w:pPr>
            <w:r w:rsidRPr="00A24F22">
              <w:rPr>
                <w:lang w:eastAsia="en-GB"/>
              </w:rPr>
              <w:t>£80,344</w:t>
            </w:r>
          </w:p>
        </w:tc>
        <w:tc>
          <w:tcPr>
            <w:tcW w:w="1296" w:type="dxa"/>
            <w:vAlign w:val="bottom"/>
          </w:tcPr>
          <w:p w14:paraId="0E1A0C1C" w14:textId="77777777" w:rsidR="0045274A" w:rsidRPr="00A24F22" w:rsidRDefault="0045274A" w:rsidP="004B7E20">
            <w:pPr>
              <w:rPr>
                <w:lang w:eastAsia="en-GB"/>
              </w:rPr>
            </w:pPr>
            <w:r w:rsidRPr="00A24F22">
              <w:rPr>
                <w:color w:val="000000"/>
              </w:rPr>
              <w:t>£792,073</w:t>
            </w:r>
          </w:p>
        </w:tc>
      </w:tr>
      <w:tr w:rsidR="0045274A" w:rsidRPr="00A24F22" w14:paraId="5AF1E2A4" w14:textId="77777777" w:rsidTr="004B7E20">
        <w:trPr>
          <w:trHeight w:val="20"/>
        </w:trPr>
        <w:tc>
          <w:tcPr>
            <w:tcW w:w="2689" w:type="dxa"/>
            <w:shd w:val="clear" w:color="auto" w:fill="auto"/>
            <w:vAlign w:val="center"/>
            <w:hideMark/>
          </w:tcPr>
          <w:p w14:paraId="35D5351D" w14:textId="77777777" w:rsidR="0045274A" w:rsidRPr="00A24F22" w:rsidRDefault="0045274A" w:rsidP="004B7E20">
            <w:pPr>
              <w:rPr>
                <w:lang w:eastAsia="en-GB"/>
              </w:rPr>
            </w:pPr>
            <w:r w:rsidRPr="00A24F22">
              <w:rPr>
                <w:lang w:eastAsia="en-GB"/>
              </w:rPr>
              <w:t>Other equipment (D)</w:t>
            </w:r>
          </w:p>
        </w:tc>
        <w:tc>
          <w:tcPr>
            <w:tcW w:w="1274" w:type="dxa"/>
            <w:shd w:val="clear" w:color="auto" w:fill="auto"/>
            <w:vAlign w:val="center"/>
            <w:hideMark/>
          </w:tcPr>
          <w:p w14:paraId="4F636057" w14:textId="77777777" w:rsidR="0045274A" w:rsidRPr="00A24F22" w:rsidRDefault="0045274A" w:rsidP="004B7E20">
            <w:pPr>
              <w:rPr>
                <w:lang w:eastAsia="en-GB"/>
              </w:rPr>
            </w:pPr>
            <w:r w:rsidRPr="00A24F22">
              <w:rPr>
                <w:lang w:eastAsia="en-GB"/>
              </w:rPr>
              <w:t>£0</w:t>
            </w:r>
          </w:p>
        </w:tc>
        <w:tc>
          <w:tcPr>
            <w:tcW w:w="1301" w:type="dxa"/>
            <w:shd w:val="clear" w:color="auto" w:fill="auto"/>
            <w:vAlign w:val="center"/>
            <w:hideMark/>
          </w:tcPr>
          <w:p w14:paraId="3273DC66" w14:textId="77777777" w:rsidR="0045274A" w:rsidRPr="00A24F22" w:rsidRDefault="0045274A" w:rsidP="004B7E20">
            <w:pPr>
              <w:rPr>
                <w:lang w:eastAsia="en-GB"/>
              </w:rPr>
            </w:pPr>
            <w:r w:rsidRPr="00A24F22">
              <w:rPr>
                <w:lang w:eastAsia="en-GB"/>
              </w:rPr>
              <w:t>£165,802</w:t>
            </w:r>
          </w:p>
        </w:tc>
        <w:tc>
          <w:tcPr>
            <w:tcW w:w="1252" w:type="dxa"/>
            <w:shd w:val="clear" w:color="auto" w:fill="auto"/>
            <w:vAlign w:val="center"/>
            <w:hideMark/>
          </w:tcPr>
          <w:p w14:paraId="21DAF306" w14:textId="77777777" w:rsidR="0045274A" w:rsidRPr="00A24F22" w:rsidRDefault="0045274A" w:rsidP="004B7E20">
            <w:pPr>
              <w:rPr>
                <w:lang w:eastAsia="en-GB"/>
              </w:rPr>
            </w:pPr>
            <w:r w:rsidRPr="00A24F22">
              <w:rPr>
                <w:lang w:eastAsia="en-GB"/>
              </w:rPr>
              <w:t>£0</w:t>
            </w:r>
          </w:p>
        </w:tc>
        <w:tc>
          <w:tcPr>
            <w:tcW w:w="1356" w:type="dxa"/>
            <w:shd w:val="clear" w:color="auto" w:fill="auto"/>
            <w:vAlign w:val="center"/>
            <w:hideMark/>
          </w:tcPr>
          <w:p w14:paraId="67A9E8F8" w14:textId="77777777" w:rsidR="0045274A" w:rsidRPr="00A24F22" w:rsidRDefault="0045274A" w:rsidP="004B7E20">
            <w:pPr>
              <w:rPr>
                <w:lang w:eastAsia="en-GB"/>
              </w:rPr>
            </w:pPr>
            <w:r w:rsidRPr="00A24F22">
              <w:rPr>
                <w:lang w:eastAsia="en-GB"/>
              </w:rPr>
              <w:t>£0</w:t>
            </w:r>
          </w:p>
        </w:tc>
        <w:tc>
          <w:tcPr>
            <w:tcW w:w="1296" w:type="dxa"/>
            <w:vAlign w:val="bottom"/>
          </w:tcPr>
          <w:p w14:paraId="7C5B7058" w14:textId="77777777" w:rsidR="0045274A" w:rsidRPr="00A24F22" w:rsidRDefault="0045274A" w:rsidP="004B7E20">
            <w:pPr>
              <w:rPr>
                <w:lang w:eastAsia="en-GB"/>
              </w:rPr>
            </w:pPr>
            <w:r w:rsidRPr="00A24F22">
              <w:rPr>
                <w:color w:val="000000"/>
              </w:rPr>
              <w:t>£165,802</w:t>
            </w:r>
          </w:p>
        </w:tc>
      </w:tr>
      <w:tr w:rsidR="0045274A" w:rsidRPr="00A24F22" w14:paraId="42FA6F7A" w14:textId="77777777" w:rsidTr="004B7E20">
        <w:trPr>
          <w:trHeight w:val="20"/>
        </w:trPr>
        <w:tc>
          <w:tcPr>
            <w:tcW w:w="2689" w:type="dxa"/>
            <w:shd w:val="clear" w:color="auto" w:fill="auto"/>
            <w:vAlign w:val="center"/>
            <w:hideMark/>
          </w:tcPr>
          <w:p w14:paraId="0C90A564" w14:textId="77777777" w:rsidR="0045274A" w:rsidRPr="00A24F22" w:rsidRDefault="0045274A" w:rsidP="004B7E20">
            <w:pPr>
              <w:rPr>
                <w:lang w:eastAsia="en-GB"/>
              </w:rPr>
            </w:pPr>
            <w:r w:rsidRPr="00A24F22">
              <w:rPr>
                <w:lang w:eastAsia="en-GB"/>
              </w:rPr>
              <w:t>Robots (D)</w:t>
            </w:r>
          </w:p>
        </w:tc>
        <w:tc>
          <w:tcPr>
            <w:tcW w:w="1274" w:type="dxa"/>
            <w:shd w:val="clear" w:color="auto" w:fill="auto"/>
            <w:vAlign w:val="center"/>
            <w:hideMark/>
          </w:tcPr>
          <w:p w14:paraId="2425B1D1" w14:textId="77777777" w:rsidR="0045274A" w:rsidRPr="00A24F22" w:rsidRDefault="0045274A" w:rsidP="004B7E20">
            <w:pPr>
              <w:rPr>
                <w:lang w:eastAsia="en-GB"/>
              </w:rPr>
            </w:pPr>
            <w:r w:rsidRPr="00A24F22">
              <w:rPr>
                <w:lang w:eastAsia="en-GB"/>
              </w:rPr>
              <w:t>£0</w:t>
            </w:r>
          </w:p>
        </w:tc>
        <w:tc>
          <w:tcPr>
            <w:tcW w:w="1301" w:type="dxa"/>
            <w:shd w:val="clear" w:color="auto" w:fill="auto"/>
            <w:vAlign w:val="center"/>
            <w:hideMark/>
          </w:tcPr>
          <w:p w14:paraId="55235326" w14:textId="77777777" w:rsidR="0045274A" w:rsidRPr="00A24F22" w:rsidRDefault="0045274A" w:rsidP="004B7E20">
            <w:pPr>
              <w:rPr>
                <w:lang w:eastAsia="en-GB"/>
              </w:rPr>
            </w:pPr>
            <w:r w:rsidRPr="00A24F22">
              <w:rPr>
                <w:lang w:eastAsia="en-GB"/>
              </w:rPr>
              <w:t>£0</w:t>
            </w:r>
          </w:p>
        </w:tc>
        <w:tc>
          <w:tcPr>
            <w:tcW w:w="1252" w:type="dxa"/>
            <w:shd w:val="clear" w:color="auto" w:fill="auto"/>
            <w:vAlign w:val="center"/>
            <w:hideMark/>
          </w:tcPr>
          <w:p w14:paraId="4739C9CC" w14:textId="77777777" w:rsidR="0045274A" w:rsidRPr="00A24F22" w:rsidRDefault="0045274A" w:rsidP="004B7E20">
            <w:pPr>
              <w:rPr>
                <w:lang w:eastAsia="en-GB"/>
              </w:rPr>
            </w:pPr>
            <w:r w:rsidRPr="00A24F22">
              <w:rPr>
                <w:lang w:eastAsia="en-GB"/>
              </w:rPr>
              <w:t>£1,920,000</w:t>
            </w:r>
          </w:p>
        </w:tc>
        <w:tc>
          <w:tcPr>
            <w:tcW w:w="1356" w:type="dxa"/>
            <w:shd w:val="clear" w:color="auto" w:fill="auto"/>
            <w:vAlign w:val="center"/>
            <w:hideMark/>
          </w:tcPr>
          <w:p w14:paraId="0EFF6DA8" w14:textId="77777777" w:rsidR="0045274A" w:rsidRPr="00A24F22" w:rsidRDefault="0045274A" w:rsidP="004B7E20">
            <w:pPr>
              <w:rPr>
                <w:lang w:eastAsia="en-GB"/>
              </w:rPr>
            </w:pPr>
            <w:r w:rsidRPr="00A24F22">
              <w:rPr>
                <w:lang w:eastAsia="en-GB"/>
              </w:rPr>
              <w:t>£1,920,000</w:t>
            </w:r>
          </w:p>
        </w:tc>
        <w:tc>
          <w:tcPr>
            <w:tcW w:w="1296" w:type="dxa"/>
            <w:vAlign w:val="bottom"/>
          </w:tcPr>
          <w:p w14:paraId="781E71A3" w14:textId="77777777" w:rsidR="0045274A" w:rsidRPr="00A24F22" w:rsidRDefault="0045274A" w:rsidP="004B7E20">
            <w:pPr>
              <w:rPr>
                <w:lang w:eastAsia="en-GB"/>
              </w:rPr>
            </w:pPr>
            <w:r w:rsidRPr="00A24F22">
              <w:rPr>
                <w:color w:val="000000"/>
              </w:rPr>
              <w:t>£3,840,000</w:t>
            </w:r>
          </w:p>
        </w:tc>
      </w:tr>
      <w:tr w:rsidR="0045274A" w:rsidRPr="00A24F22" w14:paraId="28E75E91" w14:textId="77777777" w:rsidTr="004B7E20">
        <w:trPr>
          <w:trHeight w:val="20"/>
        </w:trPr>
        <w:tc>
          <w:tcPr>
            <w:tcW w:w="2689" w:type="dxa"/>
            <w:shd w:val="clear" w:color="auto" w:fill="auto"/>
            <w:vAlign w:val="center"/>
            <w:hideMark/>
          </w:tcPr>
          <w:p w14:paraId="1C937F80" w14:textId="77777777" w:rsidR="0045274A" w:rsidRPr="00A24F22" w:rsidRDefault="0045274A" w:rsidP="004B7E20">
            <w:pPr>
              <w:rPr>
                <w:lang w:eastAsia="en-GB"/>
              </w:rPr>
            </w:pPr>
            <w:r w:rsidRPr="00A24F22">
              <w:rPr>
                <w:lang w:eastAsia="en-GB"/>
              </w:rPr>
              <w:t>TOTALS</w:t>
            </w:r>
          </w:p>
        </w:tc>
        <w:tc>
          <w:tcPr>
            <w:tcW w:w="1274" w:type="dxa"/>
            <w:shd w:val="clear" w:color="auto" w:fill="auto"/>
            <w:vAlign w:val="center"/>
            <w:hideMark/>
          </w:tcPr>
          <w:p w14:paraId="618F25B8" w14:textId="77777777" w:rsidR="0045274A" w:rsidRPr="00A24F22" w:rsidRDefault="0045274A" w:rsidP="004B7E20">
            <w:pPr>
              <w:rPr>
                <w:lang w:eastAsia="en-GB"/>
              </w:rPr>
            </w:pPr>
            <w:r w:rsidRPr="00A24F22">
              <w:rPr>
                <w:lang w:eastAsia="en-GB"/>
              </w:rPr>
              <w:t>£787,153</w:t>
            </w:r>
          </w:p>
        </w:tc>
        <w:tc>
          <w:tcPr>
            <w:tcW w:w="1301" w:type="dxa"/>
            <w:shd w:val="clear" w:color="auto" w:fill="auto"/>
            <w:vAlign w:val="center"/>
            <w:hideMark/>
          </w:tcPr>
          <w:p w14:paraId="4BA6E3FA" w14:textId="77777777" w:rsidR="0045274A" w:rsidRPr="00A24F22" w:rsidRDefault="0045274A" w:rsidP="004B7E20">
            <w:pPr>
              <w:rPr>
                <w:lang w:eastAsia="en-GB"/>
              </w:rPr>
            </w:pPr>
            <w:r w:rsidRPr="00A24F22">
              <w:rPr>
                <w:lang w:eastAsia="en-GB"/>
              </w:rPr>
              <w:t>£1,652,519</w:t>
            </w:r>
          </w:p>
        </w:tc>
        <w:tc>
          <w:tcPr>
            <w:tcW w:w="1252" w:type="dxa"/>
            <w:shd w:val="clear" w:color="auto" w:fill="auto"/>
            <w:vAlign w:val="center"/>
            <w:hideMark/>
          </w:tcPr>
          <w:p w14:paraId="5C84C962" w14:textId="77777777" w:rsidR="0045274A" w:rsidRPr="00A24F22" w:rsidRDefault="0045274A" w:rsidP="004B7E20">
            <w:pPr>
              <w:rPr>
                <w:lang w:eastAsia="en-GB"/>
              </w:rPr>
            </w:pPr>
            <w:r w:rsidRPr="00A24F22">
              <w:rPr>
                <w:lang w:eastAsia="en-GB"/>
              </w:rPr>
              <w:t>£2,395,647</w:t>
            </w:r>
          </w:p>
        </w:tc>
        <w:tc>
          <w:tcPr>
            <w:tcW w:w="1356" w:type="dxa"/>
            <w:shd w:val="clear" w:color="auto" w:fill="auto"/>
            <w:vAlign w:val="center"/>
            <w:hideMark/>
          </w:tcPr>
          <w:p w14:paraId="6D2E8D17" w14:textId="77777777" w:rsidR="0045274A" w:rsidRPr="00A24F22" w:rsidRDefault="0045274A" w:rsidP="004B7E20">
            <w:pPr>
              <w:rPr>
                <w:lang w:eastAsia="en-GB"/>
              </w:rPr>
            </w:pPr>
            <w:r w:rsidRPr="00A24F22">
              <w:rPr>
                <w:lang w:eastAsia="en-GB"/>
              </w:rPr>
              <w:t>£2,067,045</w:t>
            </w:r>
          </w:p>
        </w:tc>
        <w:tc>
          <w:tcPr>
            <w:tcW w:w="1296" w:type="dxa"/>
            <w:vAlign w:val="bottom"/>
          </w:tcPr>
          <w:p w14:paraId="2DE7990D" w14:textId="77777777" w:rsidR="0045274A" w:rsidRPr="00A24F22" w:rsidRDefault="0045274A" w:rsidP="004B7E20">
            <w:pPr>
              <w:rPr>
                <w:lang w:eastAsia="en-GB"/>
              </w:rPr>
            </w:pPr>
            <w:r w:rsidRPr="00A24F22">
              <w:rPr>
                <w:color w:val="000000"/>
              </w:rPr>
              <w:t>£6,902,364</w:t>
            </w:r>
          </w:p>
        </w:tc>
      </w:tr>
      <w:tr w:rsidR="0045274A" w:rsidRPr="00A24F22" w14:paraId="3993994B" w14:textId="77777777" w:rsidTr="004B7E20">
        <w:trPr>
          <w:trHeight w:val="20"/>
        </w:trPr>
        <w:tc>
          <w:tcPr>
            <w:tcW w:w="2689" w:type="dxa"/>
            <w:shd w:val="clear" w:color="auto" w:fill="auto"/>
            <w:vAlign w:val="center"/>
            <w:hideMark/>
          </w:tcPr>
          <w:p w14:paraId="4F23A828" w14:textId="77777777" w:rsidR="0045274A" w:rsidRPr="00A24F22" w:rsidRDefault="0045274A" w:rsidP="004B7E20">
            <w:pPr>
              <w:rPr>
                <w:bCs/>
                <w:lang w:eastAsia="en-GB"/>
              </w:rPr>
            </w:pPr>
            <w:r w:rsidRPr="00A24F22">
              <w:rPr>
                <w:b/>
                <w:bCs/>
                <w:lang w:eastAsia="en-GB"/>
              </w:rPr>
              <w:t>ADJUSTED</w:t>
            </w:r>
          </w:p>
        </w:tc>
        <w:tc>
          <w:tcPr>
            <w:tcW w:w="1274" w:type="dxa"/>
            <w:shd w:val="clear" w:color="auto" w:fill="auto"/>
            <w:vAlign w:val="center"/>
            <w:hideMark/>
          </w:tcPr>
          <w:p w14:paraId="25F6EB50" w14:textId="77777777" w:rsidR="0045274A" w:rsidRPr="00A24F22" w:rsidRDefault="0045274A" w:rsidP="004B7E20">
            <w:pPr>
              <w:rPr>
                <w:bCs/>
                <w:lang w:eastAsia="en-GB"/>
              </w:rPr>
            </w:pPr>
            <w:r w:rsidRPr="00A24F22">
              <w:rPr>
                <w:b/>
                <w:bCs/>
                <w:lang w:eastAsia="en-GB"/>
              </w:rPr>
              <w:t xml:space="preserve">Year 1 </w:t>
            </w:r>
          </w:p>
        </w:tc>
        <w:tc>
          <w:tcPr>
            <w:tcW w:w="1301" w:type="dxa"/>
            <w:shd w:val="clear" w:color="auto" w:fill="auto"/>
            <w:vAlign w:val="center"/>
            <w:hideMark/>
          </w:tcPr>
          <w:p w14:paraId="0CAE1B4E" w14:textId="77777777" w:rsidR="0045274A" w:rsidRPr="00A24F22" w:rsidRDefault="0045274A" w:rsidP="004B7E20">
            <w:pPr>
              <w:rPr>
                <w:bCs/>
                <w:lang w:eastAsia="en-GB"/>
              </w:rPr>
            </w:pPr>
            <w:r w:rsidRPr="00A24F22">
              <w:rPr>
                <w:b/>
                <w:bCs/>
                <w:lang w:eastAsia="en-GB"/>
              </w:rPr>
              <w:t xml:space="preserve">Year 2 </w:t>
            </w:r>
          </w:p>
        </w:tc>
        <w:tc>
          <w:tcPr>
            <w:tcW w:w="1252" w:type="dxa"/>
            <w:shd w:val="clear" w:color="auto" w:fill="auto"/>
            <w:vAlign w:val="center"/>
            <w:hideMark/>
          </w:tcPr>
          <w:p w14:paraId="0E5A3E81" w14:textId="77777777" w:rsidR="0045274A" w:rsidRPr="00A24F22" w:rsidRDefault="0045274A" w:rsidP="004B7E20">
            <w:pPr>
              <w:rPr>
                <w:bCs/>
                <w:lang w:eastAsia="en-GB"/>
              </w:rPr>
            </w:pPr>
            <w:r w:rsidRPr="00A24F22">
              <w:rPr>
                <w:b/>
                <w:bCs/>
                <w:lang w:eastAsia="en-GB"/>
              </w:rPr>
              <w:t xml:space="preserve">Year 3 </w:t>
            </w:r>
          </w:p>
        </w:tc>
        <w:tc>
          <w:tcPr>
            <w:tcW w:w="1356" w:type="dxa"/>
            <w:shd w:val="clear" w:color="auto" w:fill="auto"/>
            <w:vAlign w:val="center"/>
            <w:hideMark/>
          </w:tcPr>
          <w:p w14:paraId="371C930F" w14:textId="77777777" w:rsidR="0045274A" w:rsidRPr="00A24F22" w:rsidRDefault="0045274A" w:rsidP="004B7E20">
            <w:pPr>
              <w:rPr>
                <w:bCs/>
                <w:lang w:eastAsia="en-GB"/>
              </w:rPr>
            </w:pPr>
            <w:r w:rsidRPr="00A24F22">
              <w:rPr>
                <w:b/>
                <w:bCs/>
                <w:lang w:eastAsia="en-GB"/>
              </w:rPr>
              <w:t xml:space="preserve">Year 4 </w:t>
            </w:r>
          </w:p>
        </w:tc>
        <w:tc>
          <w:tcPr>
            <w:tcW w:w="1296" w:type="dxa"/>
          </w:tcPr>
          <w:p w14:paraId="5E428921" w14:textId="77777777" w:rsidR="0045274A" w:rsidRPr="00A24F22" w:rsidRDefault="0045274A" w:rsidP="004B7E20">
            <w:pPr>
              <w:rPr>
                <w:b/>
                <w:bCs/>
                <w:lang w:eastAsia="en-GB"/>
              </w:rPr>
            </w:pPr>
            <w:r w:rsidRPr="00A24F22">
              <w:rPr>
                <w:b/>
                <w:bCs/>
                <w:lang w:eastAsia="en-GB"/>
              </w:rPr>
              <w:t>Total</w:t>
            </w:r>
          </w:p>
        </w:tc>
      </w:tr>
      <w:tr w:rsidR="0045274A" w:rsidRPr="00A24F22" w14:paraId="2D5BF625" w14:textId="77777777" w:rsidTr="004B7E20">
        <w:trPr>
          <w:trHeight w:val="20"/>
        </w:trPr>
        <w:tc>
          <w:tcPr>
            <w:tcW w:w="2689" w:type="dxa"/>
            <w:shd w:val="clear" w:color="auto" w:fill="auto"/>
            <w:vAlign w:val="center"/>
            <w:hideMark/>
          </w:tcPr>
          <w:p w14:paraId="6E6CB812" w14:textId="77777777" w:rsidR="0045274A" w:rsidRPr="00A24F22" w:rsidRDefault="0045274A" w:rsidP="004B7E20">
            <w:pPr>
              <w:rPr>
                <w:bCs/>
                <w:lang w:eastAsia="en-GB"/>
              </w:rPr>
            </w:pPr>
            <w:r w:rsidRPr="00A24F22">
              <w:rPr>
                <w:bCs/>
                <w:lang w:eastAsia="en-GB"/>
              </w:rPr>
              <w:t>Consultancy (A)</w:t>
            </w:r>
          </w:p>
        </w:tc>
        <w:tc>
          <w:tcPr>
            <w:tcW w:w="1274" w:type="dxa"/>
            <w:shd w:val="clear" w:color="auto" w:fill="auto"/>
            <w:vAlign w:val="center"/>
            <w:hideMark/>
          </w:tcPr>
          <w:p w14:paraId="5BDE84F8" w14:textId="77777777" w:rsidR="0045274A" w:rsidRPr="00A24F22" w:rsidRDefault="0045274A" w:rsidP="004B7E20">
            <w:pPr>
              <w:rPr>
                <w:bCs/>
                <w:lang w:eastAsia="en-GB"/>
              </w:rPr>
            </w:pPr>
            <w:r w:rsidRPr="00A24F22">
              <w:rPr>
                <w:bCs/>
                <w:lang w:eastAsia="en-GB"/>
              </w:rPr>
              <w:t>£400,824</w:t>
            </w:r>
          </w:p>
        </w:tc>
        <w:tc>
          <w:tcPr>
            <w:tcW w:w="1301" w:type="dxa"/>
            <w:shd w:val="clear" w:color="auto" w:fill="auto"/>
            <w:vAlign w:val="center"/>
            <w:hideMark/>
          </w:tcPr>
          <w:p w14:paraId="02A016CF" w14:textId="77777777" w:rsidR="0045274A" w:rsidRPr="00A24F22" w:rsidRDefault="0045274A" w:rsidP="004B7E20">
            <w:pPr>
              <w:rPr>
                <w:bCs/>
                <w:lang w:eastAsia="en-GB"/>
              </w:rPr>
            </w:pPr>
            <w:r w:rsidRPr="00A24F22">
              <w:rPr>
                <w:bCs/>
                <w:lang w:eastAsia="en-GB"/>
              </w:rPr>
              <w:t>£1,261,196</w:t>
            </w:r>
          </w:p>
        </w:tc>
        <w:tc>
          <w:tcPr>
            <w:tcW w:w="1252" w:type="dxa"/>
            <w:shd w:val="clear" w:color="auto" w:fill="auto"/>
            <w:vAlign w:val="center"/>
            <w:hideMark/>
          </w:tcPr>
          <w:p w14:paraId="5297A837" w14:textId="77777777" w:rsidR="0045274A" w:rsidRPr="00A24F22" w:rsidRDefault="0045274A" w:rsidP="004B7E20">
            <w:pPr>
              <w:rPr>
                <w:bCs/>
                <w:lang w:eastAsia="en-GB"/>
              </w:rPr>
            </w:pPr>
            <w:r w:rsidRPr="00A24F22">
              <w:rPr>
                <w:bCs/>
                <w:lang w:eastAsia="en-GB"/>
              </w:rPr>
              <w:t>£285,879</w:t>
            </w:r>
          </w:p>
        </w:tc>
        <w:tc>
          <w:tcPr>
            <w:tcW w:w="1356" w:type="dxa"/>
            <w:shd w:val="clear" w:color="auto" w:fill="auto"/>
            <w:vAlign w:val="center"/>
            <w:hideMark/>
          </w:tcPr>
          <w:p w14:paraId="1F1D157C" w14:textId="77777777" w:rsidR="0045274A" w:rsidRPr="00A24F22" w:rsidRDefault="0045274A" w:rsidP="004B7E20">
            <w:pPr>
              <w:rPr>
                <w:bCs/>
                <w:lang w:eastAsia="en-GB"/>
              </w:rPr>
            </w:pPr>
            <w:r w:rsidRPr="00A24F22">
              <w:rPr>
                <w:bCs/>
                <w:lang w:eastAsia="en-GB"/>
              </w:rPr>
              <w:t>£0</w:t>
            </w:r>
          </w:p>
        </w:tc>
        <w:tc>
          <w:tcPr>
            <w:tcW w:w="1296" w:type="dxa"/>
            <w:vAlign w:val="bottom"/>
          </w:tcPr>
          <w:p w14:paraId="39CDF5D0" w14:textId="77777777" w:rsidR="0045274A" w:rsidRPr="00A24F22" w:rsidRDefault="0045274A" w:rsidP="004B7E20">
            <w:pPr>
              <w:rPr>
                <w:bCs/>
                <w:lang w:eastAsia="en-GB"/>
              </w:rPr>
            </w:pPr>
            <w:r w:rsidRPr="00A24F22">
              <w:rPr>
                <w:color w:val="000000"/>
              </w:rPr>
              <w:t>£1,947,899</w:t>
            </w:r>
          </w:p>
        </w:tc>
      </w:tr>
      <w:tr w:rsidR="0045274A" w:rsidRPr="00A24F22" w14:paraId="6739BC52" w14:textId="77777777" w:rsidTr="004B7E20">
        <w:trPr>
          <w:trHeight w:val="20"/>
        </w:trPr>
        <w:tc>
          <w:tcPr>
            <w:tcW w:w="2689" w:type="dxa"/>
            <w:shd w:val="clear" w:color="auto" w:fill="auto"/>
            <w:vAlign w:val="center"/>
            <w:hideMark/>
          </w:tcPr>
          <w:p w14:paraId="3BFEAB27" w14:textId="77777777" w:rsidR="0045274A" w:rsidRPr="00A24F22" w:rsidRDefault="0045274A" w:rsidP="004B7E20">
            <w:pPr>
              <w:rPr>
                <w:bCs/>
                <w:lang w:eastAsia="en-GB"/>
              </w:rPr>
            </w:pPr>
            <w:r w:rsidRPr="00A24F22">
              <w:rPr>
                <w:bCs/>
                <w:lang w:eastAsia="en-GB"/>
              </w:rPr>
              <w:t>Staff time, events (B)</w:t>
            </w:r>
          </w:p>
        </w:tc>
        <w:tc>
          <w:tcPr>
            <w:tcW w:w="1274" w:type="dxa"/>
            <w:shd w:val="clear" w:color="auto" w:fill="auto"/>
            <w:vAlign w:val="center"/>
            <w:hideMark/>
          </w:tcPr>
          <w:p w14:paraId="33F8DC79" w14:textId="77777777" w:rsidR="0045274A" w:rsidRPr="00A24F22" w:rsidRDefault="0045274A" w:rsidP="004B7E20">
            <w:pPr>
              <w:rPr>
                <w:bCs/>
                <w:lang w:eastAsia="en-GB"/>
              </w:rPr>
            </w:pPr>
            <w:r w:rsidRPr="00A24F22">
              <w:rPr>
                <w:bCs/>
                <w:lang w:eastAsia="en-GB"/>
              </w:rPr>
              <w:t>£0</w:t>
            </w:r>
          </w:p>
        </w:tc>
        <w:tc>
          <w:tcPr>
            <w:tcW w:w="1301" w:type="dxa"/>
            <w:shd w:val="clear" w:color="auto" w:fill="auto"/>
            <w:vAlign w:val="center"/>
            <w:hideMark/>
          </w:tcPr>
          <w:p w14:paraId="6D2ED79C" w14:textId="77777777" w:rsidR="0045274A" w:rsidRPr="00A24F22" w:rsidRDefault="0045274A" w:rsidP="004B7E20">
            <w:pPr>
              <w:rPr>
                <w:bCs/>
                <w:lang w:eastAsia="en-GB"/>
              </w:rPr>
            </w:pPr>
            <w:r w:rsidRPr="00A24F22">
              <w:rPr>
                <w:bCs/>
                <w:lang w:eastAsia="en-GB"/>
              </w:rPr>
              <w:t>£24,434</w:t>
            </w:r>
          </w:p>
        </w:tc>
        <w:tc>
          <w:tcPr>
            <w:tcW w:w="1252" w:type="dxa"/>
            <w:shd w:val="clear" w:color="auto" w:fill="auto"/>
            <w:vAlign w:val="center"/>
            <w:hideMark/>
          </w:tcPr>
          <w:p w14:paraId="39126AB7" w14:textId="77777777" w:rsidR="0045274A" w:rsidRPr="00A24F22" w:rsidRDefault="0045274A" w:rsidP="004B7E20">
            <w:pPr>
              <w:rPr>
                <w:bCs/>
                <w:lang w:eastAsia="en-GB"/>
              </w:rPr>
            </w:pPr>
            <w:r w:rsidRPr="00A24F22">
              <w:rPr>
                <w:bCs/>
                <w:lang w:eastAsia="en-GB"/>
              </w:rPr>
              <w:t>£16,485</w:t>
            </w:r>
          </w:p>
        </w:tc>
        <w:tc>
          <w:tcPr>
            <w:tcW w:w="1356" w:type="dxa"/>
            <w:shd w:val="clear" w:color="auto" w:fill="auto"/>
            <w:vAlign w:val="center"/>
            <w:hideMark/>
          </w:tcPr>
          <w:p w14:paraId="1294CFD1" w14:textId="77777777" w:rsidR="0045274A" w:rsidRPr="00A24F22" w:rsidRDefault="0045274A" w:rsidP="004B7E20">
            <w:pPr>
              <w:rPr>
                <w:bCs/>
                <w:lang w:eastAsia="en-GB"/>
              </w:rPr>
            </w:pPr>
            <w:r w:rsidRPr="00A24F22">
              <w:rPr>
                <w:bCs/>
                <w:lang w:eastAsia="en-GB"/>
              </w:rPr>
              <w:t>£20,977</w:t>
            </w:r>
          </w:p>
        </w:tc>
        <w:tc>
          <w:tcPr>
            <w:tcW w:w="1296" w:type="dxa"/>
            <w:vAlign w:val="bottom"/>
          </w:tcPr>
          <w:p w14:paraId="71F53687" w14:textId="77777777" w:rsidR="0045274A" w:rsidRPr="00A24F22" w:rsidRDefault="0045274A" w:rsidP="004B7E20">
            <w:pPr>
              <w:rPr>
                <w:bCs/>
                <w:lang w:eastAsia="en-GB"/>
              </w:rPr>
            </w:pPr>
            <w:r w:rsidRPr="00A24F22">
              <w:rPr>
                <w:color w:val="000000"/>
              </w:rPr>
              <w:t>£61,896</w:t>
            </w:r>
          </w:p>
        </w:tc>
      </w:tr>
      <w:tr w:rsidR="0045274A" w:rsidRPr="00A24F22" w14:paraId="2FAB7469" w14:textId="77777777" w:rsidTr="004B7E20">
        <w:trPr>
          <w:trHeight w:val="20"/>
        </w:trPr>
        <w:tc>
          <w:tcPr>
            <w:tcW w:w="2689" w:type="dxa"/>
            <w:shd w:val="clear" w:color="auto" w:fill="auto"/>
            <w:vAlign w:val="center"/>
            <w:hideMark/>
          </w:tcPr>
          <w:p w14:paraId="2CFA898E" w14:textId="77777777" w:rsidR="0045274A" w:rsidRPr="00A24F22" w:rsidRDefault="0045274A" w:rsidP="004B7E20">
            <w:pPr>
              <w:rPr>
                <w:bCs/>
                <w:lang w:eastAsia="en-GB"/>
              </w:rPr>
            </w:pPr>
            <w:r w:rsidRPr="00A24F22">
              <w:rPr>
                <w:bCs/>
                <w:lang w:eastAsia="en-GB"/>
              </w:rPr>
              <w:t>Direct costs (B)</w:t>
            </w:r>
          </w:p>
        </w:tc>
        <w:tc>
          <w:tcPr>
            <w:tcW w:w="1274" w:type="dxa"/>
            <w:shd w:val="clear" w:color="auto" w:fill="auto"/>
            <w:vAlign w:val="center"/>
            <w:hideMark/>
          </w:tcPr>
          <w:p w14:paraId="227BD86A" w14:textId="77777777" w:rsidR="0045274A" w:rsidRPr="00A24F22" w:rsidRDefault="0045274A" w:rsidP="004B7E20">
            <w:pPr>
              <w:rPr>
                <w:bCs/>
                <w:lang w:eastAsia="en-GB"/>
              </w:rPr>
            </w:pPr>
            <w:r w:rsidRPr="00A24F22">
              <w:rPr>
                <w:bCs/>
                <w:lang w:eastAsia="en-GB"/>
              </w:rPr>
              <w:t>£15,621</w:t>
            </w:r>
          </w:p>
        </w:tc>
        <w:tc>
          <w:tcPr>
            <w:tcW w:w="1301" w:type="dxa"/>
            <w:shd w:val="clear" w:color="auto" w:fill="auto"/>
            <w:vAlign w:val="center"/>
            <w:hideMark/>
          </w:tcPr>
          <w:p w14:paraId="042A2D75" w14:textId="77777777" w:rsidR="0045274A" w:rsidRPr="00A24F22" w:rsidRDefault="0045274A" w:rsidP="004B7E20">
            <w:pPr>
              <w:rPr>
                <w:bCs/>
                <w:lang w:eastAsia="en-GB"/>
              </w:rPr>
            </w:pPr>
            <w:r w:rsidRPr="00A24F22">
              <w:rPr>
                <w:bCs/>
                <w:lang w:eastAsia="en-GB"/>
              </w:rPr>
              <w:t>£9,301</w:t>
            </w:r>
          </w:p>
        </w:tc>
        <w:tc>
          <w:tcPr>
            <w:tcW w:w="1252" w:type="dxa"/>
            <w:shd w:val="clear" w:color="auto" w:fill="auto"/>
            <w:vAlign w:val="center"/>
            <w:hideMark/>
          </w:tcPr>
          <w:p w14:paraId="611E97E6" w14:textId="77777777" w:rsidR="0045274A" w:rsidRPr="00A24F22" w:rsidRDefault="0045274A" w:rsidP="004B7E20">
            <w:pPr>
              <w:rPr>
                <w:bCs/>
                <w:lang w:eastAsia="en-GB"/>
              </w:rPr>
            </w:pPr>
            <w:r w:rsidRPr="00A24F22">
              <w:rPr>
                <w:bCs/>
                <w:lang w:eastAsia="en-GB"/>
              </w:rPr>
              <w:t>£0</w:t>
            </w:r>
          </w:p>
        </w:tc>
        <w:tc>
          <w:tcPr>
            <w:tcW w:w="1356" w:type="dxa"/>
            <w:shd w:val="clear" w:color="auto" w:fill="auto"/>
            <w:vAlign w:val="center"/>
            <w:hideMark/>
          </w:tcPr>
          <w:p w14:paraId="6DB64DCF" w14:textId="77777777" w:rsidR="0045274A" w:rsidRPr="00A24F22" w:rsidRDefault="0045274A" w:rsidP="004B7E20">
            <w:pPr>
              <w:rPr>
                <w:bCs/>
                <w:lang w:eastAsia="en-GB"/>
              </w:rPr>
            </w:pPr>
            <w:r w:rsidRPr="00A24F22">
              <w:rPr>
                <w:bCs/>
                <w:lang w:eastAsia="en-GB"/>
              </w:rPr>
              <w:t>£0</w:t>
            </w:r>
          </w:p>
        </w:tc>
        <w:tc>
          <w:tcPr>
            <w:tcW w:w="1296" w:type="dxa"/>
            <w:vAlign w:val="bottom"/>
          </w:tcPr>
          <w:p w14:paraId="05D3F6B0" w14:textId="77777777" w:rsidR="0045274A" w:rsidRPr="00A24F22" w:rsidRDefault="0045274A" w:rsidP="004B7E20">
            <w:pPr>
              <w:rPr>
                <w:bCs/>
                <w:lang w:eastAsia="en-GB"/>
              </w:rPr>
            </w:pPr>
            <w:r w:rsidRPr="00A24F22">
              <w:rPr>
                <w:color w:val="000000"/>
              </w:rPr>
              <w:t>£24,922</w:t>
            </w:r>
          </w:p>
        </w:tc>
      </w:tr>
      <w:tr w:rsidR="0045274A" w:rsidRPr="00A24F22" w14:paraId="14733607" w14:textId="77777777" w:rsidTr="004B7E20">
        <w:trPr>
          <w:trHeight w:val="20"/>
        </w:trPr>
        <w:tc>
          <w:tcPr>
            <w:tcW w:w="2689" w:type="dxa"/>
            <w:shd w:val="clear" w:color="auto" w:fill="auto"/>
            <w:vAlign w:val="center"/>
            <w:hideMark/>
          </w:tcPr>
          <w:p w14:paraId="5F9DBC01" w14:textId="77777777" w:rsidR="0045274A" w:rsidRPr="00A24F22" w:rsidRDefault="0045274A" w:rsidP="004B7E20">
            <w:pPr>
              <w:rPr>
                <w:bCs/>
                <w:lang w:eastAsia="en-GB"/>
              </w:rPr>
            </w:pPr>
            <w:r w:rsidRPr="00A24F22">
              <w:rPr>
                <w:bCs/>
                <w:lang w:eastAsia="en-GB"/>
              </w:rPr>
              <w:t>Staff time, boards (A, B, C, E)</w:t>
            </w:r>
          </w:p>
        </w:tc>
        <w:tc>
          <w:tcPr>
            <w:tcW w:w="1274" w:type="dxa"/>
            <w:shd w:val="clear" w:color="auto" w:fill="auto"/>
            <w:vAlign w:val="center"/>
            <w:hideMark/>
          </w:tcPr>
          <w:p w14:paraId="414266BA" w14:textId="77777777" w:rsidR="0045274A" w:rsidRPr="00A24F22" w:rsidRDefault="0045274A" w:rsidP="004B7E20">
            <w:pPr>
              <w:rPr>
                <w:bCs/>
                <w:lang w:eastAsia="en-GB"/>
              </w:rPr>
            </w:pPr>
            <w:r w:rsidRPr="00A24F22">
              <w:rPr>
                <w:bCs/>
                <w:lang w:eastAsia="en-GB"/>
              </w:rPr>
              <w:t>£14,253</w:t>
            </w:r>
          </w:p>
        </w:tc>
        <w:tc>
          <w:tcPr>
            <w:tcW w:w="1301" w:type="dxa"/>
            <w:shd w:val="clear" w:color="auto" w:fill="auto"/>
            <w:vAlign w:val="center"/>
            <w:hideMark/>
          </w:tcPr>
          <w:p w14:paraId="2B6BCAC8" w14:textId="77777777" w:rsidR="0045274A" w:rsidRPr="00A24F22" w:rsidRDefault="0045274A" w:rsidP="004B7E20">
            <w:pPr>
              <w:rPr>
                <w:bCs/>
                <w:lang w:eastAsia="en-GB"/>
              </w:rPr>
            </w:pPr>
            <w:r w:rsidRPr="00A24F22">
              <w:rPr>
                <w:bCs/>
                <w:lang w:eastAsia="en-GB"/>
              </w:rPr>
              <w:t>£15,832</w:t>
            </w:r>
          </w:p>
        </w:tc>
        <w:tc>
          <w:tcPr>
            <w:tcW w:w="1252" w:type="dxa"/>
            <w:shd w:val="clear" w:color="auto" w:fill="auto"/>
            <w:vAlign w:val="center"/>
            <w:hideMark/>
          </w:tcPr>
          <w:p w14:paraId="614F32FF" w14:textId="77777777" w:rsidR="0045274A" w:rsidRPr="00A24F22" w:rsidRDefault="0045274A" w:rsidP="004B7E20">
            <w:pPr>
              <w:rPr>
                <w:bCs/>
                <w:lang w:eastAsia="en-GB"/>
              </w:rPr>
            </w:pPr>
            <w:r w:rsidRPr="00A24F22">
              <w:rPr>
                <w:bCs/>
                <w:lang w:eastAsia="en-GB"/>
              </w:rPr>
              <w:t>£100,391</w:t>
            </w:r>
          </w:p>
        </w:tc>
        <w:tc>
          <w:tcPr>
            <w:tcW w:w="1356" w:type="dxa"/>
            <w:shd w:val="clear" w:color="auto" w:fill="auto"/>
            <w:vAlign w:val="center"/>
            <w:hideMark/>
          </w:tcPr>
          <w:p w14:paraId="36644065" w14:textId="77777777" w:rsidR="0045274A" w:rsidRPr="00A24F22" w:rsidRDefault="0045274A" w:rsidP="004B7E20">
            <w:pPr>
              <w:rPr>
                <w:bCs/>
                <w:lang w:eastAsia="en-GB"/>
              </w:rPr>
            </w:pPr>
            <w:r w:rsidRPr="00A24F22">
              <w:rPr>
                <w:bCs/>
                <w:lang w:eastAsia="en-GB"/>
              </w:rPr>
              <w:t>£47,744</w:t>
            </w:r>
          </w:p>
        </w:tc>
        <w:tc>
          <w:tcPr>
            <w:tcW w:w="1296" w:type="dxa"/>
            <w:vAlign w:val="bottom"/>
          </w:tcPr>
          <w:p w14:paraId="3F0741C7" w14:textId="77777777" w:rsidR="0045274A" w:rsidRPr="00A24F22" w:rsidRDefault="0045274A" w:rsidP="004B7E20">
            <w:pPr>
              <w:rPr>
                <w:bCs/>
                <w:lang w:eastAsia="en-GB"/>
              </w:rPr>
            </w:pPr>
            <w:r w:rsidRPr="00A24F22">
              <w:rPr>
                <w:color w:val="000000"/>
              </w:rPr>
              <w:t>£178,220</w:t>
            </w:r>
          </w:p>
        </w:tc>
      </w:tr>
      <w:tr w:rsidR="0045274A" w:rsidRPr="00A24F22" w14:paraId="595C4BAC" w14:textId="77777777" w:rsidTr="004B7E20">
        <w:trPr>
          <w:trHeight w:val="20"/>
        </w:trPr>
        <w:tc>
          <w:tcPr>
            <w:tcW w:w="2689" w:type="dxa"/>
            <w:shd w:val="clear" w:color="auto" w:fill="auto"/>
            <w:vAlign w:val="center"/>
            <w:hideMark/>
          </w:tcPr>
          <w:p w14:paraId="22EC7001" w14:textId="77777777" w:rsidR="0045274A" w:rsidRPr="00A24F22" w:rsidRDefault="0045274A" w:rsidP="004B7E20">
            <w:pPr>
              <w:rPr>
                <w:bCs/>
                <w:lang w:eastAsia="en-GB"/>
              </w:rPr>
            </w:pPr>
            <w:r w:rsidRPr="00A24F22">
              <w:rPr>
                <w:bCs/>
                <w:lang w:eastAsia="en-GB"/>
              </w:rPr>
              <w:t>Staff time (KA: A, C, D)</w:t>
            </w:r>
          </w:p>
        </w:tc>
        <w:tc>
          <w:tcPr>
            <w:tcW w:w="1274" w:type="dxa"/>
            <w:shd w:val="clear" w:color="auto" w:fill="auto"/>
            <w:vAlign w:val="center"/>
            <w:hideMark/>
          </w:tcPr>
          <w:p w14:paraId="63919873" w14:textId="77777777" w:rsidR="0045274A" w:rsidRPr="00A24F22" w:rsidRDefault="0045274A" w:rsidP="004B7E20">
            <w:pPr>
              <w:rPr>
                <w:bCs/>
                <w:lang w:eastAsia="en-GB"/>
              </w:rPr>
            </w:pPr>
            <w:r w:rsidRPr="00A24F22">
              <w:rPr>
                <w:bCs/>
                <w:lang w:eastAsia="en-GB"/>
              </w:rPr>
              <w:t>£410,396</w:t>
            </w:r>
          </w:p>
        </w:tc>
        <w:tc>
          <w:tcPr>
            <w:tcW w:w="1301" w:type="dxa"/>
            <w:shd w:val="clear" w:color="auto" w:fill="auto"/>
            <w:vAlign w:val="center"/>
            <w:hideMark/>
          </w:tcPr>
          <w:p w14:paraId="6392558F" w14:textId="77777777" w:rsidR="0045274A" w:rsidRPr="00A24F22" w:rsidRDefault="0045274A" w:rsidP="004B7E20">
            <w:pPr>
              <w:rPr>
                <w:bCs/>
                <w:lang w:eastAsia="en-GB"/>
              </w:rPr>
            </w:pPr>
            <w:r w:rsidRPr="00A24F22">
              <w:rPr>
                <w:bCs/>
                <w:lang w:eastAsia="en-GB"/>
              </w:rPr>
              <w:t>£251,772</w:t>
            </w:r>
          </w:p>
        </w:tc>
        <w:tc>
          <w:tcPr>
            <w:tcW w:w="1252" w:type="dxa"/>
            <w:shd w:val="clear" w:color="auto" w:fill="auto"/>
            <w:vAlign w:val="center"/>
            <w:hideMark/>
          </w:tcPr>
          <w:p w14:paraId="7FE92A5C" w14:textId="77777777" w:rsidR="0045274A" w:rsidRPr="00A24F22" w:rsidRDefault="0045274A" w:rsidP="004B7E20">
            <w:pPr>
              <w:rPr>
                <w:bCs/>
                <w:lang w:eastAsia="en-GB"/>
              </w:rPr>
            </w:pPr>
            <w:r w:rsidRPr="00A24F22">
              <w:rPr>
                <w:bCs/>
                <w:lang w:eastAsia="en-GB"/>
              </w:rPr>
              <w:t>£91,709</w:t>
            </w:r>
          </w:p>
        </w:tc>
        <w:tc>
          <w:tcPr>
            <w:tcW w:w="1356" w:type="dxa"/>
            <w:shd w:val="clear" w:color="auto" w:fill="auto"/>
            <w:vAlign w:val="center"/>
            <w:hideMark/>
          </w:tcPr>
          <w:p w14:paraId="2F0AFC57" w14:textId="77777777" w:rsidR="0045274A" w:rsidRPr="00A24F22" w:rsidRDefault="0045274A" w:rsidP="004B7E20">
            <w:pPr>
              <w:rPr>
                <w:bCs/>
                <w:lang w:eastAsia="en-GB"/>
              </w:rPr>
            </w:pPr>
            <w:r w:rsidRPr="00A24F22">
              <w:rPr>
                <w:bCs/>
                <w:lang w:eastAsia="en-GB"/>
              </w:rPr>
              <w:t>£82,778</w:t>
            </w:r>
          </w:p>
        </w:tc>
        <w:tc>
          <w:tcPr>
            <w:tcW w:w="1296" w:type="dxa"/>
            <w:vAlign w:val="bottom"/>
          </w:tcPr>
          <w:p w14:paraId="537F6541" w14:textId="77777777" w:rsidR="0045274A" w:rsidRPr="00A24F22" w:rsidRDefault="0045274A" w:rsidP="004B7E20">
            <w:pPr>
              <w:rPr>
                <w:bCs/>
                <w:lang w:eastAsia="en-GB"/>
              </w:rPr>
            </w:pPr>
            <w:r w:rsidRPr="00A24F22">
              <w:rPr>
                <w:color w:val="000000"/>
              </w:rPr>
              <w:t>£836,655</w:t>
            </w:r>
          </w:p>
        </w:tc>
      </w:tr>
      <w:tr w:rsidR="0045274A" w:rsidRPr="00A24F22" w14:paraId="15D20690" w14:textId="77777777" w:rsidTr="004B7E20">
        <w:trPr>
          <w:trHeight w:val="20"/>
        </w:trPr>
        <w:tc>
          <w:tcPr>
            <w:tcW w:w="2689" w:type="dxa"/>
            <w:shd w:val="clear" w:color="auto" w:fill="auto"/>
            <w:vAlign w:val="center"/>
            <w:hideMark/>
          </w:tcPr>
          <w:p w14:paraId="44CFF640" w14:textId="77777777" w:rsidR="0045274A" w:rsidRPr="00A24F22" w:rsidRDefault="0045274A" w:rsidP="004B7E20">
            <w:pPr>
              <w:rPr>
                <w:bCs/>
                <w:lang w:eastAsia="en-GB"/>
              </w:rPr>
            </w:pPr>
            <w:r w:rsidRPr="00A24F22">
              <w:rPr>
                <w:bCs/>
                <w:lang w:eastAsia="en-GB"/>
              </w:rPr>
              <w:t>Other equipment (D)</w:t>
            </w:r>
          </w:p>
        </w:tc>
        <w:tc>
          <w:tcPr>
            <w:tcW w:w="1274" w:type="dxa"/>
            <w:shd w:val="clear" w:color="auto" w:fill="auto"/>
            <w:vAlign w:val="center"/>
            <w:hideMark/>
          </w:tcPr>
          <w:p w14:paraId="7926DD3F" w14:textId="77777777" w:rsidR="0045274A" w:rsidRPr="00A24F22" w:rsidRDefault="0045274A" w:rsidP="004B7E20">
            <w:pPr>
              <w:rPr>
                <w:bCs/>
                <w:lang w:eastAsia="en-GB"/>
              </w:rPr>
            </w:pPr>
            <w:r w:rsidRPr="00A24F22">
              <w:rPr>
                <w:bCs/>
                <w:lang w:eastAsia="en-GB"/>
              </w:rPr>
              <w:t>£0</w:t>
            </w:r>
          </w:p>
        </w:tc>
        <w:tc>
          <w:tcPr>
            <w:tcW w:w="1301" w:type="dxa"/>
            <w:shd w:val="clear" w:color="auto" w:fill="auto"/>
            <w:vAlign w:val="center"/>
            <w:hideMark/>
          </w:tcPr>
          <w:p w14:paraId="6302BE95" w14:textId="77777777" w:rsidR="0045274A" w:rsidRPr="00A24F22" w:rsidRDefault="0045274A" w:rsidP="004B7E20">
            <w:pPr>
              <w:rPr>
                <w:bCs/>
                <w:lang w:eastAsia="en-GB"/>
              </w:rPr>
            </w:pPr>
            <w:r w:rsidRPr="00A24F22">
              <w:rPr>
                <w:bCs/>
                <w:lang w:eastAsia="en-GB"/>
              </w:rPr>
              <w:t>£174,257</w:t>
            </w:r>
          </w:p>
        </w:tc>
        <w:tc>
          <w:tcPr>
            <w:tcW w:w="1252" w:type="dxa"/>
            <w:shd w:val="clear" w:color="auto" w:fill="auto"/>
            <w:vAlign w:val="center"/>
            <w:hideMark/>
          </w:tcPr>
          <w:p w14:paraId="7B564E57" w14:textId="77777777" w:rsidR="0045274A" w:rsidRPr="00A24F22" w:rsidRDefault="0045274A" w:rsidP="004B7E20">
            <w:pPr>
              <w:rPr>
                <w:bCs/>
                <w:lang w:eastAsia="en-GB"/>
              </w:rPr>
            </w:pPr>
            <w:r w:rsidRPr="00A24F22">
              <w:rPr>
                <w:bCs/>
                <w:lang w:eastAsia="en-GB"/>
              </w:rPr>
              <w:t>£0</w:t>
            </w:r>
          </w:p>
        </w:tc>
        <w:tc>
          <w:tcPr>
            <w:tcW w:w="1356" w:type="dxa"/>
            <w:shd w:val="clear" w:color="auto" w:fill="auto"/>
            <w:vAlign w:val="center"/>
            <w:hideMark/>
          </w:tcPr>
          <w:p w14:paraId="3908553E" w14:textId="77777777" w:rsidR="0045274A" w:rsidRPr="00A24F22" w:rsidRDefault="0045274A" w:rsidP="004B7E20">
            <w:pPr>
              <w:rPr>
                <w:bCs/>
                <w:lang w:eastAsia="en-GB"/>
              </w:rPr>
            </w:pPr>
            <w:r w:rsidRPr="00A24F22">
              <w:rPr>
                <w:bCs/>
                <w:lang w:eastAsia="en-GB"/>
              </w:rPr>
              <w:t>£0</w:t>
            </w:r>
          </w:p>
        </w:tc>
        <w:tc>
          <w:tcPr>
            <w:tcW w:w="1296" w:type="dxa"/>
            <w:vAlign w:val="bottom"/>
          </w:tcPr>
          <w:p w14:paraId="0FBB0C42" w14:textId="77777777" w:rsidR="0045274A" w:rsidRPr="00A24F22" w:rsidRDefault="0045274A" w:rsidP="004B7E20">
            <w:pPr>
              <w:rPr>
                <w:bCs/>
                <w:lang w:eastAsia="en-GB"/>
              </w:rPr>
            </w:pPr>
            <w:r w:rsidRPr="00A24F22">
              <w:rPr>
                <w:color w:val="000000"/>
              </w:rPr>
              <w:t>£174,257</w:t>
            </w:r>
          </w:p>
        </w:tc>
      </w:tr>
      <w:tr w:rsidR="0045274A" w:rsidRPr="00A24F22" w14:paraId="00E73151" w14:textId="77777777" w:rsidTr="004B7E20">
        <w:trPr>
          <w:trHeight w:val="20"/>
        </w:trPr>
        <w:tc>
          <w:tcPr>
            <w:tcW w:w="2689" w:type="dxa"/>
            <w:shd w:val="clear" w:color="auto" w:fill="auto"/>
            <w:vAlign w:val="center"/>
            <w:hideMark/>
          </w:tcPr>
          <w:p w14:paraId="355279D6" w14:textId="77777777" w:rsidR="0045274A" w:rsidRPr="00A24F22" w:rsidRDefault="0045274A" w:rsidP="004B7E20">
            <w:pPr>
              <w:rPr>
                <w:bCs/>
                <w:lang w:eastAsia="en-GB"/>
              </w:rPr>
            </w:pPr>
            <w:r w:rsidRPr="00A24F22">
              <w:rPr>
                <w:bCs/>
                <w:lang w:eastAsia="en-GB"/>
              </w:rPr>
              <w:t>Robots (D)</w:t>
            </w:r>
          </w:p>
        </w:tc>
        <w:tc>
          <w:tcPr>
            <w:tcW w:w="1274" w:type="dxa"/>
            <w:shd w:val="clear" w:color="auto" w:fill="auto"/>
            <w:vAlign w:val="center"/>
            <w:hideMark/>
          </w:tcPr>
          <w:p w14:paraId="3818D112" w14:textId="77777777" w:rsidR="0045274A" w:rsidRPr="00A24F22" w:rsidRDefault="0045274A" w:rsidP="004B7E20">
            <w:pPr>
              <w:rPr>
                <w:bCs/>
                <w:lang w:eastAsia="en-GB"/>
              </w:rPr>
            </w:pPr>
            <w:r w:rsidRPr="00A24F22">
              <w:rPr>
                <w:bCs/>
                <w:lang w:eastAsia="en-GB"/>
              </w:rPr>
              <w:t>£0</w:t>
            </w:r>
          </w:p>
        </w:tc>
        <w:tc>
          <w:tcPr>
            <w:tcW w:w="1301" w:type="dxa"/>
            <w:shd w:val="clear" w:color="auto" w:fill="auto"/>
            <w:vAlign w:val="center"/>
            <w:hideMark/>
          </w:tcPr>
          <w:p w14:paraId="2B198093" w14:textId="77777777" w:rsidR="0045274A" w:rsidRPr="00A24F22" w:rsidRDefault="0045274A" w:rsidP="004B7E20">
            <w:pPr>
              <w:rPr>
                <w:bCs/>
                <w:lang w:eastAsia="en-GB"/>
              </w:rPr>
            </w:pPr>
            <w:r w:rsidRPr="00A24F22">
              <w:rPr>
                <w:bCs/>
                <w:lang w:eastAsia="en-GB"/>
              </w:rPr>
              <w:t>£0</w:t>
            </w:r>
          </w:p>
        </w:tc>
        <w:tc>
          <w:tcPr>
            <w:tcW w:w="1252" w:type="dxa"/>
            <w:shd w:val="clear" w:color="auto" w:fill="auto"/>
            <w:vAlign w:val="center"/>
            <w:hideMark/>
          </w:tcPr>
          <w:p w14:paraId="0C664380" w14:textId="77777777" w:rsidR="0045274A" w:rsidRPr="00A24F22" w:rsidRDefault="0045274A" w:rsidP="004B7E20">
            <w:pPr>
              <w:rPr>
                <w:bCs/>
                <w:lang w:eastAsia="en-GB"/>
              </w:rPr>
            </w:pPr>
            <w:r w:rsidRPr="00A24F22">
              <w:rPr>
                <w:bCs/>
                <w:lang w:eastAsia="en-GB"/>
              </w:rPr>
              <w:t>£1,995,958</w:t>
            </w:r>
          </w:p>
        </w:tc>
        <w:tc>
          <w:tcPr>
            <w:tcW w:w="1356" w:type="dxa"/>
            <w:shd w:val="clear" w:color="auto" w:fill="auto"/>
            <w:vAlign w:val="center"/>
            <w:hideMark/>
          </w:tcPr>
          <w:p w14:paraId="4A382C8A" w14:textId="77777777" w:rsidR="0045274A" w:rsidRPr="00A24F22" w:rsidRDefault="0045274A" w:rsidP="004B7E20">
            <w:pPr>
              <w:rPr>
                <w:bCs/>
                <w:lang w:eastAsia="en-GB"/>
              </w:rPr>
            </w:pPr>
            <w:r w:rsidRPr="00A24F22">
              <w:rPr>
                <w:bCs/>
                <w:lang w:eastAsia="en-GB"/>
              </w:rPr>
              <w:t>£1,978,155</w:t>
            </w:r>
          </w:p>
        </w:tc>
        <w:tc>
          <w:tcPr>
            <w:tcW w:w="1296" w:type="dxa"/>
            <w:vAlign w:val="bottom"/>
          </w:tcPr>
          <w:p w14:paraId="681175F5" w14:textId="77777777" w:rsidR="0045274A" w:rsidRPr="00A24F22" w:rsidRDefault="0045274A" w:rsidP="004B7E20">
            <w:pPr>
              <w:rPr>
                <w:bCs/>
                <w:lang w:eastAsia="en-GB"/>
              </w:rPr>
            </w:pPr>
            <w:r w:rsidRPr="00A24F22">
              <w:rPr>
                <w:color w:val="000000"/>
              </w:rPr>
              <w:t>£3,974,113</w:t>
            </w:r>
          </w:p>
        </w:tc>
      </w:tr>
      <w:tr w:rsidR="0045274A" w:rsidRPr="00A24F22" w14:paraId="5B3EB748" w14:textId="77777777" w:rsidTr="004B7E20">
        <w:trPr>
          <w:trHeight w:val="20"/>
        </w:trPr>
        <w:tc>
          <w:tcPr>
            <w:tcW w:w="2689" w:type="dxa"/>
            <w:shd w:val="clear" w:color="auto" w:fill="auto"/>
            <w:vAlign w:val="center"/>
            <w:hideMark/>
          </w:tcPr>
          <w:p w14:paraId="405BA6D3" w14:textId="77777777" w:rsidR="0045274A" w:rsidRPr="00A24F22" w:rsidRDefault="0045274A" w:rsidP="004B7E20">
            <w:pPr>
              <w:rPr>
                <w:bCs/>
                <w:lang w:eastAsia="en-GB"/>
              </w:rPr>
            </w:pPr>
            <w:r w:rsidRPr="00A24F22">
              <w:rPr>
                <w:bCs/>
                <w:lang w:eastAsia="en-GB"/>
              </w:rPr>
              <w:t>TOTALS</w:t>
            </w:r>
          </w:p>
        </w:tc>
        <w:tc>
          <w:tcPr>
            <w:tcW w:w="1274" w:type="dxa"/>
            <w:shd w:val="clear" w:color="auto" w:fill="auto"/>
            <w:vAlign w:val="center"/>
            <w:hideMark/>
          </w:tcPr>
          <w:p w14:paraId="171BC18D" w14:textId="77777777" w:rsidR="0045274A" w:rsidRPr="00A24F22" w:rsidRDefault="0045274A" w:rsidP="004B7E20">
            <w:pPr>
              <w:rPr>
                <w:bCs/>
                <w:lang w:eastAsia="en-GB"/>
              </w:rPr>
            </w:pPr>
            <w:r w:rsidRPr="00A24F22">
              <w:rPr>
                <w:bCs/>
                <w:lang w:eastAsia="en-GB"/>
              </w:rPr>
              <w:t>£841,094</w:t>
            </w:r>
          </w:p>
        </w:tc>
        <w:tc>
          <w:tcPr>
            <w:tcW w:w="1301" w:type="dxa"/>
            <w:shd w:val="clear" w:color="auto" w:fill="auto"/>
            <w:vAlign w:val="center"/>
            <w:hideMark/>
          </w:tcPr>
          <w:p w14:paraId="1EDCF572" w14:textId="77777777" w:rsidR="0045274A" w:rsidRPr="00A24F22" w:rsidRDefault="0045274A" w:rsidP="004B7E20">
            <w:pPr>
              <w:rPr>
                <w:bCs/>
                <w:lang w:eastAsia="en-GB"/>
              </w:rPr>
            </w:pPr>
            <w:r w:rsidRPr="00A24F22">
              <w:rPr>
                <w:bCs/>
                <w:lang w:eastAsia="en-GB"/>
              </w:rPr>
              <w:t>£1,736,792</w:t>
            </w:r>
          </w:p>
        </w:tc>
        <w:tc>
          <w:tcPr>
            <w:tcW w:w="1252" w:type="dxa"/>
            <w:shd w:val="clear" w:color="auto" w:fill="auto"/>
            <w:vAlign w:val="center"/>
            <w:hideMark/>
          </w:tcPr>
          <w:p w14:paraId="1DC0EB3C" w14:textId="77777777" w:rsidR="0045274A" w:rsidRPr="00A24F22" w:rsidRDefault="0045274A" w:rsidP="004B7E20">
            <w:pPr>
              <w:rPr>
                <w:bCs/>
                <w:lang w:eastAsia="en-GB"/>
              </w:rPr>
            </w:pPr>
            <w:r w:rsidRPr="00A24F22">
              <w:rPr>
                <w:bCs/>
                <w:lang w:eastAsia="en-GB"/>
              </w:rPr>
              <w:t>£2,490,423</w:t>
            </w:r>
          </w:p>
        </w:tc>
        <w:tc>
          <w:tcPr>
            <w:tcW w:w="1356" w:type="dxa"/>
            <w:shd w:val="clear" w:color="auto" w:fill="auto"/>
            <w:vAlign w:val="center"/>
            <w:hideMark/>
          </w:tcPr>
          <w:p w14:paraId="0D0D27F4" w14:textId="77777777" w:rsidR="0045274A" w:rsidRPr="00A24F22" w:rsidRDefault="0045274A" w:rsidP="004B7E20">
            <w:pPr>
              <w:rPr>
                <w:bCs/>
                <w:lang w:eastAsia="en-GB"/>
              </w:rPr>
            </w:pPr>
            <w:r w:rsidRPr="00A24F22">
              <w:rPr>
                <w:bCs/>
                <w:lang w:eastAsia="en-GB"/>
              </w:rPr>
              <w:t>£2,129,653</w:t>
            </w:r>
          </w:p>
        </w:tc>
        <w:tc>
          <w:tcPr>
            <w:tcW w:w="1296" w:type="dxa"/>
            <w:vAlign w:val="bottom"/>
          </w:tcPr>
          <w:p w14:paraId="4CC2763C" w14:textId="77777777" w:rsidR="0045274A" w:rsidRPr="00A24F22" w:rsidRDefault="0045274A" w:rsidP="004B7E20">
            <w:pPr>
              <w:rPr>
                <w:bCs/>
                <w:lang w:eastAsia="en-GB"/>
              </w:rPr>
            </w:pPr>
            <w:r w:rsidRPr="00A24F22">
              <w:rPr>
                <w:color w:val="000000"/>
              </w:rPr>
              <w:t>£7,197,962</w:t>
            </w:r>
          </w:p>
        </w:tc>
      </w:tr>
    </w:tbl>
    <w:p w14:paraId="100A3D0B" w14:textId="255ADEB8" w:rsidR="0045274A" w:rsidRPr="00BB4EA3" w:rsidRDefault="0045274A" w:rsidP="0045274A">
      <w:pPr>
        <w:rPr>
          <w:b/>
          <w:iCs/>
          <w:szCs w:val="24"/>
        </w:rPr>
      </w:pPr>
      <w:bookmarkStart w:id="392" w:name="_Ref25572243"/>
      <w:r>
        <w:rPr>
          <w:szCs w:val="18"/>
        </w:rPr>
        <w:t xml:space="preserve">Note. </w:t>
      </w:r>
      <w:r w:rsidRPr="00FA68C3">
        <w:rPr>
          <w:szCs w:val="18"/>
        </w:rPr>
        <w:t>Adapted from Clarke et al.,</w:t>
      </w:r>
      <w:r w:rsidR="00EB3DB1" w:rsidRPr="00EB3DB1">
        <w:rPr>
          <w:noProof/>
          <w:szCs w:val="18"/>
          <w:vertAlign w:val="superscript"/>
        </w:rPr>
        <w:t>136</w:t>
      </w:r>
      <w:r w:rsidRPr="00FA68C3">
        <w:rPr>
          <w:szCs w:val="18"/>
        </w:rPr>
        <w:t xml:space="preserve"> </w:t>
      </w:r>
      <w:r>
        <w:rPr>
          <w:szCs w:val="18"/>
        </w:rPr>
        <w:t>© the authors.</w:t>
      </w:r>
      <w:r w:rsidRPr="00FA68C3">
        <w:rPr>
          <w:szCs w:val="18"/>
        </w:rPr>
        <w:t xml:space="preserve"> </w:t>
      </w:r>
      <w:r w:rsidRPr="00FA68C3">
        <w:rPr>
          <w:i/>
          <w:iCs/>
          <w:szCs w:val="18"/>
        </w:rPr>
        <w:t>Applied Health Economics and Health Policy.</w:t>
      </w:r>
      <w:r w:rsidRPr="00FA68C3">
        <w:rPr>
          <w:szCs w:val="18"/>
        </w:rPr>
        <w:t xml:space="preserve"> This is an open access article under the terms of the Creative Commons Attribution 4.0 International License (CC BY 4.0), which permits use, distribution and reproduction in any medium, provided the original work is properly cited (see </w:t>
      </w:r>
      <w:r w:rsidRPr="00810618">
        <w:rPr>
          <w:szCs w:val="18"/>
        </w:rPr>
        <w:t>https://creativecommons.org/licenses/by/4.0/</w:t>
      </w:r>
      <w:r w:rsidRPr="00FA68C3">
        <w:rPr>
          <w:szCs w:val="18"/>
        </w:rPr>
        <w:t>).</w:t>
      </w:r>
    </w:p>
    <w:p w14:paraId="73D49A72" w14:textId="77777777" w:rsidR="0045274A" w:rsidRPr="00EC0625" w:rsidRDefault="0045274A" w:rsidP="0045274A">
      <w:pPr>
        <w:pStyle w:val="Heading2"/>
        <w:rPr>
          <w:b w:val="0"/>
          <w:bCs w:val="0"/>
          <w:i w:val="0"/>
          <w:szCs w:val="28"/>
        </w:rPr>
      </w:pPr>
      <w:bookmarkStart w:id="393" w:name="_Toc71727120"/>
      <w:bookmarkStart w:id="394" w:name="_Toc71807143"/>
      <w:bookmarkStart w:id="395" w:name="_Toc71807276"/>
      <w:bookmarkStart w:id="396" w:name="_Toc90545486"/>
      <w:bookmarkStart w:id="397" w:name="_Toc87526724"/>
      <w:bookmarkEnd w:id="392"/>
      <w:r w:rsidRPr="00EC0625">
        <w:rPr>
          <w:szCs w:val="28"/>
        </w:rPr>
        <w:lastRenderedPageBreak/>
        <w:t>Discussion</w:t>
      </w:r>
      <w:bookmarkEnd w:id="393"/>
      <w:bookmarkEnd w:id="394"/>
      <w:bookmarkEnd w:id="395"/>
      <w:bookmarkEnd w:id="396"/>
      <w:bookmarkEnd w:id="397"/>
    </w:p>
    <w:p w14:paraId="3E36043F" w14:textId="77777777" w:rsidR="0045274A" w:rsidRDefault="0045274A" w:rsidP="0045274A">
      <w:pPr>
        <w:pStyle w:val="Heading3"/>
      </w:pPr>
      <w:bookmarkStart w:id="398" w:name="_Toc71727121"/>
      <w:r w:rsidRPr="00CB4571">
        <w:t>Principal findings</w:t>
      </w:r>
      <w:bookmarkEnd w:id="398"/>
    </w:p>
    <w:p w14:paraId="394DB00A" w14:textId="77777777" w:rsidR="0045274A" w:rsidRDefault="0045274A" w:rsidP="0045274A">
      <w:pPr>
        <w:rPr>
          <w:bCs/>
          <w:iCs/>
          <w:szCs w:val="24"/>
        </w:rPr>
      </w:pPr>
      <w:r w:rsidRPr="00BB4EA3">
        <w:rPr>
          <w:bCs/>
          <w:iCs/>
          <w:szCs w:val="24"/>
        </w:rPr>
        <w:t>We conducted a bottom-up costing exercise of the total cost of implementing the London Cancer reconfigurations</w:t>
      </w:r>
      <w:r>
        <w:rPr>
          <w:bCs/>
          <w:iCs/>
          <w:szCs w:val="24"/>
        </w:rPr>
        <w:t xml:space="preserve"> with a total adjusted cost of £7.2 million pounds over four years.</w:t>
      </w:r>
    </w:p>
    <w:p w14:paraId="74675096" w14:textId="77777777" w:rsidR="0045274A" w:rsidRPr="00213874" w:rsidRDefault="0045274A" w:rsidP="0045274A">
      <w:pPr>
        <w:pStyle w:val="Heading3"/>
      </w:pPr>
      <w:bookmarkStart w:id="399" w:name="_Toc71727122"/>
      <w:r w:rsidRPr="00213874">
        <w:t>Strengths and weaknesses</w:t>
      </w:r>
      <w:bookmarkEnd w:id="399"/>
    </w:p>
    <w:p w14:paraId="3A8B8C58" w14:textId="03AE7CC9" w:rsidR="0045274A" w:rsidRPr="00BB4EA3" w:rsidRDefault="0045274A" w:rsidP="0045274A">
      <w:pPr>
        <w:rPr>
          <w:szCs w:val="24"/>
        </w:rPr>
      </w:pPr>
      <w:r>
        <w:rPr>
          <w:bCs/>
          <w:iCs/>
          <w:szCs w:val="24"/>
        </w:rPr>
        <w:t>T</w:t>
      </w:r>
      <w:r w:rsidRPr="00BB4EA3">
        <w:rPr>
          <w:bCs/>
          <w:iCs/>
          <w:szCs w:val="24"/>
        </w:rPr>
        <w:t xml:space="preserve">he costing exercise was conducted contemporaneously alongside the reconfigurations </w:t>
      </w:r>
      <w:r>
        <w:rPr>
          <w:bCs/>
          <w:iCs/>
          <w:szCs w:val="24"/>
        </w:rPr>
        <w:t xml:space="preserve">which aided in certain aspects of the data collection. However, </w:t>
      </w:r>
      <w:r w:rsidRPr="00772C76">
        <w:rPr>
          <w:bCs/>
          <w:iCs/>
          <w:szCs w:val="24"/>
        </w:rPr>
        <w:t xml:space="preserve">there </w:t>
      </w:r>
      <w:r>
        <w:rPr>
          <w:bCs/>
          <w:iCs/>
          <w:szCs w:val="24"/>
        </w:rPr>
        <w:t>remained</w:t>
      </w:r>
      <w:r w:rsidRPr="00EC0625">
        <w:t xml:space="preserve"> </w:t>
      </w:r>
      <w:r w:rsidRPr="00BB4EA3">
        <w:rPr>
          <w:bCs/>
          <w:iCs/>
          <w:szCs w:val="24"/>
        </w:rPr>
        <w:t xml:space="preserve">a number of challenges in collecting the required information for the relevant cost components. </w:t>
      </w:r>
      <w:r>
        <w:t xml:space="preserve">Some of the costs collected relied on indirect sources and some estimates of time spent were made from memory by NHS sources. </w:t>
      </w:r>
      <w:r w:rsidRPr="00BB4EA3">
        <w:rPr>
          <w:bCs/>
          <w:iCs/>
          <w:szCs w:val="24"/>
        </w:rPr>
        <w:t xml:space="preserve">Which costs could be attributed specifically to the London Cancer configurations and which were related to other activities going on at the same time was also challenging. Over half the cost </w:t>
      </w:r>
      <w:r>
        <w:rPr>
          <w:bCs/>
          <w:iCs/>
          <w:szCs w:val="24"/>
        </w:rPr>
        <w:t>wa</w:t>
      </w:r>
      <w:r w:rsidRPr="00BB4EA3">
        <w:rPr>
          <w:bCs/>
          <w:iCs/>
          <w:szCs w:val="24"/>
        </w:rPr>
        <w:t xml:space="preserve">s due to the purchase of equipment for robotic surgery, which may or may not </w:t>
      </w:r>
      <w:r>
        <w:rPr>
          <w:bCs/>
          <w:iCs/>
          <w:szCs w:val="24"/>
        </w:rPr>
        <w:t xml:space="preserve">be </w:t>
      </w:r>
      <w:r w:rsidRPr="00BB4EA3">
        <w:rPr>
          <w:bCs/>
          <w:iCs/>
          <w:szCs w:val="24"/>
        </w:rPr>
        <w:t xml:space="preserve">required for other regions who may want to undergo a similar reconfiguration. </w:t>
      </w:r>
      <w:r w:rsidRPr="00BB4EA3">
        <w:rPr>
          <w:szCs w:val="24"/>
        </w:rPr>
        <w:t xml:space="preserve">The inclusion of costs for robotic surgery also implicitly raises questions regarding the relative cost-effectiveness of robotic and traditional surgery, and there is no evidence yet on this as far as we know. In </w:t>
      </w:r>
      <w:r>
        <w:rPr>
          <w:szCs w:val="24"/>
        </w:rPr>
        <w:t xml:space="preserve">both </w:t>
      </w:r>
      <w:r w:rsidRPr="00BB4EA3">
        <w:rPr>
          <w:szCs w:val="24"/>
        </w:rPr>
        <w:t xml:space="preserve">renal </w:t>
      </w:r>
      <w:r w:rsidR="00EB3DB1" w:rsidRPr="00EB3DB1">
        <w:rPr>
          <w:noProof/>
          <w:szCs w:val="24"/>
          <w:vertAlign w:val="superscript"/>
        </w:rPr>
        <w:t>142</w:t>
      </w:r>
      <w:r w:rsidRPr="00BB4EA3">
        <w:rPr>
          <w:szCs w:val="24"/>
        </w:rPr>
        <w:t xml:space="preserve"> </w:t>
      </w:r>
      <w:r>
        <w:rPr>
          <w:szCs w:val="24"/>
        </w:rPr>
        <w:t xml:space="preserve">and prostate </w:t>
      </w:r>
      <w:r w:rsidRPr="00BB4EA3">
        <w:rPr>
          <w:szCs w:val="24"/>
        </w:rPr>
        <w:t>cancer,</w:t>
      </w:r>
      <w:r w:rsidR="00EB3DB1" w:rsidRPr="00EB3DB1">
        <w:rPr>
          <w:noProof/>
          <w:szCs w:val="24"/>
          <w:vertAlign w:val="superscript"/>
        </w:rPr>
        <w:t>143</w:t>
      </w:r>
      <w:r w:rsidRPr="00BB4EA3">
        <w:rPr>
          <w:szCs w:val="24"/>
        </w:rPr>
        <w:t xml:space="preserve"> there is some evidence that better clinical outcomes can be obtained with robotic surgery, and reduction</w:t>
      </w:r>
      <w:r>
        <w:rPr>
          <w:szCs w:val="24"/>
        </w:rPr>
        <w:t xml:space="preserve">s in length of stay in renal, prostate and bladder cancers have been detected in the analysis presented in </w:t>
      </w:r>
      <w:r w:rsidRPr="00882E3C">
        <w:rPr>
          <w:i/>
          <w:iCs/>
          <w:szCs w:val="24"/>
        </w:rPr>
        <w:t>Chapter 9</w:t>
      </w:r>
      <w:r w:rsidRPr="00BB4EA3">
        <w:rPr>
          <w:szCs w:val="24"/>
        </w:rPr>
        <w:t xml:space="preserve">. </w:t>
      </w:r>
      <w:r>
        <w:rPr>
          <w:szCs w:val="24"/>
        </w:rPr>
        <w:t>U</w:t>
      </w:r>
      <w:r w:rsidRPr="00BB4EA3">
        <w:rPr>
          <w:szCs w:val="24"/>
        </w:rPr>
        <w:t>se of the robot to avoid open surgery with prolonged length of stay could be a contributing factor</w:t>
      </w:r>
      <w:r>
        <w:rPr>
          <w:szCs w:val="24"/>
        </w:rPr>
        <w:t xml:space="preserve"> to this</w:t>
      </w:r>
      <w:r w:rsidRPr="00BB4EA3">
        <w:rPr>
          <w:szCs w:val="24"/>
        </w:rPr>
        <w:t>, and the purchase of the replacement robot was partly justified by the high case volume created through the service reconfiguration.</w:t>
      </w:r>
      <w:r>
        <w:rPr>
          <w:szCs w:val="24"/>
        </w:rPr>
        <w:t xml:space="preserve"> </w:t>
      </w:r>
    </w:p>
    <w:p w14:paraId="1693DD92" w14:textId="77777777" w:rsidR="0045274A" w:rsidRDefault="0045274A" w:rsidP="0045274A">
      <w:pPr>
        <w:pStyle w:val="Heading3"/>
      </w:pPr>
      <w:bookmarkStart w:id="400" w:name="_Toc71727123"/>
      <w:r w:rsidRPr="00CB4571">
        <w:t>Comparison with other studies</w:t>
      </w:r>
      <w:bookmarkEnd w:id="400"/>
    </w:p>
    <w:p w14:paraId="41A7D619" w14:textId="1A930388" w:rsidR="0045274A" w:rsidRDefault="0045274A" w:rsidP="0045274A">
      <w:pPr>
        <w:rPr>
          <w:szCs w:val="24"/>
        </w:rPr>
      </w:pPr>
      <w:r w:rsidRPr="00EC0625">
        <w:rPr>
          <w:szCs w:val="24"/>
        </w:rPr>
        <w:t xml:space="preserve">One of the aims of this analysis was to incorporate the cost of implementing the reconfigurations into the economic evaluation reported in </w:t>
      </w:r>
      <w:r w:rsidRPr="00882E3C">
        <w:rPr>
          <w:i/>
          <w:iCs/>
          <w:szCs w:val="24"/>
        </w:rPr>
        <w:t>Chapter 10</w:t>
      </w:r>
      <w:r w:rsidRPr="00EC0625">
        <w:rPr>
          <w:szCs w:val="24"/>
        </w:rPr>
        <w:t>. Economic evaluations of reconfigurations are often neglected, falling outside the standard health technology framework used to guide the methodology for economic eval</w:t>
      </w:r>
      <w:bookmarkStart w:id="401" w:name="_Hlk70687685"/>
      <w:r w:rsidRPr="00EC0625">
        <w:rPr>
          <w:szCs w:val="24"/>
        </w:rPr>
        <w:t>uation</w:t>
      </w:r>
      <w:r>
        <w:rPr>
          <w:szCs w:val="24"/>
        </w:rPr>
        <w:t>.</w:t>
      </w:r>
      <w:r w:rsidR="00EB3DB1" w:rsidRPr="00EB3DB1">
        <w:rPr>
          <w:noProof/>
          <w:szCs w:val="24"/>
          <w:vertAlign w:val="superscript"/>
        </w:rPr>
        <w:t>144</w:t>
      </w:r>
      <w:bookmarkEnd w:id="401"/>
      <w:r w:rsidRPr="00EC0625">
        <w:rPr>
          <w:szCs w:val="24"/>
        </w:rPr>
        <w:t xml:space="preserve"> Systematic reviews of economic evaluations of implementation strategies have found a limited number of economic evaluations which are generally of poor quality and only one study was related to reconfigur</w:t>
      </w:r>
      <w:bookmarkStart w:id="402" w:name="_Hlk70687865"/>
      <w:r w:rsidRPr="00EC0625">
        <w:rPr>
          <w:szCs w:val="24"/>
        </w:rPr>
        <w:t>ations.</w:t>
      </w:r>
      <w:r w:rsidR="00EB3DB1" w:rsidRPr="00EB3DB1">
        <w:rPr>
          <w:noProof/>
          <w:szCs w:val="24"/>
          <w:vertAlign w:val="superscript"/>
        </w:rPr>
        <w:t>145, 146</w:t>
      </w:r>
      <w:r w:rsidRPr="00EC0625">
        <w:rPr>
          <w:szCs w:val="24"/>
        </w:rPr>
        <w:t xml:space="preserve"> </w:t>
      </w:r>
      <w:bookmarkEnd w:id="402"/>
      <w:r w:rsidRPr="00EC0625">
        <w:rPr>
          <w:szCs w:val="24"/>
        </w:rPr>
        <w:t>The cost of reconfiguring stroke services in London has been estimated at £9 million, covering capital, equipment and premises refurbishment</w:t>
      </w:r>
      <w:r>
        <w:rPr>
          <w:szCs w:val="24"/>
        </w:rPr>
        <w:t>,</w:t>
      </w:r>
      <w:r w:rsidR="00EB3DB1" w:rsidRPr="00EB3DB1">
        <w:rPr>
          <w:noProof/>
          <w:szCs w:val="24"/>
          <w:vertAlign w:val="superscript"/>
        </w:rPr>
        <w:t>147</w:t>
      </w:r>
      <w:r w:rsidRPr="00EC0625">
        <w:rPr>
          <w:szCs w:val="24"/>
        </w:rPr>
        <w:t xml:space="preserve"> although the methods used to obtain this estimate were not as extensive as what has been used here. Additional national government funding was also allocated to London to support them with the reconfiguration of stroke care</w:t>
      </w:r>
      <w:r>
        <w:rPr>
          <w:szCs w:val="24"/>
        </w:rPr>
        <w:t>; this</w:t>
      </w:r>
      <w:r w:rsidRPr="00EC0625">
        <w:rPr>
          <w:szCs w:val="24"/>
        </w:rPr>
        <w:t xml:space="preserve"> was not the case</w:t>
      </w:r>
      <w:r>
        <w:rPr>
          <w:szCs w:val="24"/>
        </w:rPr>
        <w:t xml:space="preserve"> with</w:t>
      </w:r>
      <w:r w:rsidRPr="00EC0625">
        <w:rPr>
          <w:szCs w:val="24"/>
        </w:rPr>
        <w:t xml:space="preserve"> the cancer reconfigurations.</w:t>
      </w:r>
    </w:p>
    <w:p w14:paraId="5ECD4F6D" w14:textId="77777777" w:rsidR="0045274A" w:rsidRPr="00EC0625" w:rsidRDefault="0045274A" w:rsidP="0045274A">
      <w:pPr>
        <w:pStyle w:val="Heading3"/>
      </w:pPr>
      <w:bookmarkStart w:id="403" w:name="_Toc71727124"/>
      <w:r w:rsidRPr="00EC0625">
        <w:t>Implications</w:t>
      </w:r>
      <w:bookmarkEnd w:id="403"/>
    </w:p>
    <w:p w14:paraId="32AFB0FA" w14:textId="73BE2C15" w:rsidR="00B66DB3" w:rsidRDefault="0045274A" w:rsidP="0045274A">
      <w:r w:rsidRPr="00BB4EA3">
        <w:t xml:space="preserve">Regardless of the inclusion or exclusion of the cost of robots, the cost of implementation is not insignificant, </w:t>
      </w:r>
      <w:r>
        <w:t>and</w:t>
      </w:r>
      <w:r w:rsidRPr="00BB4EA3">
        <w:t xml:space="preserve"> its analysis requires planning and significant additional work to collect the required data. The implications of </w:t>
      </w:r>
      <w:r>
        <w:t xml:space="preserve">including </w:t>
      </w:r>
      <w:r w:rsidRPr="00BB4EA3">
        <w:t xml:space="preserve">the costs of implementing the reconfiguration alongside the direct costs of treatment and the effectiveness of the reconfigurations </w:t>
      </w:r>
      <w:r>
        <w:t>are</w:t>
      </w:r>
      <w:r w:rsidRPr="00BB4EA3">
        <w:t xml:space="preserve"> explored as part of the full economic evaluation reported in </w:t>
      </w:r>
      <w:r w:rsidRPr="00882E3C">
        <w:rPr>
          <w:i/>
          <w:iCs/>
        </w:rPr>
        <w:t>Chapter 10</w:t>
      </w:r>
      <w:r>
        <w:t>.</w:t>
      </w:r>
    </w:p>
    <w:p w14:paraId="61AE1F22" w14:textId="6FED3EC7" w:rsidR="0045274A" w:rsidRDefault="0045274A" w:rsidP="0045274A"/>
    <w:p w14:paraId="7B8E59EA" w14:textId="1F1C6F81" w:rsidR="0045274A" w:rsidRDefault="0045274A" w:rsidP="0045274A"/>
    <w:p w14:paraId="7EFC44B2" w14:textId="77777777" w:rsidR="00974C95" w:rsidRPr="00381591" w:rsidRDefault="00974C95" w:rsidP="00974C95">
      <w:pPr>
        <w:pStyle w:val="Heading1"/>
      </w:pPr>
      <w:bookmarkStart w:id="404" w:name="_Toc71727125"/>
      <w:bookmarkStart w:id="405" w:name="_Toc71807144"/>
      <w:bookmarkStart w:id="406" w:name="_Toc71807277"/>
      <w:bookmarkStart w:id="407" w:name="_Toc90545487"/>
      <w:bookmarkStart w:id="408" w:name="_Toc87526725"/>
      <w:r>
        <w:lastRenderedPageBreak/>
        <w:t>Impact of</w:t>
      </w:r>
      <w:r w:rsidRPr="00700A7E">
        <w:t xml:space="preserve"> major system change in specialist cancer surgery in London</w:t>
      </w:r>
      <w:r>
        <w:t>: difference-in-differences analysis</w:t>
      </w:r>
      <w:bookmarkEnd w:id="404"/>
      <w:bookmarkEnd w:id="405"/>
      <w:bookmarkEnd w:id="406"/>
      <w:bookmarkEnd w:id="407"/>
      <w:bookmarkEnd w:id="408"/>
    </w:p>
    <w:p w14:paraId="2EE45661" w14:textId="77777777" w:rsidR="00974C95" w:rsidRPr="00A806E5" w:rsidRDefault="00974C95" w:rsidP="00974C95">
      <w:pPr>
        <w:pStyle w:val="Heading2"/>
      </w:pPr>
      <w:bookmarkStart w:id="409" w:name="_Toc71807145"/>
      <w:bookmarkStart w:id="410" w:name="_Toc71807278"/>
      <w:bookmarkStart w:id="411" w:name="_Toc90545488"/>
      <w:bookmarkStart w:id="412" w:name="_Toc87526726"/>
      <w:r w:rsidRPr="00A806E5">
        <w:t>Overview</w:t>
      </w:r>
      <w:bookmarkEnd w:id="409"/>
      <w:bookmarkEnd w:id="410"/>
      <w:bookmarkEnd w:id="411"/>
      <w:bookmarkEnd w:id="412"/>
    </w:p>
    <w:p w14:paraId="08D28881" w14:textId="77777777" w:rsidR="00974C95" w:rsidRPr="00A806E5" w:rsidRDefault="00974C95" w:rsidP="00974C95">
      <w:pPr>
        <w:rPr>
          <w:b/>
          <w:bCs/>
        </w:rPr>
      </w:pPr>
      <w:r w:rsidRPr="00A806E5">
        <w:rPr>
          <w:b/>
          <w:bCs/>
        </w:rPr>
        <w:t>What is already known?</w:t>
      </w:r>
    </w:p>
    <w:p w14:paraId="0FCB785C" w14:textId="77777777" w:rsidR="00974C95" w:rsidRPr="00F32726" w:rsidRDefault="00974C95" w:rsidP="00974C95">
      <w:pPr>
        <w:pStyle w:val="ListParagraph"/>
        <w:numPr>
          <w:ilvl w:val="0"/>
          <w:numId w:val="66"/>
        </w:numPr>
      </w:pPr>
      <w:r w:rsidRPr="00F32726">
        <w:t>Some studies have shown that centralising surgeries for some cancers can result in lower mortality rates and shorter lengths of stay, but may have a negative impact</w:t>
      </w:r>
      <w:r>
        <w:t>s</w:t>
      </w:r>
      <w:r w:rsidRPr="00F32726">
        <w:t xml:space="preserve"> on access to specific treatment modalities</w:t>
      </w:r>
      <w:r>
        <w:t>.</w:t>
      </w:r>
    </w:p>
    <w:p w14:paraId="0BD51D71" w14:textId="77777777" w:rsidR="00974C95" w:rsidRPr="00A806E5" w:rsidRDefault="00974C95" w:rsidP="00974C95">
      <w:pPr>
        <w:rPr>
          <w:b/>
          <w:bCs/>
        </w:rPr>
      </w:pPr>
      <w:r w:rsidRPr="00A806E5">
        <w:rPr>
          <w:b/>
          <w:bCs/>
        </w:rPr>
        <w:t>What this chapter adds:</w:t>
      </w:r>
    </w:p>
    <w:p w14:paraId="09D73E7D" w14:textId="77777777" w:rsidR="00974C95" w:rsidRPr="00F32726" w:rsidRDefault="00974C95" w:rsidP="00974C95">
      <w:pPr>
        <w:pStyle w:val="ListParagraph"/>
        <w:numPr>
          <w:ilvl w:val="0"/>
          <w:numId w:val="19"/>
        </w:numPr>
      </w:pPr>
      <w:r w:rsidRPr="00F32726">
        <w:t xml:space="preserve">Centralisation of specialist cancer surgery in London Cancer was associated with fewer surgeons doing more operations. </w:t>
      </w:r>
    </w:p>
    <w:p w14:paraId="2184EAFF" w14:textId="77777777" w:rsidR="00974C95" w:rsidRPr="00F32726" w:rsidRDefault="00974C95" w:rsidP="00974C95">
      <w:pPr>
        <w:pStyle w:val="ListParagraph"/>
        <w:numPr>
          <w:ilvl w:val="0"/>
          <w:numId w:val="19"/>
        </w:numPr>
      </w:pPr>
      <w:r w:rsidRPr="00F32726">
        <w:t xml:space="preserve">It was also associated with a significant decrease in length of hospital stay. In the case of renal cancer, we found evidence that patients were more likely to receive less invasive treatment, suggesting a broadening of the range of treatment modalities offered. </w:t>
      </w:r>
    </w:p>
    <w:p w14:paraId="03380B36" w14:textId="77777777" w:rsidR="00974C95" w:rsidRPr="00E92285" w:rsidRDefault="00974C95" w:rsidP="00974C95">
      <w:pPr>
        <w:pStyle w:val="ListParagraph"/>
        <w:numPr>
          <w:ilvl w:val="0"/>
          <w:numId w:val="19"/>
        </w:numPr>
      </w:pPr>
      <w:r w:rsidRPr="00F32726">
        <w:t>We found no evidence of impact on mortality or readmissions, though this may be because the underlying risk of these outcomes was already low.</w:t>
      </w:r>
    </w:p>
    <w:p w14:paraId="1812D08A" w14:textId="77777777" w:rsidR="00974C95" w:rsidRDefault="00974C95" w:rsidP="00974C95">
      <w:pPr>
        <w:pStyle w:val="Heading2"/>
      </w:pPr>
      <w:bookmarkStart w:id="413" w:name="_Toc71727126"/>
      <w:bookmarkStart w:id="414" w:name="_Toc71807146"/>
      <w:bookmarkStart w:id="415" w:name="_Toc71807279"/>
      <w:bookmarkStart w:id="416" w:name="_Toc90545489"/>
      <w:bookmarkStart w:id="417" w:name="_Toc87526727"/>
      <w:r>
        <w:t>Background</w:t>
      </w:r>
      <w:bookmarkEnd w:id="413"/>
      <w:bookmarkEnd w:id="414"/>
      <w:bookmarkEnd w:id="415"/>
      <w:bookmarkEnd w:id="416"/>
      <w:bookmarkEnd w:id="417"/>
    </w:p>
    <w:p w14:paraId="24D70146" w14:textId="127D049E" w:rsidR="00974C95" w:rsidRDefault="00974C95" w:rsidP="00974C95">
      <w:r w:rsidRPr="00620F7D">
        <w:t>Some studies have shown that centralising surgeries for some cancers can result in lower mortality rates and shorter lengths of stay</w:t>
      </w:r>
      <w:r>
        <w:t xml:space="preserve"> in hospital.</w:t>
      </w:r>
      <w:r w:rsidR="00ED719A" w:rsidRPr="00ED719A">
        <w:rPr>
          <w:noProof/>
          <w:vertAlign w:val="superscript"/>
        </w:rPr>
        <w:t>22, 26</w:t>
      </w:r>
      <w:r>
        <w:t xml:space="preserve"> Others have shown that centralisation may have a negative impact on access to different treatment modalities.</w:t>
      </w:r>
      <w:r w:rsidR="00EB3DB1" w:rsidRPr="00EB3DB1">
        <w:rPr>
          <w:noProof/>
          <w:vertAlign w:val="superscript"/>
        </w:rPr>
        <w:t>148</w:t>
      </w:r>
      <w:r>
        <w:t xml:space="preserve"> We investigated the impact of centralising specialist cancer surgery services for prostate cancer, renal cancer, bladder cancer and </w:t>
      </w:r>
      <w:proofErr w:type="spellStart"/>
      <w:r w:rsidRPr="00341B46">
        <w:t>oesophag</w:t>
      </w:r>
      <w:r>
        <w:t>o</w:t>
      </w:r>
      <w:proofErr w:type="spellEnd"/>
      <w:r>
        <w:t>-</w:t>
      </w:r>
      <w:r w:rsidRPr="00341B46">
        <w:t>gastric cancer</w:t>
      </w:r>
      <w:r>
        <w:t xml:space="preserve"> in London Cancer on a range of different outcomes. We used data for all patients in England who were diagnosed with one of these four cancers between 2012 and 2017, and had surgery, and controlled for trends in the Rest of England during the same period and other factors that could affect outcomes. </w:t>
      </w:r>
    </w:p>
    <w:p w14:paraId="67589B51" w14:textId="77777777" w:rsidR="00974C95" w:rsidRDefault="00974C95" w:rsidP="00974C95">
      <w:pPr>
        <w:pStyle w:val="Heading2"/>
      </w:pPr>
      <w:bookmarkStart w:id="418" w:name="_Toc71727127"/>
      <w:bookmarkStart w:id="419" w:name="_Toc71807147"/>
      <w:bookmarkStart w:id="420" w:name="_Toc71807280"/>
      <w:bookmarkStart w:id="421" w:name="_Toc90545490"/>
      <w:bookmarkStart w:id="422" w:name="_Toc87526728"/>
      <w:r>
        <w:t>Methods</w:t>
      </w:r>
      <w:bookmarkEnd w:id="418"/>
      <w:bookmarkEnd w:id="419"/>
      <w:bookmarkEnd w:id="420"/>
      <w:bookmarkEnd w:id="421"/>
      <w:bookmarkEnd w:id="422"/>
    </w:p>
    <w:p w14:paraId="4D4B57CE" w14:textId="77777777" w:rsidR="00974C95" w:rsidRDefault="00974C95" w:rsidP="00974C95">
      <w:pPr>
        <w:pStyle w:val="Heading3"/>
      </w:pPr>
      <w:bookmarkStart w:id="423" w:name="_Toc71727128"/>
      <w:r>
        <w:t>Data</w:t>
      </w:r>
      <w:bookmarkEnd w:id="423"/>
    </w:p>
    <w:p w14:paraId="5E744A75" w14:textId="35A8A053" w:rsidR="00974C95" w:rsidRDefault="00974C95" w:rsidP="00974C95">
      <w:r>
        <w:t xml:space="preserve">We obtained patient level data from the </w:t>
      </w:r>
      <w:r w:rsidRPr="00634813">
        <w:t xml:space="preserve">National </w:t>
      </w:r>
      <w:r>
        <w:t>C</w:t>
      </w:r>
      <w:r w:rsidRPr="00634813">
        <w:t xml:space="preserve">ancer </w:t>
      </w:r>
      <w:r>
        <w:t>R</w:t>
      </w:r>
      <w:r w:rsidRPr="00634813">
        <w:t xml:space="preserve">egistration and </w:t>
      </w:r>
      <w:r>
        <w:t>A</w:t>
      </w:r>
      <w:r w:rsidRPr="00634813">
        <w:t xml:space="preserve">nalysis </w:t>
      </w:r>
      <w:r>
        <w:t>S</w:t>
      </w:r>
      <w:r w:rsidRPr="00634813">
        <w:t>ervice (NCRAS) data</w:t>
      </w:r>
      <w:r>
        <w:t>base</w:t>
      </w:r>
      <w:r w:rsidRPr="00634813">
        <w:t xml:space="preserve"> for </w:t>
      </w:r>
      <w:r>
        <w:t xml:space="preserve">all </w:t>
      </w:r>
      <w:r w:rsidRPr="00634813">
        <w:t xml:space="preserve">patients </w:t>
      </w:r>
      <w:r>
        <w:t>diagnosed</w:t>
      </w:r>
      <w:r w:rsidRPr="00634813">
        <w:t xml:space="preserve"> with one of the four cancers between January 2012 and December 2017. </w:t>
      </w:r>
      <w:r>
        <w:t xml:space="preserve">The four cancers were defined as using ICD-10 codes (see </w:t>
      </w:r>
      <w:r>
        <w:rPr>
          <w:i/>
          <w:iCs/>
        </w:rPr>
        <w:t>Appendix 5</w:t>
      </w:r>
      <w:r w:rsidR="000B5075">
        <w:rPr>
          <w:i/>
          <w:iCs/>
        </w:rPr>
        <w:t>, Table 21</w:t>
      </w:r>
      <w:r>
        <w:t xml:space="preserve">). The NCRAS database (requested via </w:t>
      </w:r>
      <w:r w:rsidRPr="006D3E4D">
        <w:t>P</w:t>
      </w:r>
      <w:r>
        <w:t xml:space="preserve">ublic </w:t>
      </w:r>
      <w:r w:rsidRPr="006D3E4D">
        <w:t>H</w:t>
      </w:r>
      <w:r>
        <w:t xml:space="preserve">ealth </w:t>
      </w:r>
      <w:r w:rsidRPr="006D3E4D">
        <w:t>E</w:t>
      </w:r>
      <w:r>
        <w:t>ngland</w:t>
      </w:r>
      <w:r w:rsidRPr="006D3E4D">
        <w:t>’s O</w:t>
      </w:r>
      <w:r>
        <w:t>ffice for Data Release (O</w:t>
      </w:r>
      <w:r w:rsidRPr="006D3E4D">
        <w:t>DR</w:t>
      </w:r>
      <w:r>
        <w:t xml:space="preserve">)) was linked at the patient level to the Hospital Episode Statistics (HES) database of all hospital admissions in the English NHS, which contains information about the type of operation patients underwent and the date of the procedure. Our analysis includes people who had surgery for their cancer, which was defined using OPCS codes (see </w:t>
      </w:r>
      <w:r>
        <w:rPr>
          <w:i/>
          <w:iCs/>
        </w:rPr>
        <w:t>Appendix 5</w:t>
      </w:r>
      <w:r w:rsidR="000B5075">
        <w:rPr>
          <w:i/>
          <w:iCs/>
        </w:rPr>
        <w:t>, Table 22</w:t>
      </w:r>
      <w:r>
        <w:t>)</w:t>
      </w:r>
      <w:r w:rsidRPr="003C2EC7">
        <w:t>.</w:t>
      </w:r>
      <w:r>
        <w:t xml:space="preserve"> We omitted patients treated at private hospitals, treated in hospitals that were not in England, or who had their surgery in Greater Manchester (we did not exclude private patients who were treated in NHS hospitals). </w:t>
      </w:r>
      <w:r w:rsidRPr="00853AC2">
        <w:t xml:space="preserve">The </w:t>
      </w:r>
      <w:r>
        <w:t xml:space="preserve">HES </w:t>
      </w:r>
      <w:r w:rsidRPr="00853AC2">
        <w:t>data were linked to mortality data supplied by</w:t>
      </w:r>
      <w:r>
        <w:t xml:space="preserve"> </w:t>
      </w:r>
      <w:r w:rsidRPr="00853AC2">
        <w:t>the Office for National Statistics</w:t>
      </w:r>
      <w:r>
        <w:t xml:space="preserve"> (ONS)</w:t>
      </w:r>
      <w:r w:rsidRPr="00853AC2">
        <w:t xml:space="preserve"> using an </w:t>
      </w:r>
      <w:proofErr w:type="spellStart"/>
      <w:r>
        <w:t>anonymised</w:t>
      </w:r>
      <w:proofErr w:type="spellEnd"/>
      <w:r>
        <w:t xml:space="preserve"> </w:t>
      </w:r>
      <w:r w:rsidRPr="00853AC2">
        <w:t>unique patient identifier</w:t>
      </w:r>
      <w:r>
        <w:t xml:space="preserve">. </w:t>
      </w:r>
    </w:p>
    <w:p w14:paraId="2E59556E" w14:textId="5E7F2969" w:rsidR="00974C95" w:rsidRPr="00634813" w:rsidRDefault="00974C95" w:rsidP="00974C95">
      <w:r>
        <w:t xml:space="preserve">We also obtained data from </w:t>
      </w:r>
      <w:r w:rsidRPr="00634813">
        <w:t xml:space="preserve">British Association of Urological Surgeons (BAUS) </w:t>
      </w:r>
      <w:r>
        <w:t>Radical P</w:t>
      </w:r>
      <w:r w:rsidRPr="00634813">
        <w:t xml:space="preserve">rostatectomy, </w:t>
      </w:r>
      <w:r>
        <w:t>N</w:t>
      </w:r>
      <w:r w:rsidRPr="00634813">
        <w:t>ephrectomy</w:t>
      </w:r>
      <w:r>
        <w:t xml:space="preserve"> and C</w:t>
      </w:r>
      <w:r w:rsidRPr="00634813">
        <w:t>ystectomy</w:t>
      </w:r>
      <w:r>
        <w:t xml:space="preserve"> audits </w:t>
      </w:r>
      <w:r w:rsidRPr="00634813">
        <w:t xml:space="preserve">for patients who had these surgeries between January 2014 and December 2017. </w:t>
      </w:r>
      <w:r>
        <w:t>However, we identified that not</w:t>
      </w:r>
      <w:r w:rsidRPr="00C92301">
        <w:t xml:space="preserve"> all hospital</w:t>
      </w:r>
      <w:r>
        <w:t>s</w:t>
      </w:r>
      <w:r w:rsidRPr="00C92301">
        <w:t xml:space="preserve"> participated in this audit</w:t>
      </w:r>
      <w:r>
        <w:t xml:space="preserve"> </w:t>
      </w:r>
      <w:r w:rsidRPr="00C92301">
        <w:t>and</w:t>
      </w:r>
      <w:r>
        <w:t>,</w:t>
      </w:r>
      <w:r w:rsidRPr="00C92301">
        <w:t xml:space="preserve"> </w:t>
      </w:r>
      <w:r>
        <w:t xml:space="preserve">in particular for prostatectomies and cystectomies, </w:t>
      </w:r>
      <w:r w:rsidRPr="00C92301">
        <w:t xml:space="preserve">these data </w:t>
      </w:r>
      <w:r>
        <w:t>were</w:t>
      </w:r>
      <w:r w:rsidRPr="00C92301">
        <w:t xml:space="preserve"> incomplete for the period prior to the reconfiguration for London Cancer and the Rest of England</w:t>
      </w:r>
      <w:r>
        <w:t xml:space="preserve">. Therefore, we were unable to </w:t>
      </w:r>
      <w:proofErr w:type="spellStart"/>
      <w:r>
        <w:t>analyse</w:t>
      </w:r>
      <w:proofErr w:type="spellEnd"/>
      <w:r>
        <w:t xml:space="preserve"> these datasets (</w:t>
      </w:r>
      <w:r w:rsidRPr="00882E3C">
        <w:rPr>
          <w:i/>
          <w:iCs/>
        </w:rPr>
        <w:t xml:space="preserve">see </w:t>
      </w:r>
      <w:r>
        <w:rPr>
          <w:i/>
          <w:iCs/>
        </w:rPr>
        <w:t>Appendix 4</w:t>
      </w:r>
      <w:r w:rsidR="00623C42">
        <w:rPr>
          <w:i/>
          <w:iCs/>
        </w:rPr>
        <w:t>, Table 20</w:t>
      </w:r>
      <w:r>
        <w:t xml:space="preserve">). After continued attempts we were unable to obtain any data from the </w:t>
      </w:r>
      <w:r w:rsidRPr="00583853">
        <w:t xml:space="preserve">National </w:t>
      </w:r>
      <w:proofErr w:type="spellStart"/>
      <w:r w:rsidRPr="00583853">
        <w:t>Oesophago</w:t>
      </w:r>
      <w:proofErr w:type="spellEnd"/>
      <w:r w:rsidRPr="00583853">
        <w:t>-Gastric Cancer Audit</w:t>
      </w:r>
      <w:r>
        <w:t xml:space="preserve"> and so could not use this database for our analysis (</w:t>
      </w:r>
      <w:r w:rsidRPr="00882E3C">
        <w:rPr>
          <w:i/>
          <w:iCs/>
        </w:rPr>
        <w:t xml:space="preserve">see </w:t>
      </w:r>
      <w:r>
        <w:rPr>
          <w:i/>
          <w:iCs/>
        </w:rPr>
        <w:t>Appendix 4</w:t>
      </w:r>
      <w:r w:rsidR="00623C42">
        <w:rPr>
          <w:i/>
          <w:iCs/>
        </w:rPr>
        <w:t>, Table 20</w:t>
      </w:r>
      <w:r w:rsidRPr="00882E3C">
        <w:rPr>
          <w:i/>
          <w:iCs/>
        </w:rPr>
        <w:t>).</w:t>
      </w:r>
      <w:r>
        <w:t xml:space="preserve"> We obtained data from the </w:t>
      </w:r>
      <w:r w:rsidRPr="00634813">
        <w:t xml:space="preserve">National Cancer Patient Experience Survey (NCPES) for patients who had cancer-related treatment </w:t>
      </w:r>
      <w:r>
        <w:t xml:space="preserve">by Trust </w:t>
      </w:r>
      <w:r w:rsidRPr="00634813">
        <w:t>between April 2016 and June 2018.</w:t>
      </w:r>
      <w:r>
        <w:t xml:space="preserve"> It was not possible to distinguish patients who had surgery versus other types of management for their cancer. Data were available at the aggregate level for all urological cancers combined and for all stomach-related cancers combined, but not for individual cancers. We applied to access cancer-specific data under special license, but these data were not available </w:t>
      </w:r>
      <w:r w:rsidRPr="009E1006">
        <w:t>for the period prior to the reconfiguration for London Cancer and the Rest of England</w:t>
      </w:r>
      <w:r>
        <w:t xml:space="preserve">. </w:t>
      </w:r>
      <w:r w:rsidRPr="00884EC8">
        <w:t xml:space="preserve">Therefore, we were unable to </w:t>
      </w:r>
      <w:proofErr w:type="spellStart"/>
      <w:r w:rsidRPr="00884EC8">
        <w:t>analyse</w:t>
      </w:r>
      <w:proofErr w:type="spellEnd"/>
      <w:r w:rsidRPr="00884EC8">
        <w:t xml:space="preserve"> </w:t>
      </w:r>
      <w:r>
        <w:t>this dataset</w:t>
      </w:r>
      <w:r w:rsidRPr="00884EC8">
        <w:t xml:space="preserve"> (see </w:t>
      </w:r>
      <w:r w:rsidRPr="00882E3C">
        <w:rPr>
          <w:i/>
          <w:iCs/>
        </w:rPr>
        <w:t xml:space="preserve">Appendix </w:t>
      </w:r>
      <w:r>
        <w:rPr>
          <w:i/>
          <w:iCs/>
        </w:rPr>
        <w:t>4</w:t>
      </w:r>
      <w:r w:rsidR="00623C42">
        <w:rPr>
          <w:i/>
          <w:iCs/>
        </w:rPr>
        <w:t>, Table 20</w:t>
      </w:r>
      <w:r w:rsidRPr="00884EC8">
        <w:t>)</w:t>
      </w:r>
      <w:r>
        <w:t xml:space="preserve">. </w:t>
      </w:r>
    </w:p>
    <w:p w14:paraId="342F1828" w14:textId="77777777" w:rsidR="00974C95" w:rsidRDefault="00974C95" w:rsidP="00974C95">
      <w:pPr>
        <w:pStyle w:val="Heading3"/>
      </w:pPr>
      <w:bookmarkStart w:id="424" w:name="_Toc71727129"/>
      <w:r>
        <w:t>Outcomes</w:t>
      </w:r>
      <w:bookmarkEnd w:id="424"/>
    </w:p>
    <w:p w14:paraId="0DBE7D0B" w14:textId="52E5E3BF" w:rsidR="00974C95" w:rsidRPr="00CF49A0" w:rsidRDefault="00974C95" w:rsidP="00974C95">
      <w:r w:rsidRPr="0055721D">
        <w:t>Clinical members of the research team identified the primary and secondary outcome measures for each type of cancer. These are listed in</w:t>
      </w:r>
      <w:r w:rsidRPr="00FB41A5">
        <w:t xml:space="preserve"> </w:t>
      </w:r>
      <w:r w:rsidRPr="00882E3C">
        <w:rPr>
          <w:i/>
          <w:iCs/>
        </w:rPr>
        <w:t>Table 10</w:t>
      </w:r>
      <w:r>
        <w:t xml:space="preserve"> below </w:t>
      </w:r>
      <w:r w:rsidRPr="00FB41A5">
        <w:t>a</w:t>
      </w:r>
      <w:r w:rsidRPr="0055721D">
        <w:t xml:space="preserve">long with the data sources for each measure. The length of stay measures were based on the number of nights in hospital for the index surgery. The readmission measures were based on the further hospitalisations within a given time period where the primary diagnosis for the readmission was </w:t>
      </w:r>
      <w:r w:rsidRPr="0055721D">
        <w:lastRenderedPageBreak/>
        <w:t xml:space="preserve">the specific cancer. We calculated the number of procedures per surgeon per month by first calculating the number of surgeons doing at least one operation on patients with each type of cancer in London Cancer and the </w:t>
      </w:r>
      <w:r>
        <w:t>R</w:t>
      </w:r>
      <w:r w:rsidRPr="0055721D">
        <w:t>est of England in every month before, during and after centralisation. We then divided the total number of surgeries performed during each period by this number. Waiting time from diagnosis to treatment was defined as the start date of the first cancer treatment minus the date when the cancer treatment period was defined to start. According to national guidelines</w:t>
      </w:r>
      <w:r>
        <w:t xml:space="preserve"> </w:t>
      </w:r>
      <w:r w:rsidRPr="0055721D">
        <w:t>this should occur within 31 days.</w:t>
      </w:r>
      <w:r w:rsidR="00EB3DB1" w:rsidRPr="00EB3DB1">
        <w:rPr>
          <w:noProof/>
          <w:vertAlign w:val="superscript"/>
        </w:rPr>
        <w:t>149</w:t>
      </w:r>
      <w:r w:rsidRPr="0055721D">
        <w:t xml:space="preserve"> Waiting time from</w:t>
      </w:r>
      <w:r>
        <w:t xml:space="preserve"> </w:t>
      </w:r>
      <w:r w:rsidRPr="0055721D">
        <w:t>referral to treatment was defined as the start date of the first cancer treatment minus the date when a decision was made to refer the patient to secondary care with suspected cancer. According to national guidelines this should occur within 31 days.</w:t>
      </w:r>
      <w:r w:rsidR="00EB3DB1" w:rsidRPr="00EB3DB1">
        <w:rPr>
          <w:noProof/>
          <w:vertAlign w:val="superscript"/>
        </w:rPr>
        <w:t>149</w:t>
      </w:r>
      <w:r w:rsidRPr="0055721D">
        <w:t xml:space="preserve"> Mortality was based on deaths from any cause and at any place (hospital or otherwise) at a predetermined time point after surgery. For renal cancer the probability that patients with Stage 1 cancer had partial nephrectomy was defined as </w:t>
      </w:r>
      <w:r>
        <w:t xml:space="preserve">the probability of having partial nephrectomy compared with any type of nephrectomy using the categorisation of OPCS codes in </w:t>
      </w:r>
      <w:r>
        <w:rPr>
          <w:i/>
          <w:iCs/>
        </w:rPr>
        <w:t>Appendix 5</w:t>
      </w:r>
      <w:r w:rsidR="000B5075">
        <w:rPr>
          <w:i/>
          <w:iCs/>
        </w:rPr>
        <w:t>, Table 23</w:t>
      </w:r>
      <w:r>
        <w:t>. T</w:t>
      </w:r>
      <w:r w:rsidRPr="0055721D">
        <w:t>he probability of non-invasive treatment was defined as</w:t>
      </w:r>
      <w:r>
        <w:t xml:space="preserve"> the </w:t>
      </w:r>
      <w:r w:rsidRPr="009A4CBE">
        <w:t>probability of non-invasive treatments compared to the active surveillance, nephrectomy</w:t>
      </w:r>
      <w:r>
        <w:t xml:space="preserve">, </w:t>
      </w:r>
      <w:r w:rsidRPr="009A4CBE">
        <w:t>partial nephrectomy</w:t>
      </w:r>
      <w:r>
        <w:t xml:space="preserve"> or non-invasive treatment </w:t>
      </w:r>
      <w:r w:rsidRPr="00630423">
        <w:t xml:space="preserve">using the OPCS codes in </w:t>
      </w:r>
      <w:r>
        <w:rPr>
          <w:i/>
          <w:iCs/>
        </w:rPr>
        <w:t>Appendix 5</w:t>
      </w:r>
      <w:r w:rsidR="000B5075">
        <w:rPr>
          <w:i/>
          <w:iCs/>
        </w:rPr>
        <w:t>, Table 23</w:t>
      </w:r>
      <w:r w:rsidRPr="00630423">
        <w:t xml:space="preserve">. </w:t>
      </w:r>
      <w:r w:rsidRPr="0055721D">
        <w:t xml:space="preserve">For </w:t>
      </w:r>
      <w:proofErr w:type="spellStart"/>
      <w:r w:rsidRPr="0055721D">
        <w:t>oesophago</w:t>
      </w:r>
      <w:proofErr w:type="spellEnd"/>
      <w:r w:rsidRPr="0055721D">
        <w:t xml:space="preserve">-gastric cancer these </w:t>
      </w:r>
      <w:r>
        <w:t xml:space="preserve">two measures </w:t>
      </w:r>
      <w:r w:rsidRPr="0055721D">
        <w:t xml:space="preserve">were defined similarly </w:t>
      </w:r>
      <w:r>
        <w:t xml:space="preserve">(see </w:t>
      </w:r>
      <w:r>
        <w:rPr>
          <w:i/>
          <w:iCs/>
        </w:rPr>
        <w:t>Appendix 5</w:t>
      </w:r>
      <w:r w:rsidR="000B5075">
        <w:rPr>
          <w:i/>
          <w:iCs/>
        </w:rPr>
        <w:t>, Table 24</w:t>
      </w:r>
      <w:r>
        <w:t>).</w:t>
      </w:r>
    </w:p>
    <w:p w14:paraId="5FCFBF8C" w14:textId="77777777" w:rsidR="00974C95" w:rsidRPr="00F84D6F" w:rsidRDefault="00974C95" w:rsidP="00974C95">
      <w:pPr>
        <w:pStyle w:val="Table"/>
        <w:spacing w:before="240"/>
      </w:pPr>
      <w:bookmarkStart w:id="425" w:name="_Toc90545548"/>
      <w:bookmarkStart w:id="426" w:name="_Toc87526782"/>
      <w:r w:rsidRPr="00F84D6F">
        <w:t>Outcome measures</w:t>
      </w:r>
      <w:bookmarkEnd w:id="425"/>
      <w:bookmarkEnd w:id="426"/>
    </w:p>
    <w:tbl>
      <w:tblPr>
        <w:tblStyle w:val="TableGrid1"/>
        <w:tblpPr w:leftFromText="180" w:rightFromText="180" w:vertAnchor="text" w:tblpY="1"/>
        <w:tblW w:w="9350" w:type="dxa"/>
        <w:tblLook w:val="04A0" w:firstRow="1" w:lastRow="0" w:firstColumn="1" w:lastColumn="0" w:noHBand="0" w:noVBand="1"/>
      </w:tblPr>
      <w:tblGrid>
        <w:gridCol w:w="1917"/>
        <w:gridCol w:w="4101"/>
        <w:gridCol w:w="3332"/>
      </w:tblGrid>
      <w:tr w:rsidR="00974C95" w:rsidRPr="00542AFD" w14:paraId="514FF317" w14:textId="77777777" w:rsidTr="004B7E20">
        <w:trPr>
          <w:trHeight w:val="102"/>
        </w:trPr>
        <w:tc>
          <w:tcPr>
            <w:tcW w:w="1917" w:type="dxa"/>
          </w:tcPr>
          <w:p w14:paraId="3FF452AC" w14:textId="77777777" w:rsidR="00974C95" w:rsidRPr="00D9608B" w:rsidRDefault="00974C95" w:rsidP="004B7E20">
            <w:pPr>
              <w:rPr>
                <w:b/>
                <w:bCs/>
              </w:rPr>
            </w:pPr>
            <w:r w:rsidRPr="00D9608B">
              <w:rPr>
                <w:b/>
                <w:bCs/>
              </w:rPr>
              <w:t>Cancer/outcome</w:t>
            </w:r>
          </w:p>
        </w:tc>
        <w:tc>
          <w:tcPr>
            <w:tcW w:w="4101" w:type="dxa"/>
          </w:tcPr>
          <w:p w14:paraId="1B147125" w14:textId="77777777" w:rsidR="00974C95" w:rsidRPr="00D9608B" w:rsidRDefault="00974C95" w:rsidP="004B7E20">
            <w:pPr>
              <w:rPr>
                <w:b/>
                <w:bCs/>
              </w:rPr>
            </w:pPr>
            <w:r w:rsidRPr="00D9608B">
              <w:rPr>
                <w:b/>
                <w:bCs/>
              </w:rPr>
              <w:t>Measure</w:t>
            </w:r>
          </w:p>
        </w:tc>
        <w:tc>
          <w:tcPr>
            <w:tcW w:w="3332" w:type="dxa"/>
          </w:tcPr>
          <w:p w14:paraId="7A45580D" w14:textId="77777777" w:rsidR="00974C95" w:rsidRPr="00D9608B" w:rsidRDefault="00974C95" w:rsidP="004B7E20">
            <w:pPr>
              <w:rPr>
                <w:b/>
                <w:bCs/>
              </w:rPr>
            </w:pPr>
            <w:r w:rsidRPr="00D9608B">
              <w:rPr>
                <w:b/>
                <w:bCs/>
              </w:rPr>
              <w:t>Data sources</w:t>
            </w:r>
          </w:p>
        </w:tc>
      </w:tr>
      <w:tr w:rsidR="00974C95" w:rsidRPr="00542AFD" w14:paraId="08B43F67" w14:textId="77777777" w:rsidTr="004B7E20">
        <w:trPr>
          <w:trHeight w:val="102"/>
        </w:trPr>
        <w:tc>
          <w:tcPr>
            <w:tcW w:w="1917" w:type="dxa"/>
          </w:tcPr>
          <w:p w14:paraId="032DA9AD" w14:textId="77777777" w:rsidR="00974C95" w:rsidRPr="00D9608B" w:rsidRDefault="00974C95" w:rsidP="004B7E20">
            <w:pPr>
              <w:rPr>
                <w:b/>
                <w:bCs/>
                <w:i/>
                <w:iCs/>
              </w:rPr>
            </w:pPr>
            <w:r w:rsidRPr="00D9608B">
              <w:rPr>
                <w:b/>
                <w:bCs/>
                <w:i/>
                <w:iCs/>
              </w:rPr>
              <w:t>Prostate cancer</w:t>
            </w:r>
          </w:p>
        </w:tc>
        <w:tc>
          <w:tcPr>
            <w:tcW w:w="4101" w:type="dxa"/>
          </w:tcPr>
          <w:p w14:paraId="09D3100B" w14:textId="77777777" w:rsidR="00974C95" w:rsidRPr="00D9608B" w:rsidRDefault="00974C95" w:rsidP="004B7E20">
            <w:pPr>
              <w:rPr>
                <w:b/>
                <w:bCs/>
              </w:rPr>
            </w:pPr>
          </w:p>
        </w:tc>
        <w:tc>
          <w:tcPr>
            <w:tcW w:w="3332" w:type="dxa"/>
          </w:tcPr>
          <w:p w14:paraId="011B2056" w14:textId="77777777" w:rsidR="00974C95" w:rsidRPr="00D9608B" w:rsidRDefault="00974C95" w:rsidP="004B7E20">
            <w:pPr>
              <w:rPr>
                <w:b/>
                <w:bCs/>
              </w:rPr>
            </w:pPr>
          </w:p>
        </w:tc>
      </w:tr>
      <w:tr w:rsidR="00974C95" w:rsidRPr="00542AFD" w14:paraId="6EEFD93C" w14:textId="77777777" w:rsidTr="004B7E20">
        <w:trPr>
          <w:trHeight w:val="115"/>
        </w:trPr>
        <w:tc>
          <w:tcPr>
            <w:tcW w:w="1917" w:type="dxa"/>
          </w:tcPr>
          <w:p w14:paraId="05F11789" w14:textId="77777777" w:rsidR="00974C95" w:rsidRPr="00D9608B" w:rsidRDefault="00974C95" w:rsidP="004B7E20">
            <w:r w:rsidRPr="00D9608B">
              <w:t>Primary outcomes</w:t>
            </w:r>
          </w:p>
        </w:tc>
        <w:tc>
          <w:tcPr>
            <w:tcW w:w="4101" w:type="dxa"/>
          </w:tcPr>
          <w:p w14:paraId="0D2094EE" w14:textId="77777777" w:rsidR="00974C95" w:rsidRPr="00D9608B" w:rsidRDefault="00974C95" w:rsidP="00974C95">
            <w:pPr>
              <w:pStyle w:val="ListParagraph"/>
              <w:numPr>
                <w:ilvl w:val="0"/>
                <w:numId w:val="15"/>
              </w:numPr>
            </w:pPr>
            <w:r w:rsidRPr="00D9608B">
              <w:t>Probability length of stay &gt;3 days</w:t>
            </w:r>
          </w:p>
          <w:p w14:paraId="35FE16D7" w14:textId="77777777" w:rsidR="00974C95" w:rsidRPr="00D9608B" w:rsidRDefault="00974C95" w:rsidP="00974C95">
            <w:pPr>
              <w:pStyle w:val="ListParagraph"/>
              <w:numPr>
                <w:ilvl w:val="0"/>
                <w:numId w:val="15"/>
              </w:numPr>
            </w:pPr>
            <w:r w:rsidRPr="00D9608B">
              <w:t>Probability of emergency readmission within 90 days where the first diagnosis was prostate cancer</w:t>
            </w:r>
          </w:p>
        </w:tc>
        <w:tc>
          <w:tcPr>
            <w:tcW w:w="3332" w:type="dxa"/>
          </w:tcPr>
          <w:p w14:paraId="6FBEFD03" w14:textId="77777777" w:rsidR="00974C95" w:rsidRPr="00D9608B" w:rsidRDefault="00974C95" w:rsidP="004B7E20">
            <w:r w:rsidRPr="00D9608B">
              <w:t>NCRAS and HES</w:t>
            </w:r>
          </w:p>
          <w:p w14:paraId="0CFD5D45" w14:textId="77777777" w:rsidR="00974C95" w:rsidRPr="00D9608B" w:rsidRDefault="00974C95" w:rsidP="004B7E20">
            <w:r w:rsidRPr="00D9608B">
              <w:t>NCRAS and HES</w:t>
            </w:r>
          </w:p>
        </w:tc>
      </w:tr>
      <w:tr w:rsidR="00974C95" w:rsidRPr="00542AFD" w14:paraId="52D39BB1" w14:textId="77777777" w:rsidTr="004B7E20">
        <w:trPr>
          <w:trHeight w:val="115"/>
        </w:trPr>
        <w:tc>
          <w:tcPr>
            <w:tcW w:w="1917" w:type="dxa"/>
          </w:tcPr>
          <w:p w14:paraId="026DC358" w14:textId="77777777" w:rsidR="00974C95" w:rsidRPr="00D9608B" w:rsidRDefault="00974C95" w:rsidP="004B7E20">
            <w:r w:rsidRPr="00D9608B">
              <w:t>Secondary outcomes</w:t>
            </w:r>
          </w:p>
        </w:tc>
        <w:tc>
          <w:tcPr>
            <w:tcW w:w="4101" w:type="dxa"/>
          </w:tcPr>
          <w:p w14:paraId="47EBB3DA" w14:textId="77777777" w:rsidR="00974C95" w:rsidRPr="00D9608B" w:rsidRDefault="00974C95" w:rsidP="00974C95">
            <w:pPr>
              <w:pStyle w:val="ListParagraph"/>
              <w:numPr>
                <w:ilvl w:val="0"/>
                <w:numId w:val="16"/>
              </w:numPr>
            </w:pPr>
            <w:r w:rsidRPr="00D9608B">
              <w:t>Median length of stay in days</w:t>
            </w:r>
          </w:p>
          <w:p w14:paraId="385F8478" w14:textId="77777777" w:rsidR="00974C95" w:rsidRPr="00D9608B" w:rsidRDefault="00974C95" w:rsidP="00974C95">
            <w:pPr>
              <w:pStyle w:val="ListParagraph"/>
              <w:numPr>
                <w:ilvl w:val="0"/>
                <w:numId w:val="16"/>
              </w:numPr>
            </w:pPr>
            <w:r w:rsidRPr="00D9608B">
              <w:t>Probability of any type of readmission within 90 days with a primary diagnosis of prostate cancer</w:t>
            </w:r>
          </w:p>
          <w:p w14:paraId="4369CB02" w14:textId="77777777" w:rsidR="00974C95" w:rsidRPr="00D9608B" w:rsidRDefault="00974C95" w:rsidP="00974C95">
            <w:pPr>
              <w:pStyle w:val="ListParagraph"/>
              <w:numPr>
                <w:ilvl w:val="0"/>
                <w:numId w:val="16"/>
              </w:numPr>
            </w:pPr>
            <w:r w:rsidRPr="00D9608B">
              <w:t>Number of procedures per surgeon per month</w:t>
            </w:r>
          </w:p>
          <w:p w14:paraId="4C9DD648" w14:textId="77777777" w:rsidR="00974C95" w:rsidRPr="00D9608B" w:rsidRDefault="00974C95" w:rsidP="00974C95">
            <w:pPr>
              <w:pStyle w:val="ListParagraph"/>
              <w:numPr>
                <w:ilvl w:val="0"/>
                <w:numId w:val="16"/>
              </w:numPr>
            </w:pPr>
            <w:r w:rsidRPr="00D9608B">
              <w:t>Probability that waiting time from diagnosis to treatment was within 31 days</w:t>
            </w:r>
          </w:p>
          <w:p w14:paraId="5E3257BB" w14:textId="77777777" w:rsidR="00974C95" w:rsidRPr="00D9608B" w:rsidRDefault="00974C95" w:rsidP="00974C95">
            <w:pPr>
              <w:pStyle w:val="ListParagraph"/>
              <w:numPr>
                <w:ilvl w:val="0"/>
                <w:numId w:val="16"/>
              </w:numPr>
            </w:pPr>
            <w:r w:rsidRPr="00D9608B">
              <w:t>Probability that waiting time from referral to treatment was within 62 days</w:t>
            </w:r>
          </w:p>
          <w:p w14:paraId="4C5C7707" w14:textId="77777777" w:rsidR="00974C95" w:rsidRPr="00D9608B" w:rsidRDefault="00974C95" w:rsidP="00974C95">
            <w:pPr>
              <w:pStyle w:val="ListParagraph"/>
              <w:numPr>
                <w:ilvl w:val="0"/>
                <w:numId w:val="16"/>
              </w:numPr>
            </w:pPr>
            <w:r w:rsidRPr="00D9608B">
              <w:t>Probability the surgery is an emergency procedure</w:t>
            </w:r>
          </w:p>
        </w:tc>
        <w:tc>
          <w:tcPr>
            <w:tcW w:w="3332" w:type="dxa"/>
          </w:tcPr>
          <w:p w14:paraId="124F1612" w14:textId="77777777" w:rsidR="00974C95" w:rsidRPr="00D9608B" w:rsidRDefault="00974C95" w:rsidP="004B7E20">
            <w:r w:rsidRPr="00D9608B">
              <w:t>NCRAS and HES</w:t>
            </w:r>
          </w:p>
          <w:p w14:paraId="7F0E71CC" w14:textId="77777777" w:rsidR="00974C95" w:rsidRPr="00D9608B" w:rsidRDefault="00974C95" w:rsidP="004B7E20">
            <w:r w:rsidRPr="00D9608B">
              <w:t>NCRAS and HES</w:t>
            </w:r>
          </w:p>
          <w:p w14:paraId="6830A754" w14:textId="77777777" w:rsidR="00974C95" w:rsidRPr="00D9608B" w:rsidRDefault="00974C95" w:rsidP="004B7E20"/>
          <w:p w14:paraId="2D90240C" w14:textId="77777777" w:rsidR="00974C95" w:rsidRPr="00D9608B" w:rsidRDefault="00974C95" w:rsidP="004B7E20"/>
          <w:p w14:paraId="0DC3B4BB" w14:textId="77777777" w:rsidR="00974C95" w:rsidRPr="00D9608B" w:rsidRDefault="00974C95" w:rsidP="004B7E20"/>
          <w:p w14:paraId="27F931A4" w14:textId="77777777" w:rsidR="00974C95" w:rsidRPr="00D9608B" w:rsidRDefault="00974C95" w:rsidP="004B7E20">
            <w:r w:rsidRPr="00D9608B">
              <w:t>NCRAS</w:t>
            </w:r>
          </w:p>
          <w:p w14:paraId="1DF233E7" w14:textId="77777777" w:rsidR="00974C95" w:rsidRPr="00D9608B" w:rsidRDefault="00974C95" w:rsidP="004B7E20"/>
          <w:p w14:paraId="6FBDD7CB" w14:textId="77777777" w:rsidR="00974C95" w:rsidRPr="00D9608B" w:rsidRDefault="00974C95" w:rsidP="004B7E20">
            <w:r w:rsidRPr="00D9608B">
              <w:t xml:space="preserve">National Cancer Waiting Time Monitoring Data linked to NCRAS </w:t>
            </w:r>
          </w:p>
          <w:p w14:paraId="610C6D65" w14:textId="77777777" w:rsidR="00974C95" w:rsidRPr="00D9608B" w:rsidRDefault="00974C95" w:rsidP="004B7E20">
            <w:r w:rsidRPr="00D9608B">
              <w:t xml:space="preserve">National Cancer Waiting Time Monitoring Data linked to NCRAS </w:t>
            </w:r>
          </w:p>
          <w:p w14:paraId="34CDB633" w14:textId="77777777" w:rsidR="00974C95" w:rsidRPr="00D9608B" w:rsidRDefault="00974C95" w:rsidP="004B7E20">
            <w:r w:rsidRPr="00D9608B">
              <w:t>NCRAS and HES</w:t>
            </w:r>
          </w:p>
        </w:tc>
      </w:tr>
      <w:tr w:rsidR="00974C95" w:rsidRPr="00542AFD" w14:paraId="3219371F" w14:textId="77777777" w:rsidTr="004B7E20">
        <w:trPr>
          <w:trHeight w:val="115"/>
        </w:trPr>
        <w:tc>
          <w:tcPr>
            <w:tcW w:w="1917" w:type="dxa"/>
          </w:tcPr>
          <w:p w14:paraId="1B08B4FD" w14:textId="77777777" w:rsidR="00974C95" w:rsidRPr="00D9608B" w:rsidRDefault="00974C95" w:rsidP="004B7E20">
            <w:pPr>
              <w:rPr>
                <w:b/>
                <w:bCs/>
                <w:i/>
                <w:iCs/>
              </w:rPr>
            </w:pPr>
            <w:r w:rsidRPr="00D9608B">
              <w:rPr>
                <w:b/>
                <w:bCs/>
                <w:i/>
                <w:iCs/>
              </w:rPr>
              <w:t>Renal cancer</w:t>
            </w:r>
          </w:p>
        </w:tc>
        <w:tc>
          <w:tcPr>
            <w:tcW w:w="4101" w:type="dxa"/>
          </w:tcPr>
          <w:p w14:paraId="3813FFAA" w14:textId="77777777" w:rsidR="00974C95" w:rsidRPr="00D9608B" w:rsidRDefault="00974C95" w:rsidP="004B7E20"/>
        </w:tc>
        <w:tc>
          <w:tcPr>
            <w:tcW w:w="3332" w:type="dxa"/>
          </w:tcPr>
          <w:p w14:paraId="7243E79C" w14:textId="77777777" w:rsidR="00974C95" w:rsidRPr="00D9608B" w:rsidRDefault="00974C95" w:rsidP="004B7E20"/>
        </w:tc>
      </w:tr>
      <w:tr w:rsidR="00974C95" w:rsidRPr="00542AFD" w14:paraId="7B11F7C4" w14:textId="77777777" w:rsidTr="004B7E20">
        <w:trPr>
          <w:trHeight w:val="115"/>
        </w:trPr>
        <w:tc>
          <w:tcPr>
            <w:tcW w:w="1917" w:type="dxa"/>
          </w:tcPr>
          <w:p w14:paraId="0C646606" w14:textId="77777777" w:rsidR="00974C95" w:rsidRPr="00D9608B" w:rsidRDefault="00974C95" w:rsidP="004B7E20">
            <w:r w:rsidRPr="00D9608B">
              <w:t>Primary outcome</w:t>
            </w:r>
          </w:p>
        </w:tc>
        <w:tc>
          <w:tcPr>
            <w:tcW w:w="4101" w:type="dxa"/>
          </w:tcPr>
          <w:p w14:paraId="02AAABC8" w14:textId="77777777" w:rsidR="00974C95" w:rsidRPr="00D9608B" w:rsidRDefault="00974C95" w:rsidP="00974C95">
            <w:pPr>
              <w:pStyle w:val="ListParagraph"/>
              <w:numPr>
                <w:ilvl w:val="0"/>
                <w:numId w:val="17"/>
              </w:numPr>
            </w:pPr>
            <w:r w:rsidRPr="00D9608B">
              <w:t>Probability of mortality within 30 days of surgery</w:t>
            </w:r>
          </w:p>
        </w:tc>
        <w:tc>
          <w:tcPr>
            <w:tcW w:w="3332" w:type="dxa"/>
          </w:tcPr>
          <w:p w14:paraId="688CC297" w14:textId="77777777" w:rsidR="00974C95" w:rsidRPr="00D9608B" w:rsidRDefault="00974C95" w:rsidP="004B7E20">
            <w:r w:rsidRPr="00D9608B">
              <w:t>NCRAS and ONS</w:t>
            </w:r>
          </w:p>
        </w:tc>
      </w:tr>
      <w:tr w:rsidR="00974C95" w:rsidRPr="00AE4B74" w14:paraId="4C1A1C43" w14:textId="77777777" w:rsidTr="004B7E20">
        <w:trPr>
          <w:trHeight w:val="115"/>
        </w:trPr>
        <w:tc>
          <w:tcPr>
            <w:tcW w:w="1917" w:type="dxa"/>
          </w:tcPr>
          <w:p w14:paraId="7B5B1409" w14:textId="77777777" w:rsidR="00974C95" w:rsidRPr="00D9608B" w:rsidRDefault="00974C95" w:rsidP="004B7E20">
            <w:r w:rsidRPr="00D9608B">
              <w:t>Secondary outcomes</w:t>
            </w:r>
          </w:p>
        </w:tc>
        <w:tc>
          <w:tcPr>
            <w:tcW w:w="4101" w:type="dxa"/>
          </w:tcPr>
          <w:p w14:paraId="701C8498" w14:textId="77777777" w:rsidR="00974C95" w:rsidRPr="00D9608B" w:rsidRDefault="00974C95" w:rsidP="00974C95">
            <w:pPr>
              <w:pStyle w:val="ListParagraph"/>
              <w:numPr>
                <w:ilvl w:val="0"/>
                <w:numId w:val="17"/>
              </w:numPr>
            </w:pPr>
            <w:r w:rsidRPr="00D9608B">
              <w:t>Median length of stay in days</w:t>
            </w:r>
          </w:p>
          <w:p w14:paraId="1117A7A5" w14:textId="77777777" w:rsidR="00974C95" w:rsidRPr="00D9608B" w:rsidRDefault="00974C95" w:rsidP="00974C95">
            <w:pPr>
              <w:pStyle w:val="ListParagraph"/>
              <w:numPr>
                <w:ilvl w:val="0"/>
                <w:numId w:val="17"/>
              </w:numPr>
            </w:pPr>
            <w:r w:rsidRPr="00D9608B">
              <w:t>Probability of any type of readmission within 30 days with primary diagnosis of renal cancer</w:t>
            </w:r>
          </w:p>
          <w:p w14:paraId="5387121F" w14:textId="77777777" w:rsidR="00974C95" w:rsidRPr="00D9608B" w:rsidRDefault="00974C95" w:rsidP="00974C95">
            <w:pPr>
              <w:pStyle w:val="ListParagraph"/>
              <w:numPr>
                <w:ilvl w:val="0"/>
                <w:numId w:val="17"/>
              </w:numPr>
            </w:pPr>
            <w:r w:rsidRPr="00D9608B">
              <w:t>Probability that patients with Stage 1 cancer have partial nephrectomy</w:t>
            </w:r>
          </w:p>
          <w:p w14:paraId="7FCF1D67" w14:textId="77777777" w:rsidR="00974C95" w:rsidRPr="00D9608B" w:rsidRDefault="00974C95" w:rsidP="00974C95">
            <w:pPr>
              <w:pStyle w:val="ListParagraph"/>
              <w:numPr>
                <w:ilvl w:val="0"/>
                <w:numId w:val="17"/>
              </w:numPr>
            </w:pPr>
            <w:r w:rsidRPr="00D9608B">
              <w:t>Probability that patients with Stage 1 cancer have non-invasive treatment</w:t>
            </w:r>
          </w:p>
          <w:p w14:paraId="47A7F912" w14:textId="77777777" w:rsidR="00974C95" w:rsidRPr="00D9608B" w:rsidRDefault="00974C95" w:rsidP="00974C95">
            <w:pPr>
              <w:pStyle w:val="ListParagraph"/>
              <w:numPr>
                <w:ilvl w:val="0"/>
                <w:numId w:val="17"/>
              </w:numPr>
            </w:pPr>
            <w:r w:rsidRPr="00D9608B">
              <w:t>Number of procedures per surgeon per month</w:t>
            </w:r>
          </w:p>
          <w:p w14:paraId="120AFCBC" w14:textId="77777777" w:rsidR="00974C95" w:rsidRPr="00D9608B" w:rsidRDefault="00974C95" w:rsidP="00974C95">
            <w:pPr>
              <w:pStyle w:val="ListParagraph"/>
              <w:numPr>
                <w:ilvl w:val="0"/>
                <w:numId w:val="17"/>
              </w:numPr>
            </w:pPr>
            <w:r w:rsidRPr="00D9608B">
              <w:t>Probability that waiting time from diagnosis to treatment was within 31 days</w:t>
            </w:r>
          </w:p>
          <w:p w14:paraId="4A8E7FEE" w14:textId="77777777" w:rsidR="00974C95" w:rsidRPr="00D9608B" w:rsidRDefault="00974C95" w:rsidP="00974C95">
            <w:pPr>
              <w:pStyle w:val="ListParagraph"/>
              <w:numPr>
                <w:ilvl w:val="0"/>
                <w:numId w:val="17"/>
              </w:numPr>
            </w:pPr>
            <w:r w:rsidRPr="00D9608B">
              <w:t>Probability that waiting time from referral to treatment was within 62 days</w:t>
            </w:r>
          </w:p>
          <w:p w14:paraId="57CE99D0" w14:textId="77777777" w:rsidR="00974C95" w:rsidRPr="00D9608B" w:rsidRDefault="00974C95" w:rsidP="00974C95">
            <w:pPr>
              <w:pStyle w:val="ListParagraph"/>
              <w:numPr>
                <w:ilvl w:val="0"/>
                <w:numId w:val="17"/>
              </w:numPr>
            </w:pPr>
            <w:r w:rsidRPr="00D9608B">
              <w:t>Probability the surgery is an emergency procedure</w:t>
            </w:r>
          </w:p>
        </w:tc>
        <w:tc>
          <w:tcPr>
            <w:tcW w:w="3332" w:type="dxa"/>
          </w:tcPr>
          <w:p w14:paraId="2BEF9DED" w14:textId="77777777" w:rsidR="00974C95" w:rsidRPr="00D9608B" w:rsidRDefault="00974C95" w:rsidP="004B7E20">
            <w:r w:rsidRPr="00D9608B">
              <w:t>NCRAS and HES</w:t>
            </w:r>
          </w:p>
          <w:p w14:paraId="228A4D03" w14:textId="77777777" w:rsidR="00974C95" w:rsidRPr="00D9608B" w:rsidRDefault="00974C95" w:rsidP="004B7E20">
            <w:r w:rsidRPr="00D9608B">
              <w:t>NCRAS and HES</w:t>
            </w:r>
          </w:p>
          <w:p w14:paraId="2EB9439C" w14:textId="77777777" w:rsidR="00974C95" w:rsidRPr="00D9608B" w:rsidRDefault="00974C95" w:rsidP="004B7E20"/>
          <w:p w14:paraId="14637125" w14:textId="77777777" w:rsidR="00974C95" w:rsidRPr="00D9608B" w:rsidRDefault="00974C95" w:rsidP="004B7E20"/>
          <w:p w14:paraId="45F85821" w14:textId="77777777" w:rsidR="00974C95" w:rsidRPr="00D9608B" w:rsidRDefault="00974C95" w:rsidP="004B7E20">
            <w:r w:rsidRPr="00D9608B">
              <w:t>NCRAS</w:t>
            </w:r>
          </w:p>
          <w:p w14:paraId="6359D2F6" w14:textId="77777777" w:rsidR="00974C95" w:rsidRPr="00D9608B" w:rsidRDefault="00974C95" w:rsidP="004B7E20"/>
          <w:p w14:paraId="07FF1391" w14:textId="77777777" w:rsidR="00974C95" w:rsidRPr="00D9608B" w:rsidRDefault="00974C95" w:rsidP="004B7E20">
            <w:r w:rsidRPr="00D9608B">
              <w:t>NCRAS</w:t>
            </w:r>
          </w:p>
          <w:p w14:paraId="5F9E603D" w14:textId="77777777" w:rsidR="00974C95" w:rsidRPr="00D9608B" w:rsidRDefault="00974C95" w:rsidP="004B7E20"/>
          <w:p w14:paraId="59DEF7B3" w14:textId="77777777" w:rsidR="00974C95" w:rsidRPr="00D9608B" w:rsidRDefault="00974C95" w:rsidP="004B7E20">
            <w:r w:rsidRPr="00D9608B">
              <w:t>NCRAS</w:t>
            </w:r>
          </w:p>
          <w:p w14:paraId="59D16B50" w14:textId="77777777" w:rsidR="00974C95" w:rsidRPr="00D9608B" w:rsidRDefault="00974C95" w:rsidP="004B7E20"/>
          <w:p w14:paraId="520EBB5F" w14:textId="77777777" w:rsidR="00974C95" w:rsidRPr="00D9608B" w:rsidRDefault="00974C95" w:rsidP="004B7E20">
            <w:r w:rsidRPr="00D9608B">
              <w:t xml:space="preserve">National Cancer Waiting Time Monitoring Data linked to NCRAS </w:t>
            </w:r>
          </w:p>
          <w:p w14:paraId="1A370727" w14:textId="77777777" w:rsidR="00974C95" w:rsidRPr="00D9608B" w:rsidRDefault="00974C95" w:rsidP="004B7E20">
            <w:r w:rsidRPr="00D9608B">
              <w:t xml:space="preserve">National Cancer Waiting Time Monitoring Data linked to NCRAS </w:t>
            </w:r>
            <w:proofErr w:type="spellStart"/>
            <w:r w:rsidRPr="00D9608B">
              <w:t>NCRAS</w:t>
            </w:r>
            <w:proofErr w:type="spellEnd"/>
            <w:r w:rsidRPr="00D9608B">
              <w:t xml:space="preserve"> and HES</w:t>
            </w:r>
          </w:p>
        </w:tc>
      </w:tr>
      <w:tr w:rsidR="00974C95" w:rsidRPr="00542AFD" w14:paraId="50FC4714" w14:textId="77777777" w:rsidTr="004B7E20">
        <w:trPr>
          <w:trHeight w:val="115"/>
        </w:trPr>
        <w:tc>
          <w:tcPr>
            <w:tcW w:w="1917" w:type="dxa"/>
          </w:tcPr>
          <w:p w14:paraId="20BB1FEB" w14:textId="77777777" w:rsidR="00974C95" w:rsidRPr="00D9608B" w:rsidRDefault="00974C95" w:rsidP="004B7E20">
            <w:pPr>
              <w:rPr>
                <w:b/>
                <w:bCs/>
                <w:i/>
                <w:iCs/>
              </w:rPr>
            </w:pPr>
            <w:r w:rsidRPr="00D9608B">
              <w:rPr>
                <w:b/>
                <w:bCs/>
                <w:i/>
                <w:iCs/>
              </w:rPr>
              <w:lastRenderedPageBreak/>
              <w:t>Bladder cancer</w:t>
            </w:r>
          </w:p>
        </w:tc>
        <w:tc>
          <w:tcPr>
            <w:tcW w:w="4101" w:type="dxa"/>
          </w:tcPr>
          <w:p w14:paraId="45C42B39" w14:textId="77777777" w:rsidR="00974C95" w:rsidRPr="00D9608B" w:rsidRDefault="00974C95" w:rsidP="004B7E20"/>
        </w:tc>
        <w:tc>
          <w:tcPr>
            <w:tcW w:w="3332" w:type="dxa"/>
          </w:tcPr>
          <w:p w14:paraId="11BB1409" w14:textId="77777777" w:rsidR="00974C95" w:rsidRPr="00D9608B" w:rsidRDefault="00974C95" w:rsidP="004B7E20"/>
        </w:tc>
      </w:tr>
      <w:tr w:rsidR="00974C95" w:rsidRPr="00542AFD" w14:paraId="4B228D08" w14:textId="77777777" w:rsidTr="004B7E20">
        <w:trPr>
          <w:trHeight w:val="115"/>
        </w:trPr>
        <w:tc>
          <w:tcPr>
            <w:tcW w:w="1917" w:type="dxa"/>
          </w:tcPr>
          <w:p w14:paraId="793FB1BD" w14:textId="77777777" w:rsidR="00974C95" w:rsidRPr="00D9608B" w:rsidRDefault="00974C95" w:rsidP="004B7E20">
            <w:r w:rsidRPr="00D9608B">
              <w:t>Primary outcome</w:t>
            </w:r>
          </w:p>
        </w:tc>
        <w:tc>
          <w:tcPr>
            <w:tcW w:w="4101" w:type="dxa"/>
          </w:tcPr>
          <w:p w14:paraId="1B9299F2" w14:textId="77777777" w:rsidR="00974C95" w:rsidRPr="00D9608B" w:rsidRDefault="00974C95" w:rsidP="00974C95">
            <w:pPr>
              <w:pStyle w:val="ListParagraph"/>
              <w:numPr>
                <w:ilvl w:val="0"/>
                <w:numId w:val="18"/>
              </w:numPr>
            </w:pPr>
            <w:r w:rsidRPr="00D9608B">
              <w:t>Probability of mortality within 30 days of surgery</w:t>
            </w:r>
          </w:p>
        </w:tc>
        <w:tc>
          <w:tcPr>
            <w:tcW w:w="3332" w:type="dxa"/>
          </w:tcPr>
          <w:p w14:paraId="62289D2C" w14:textId="77777777" w:rsidR="00974C95" w:rsidRPr="00D9608B" w:rsidRDefault="00974C95" w:rsidP="004B7E20">
            <w:r w:rsidRPr="00D9608B">
              <w:t>NCRAS and ONS</w:t>
            </w:r>
          </w:p>
        </w:tc>
      </w:tr>
      <w:tr w:rsidR="00974C95" w:rsidRPr="00F7490C" w14:paraId="0E8615B3" w14:textId="77777777" w:rsidTr="004B7E20">
        <w:trPr>
          <w:trHeight w:val="115"/>
        </w:trPr>
        <w:tc>
          <w:tcPr>
            <w:tcW w:w="1917" w:type="dxa"/>
          </w:tcPr>
          <w:p w14:paraId="078942E7" w14:textId="77777777" w:rsidR="00974C95" w:rsidRPr="00D9608B" w:rsidRDefault="00974C95" w:rsidP="004B7E20">
            <w:r w:rsidRPr="00D9608B">
              <w:t>Secondary outcomes</w:t>
            </w:r>
          </w:p>
        </w:tc>
        <w:tc>
          <w:tcPr>
            <w:tcW w:w="4101" w:type="dxa"/>
          </w:tcPr>
          <w:p w14:paraId="37D846F9" w14:textId="77777777" w:rsidR="00974C95" w:rsidRPr="00D9608B" w:rsidRDefault="00974C95" w:rsidP="00974C95">
            <w:pPr>
              <w:pStyle w:val="ListParagraph"/>
              <w:numPr>
                <w:ilvl w:val="0"/>
                <w:numId w:val="18"/>
              </w:numPr>
            </w:pPr>
            <w:r w:rsidRPr="00D9608B">
              <w:t>Median length of stay in days</w:t>
            </w:r>
          </w:p>
          <w:p w14:paraId="7F279AFD" w14:textId="77777777" w:rsidR="00974C95" w:rsidRPr="00D9608B" w:rsidRDefault="00974C95" w:rsidP="00974C95">
            <w:pPr>
              <w:pStyle w:val="ListParagraph"/>
              <w:numPr>
                <w:ilvl w:val="0"/>
                <w:numId w:val="18"/>
              </w:numPr>
            </w:pPr>
            <w:r w:rsidRPr="00D9608B">
              <w:t>Number of procedures per surgeon per month</w:t>
            </w:r>
          </w:p>
          <w:p w14:paraId="2D71E8A1" w14:textId="77777777" w:rsidR="00974C95" w:rsidRPr="00D9608B" w:rsidRDefault="00974C95" w:rsidP="00974C95">
            <w:pPr>
              <w:pStyle w:val="ListParagraph"/>
              <w:numPr>
                <w:ilvl w:val="0"/>
                <w:numId w:val="18"/>
              </w:numPr>
            </w:pPr>
            <w:r w:rsidRPr="00D9608B">
              <w:t>Probability that waiting time from diagnosis to treatment was within 31 days</w:t>
            </w:r>
          </w:p>
          <w:p w14:paraId="05F620C3" w14:textId="77777777" w:rsidR="00974C95" w:rsidRPr="00D9608B" w:rsidRDefault="00974C95" w:rsidP="00974C95">
            <w:pPr>
              <w:pStyle w:val="ListParagraph"/>
              <w:numPr>
                <w:ilvl w:val="0"/>
                <w:numId w:val="18"/>
              </w:numPr>
            </w:pPr>
            <w:r w:rsidRPr="00D9608B">
              <w:t>Probability that waiting time from referral to treatment was within 62 days</w:t>
            </w:r>
          </w:p>
          <w:p w14:paraId="4E539C20" w14:textId="77777777" w:rsidR="00974C95" w:rsidRPr="00D9608B" w:rsidRDefault="00974C95" w:rsidP="00974C95">
            <w:pPr>
              <w:pStyle w:val="ListParagraph"/>
              <w:numPr>
                <w:ilvl w:val="0"/>
                <w:numId w:val="18"/>
              </w:numPr>
            </w:pPr>
            <w:r w:rsidRPr="00D9608B">
              <w:t>Probability the surgery is an emergency procedure</w:t>
            </w:r>
          </w:p>
        </w:tc>
        <w:tc>
          <w:tcPr>
            <w:tcW w:w="3332" w:type="dxa"/>
          </w:tcPr>
          <w:p w14:paraId="789955CF" w14:textId="77777777" w:rsidR="00974C95" w:rsidRPr="00D9608B" w:rsidRDefault="00974C95" w:rsidP="004B7E20">
            <w:r w:rsidRPr="00D9608B">
              <w:t>NCRAS and HES</w:t>
            </w:r>
          </w:p>
          <w:p w14:paraId="2D7DCC67" w14:textId="77777777" w:rsidR="00974C95" w:rsidRPr="00D9608B" w:rsidRDefault="00974C95" w:rsidP="004B7E20">
            <w:r w:rsidRPr="00D9608B">
              <w:t>NCRAS</w:t>
            </w:r>
          </w:p>
          <w:p w14:paraId="4E175BF7" w14:textId="77777777" w:rsidR="00974C95" w:rsidRPr="00D9608B" w:rsidRDefault="00974C95" w:rsidP="004B7E20"/>
          <w:p w14:paraId="712FF6AF" w14:textId="77777777" w:rsidR="00974C95" w:rsidRPr="00D9608B" w:rsidRDefault="00974C95" w:rsidP="004B7E20">
            <w:r w:rsidRPr="00D9608B">
              <w:t xml:space="preserve">National Cancer Waiting Time Monitoring Data linked to NCRAS </w:t>
            </w:r>
          </w:p>
          <w:p w14:paraId="58177D40" w14:textId="77777777" w:rsidR="00974C95" w:rsidRPr="00D9608B" w:rsidRDefault="00974C95" w:rsidP="004B7E20">
            <w:r w:rsidRPr="00D9608B">
              <w:t xml:space="preserve">National Cancer Waiting Time Monitoring Data linked to NCRAS </w:t>
            </w:r>
          </w:p>
          <w:p w14:paraId="182CECD3" w14:textId="77777777" w:rsidR="00974C95" w:rsidRPr="00D9608B" w:rsidRDefault="00974C95" w:rsidP="004B7E20">
            <w:pPr>
              <w:rPr>
                <w:lang w:val="de-DE"/>
              </w:rPr>
            </w:pPr>
            <w:r w:rsidRPr="00D9608B">
              <w:rPr>
                <w:lang w:val="de-DE"/>
              </w:rPr>
              <w:t xml:space="preserve">NCRAS </w:t>
            </w:r>
            <w:proofErr w:type="spellStart"/>
            <w:r w:rsidRPr="00D9608B">
              <w:rPr>
                <w:lang w:val="de-DE"/>
              </w:rPr>
              <w:t>and</w:t>
            </w:r>
            <w:proofErr w:type="spellEnd"/>
            <w:r w:rsidRPr="00D9608B">
              <w:rPr>
                <w:lang w:val="de-DE"/>
              </w:rPr>
              <w:t xml:space="preserve"> HES</w:t>
            </w:r>
          </w:p>
        </w:tc>
      </w:tr>
      <w:tr w:rsidR="00974C95" w:rsidRPr="00542AFD" w14:paraId="758A16E8" w14:textId="77777777" w:rsidTr="004B7E20">
        <w:trPr>
          <w:trHeight w:val="115"/>
        </w:trPr>
        <w:tc>
          <w:tcPr>
            <w:tcW w:w="1917" w:type="dxa"/>
          </w:tcPr>
          <w:p w14:paraId="48FB2C99" w14:textId="77777777" w:rsidR="00974C95" w:rsidRPr="00D9608B" w:rsidRDefault="00974C95" w:rsidP="004B7E20">
            <w:pPr>
              <w:rPr>
                <w:b/>
                <w:bCs/>
                <w:i/>
                <w:iCs/>
              </w:rPr>
            </w:pPr>
            <w:proofErr w:type="spellStart"/>
            <w:r w:rsidRPr="00D9608B">
              <w:rPr>
                <w:b/>
                <w:bCs/>
                <w:i/>
                <w:iCs/>
              </w:rPr>
              <w:t>Oesophago</w:t>
            </w:r>
            <w:proofErr w:type="spellEnd"/>
            <w:r w:rsidRPr="00D9608B">
              <w:rPr>
                <w:b/>
                <w:bCs/>
                <w:i/>
                <w:iCs/>
              </w:rPr>
              <w:t>-gastric cancer</w:t>
            </w:r>
          </w:p>
        </w:tc>
        <w:tc>
          <w:tcPr>
            <w:tcW w:w="4101" w:type="dxa"/>
          </w:tcPr>
          <w:p w14:paraId="66EAC8BD" w14:textId="77777777" w:rsidR="00974C95" w:rsidRPr="00D9608B" w:rsidRDefault="00974C95" w:rsidP="004B7E20"/>
        </w:tc>
        <w:tc>
          <w:tcPr>
            <w:tcW w:w="3332" w:type="dxa"/>
          </w:tcPr>
          <w:p w14:paraId="5823EEB9" w14:textId="77777777" w:rsidR="00974C95" w:rsidRPr="00D9608B" w:rsidRDefault="00974C95" w:rsidP="004B7E20"/>
        </w:tc>
      </w:tr>
      <w:tr w:rsidR="00974C95" w:rsidRPr="00542AFD" w14:paraId="1FAB92A7" w14:textId="77777777" w:rsidTr="004B7E20">
        <w:trPr>
          <w:trHeight w:val="115"/>
        </w:trPr>
        <w:tc>
          <w:tcPr>
            <w:tcW w:w="1917" w:type="dxa"/>
          </w:tcPr>
          <w:p w14:paraId="4D9DAB1B" w14:textId="77777777" w:rsidR="00974C95" w:rsidRPr="00D9608B" w:rsidRDefault="00974C95" w:rsidP="004B7E20">
            <w:r w:rsidRPr="00D9608B">
              <w:t>Primary outcome</w:t>
            </w:r>
          </w:p>
        </w:tc>
        <w:tc>
          <w:tcPr>
            <w:tcW w:w="4101" w:type="dxa"/>
          </w:tcPr>
          <w:p w14:paraId="34BA0925" w14:textId="77777777" w:rsidR="00974C95" w:rsidRPr="00D9608B" w:rsidRDefault="00974C95" w:rsidP="00974C95">
            <w:pPr>
              <w:pStyle w:val="ListParagraph"/>
              <w:numPr>
                <w:ilvl w:val="0"/>
                <w:numId w:val="18"/>
              </w:numPr>
            </w:pPr>
            <w:r w:rsidRPr="00D9608B">
              <w:t>Probability of mortality within 30 days of surgery</w:t>
            </w:r>
          </w:p>
        </w:tc>
        <w:tc>
          <w:tcPr>
            <w:tcW w:w="3332" w:type="dxa"/>
          </w:tcPr>
          <w:p w14:paraId="5FFD9E37" w14:textId="77777777" w:rsidR="00974C95" w:rsidRPr="00D9608B" w:rsidRDefault="00974C95" w:rsidP="004B7E20">
            <w:r w:rsidRPr="00D9608B">
              <w:t>NCRAS and ONS</w:t>
            </w:r>
          </w:p>
        </w:tc>
      </w:tr>
      <w:tr w:rsidR="00974C95" w:rsidRPr="00F7490C" w14:paraId="7A30D14A" w14:textId="77777777" w:rsidTr="004B7E20">
        <w:trPr>
          <w:trHeight w:val="115"/>
        </w:trPr>
        <w:tc>
          <w:tcPr>
            <w:tcW w:w="1917" w:type="dxa"/>
          </w:tcPr>
          <w:p w14:paraId="1425CF03" w14:textId="77777777" w:rsidR="00974C95" w:rsidRPr="00D9608B" w:rsidRDefault="00974C95" w:rsidP="004B7E20">
            <w:r w:rsidRPr="00D9608B">
              <w:t>Secondary outcomes</w:t>
            </w:r>
          </w:p>
        </w:tc>
        <w:tc>
          <w:tcPr>
            <w:tcW w:w="4101" w:type="dxa"/>
          </w:tcPr>
          <w:p w14:paraId="09835E5D" w14:textId="77777777" w:rsidR="00974C95" w:rsidRPr="00D9608B" w:rsidRDefault="00974C95" w:rsidP="00974C95">
            <w:pPr>
              <w:pStyle w:val="ListParagraph"/>
              <w:numPr>
                <w:ilvl w:val="0"/>
                <w:numId w:val="18"/>
              </w:numPr>
            </w:pPr>
            <w:r w:rsidRPr="00D9608B">
              <w:t>Probability of mortality within 90 days of surgery</w:t>
            </w:r>
          </w:p>
          <w:p w14:paraId="0FC7D913" w14:textId="77777777" w:rsidR="00974C95" w:rsidRPr="00D9608B" w:rsidRDefault="00974C95" w:rsidP="00974C95">
            <w:pPr>
              <w:pStyle w:val="ListParagraph"/>
              <w:numPr>
                <w:ilvl w:val="0"/>
                <w:numId w:val="18"/>
              </w:numPr>
            </w:pPr>
            <w:r w:rsidRPr="00D9608B">
              <w:t>Median length of stay in days</w:t>
            </w:r>
          </w:p>
          <w:p w14:paraId="00DF65BA" w14:textId="77777777" w:rsidR="00974C95" w:rsidRPr="00D9608B" w:rsidRDefault="00974C95" w:rsidP="00974C95">
            <w:pPr>
              <w:pStyle w:val="ListParagraph"/>
              <w:numPr>
                <w:ilvl w:val="0"/>
                <w:numId w:val="18"/>
              </w:numPr>
            </w:pPr>
            <w:r w:rsidRPr="00D9608B">
              <w:t>Probability that patients with Stage 1 cancer have non-invasive treatment</w:t>
            </w:r>
          </w:p>
          <w:p w14:paraId="154E506A" w14:textId="77777777" w:rsidR="00974C95" w:rsidRPr="00D9608B" w:rsidRDefault="00974C95" w:rsidP="00974C95">
            <w:pPr>
              <w:pStyle w:val="ListParagraph"/>
              <w:numPr>
                <w:ilvl w:val="0"/>
                <w:numId w:val="18"/>
              </w:numPr>
            </w:pPr>
            <w:r w:rsidRPr="00D9608B">
              <w:t>Number of procedures per surgeon per month</w:t>
            </w:r>
          </w:p>
          <w:p w14:paraId="786F9CB1" w14:textId="77777777" w:rsidR="00974C95" w:rsidRPr="00D9608B" w:rsidRDefault="00974C95" w:rsidP="00974C95">
            <w:pPr>
              <w:pStyle w:val="ListParagraph"/>
              <w:numPr>
                <w:ilvl w:val="0"/>
                <w:numId w:val="18"/>
              </w:numPr>
            </w:pPr>
            <w:r w:rsidRPr="00D9608B">
              <w:t>Probability that waiting time from diagnosis to treatment was within 31 days</w:t>
            </w:r>
          </w:p>
          <w:p w14:paraId="6CDB21C1" w14:textId="77777777" w:rsidR="00974C95" w:rsidRPr="00D9608B" w:rsidRDefault="00974C95" w:rsidP="00974C95">
            <w:pPr>
              <w:pStyle w:val="ListParagraph"/>
              <w:numPr>
                <w:ilvl w:val="0"/>
                <w:numId w:val="18"/>
              </w:numPr>
            </w:pPr>
            <w:r w:rsidRPr="00D9608B">
              <w:t>Probability that waiting time from referral to treatment was within 62 days</w:t>
            </w:r>
          </w:p>
          <w:p w14:paraId="2DAADD7A" w14:textId="77777777" w:rsidR="00974C95" w:rsidRPr="00D9608B" w:rsidRDefault="00974C95" w:rsidP="00974C95">
            <w:pPr>
              <w:pStyle w:val="ListParagraph"/>
              <w:numPr>
                <w:ilvl w:val="0"/>
                <w:numId w:val="18"/>
              </w:numPr>
            </w:pPr>
            <w:r w:rsidRPr="00D9608B">
              <w:t>Probability the surgery is an emergency procedure</w:t>
            </w:r>
          </w:p>
        </w:tc>
        <w:tc>
          <w:tcPr>
            <w:tcW w:w="3332" w:type="dxa"/>
          </w:tcPr>
          <w:p w14:paraId="0EFF6E9C" w14:textId="77777777" w:rsidR="00974C95" w:rsidRPr="00D9608B" w:rsidRDefault="00974C95" w:rsidP="004B7E20">
            <w:r w:rsidRPr="00D9608B">
              <w:t>NCRAS and ONS</w:t>
            </w:r>
          </w:p>
          <w:p w14:paraId="78430F9D" w14:textId="77777777" w:rsidR="00974C95" w:rsidRPr="00D9608B" w:rsidRDefault="00974C95" w:rsidP="004B7E20"/>
          <w:p w14:paraId="3FBAFC09" w14:textId="77777777" w:rsidR="00974C95" w:rsidRPr="00D9608B" w:rsidRDefault="00974C95" w:rsidP="004B7E20">
            <w:r w:rsidRPr="00D9608B">
              <w:t>NCRAS and HES</w:t>
            </w:r>
          </w:p>
          <w:p w14:paraId="0363C4CF" w14:textId="77777777" w:rsidR="00974C95" w:rsidRPr="00D9608B" w:rsidRDefault="00974C95" w:rsidP="004B7E20">
            <w:r w:rsidRPr="00D9608B">
              <w:t>NCRAS</w:t>
            </w:r>
          </w:p>
          <w:p w14:paraId="2581DD04" w14:textId="77777777" w:rsidR="00974C95" w:rsidRPr="00D9608B" w:rsidRDefault="00974C95" w:rsidP="004B7E20"/>
          <w:p w14:paraId="0208B58D" w14:textId="77777777" w:rsidR="00974C95" w:rsidRPr="00D9608B" w:rsidRDefault="00974C95" w:rsidP="004B7E20">
            <w:r w:rsidRPr="00D9608B">
              <w:t>NCRAS</w:t>
            </w:r>
          </w:p>
          <w:p w14:paraId="2329A68F" w14:textId="77777777" w:rsidR="00974C95" w:rsidRPr="00D9608B" w:rsidRDefault="00974C95" w:rsidP="004B7E20"/>
          <w:p w14:paraId="0FE7889B" w14:textId="77777777" w:rsidR="00974C95" w:rsidRPr="00D9608B" w:rsidRDefault="00974C95" w:rsidP="004B7E20">
            <w:r w:rsidRPr="00D9608B">
              <w:t xml:space="preserve">National Cancer Waiting Time Monitoring Data linked to NCRAS </w:t>
            </w:r>
          </w:p>
          <w:p w14:paraId="407065D2" w14:textId="77777777" w:rsidR="00974C95" w:rsidRPr="00D9608B" w:rsidRDefault="00974C95" w:rsidP="004B7E20">
            <w:r w:rsidRPr="00D9608B">
              <w:t xml:space="preserve">National Cancer Waiting Time Monitoring Data linked to NCRAS </w:t>
            </w:r>
          </w:p>
          <w:p w14:paraId="32FEF604" w14:textId="77777777" w:rsidR="00974C95" w:rsidRPr="00D9608B" w:rsidRDefault="00974C95" w:rsidP="004B7E20">
            <w:pPr>
              <w:rPr>
                <w:lang w:val="de-DE"/>
              </w:rPr>
            </w:pPr>
            <w:r w:rsidRPr="00D9608B">
              <w:rPr>
                <w:lang w:val="de-DE"/>
              </w:rPr>
              <w:t xml:space="preserve">NCRAS </w:t>
            </w:r>
            <w:proofErr w:type="spellStart"/>
            <w:r w:rsidRPr="00D9608B">
              <w:rPr>
                <w:lang w:val="de-DE"/>
              </w:rPr>
              <w:t>and</w:t>
            </w:r>
            <w:proofErr w:type="spellEnd"/>
            <w:r w:rsidRPr="00D9608B">
              <w:rPr>
                <w:lang w:val="de-DE"/>
              </w:rPr>
              <w:t xml:space="preserve"> HES</w:t>
            </w:r>
          </w:p>
        </w:tc>
      </w:tr>
    </w:tbl>
    <w:p w14:paraId="3DD9FBEB" w14:textId="77777777" w:rsidR="00974C95" w:rsidRPr="004A01E4" w:rsidRDefault="00974C95" w:rsidP="00974C95">
      <w:pPr>
        <w:rPr>
          <w:rFonts w:asciiTheme="minorHAnsi" w:hAnsiTheme="minorHAnsi" w:cstheme="minorHAnsi"/>
          <w:sz w:val="22"/>
          <w:lang w:val="de-DE"/>
        </w:rPr>
      </w:pPr>
    </w:p>
    <w:p w14:paraId="6EA23FE8" w14:textId="7AD2281D" w:rsidR="00974C95" w:rsidRDefault="00974C95" w:rsidP="00974C95">
      <w:r w:rsidRPr="008742A9">
        <w:t>As explained above</w:t>
      </w:r>
      <w:r>
        <w:t>,</w:t>
      </w:r>
      <w:r w:rsidRPr="008742A9">
        <w:t xml:space="preserve"> </w:t>
      </w:r>
      <w:r>
        <w:t>several of the datasets we planned to use were either not available to use or the data they provided were not sufficient for us to be able to investigate between-region difference-in differences. The measures and data that we could not analyse were detailed in the final version of the study protocol</w:t>
      </w:r>
      <w:r w:rsidR="00EB3DB1" w:rsidRPr="00EB3DB1">
        <w:rPr>
          <w:noProof/>
          <w:vertAlign w:val="superscript"/>
        </w:rPr>
        <w:t>150</w:t>
      </w:r>
      <w:r>
        <w:t xml:space="preserve"> and are listed in </w:t>
      </w:r>
      <w:r w:rsidRPr="00882E3C">
        <w:rPr>
          <w:i/>
          <w:iCs/>
        </w:rPr>
        <w:t>Appendix 4</w:t>
      </w:r>
      <w:r w:rsidR="00623C42">
        <w:rPr>
          <w:i/>
          <w:iCs/>
        </w:rPr>
        <w:t>, Table 20</w:t>
      </w:r>
      <w:r>
        <w:t xml:space="preserve">. </w:t>
      </w:r>
    </w:p>
    <w:p w14:paraId="617AA9CE" w14:textId="77777777" w:rsidR="00974C95" w:rsidRDefault="00974C95" w:rsidP="00974C95">
      <w:pPr>
        <w:pStyle w:val="Heading3"/>
      </w:pPr>
      <w:bookmarkStart w:id="427" w:name="_Toc71727130"/>
      <w:r w:rsidRPr="003A77B5">
        <w:t>Explanatory variables</w:t>
      </w:r>
      <w:bookmarkEnd w:id="427"/>
    </w:p>
    <w:p w14:paraId="39D12DDC" w14:textId="77777777" w:rsidR="00974C95" w:rsidRDefault="00974C95" w:rsidP="00974C95">
      <w:r>
        <w:t>As noted above, w</w:t>
      </w:r>
      <w:r w:rsidRPr="0099506F">
        <w:t xml:space="preserve">e obtained patient level data from </w:t>
      </w:r>
      <w:r>
        <w:t xml:space="preserve">the </w:t>
      </w:r>
      <w:r w:rsidRPr="0099506F">
        <w:t>NCRAS database for all patients diagnosed with one of the four cancers between January 2012 and December 2017</w:t>
      </w:r>
      <w:r>
        <w:t xml:space="preserve">. To estimate between-region difference-in-differences required us to assign each patient who had surgery to a time period before, during or after the centralisations in London Cancer. </w:t>
      </w:r>
      <w:r w:rsidRPr="00326980">
        <w:t>‘</w:t>
      </w:r>
      <w:r>
        <w:t>B</w:t>
      </w:r>
      <w:r w:rsidRPr="00326980">
        <w:t>efore’, referr</w:t>
      </w:r>
      <w:r>
        <w:t>ed</w:t>
      </w:r>
      <w:r w:rsidRPr="00326980">
        <w:t xml:space="preserve"> to the period before the reconfiguration was agreed and the service infrastructure </w:t>
      </w:r>
      <w:r>
        <w:t>changes were</w:t>
      </w:r>
      <w:r w:rsidRPr="00326980">
        <w:t xml:space="preserve"> completed; ‘during’, referr</w:t>
      </w:r>
      <w:r>
        <w:t>ed</w:t>
      </w:r>
      <w:r w:rsidRPr="00326980">
        <w:t xml:space="preserve"> to the transition period when the reconfiguration was officially signed off and first patients started to be transferred to the centralised centres</w:t>
      </w:r>
      <w:r>
        <w:t xml:space="preserve">; </w:t>
      </w:r>
      <w:r w:rsidRPr="00326980">
        <w:t>‘after’, referr</w:t>
      </w:r>
      <w:r>
        <w:t>ed</w:t>
      </w:r>
      <w:r w:rsidRPr="00326980">
        <w:t xml:space="preserve"> to the period when all patients were expected to receive care under the new system. For each cancer type the timeline was different</w:t>
      </w:r>
      <w:r>
        <w:t xml:space="preserve"> (se</w:t>
      </w:r>
      <w:r w:rsidRPr="00FB41A5">
        <w:t xml:space="preserve">e </w:t>
      </w:r>
      <w:r w:rsidRPr="00882E3C">
        <w:rPr>
          <w:i/>
          <w:iCs/>
        </w:rPr>
        <w:t>Table 11</w:t>
      </w:r>
      <w:r w:rsidRPr="00FB41A5">
        <w:t>).</w:t>
      </w:r>
      <w:r>
        <w:t xml:space="preserve"> </w:t>
      </w:r>
    </w:p>
    <w:p w14:paraId="28D92B96" w14:textId="3E2DC523" w:rsidR="00974C95" w:rsidRDefault="00974C95" w:rsidP="00974C95">
      <w:r>
        <w:t xml:space="preserve">To identity between-region differences we identified patients who had surgery at one of the 11 trusts within the London Cancer Network (Barts and the </w:t>
      </w:r>
      <w:r w:rsidRPr="00C0622E">
        <w:t>Royal London; Barking, Queen</w:t>
      </w:r>
      <w:r>
        <w:t>’</w:t>
      </w:r>
      <w:r w:rsidRPr="00C0622E">
        <w:t xml:space="preserve">s, King George; Homerton; Royal Free; North Middlesex; Princess Alexandra; University College London Hospitals; Whittington; Chase Farm and Barnet; </w:t>
      </w:r>
      <w:proofErr w:type="spellStart"/>
      <w:r w:rsidRPr="00C0622E">
        <w:t>Whipps</w:t>
      </w:r>
      <w:proofErr w:type="spellEnd"/>
      <w:r w:rsidRPr="00C0622E">
        <w:t xml:space="preserve"> Cross and Newham</w:t>
      </w:r>
      <w:r>
        <w:t>). In the Rest of England comparator</w:t>
      </w:r>
      <w:r w:rsidR="001D6D3B">
        <w:t>,</w:t>
      </w:r>
      <w:r>
        <w:t xml:space="preserve"> we included patients treated at other trusts within London; we did not include patients treated within Greater Manchester given the planned centralisations, nor did we include patients treated outside of England. </w:t>
      </w:r>
    </w:p>
    <w:p w14:paraId="2E69EB17" w14:textId="77777777" w:rsidR="00974C95" w:rsidRDefault="00974C95" w:rsidP="00974C95">
      <w:r>
        <w:t xml:space="preserve">We adjusted for differences in case-mix in the regressions, controlling for </w:t>
      </w:r>
      <w:r w:rsidRPr="004A0D1B">
        <w:t>age</w:t>
      </w:r>
      <w:r>
        <w:t xml:space="preserve"> (as a linear term)</w:t>
      </w:r>
      <w:r w:rsidRPr="004A0D1B">
        <w:t>, gender, ethnicity</w:t>
      </w:r>
      <w:r>
        <w:t xml:space="preserve"> (white, not white)</w:t>
      </w:r>
      <w:r w:rsidRPr="004A0D1B">
        <w:t>, I</w:t>
      </w:r>
      <w:r>
        <w:t xml:space="preserve">ndex of </w:t>
      </w:r>
      <w:r w:rsidRPr="004A0D1B">
        <w:t>M</w:t>
      </w:r>
      <w:r>
        <w:t xml:space="preserve">ultiple </w:t>
      </w:r>
      <w:r w:rsidRPr="004A0D1B">
        <w:t>D</w:t>
      </w:r>
      <w:r>
        <w:t>eprivation</w:t>
      </w:r>
      <w:r w:rsidRPr="004A0D1B">
        <w:t xml:space="preserve"> quantiles</w:t>
      </w:r>
      <w:r>
        <w:t xml:space="preserve"> of place of residence, </w:t>
      </w:r>
      <w:r w:rsidRPr="004A0D1B">
        <w:t>TNM stage of cancer</w:t>
      </w:r>
      <w:r>
        <w:t xml:space="preserve"> (</w:t>
      </w:r>
      <w:r w:rsidRPr="00CB6ED7">
        <w:t>1, 2, 3, 4, 6</w:t>
      </w:r>
      <w:r>
        <w:t xml:space="preserve">, </w:t>
      </w:r>
      <w:r w:rsidRPr="00CB6ED7">
        <w:t>not known)</w:t>
      </w:r>
      <w:r w:rsidRPr="004A0D1B">
        <w:t xml:space="preserve">, </w:t>
      </w:r>
      <w:r>
        <w:t>grade of cancer</w:t>
      </w:r>
      <w:r w:rsidRPr="002C7B5E">
        <w:t xml:space="preserve"> </w:t>
      </w:r>
      <w:r>
        <w:t>(</w:t>
      </w:r>
      <w:r w:rsidRPr="00882E3C">
        <w:rPr>
          <w:i/>
          <w:iCs/>
        </w:rPr>
        <w:t>G1</w:t>
      </w:r>
      <w:r w:rsidRPr="002C7B5E">
        <w:t xml:space="preserve">: well differentiated; </w:t>
      </w:r>
      <w:r w:rsidRPr="00882E3C">
        <w:rPr>
          <w:i/>
          <w:iCs/>
        </w:rPr>
        <w:t>G2</w:t>
      </w:r>
      <w:r w:rsidRPr="002C7B5E">
        <w:t xml:space="preserve">: Moderately differentiated; </w:t>
      </w:r>
      <w:r w:rsidRPr="00882E3C">
        <w:rPr>
          <w:i/>
          <w:iCs/>
        </w:rPr>
        <w:t>G3</w:t>
      </w:r>
      <w:r w:rsidRPr="002C7B5E">
        <w:t xml:space="preserve">: Poorly differentiated; </w:t>
      </w:r>
      <w:r w:rsidRPr="00882E3C">
        <w:rPr>
          <w:i/>
          <w:iCs/>
        </w:rPr>
        <w:t>G4</w:t>
      </w:r>
      <w:r w:rsidRPr="002C7B5E">
        <w:t xml:space="preserve">: Undifferentiated; </w:t>
      </w:r>
      <w:r w:rsidRPr="00882E3C">
        <w:rPr>
          <w:i/>
          <w:iCs/>
        </w:rPr>
        <w:t>GX</w:t>
      </w:r>
      <w:r w:rsidRPr="002C7B5E">
        <w:t>: Grade of differentiation is not appropriate or cannot be assessed</w:t>
      </w:r>
      <w:r>
        <w:t>), C</w:t>
      </w:r>
      <w:r w:rsidRPr="00D87320">
        <w:t>harlson comorbidity index</w:t>
      </w:r>
      <w:r>
        <w:t xml:space="preserve">, and number of diagnosed cancers (linear term). </w:t>
      </w:r>
    </w:p>
    <w:p w14:paraId="306CA3C7" w14:textId="77777777" w:rsidR="00974C95" w:rsidRDefault="00974C95" w:rsidP="00974C95">
      <w:pPr>
        <w:rPr>
          <w:rFonts w:cs="Calibri"/>
        </w:rPr>
      </w:pPr>
    </w:p>
    <w:p w14:paraId="52D3DBA3" w14:textId="77777777" w:rsidR="00974C95" w:rsidRDefault="00974C95" w:rsidP="00974C95">
      <w:pPr>
        <w:tabs>
          <w:tab w:val="left" w:pos="2268"/>
        </w:tabs>
        <w:jc w:val="both"/>
        <w:rPr>
          <w:sz w:val="22"/>
        </w:rPr>
        <w:sectPr w:rsidR="00974C95">
          <w:footerReference w:type="default" r:id="rId19"/>
          <w:pgSz w:w="12240" w:h="15840"/>
          <w:pgMar w:top="1440" w:right="1440" w:bottom="1440" w:left="1440" w:header="720" w:footer="720" w:gutter="0"/>
          <w:cols w:space="720"/>
          <w:docGrid w:linePitch="360"/>
        </w:sectPr>
      </w:pPr>
    </w:p>
    <w:p w14:paraId="249DEDF5" w14:textId="77777777" w:rsidR="00974C95" w:rsidRPr="00327E1F" w:rsidRDefault="00974C95" w:rsidP="00974C95">
      <w:pPr>
        <w:pStyle w:val="Table"/>
        <w:spacing w:before="240"/>
      </w:pPr>
      <w:bookmarkStart w:id="428" w:name="_Toc90545549"/>
      <w:bookmarkStart w:id="429" w:name="_Toc87526783"/>
      <w:r w:rsidRPr="006E2E42">
        <w:lastRenderedPageBreak/>
        <w:t>Time periods used in the analysis based on the timelines of the</w:t>
      </w:r>
      <w:r>
        <w:rPr>
          <w:lang w:val="en-GB"/>
        </w:rPr>
        <w:t xml:space="preserve"> LC</w:t>
      </w:r>
      <w:r w:rsidRPr="006E2E42">
        <w:t xml:space="preserve"> reconfigurations</w:t>
      </w:r>
      <w:bookmarkEnd w:id="428"/>
      <w:bookmarkEnd w:id="429"/>
    </w:p>
    <w:tbl>
      <w:tblPr>
        <w:tblStyle w:val="TableGrid1"/>
        <w:tblW w:w="12624" w:type="dxa"/>
        <w:tblLook w:val="04A0" w:firstRow="1" w:lastRow="0" w:firstColumn="1" w:lastColumn="0" w:noHBand="0" w:noVBand="1"/>
      </w:tblPr>
      <w:tblGrid>
        <w:gridCol w:w="2410"/>
        <w:gridCol w:w="2126"/>
        <w:gridCol w:w="1236"/>
        <w:gridCol w:w="15"/>
        <w:gridCol w:w="2151"/>
        <w:gridCol w:w="1134"/>
        <w:gridCol w:w="2268"/>
        <w:gridCol w:w="1284"/>
      </w:tblGrid>
      <w:tr w:rsidR="00974C95" w:rsidRPr="00E92285" w14:paraId="6F9ED29E" w14:textId="77777777" w:rsidTr="004B7E20">
        <w:trPr>
          <w:trHeight w:val="300"/>
        </w:trPr>
        <w:tc>
          <w:tcPr>
            <w:tcW w:w="2410" w:type="dxa"/>
            <w:noWrap/>
            <w:hideMark/>
          </w:tcPr>
          <w:p w14:paraId="59BE9F80" w14:textId="77777777" w:rsidR="00974C95" w:rsidRPr="00E92285" w:rsidRDefault="00974C95" w:rsidP="004B7E20">
            <w:pPr>
              <w:rPr>
                <w:rFonts w:cs="Calibri"/>
                <w:b/>
                <w:bCs/>
                <w:color w:val="000000"/>
                <w:lang w:eastAsia="en-GB"/>
              </w:rPr>
            </w:pPr>
            <w:r w:rsidRPr="00E92285">
              <w:rPr>
                <w:rFonts w:cs="Calibri"/>
                <w:b/>
                <w:bCs/>
                <w:color w:val="000000"/>
                <w:lang w:eastAsia="en-GB"/>
              </w:rPr>
              <w:t>Cancer type</w:t>
            </w:r>
          </w:p>
        </w:tc>
        <w:tc>
          <w:tcPr>
            <w:tcW w:w="3377" w:type="dxa"/>
            <w:gridSpan w:val="3"/>
            <w:noWrap/>
            <w:hideMark/>
          </w:tcPr>
          <w:p w14:paraId="00F9E6FE" w14:textId="77777777" w:rsidR="00974C95" w:rsidRPr="00E92285" w:rsidRDefault="00974C95" w:rsidP="004B7E20">
            <w:pPr>
              <w:rPr>
                <w:rFonts w:cs="Calibri"/>
                <w:b/>
                <w:bCs/>
                <w:color w:val="000000"/>
                <w:lang w:eastAsia="en-GB"/>
              </w:rPr>
            </w:pPr>
            <w:r w:rsidRPr="00E92285">
              <w:rPr>
                <w:rFonts w:cs="Calibri"/>
                <w:b/>
                <w:bCs/>
                <w:color w:val="000000"/>
                <w:lang w:eastAsia="en-GB"/>
              </w:rPr>
              <w:t>‘Before’ period</w:t>
            </w:r>
          </w:p>
        </w:tc>
        <w:tc>
          <w:tcPr>
            <w:tcW w:w="3285" w:type="dxa"/>
            <w:gridSpan w:val="2"/>
            <w:noWrap/>
            <w:hideMark/>
          </w:tcPr>
          <w:p w14:paraId="0E1F4A8F" w14:textId="77777777" w:rsidR="00974C95" w:rsidRPr="00E92285" w:rsidRDefault="00974C95" w:rsidP="004B7E20">
            <w:pPr>
              <w:rPr>
                <w:rFonts w:cs="Calibri"/>
                <w:b/>
                <w:bCs/>
                <w:color w:val="000000"/>
                <w:lang w:eastAsia="en-GB"/>
              </w:rPr>
            </w:pPr>
            <w:r w:rsidRPr="00E92285">
              <w:rPr>
                <w:rFonts w:cs="Calibri"/>
                <w:b/>
                <w:bCs/>
                <w:color w:val="000000"/>
                <w:lang w:eastAsia="en-GB"/>
              </w:rPr>
              <w:t>‘During’ period</w:t>
            </w:r>
          </w:p>
        </w:tc>
        <w:tc>
          <w:tcPr>
            <w:tcW w:w="3552" w:type="dxa"/>
            <w:gridSpan w:val="2"/>
            <w:noWrap/>
            <w:hideMark/>
          </w:tcPr>
          <w:p w14:paraId="617C10D6" w14:textId="77777777" w:rsidR="00974C95" w:rsidRPr="00E92285" w:rsidRDefault="00974C95" w:rsidP="004B7E20">
            <w:pPr>
              <w:rPr>
                <w:rFonts w:cs="Calibri"/>
                <w:b/>
                <w:bCs/>
                <w:color w:val="000000"/>
                <w:lang w:eastAsia="en-GB"/>
              </w:rPr>
            </w:pPr>
            <w:r w:rsidRPr="00E92285">
              <w:rPr>
                <w:rFonts w:cs="Calibri"/>
                <w:b/>
                <w:bCs/>
                <w:color w:val="000000"/>
                <w:lang w:eastAsia="en-GB"/>
              </w:rPr>
              <w:t>‘After’ period</w:t>
            </w:r>
          </w:p>
        </w:tc>
      </w:tr>
      <w:tr w:rsidR="00974C95" w:rsidRPr="00E92285" w14:paraId="0751012B" w14:textId="77777777" w:rsidTr="004B7E20">
        <w:trPr>
          <w:trHeight w:val="300"/>
        </w:trPr>
        <w:tc>
          <w:tcPr>
            <w:tcW w:w="2410" w:type="dxa"/>
            <w:noWrap/>
          </w:tcPr>
          <w:p w14:paraId="3B02FD12" w14:textId="77777777" w:rsidR="00974C95" w:rsidRPr="00E92285" w:rsidRDefault="00974C95" w:rsidP="004B7E20">
            <w:pPr>
              <w:rPr>
                <w:rFonts w:cs="Calibri"/>
                <w:b/>
                <w:bCs/>
                <w:color w:val="000000"/>
                <w:lang w:eastAsia="en-GB"/>
              </w:rPr>
            </w:pPr>
          </w:p>
        </w:tc>
        <w:tc>
          <w:tcPr>
            <w:tcW w:w="2126" w:type="dxa"/>
            <w:noWrap/>
          </w:tcPr>
          <w:p w14:paraId="7CB3772C" w14:textId="77777777" w:rsidR="00974C95" w:rsidRPr="00E92285" w:rsidRDefault="00974C95" w:rsidP="004B7E20">
            <w:pPr>
              <w:rPr>
                <w:rFonts w:cs="Calibri"/>
                <w:b/>
                <w:bCs/>
                <w:color w:val="000000"/>
                <w:lang w:eastAsia="en-GB"/>
              </w:rPr>
            </w:pPr>
            <w:r w:rsidRPr="00E92285">
              <w:rPr>
                <w:rFonts w:cs="Calibri"/>
                <w:b/>
                <w:bCs/>
                <w:color w:val="000000"/>
                <w:lang w:eastAsia="en-GB"/>
              </w:rPr>
              <w:t>Dates</w:t>
            </w:r>
          </w:p>
        </w:tc>
        <w:tc>
          <w:tcPr>
            <w:tcW w:w="1236" w:type="dxa"/>
            <w:noWrap/>
          </w:tcPr>
          <w:p w14:paraId="0BEFD8CF" w14:textId="77777777" w:rsidR="00974C95" w:rsidRPr="00E92285" w:rsidRDefault="00974C95" w:rsidP="004B7E20">
            <w:pPr>
              <w:rPr>
                <w:rFonts w:cs="Calibri"/>
                <w:b/>
                <w:bCs/>
                <w:color w:val="000000"/>
                <w:lang w:eastAsia="en-GB"/>
              </w:rPr>
            </w:pPr>
            <w:r w:rsidRPr="00E92285">
              <w:rPr>
                <w:rFonts w:cs="Calibri"/>
                <w:b/>
                <w:bCs/>
                <w:color w:val="000000"/>
                <w:lang w:eastAsia="en-GB"/>
              </w:rPr>
              <w:t xml:space="preserve">Duration </w:t>
            </w:r>
          </w:p>
        </w:tc>
        <w:tc>
          <w:tcPr>
            <w:tcW w:w="2166" w:type="dxa"/>
            <w:gridSpan w:val="2"/>
            <w:noWrap/>
          </w:tcPr>
          <w:p w14:paraId="0B5D4090" w14:textId="77777777" w:rsidR="00974C95" w:rsidRPr="00E92285" w:rsidRDefault="00974C95" w:rsidP="004B7E20">
            <w:pPr>
              <w:rPr>
                <w:rFonts w:cs="Calibri"/>
                <w:b/>
                <w:bCs/>
                <w:color w:val="000000"/>
                <w:lang w:eastAsia="en-GB"/>
              </w:rPr>
            </w:pPr>
            <w:r w:rsidRPr="00E92285">
              <w:rPr>
                <w:rFonts w:cs="Calibri"/>
                <w:b/>
                <w:bCs/>
                <w:color w:val="000000"/>
                <w:lang w:eastAsia="en-GB"/>
              </w:rPr>
              <w:t>Dates</w:t>
            </w:r>
          </w:p>
        </w:tc>
        <w:tc>
          <w:tcPr>
            <w:tcW w:w="1134" w:type="dxa"/>
            <w:noWrap/>
          </w:tcPr>
          <w:p w14:paraId="1382931B" w14:textId="77777777" w:rsidR="00974C95" w:rsidRPr="00E92285" w:rsidRDefault="00974C95" w:rsidP="004B7E20">
            <w:pPr>
              <w:rPr>
                <w:rFonts w:cs="Calibri"/>
                <w:b/>
                <w:bCs/>
                <w:color w:val="000000"/>
                <w:lang w:eastAsia="en-GB"/>
              </w:rPr>
            </w:pPr>
            <w:r w:rsidRPr="00E92285">
              <w:rPr>
                <w:rFonts w:cs="Calibri"/>
                <w:b/>
                <w:bCs/>
                <w:color w:val="000000"/>
                <w:lang w:eastAsia="en-GB"/>
              </w:rPr>
              <w:t xml:space="preserve">Duration </w:t>
            </w:r>
          </w:p>
        </w:tc>
        <w:tc>
          <w:tcPr>
            <w:tcW w:w="2268" w:type="dxa"/>
            <w:noWrap/>
          </w:tcPr>
          <w:p w14:paraId="13522E88" w14:textId="77777777" w:rsidR="00974C95" w:rsidRPr="00E92285" w:rsidRDefault="00974C95" w:rsidP="004B7E20">
            <w:pPr>
              <w:rPr>
                <w:rFonts w:cs="Calibri"/>
                <w:b/>
                <w:bCs/>
                <w:color w:val="000000"/>
                <w:lang w:eastAsia="en-GB"/>
              </w:rPr>
            </w:pPr>
            <w:r w:rsidRPr="00E92285">
              <w:rPr>
                <w:rFonts w:cs="Calibri"/>
                <w:b/>
                <w:bCs/>
                <w:color w:val="000000"/>
                <w:lang w:eastAsia="en-GB"/>
              </w:rPr>
              <w:t>Dates</w:t>
            </w:r>
          </w:p>
        </w:tc>
        <w:tc>
          <w:tcPr>
            <w:tcW w:w="1284" w:type="dxa"/>
            <w:noWrap/>
          </w:tcPr>
          <w:p w14:paraId="52CFC1F7" w14:textId="77777777" w:rsidR="00974C95" w:rsidRPr="00E92285" w:rsidRDefault="00974C95" w:rsidP="004B7E20">
            <w:pPr>
              <w:rPr>
                <w:rFonts w:cs="Calibri"/>
                <w:b/>
                <w:bCs/>
                <w:color w:val="000000"/>
                <w:lang w:eastAsia="en-GB"/>
              </w:rPr>
            </w:pPr>
            <w:r w:rsidRPr="00E92285">
              <w:rPr>
                <w:rFonts w:cs="Calibri"/>
                <w:b/>
                <w:bCs/>
                <w:color w:val="000000"/>
                <w:lang w:eastAsia="en-GB"/>
              </w:rPr>
              <w:t xml:space="preserve">Duration </w:t>
            </w:r>
          </w:p>
        </w:tc>
      </w:tr>
      <w:tr w:rsidR="00974C95" w:rsidRPr="00E92285" w14:paraId="06148876" w14:textId="77777777" w:rsidTr="004B7E20">
        <w:trPr>
          <w:trHeight w:val="300"/>
        </w:trPr>
        <w:tc>
          <w:tcPr>
            <w:tcW w:w="2410" w:type="dxa"/>
            <w:noWrap/>
            <w:hideMark/>
          </w:tcPr>
          <w:p w14:paraId="49A67954" w14:textId="77777777" w:rsidR="00974C95" w:rsidRPr="00E92285" w:rsidRDefault="00974C95" w:rsidP="004B7E20">
            <w:pPr>
              <w:rPr>
                <w:rFonts w:cs="Calibri"/>
                <w:color w:val="000000"/>
                <w:lang w:eastAsia="en-GB"/>
              </w:rPr>
            </w:pPr>
            <w:r w:rsidRPr="00E92285">
              <w:rPr>
                <w:rFonts w:cs="Calibri"/>
                <w:color w:val="000000"/>
                <w:lang w:eastAsia="en-GB"/>
              </w:rPr>
              <w:t>Prostate cancer</w:t>
            </w:r>
          </w:p>
        </w:tc>
        <w:tc>
          <w:tcPr>
            <w:tcW w:w="2126" w:type="dxa"/>
            <w:noWrap/>
            <w:hideMark/>
          </w:tcPr>
          <w:p w14:paraId="128979E3" w14:textId="77777777" w:rsidR="00974C95" w:rsidRPr="00E92285" w:rsidRDefault="00974C95" w:rsidP="004B7E20">
            <w:pPr>
              <w:rPr>
                <w:rFonts w:cs="Calibri"/>
                <w:color w:val="000000"/>
                <w:lang w:eastAsia="en-GB"/>
              </w:rPr>
            </w:pPr>
            <w:r w:rsidRPr="00E92285">
              <w:rPr>
                <w:rFonts w:cs="Calibri"/>
                <w:color w:val="000000"/>
                <w:lang w:eastAsia="en-GB"/>
              </w:rPr>
              <w:t>01/01/2012-30/06/2015</w:t>
            </w:r>
          </w:p>
        </w:tc>
        <w:tc>
          <w:tcPr>
            <w:tcW w:w="1236" w:type="dxa"/>
            <w:noWrap/>
            <w:hideMark/>
          </w:tcPr>
          <w:p w14:paraId="3F15C24C" w14:textId="77777777" w:rsidR="00974C95" w:rsidRPr="00E92285" w:rsidRDefault="00974C95" w:rsidP="004B7E20">
            <w:pPr>
              <w:rPr>
                <w:rFonts w:cs="Calibri"/>
                <w:color w:val="000000"/>
                <w:lang w:eastAsia="en-GB"/>
              </w:rPr>
            </w:pPr>
            <w:r w:rsidRPr="00E92285">
              <w:rPr>
                <w:rFonts w:cs="Calibri"/>
                <w:color w:val="000000"/>
                <w:lang w:eastAsia="en-GB"/>
              </w:rPr>
              <w:t>42 months</w:t>
            </w:r>
          </w:p>
        </w:tc>
        <w:tc>
          <w:tcPr>
            <w:tcW w:w="2166" w:type="dxa"/>
            <w:gridSpan w:val="2"/>
            <w:noWrap/>
            <w:hideMark/>
          </w:tcPr>
          <w:p w14:paraId="40CBA65D" w14:textId="77777777" w:rsidR="00974C95" w:rsidRPr="00E92285" w:rsidRDefault="00974C95" w:rsidP="004B7E20">
            <w:pPr>
              <w:rPr>
                <w:rFonts w:cs="Calibri"/>
                <w:color w:val="000000"/>
                <w:lang w:eastAsia="en-GB"/>
              </w:rPr>
            </w:pPr>
            <w:r w:rsidRPr="00E92285">
              <w:rPr>
                <w:rFonts w:cs="Calibri"/>
                <w:color w:val="000000"/>
                <w:lang w:eastAsia="en-GB"/>
              </w:rPr>
              <w:t>01/07/2015-31/03/2016</w:t>
            </w:r>
          </w:p>
        </w:tc>
        <w:tc>
          <w:tcPr>
            <w:tcW w:w="1134" w:type="dxa"/>
            <w:noWrap/>
            <w:hideMark/>
          </w:tcPr>
          <w:p w14:paraId="5FBA25EF" w14:textId="77777777" w:rsidR="00974C95" w:rsidRPr="00E92285" w:rsidRDefault="00974C95" w:rsidP="004B7E20">
            <w:pPr>
              <w:rPr>
                <w:rFonts w:cs="Calibri"/>
                <w:color w:val="000000"/>
                <w:lang w:eastAsia="en-GB"/>
              </w:rPr>
            </w:pPr>
            <w:r w:rsidRPr="00E92285">
              <w:rPr>
                <w:rFonts w:cs="Calibri"/>
                <w:color w:val="000000"/>
                <w:lang w:eastAsia="en-GB"/>
              </w:rPr>
              <w:t>9 months</w:t>
            </w:r>
          </w:p>
        </w:tc>
        <w:tc>
          <w:tcPr>
            <w:tcW w:w="2268" w:type="dxa"/>
            <w:noWrap/>
            <w:hideMark/>
          </w:tcPr>
          <w:p w14:paraId="034E2E1A" w14:textId="77777777" w:rsidR="00974C95" w:rsidRPr="00E92285" w:rsidRDefault="00974C95" w:rsidP="004B7E20">
            <w:pPr>
              <w:rPr>
                <w:rFonts w:cs="Calibri"/>
                <w:color w:val="000000"/>
                <w:lang w:eastAsia="en-GB"/>
              </w:rPr>
            </w:pPr>
            <w:r w:rsidRPr="00E92285">
              <w:rPr>
                <w:rFonts w:cs="Calibri"/>
                <w:color w:val="000000"/>
                <w:lang w:eastAsia="en-GB"/>
              </w:rPr>
              <w:t>01/04/2016-31/12/2017</w:t>
            </w:r>
          </w:p>
        </w:tc>
        <w:tc>
          <w:tcPr>
            <w:tcW w:w="1284" w:type="dxa"/>
            <w:noWrap/>
            <w:hideMark/>
          </w:tcPr>
          <w:p w14:paraId="694B3A9D" w14:textId="77777777" w:rsidR="00974C95" w:rsidRPr="00E92285" w:rsidRDefault="00974C95" w:rsidP="004B7E20">
            <w:pPr>
              <w:rPr>
                <w:rFonts w:cs="Calibri"/>
                <w:color w:val="000000"/>
                <w:lang w:eastAsia="en-GB"/>
              </w:rPr>
            </w:pPr>
            <w:r w:rsidRPr="00E92285">
              <w:rPr>
                <w:rFonts w:cs="Calibri"/>
                <w:color w:val="000000"/>
                <w:lang w:eastAsia="en-GB"/>
              </w:rPr>
              <w:t>21 months</w:t>
            </w:r>
          </w:p>
        </w:tc>
      </w:tr>
      <w:tr w:rsidR="00974C95" w:rsidRPr="00E92285" w14:paraId="7E02E877" w14:textId="77777777" w:rsidTr="004B7E20">
        <w:trPr>
          <w:trHeight w:val="300"/>
        </w:trPr>
        <w:tc>
          <w:tcPr>
            <w:tcW w:w="2410" w:type="dxa"/>
            <w:noWrap/>
            <w:hideMark/>
          </w:tcPr>
          <w:p w14:paraId="5CC3BECD" w14:textId="77777777" w:rsidR="00974C95" w:rsidRPr="00E92285" w:rsidRDefault="00974C95" w:rsidP="004B7E20">
            <w:pPr>
              <w:rPr>
                <w:rFonts w:cs="Calibri"/>
                <w:color w:val="000000"/>
                <w:lang w:eastAsia="en-GB"/>
              </w:rPr>
            </w:pPr>
            <w:r w:rsidRPr="00E92285">
              <w:rPr>
                <w:rFonts w:cs="Calibri"/>
                <w:color w:val="000000"/>
                <w:lang w:eastAsia="en-GB"/>
              </w:rPr>
              <w:t>Renal cancer</w:t>
            </w:r>
          </w:p>
        </w:tc>
        <w:tc>
          <w:tcPr>
            <w:tcW w:w="2126" w:type="dxa"/>
            <w:noWrap/>
            <w:hideMark/>
          </w:tcPr>
          <w:p w14:paraId="5C7BB78E" w14:textId="77777777" w:rsidR="00974C95" w:rsidRPr="00E92285" w:rsidRDefault="00974C95" w:rsidP="004B7E20">
            <w:pPr>
              <w:rPr>
                <w:rFonts w:cs="Calibri"/>
                <w:color w:val="000000"/>
                <w:lang w:eastAsia="en-GB"/>
              </w:rPr>
            </w:pPr>
            <w:r w:rsidRPr="00E92285">
              <w:rPr>
                <w:rFonts w:cs="Calibri"/>
                <w:color w:val="000000"/>
                <w:lang w:eastAsia="en-GB"/>
              </w:rPr>
              <w:t>01/01/2012-31/12/2014</w:t>
            </w:r>
          </w:p>
        </w:tc>
        <w:tc>
          <w:tcPr>
            <w:tcW w:w="1236" w:type="dxa"/>
            <w:noWrap/>
            <w:hideMark/>
          </w:tcPr>
          <w:p w14:paraId="113DB0CF" w14:textId="77777777" w:rsidR="00974C95" w:rsidRPr="00E92285" w:rsidRDefault="00974C95" w:rsidP="004B7E20">
            <w:pPr>
              <w:rPr>
                <w:rFonts w:cs="Calibri"/>
                <w:color w:val="000000"/>
                <w:lang w:eastAsia="en-GB"/>
              </w:rPr>
            </w:pPr>
            <w:r w:rsidRPr="00E92285">
              <w:rPr>
                <w:rFonts w:cs="Calibri"/>
                <w:color w:val="000000"/>
                <w:lang w:eastAsia="en-GB"/>
              </w:rPr>
              <w:t>36 months</w:t>
            </w:r>
          </w:p>
        </w:tc>
        <w:tc>
          <w:tcPr>
            <w:tcW w:w="2166" w:type="dxa"/>
            <w:gridSpan w:val="2"/>
            <w:noWrap/>
            <w:hideMark/>
          </w:tcPr>
          <w:p w14:paraId="06B4B019" w14:textId="77777777" w:rsidR="00974C95" w:rsidRPr="00E92285" w:rsidRDefault="00974C95" w:rsidP="004B7E20">
            <w:pPr>
              <w:rPr>
                <w:rFonts w:cs="Calibri"/>
                <w:color w:val="000000"/>
                <w:lang w:eastAsia="en-GB"/>
              </w:rPr>
            </w:pPr>
            <w:r w:rsidRPr="00E92285">
              <w:rPr>
                <w:rFonts w:cs="Calibri"/>
                <w:color w:val="000000"/>
                <w:lang w:eastAsia="en-GB"/>
              </w:rPr>
              <w:t>01/01/2015-31/03/2016</w:t>
            </w:r>
          </w:p>
        </w:tc>
        <w:tc>
          <w:tcPr>
            <w:tcW w:w="1134" w:type="dxa"/>
            <w:noWrap/>
            <w:hideMark/>
          </w:tcPr>
          <w:p w14:paraId="5CD459B7" w14:textId="77777777" w:rsidR="00974C95" w:rsidRPr="00E92285" w:rsidRDefault="00974C95" w:rsidP="004B7E20">
            <w:pPr>
              <w:rPr>
                <w:rFonts w:cs="Calibri"/>
                <w:color w:val="000000"/>
                <w:lang w:eastAsia="en-GB"/>
              </w:rPr>
            </w:pPr>
            <w:r w:rsidRPr="00E92285">
              <w:rPr>
                <w:rFonts w:cs="Calibri"/>
                <w:color w:val="000000"/>
                <w:lang w:eastAsia="en-GB"/>
              </w:rPr>
              <w:t>15 months</w:t>
            </w:r>
          </w:p>
        </w:tc>
        <w:tc>
          <w:tcPr>
            <w:tcW w:w="2268" w:type="dxa"/>
            <w:noWrap/>
            <w:hideMark/>
          </w:tcPr>
          <w:p w14:paraId="5982A8E1" w14:textId="77777777" w:rsidR="00974C95" w:rsidRPr="00E92285" w:rsidRDefault="00974C95" w:rsidP="004B7E20">
            <w:pPr>
              <w:rPr>
                <w:rFonts w:cs="Calibri"/>
                <w:color w:val="000000"/>
                <w:lang w:eastAsia="en-GB"/>
              </w:rPr>
            </w:pPr>
            <w:r w:rsidRPr="00E92285">
              <w:rPr>
                <w:rFonts w:cs="Calibri"/>
                <w:color w:val="000000"/>
                <w:lang w:eastAsia="en-GB"/>
              </w:rPr>
              <w:t>01/04/2016-31/12/2017</w:t>
            </w:r>
          </w:p>
        </w:tc>
        <w:tc>
          <w:tcPr>
            <w:tcW w:w="1284" w:type="dxa"/>
            <w:noWrap/>
            <w:hideMark/>
          </w:tcPr>
          <w:p w14:paraId="0495B30F" w14:textId="77777777" w:rsidR="00974C95" w:rsidRPr="00E92285" w:rsidRDefault="00974C95" w:rsidP="004B7E20">
            <w:pPr>
              <w:rPr>
                <w:rFonts w:cs="Calibri"/>
                <w:color w:val="000000"/>
                <w:lang w:eastAsia="en-GB"/>
              </w:rPr>
            </w:pPr>
            <w:r w:rsidRPr="00E92285">
              <w:rPr>
                <w:rFonts w:cs="Calibri"/>
                <w:color w:val="000000"/>
                <w:lang w:eastAsia="en-GB"/>
              </w:rPr>
              <w:t>21 months</w:t>
            </w:r>
          </w:p>
        </w:tc>
      </w:tr>
      <w:tr w:rsidR="00974C95" w:rsidRPr="00E92285" w14:paraId="15B683BD" w14:textId="77777777" w:rsidTr="004B7E20">
        <w:trPr>
          <w:trHeight w:val="300"/>
        </w:trPr>
        <w:tc>
          <w:tcPr>
            <w:tcW w:w="2410" w:type="dxa"/>
            <w:noWrap/>
            <w:hideMark/>
          </w:tcPr>
          <w:p w14:paraId="509D08E7" w14:textId="77777777" w:rsidR="00974C95" w:rsidRPr="00E92285" w:rsidRDefault="00974C95" w:rsidP="004B7E20">
            <w:pPr>
              <w:rPr>
                <w:rFonts w:cs="Calibri"/>
                <w:color w:val="000000"/>
                <w:lang w:eastAsia="en-GB"/>
              </w:rPr>
            </w:pPr>
            <w:r w:rsidRPr="00E92285">
              <w:rPr>
                <w:rFonts w:cs="Calibri"/>
                <w:color w:val="000000"/>
                <w:lang w:eastAsia="en-GB"/>
              </w:rPr>
              <w:t>Bladder cancer</w:t>
            </w:r>
          </w:p>
        </w:tc>
        <w:tc>
          <w:tcPr>
            <w:tcW w:w="2126" w:type="dxa"/>
            <w:noWrap/>
            <w:hideMark/>
          </w:tcPr>
          <w:p w14:paraId="336B6082" w14:textId="77777777" w:rsidR="00974C95" w:rsidRPr="00E92285" w:rsidRDefault="00974C95" w:rsidP="004B7E20">
            <w:pPr>
              <w:rPr>
                <w:rFonts w:cs="Calibri"/>
                <w:color w:val="000000"/>
                <w:lang w:eastAsia="en-GB"/>
              </w:rPr>
            </w:pPr>
            <w:r w:rsidRPr="00E92285">
              <w:rPr>
                <w:rFonts w:cs="Calibri"/>
                <w:color w:val="000000"/>
                <w:lang w:eastAsia="en-GB"/>
              </w:rPr>
              <w:t>01/01/2012-30/06/2015</w:t>
            </w:r>
          </w:p>
        </w:tc>
        <w:tc>
          <w:tcPr>
            <w:tcW w:w="1236" w:type="dxa"/>
            <w:noWrap/>
            <w:hideMark/>
          </w:tcPr>
          <w:p w14:paraId="396225DB" w14:textId="77777777" w:rsidR="00974C95" w:rsidRPr="00E92285" w:rsidRDefault="00974C95" w:rsidP="004B7E20">
            <w:pPr>
              <w:rPr>
                <w:rFonts w:cs="Calibri"/>
                <w:color w:val="000000"/>
                <w:lang w:eastAsia="en-GB"/>
              </w:rPr>
            </w:pPr>
            <w:r w:rsidRPr="00E92285">
              <w:rPr>
                <w:rFonts w:cs="Calibri"/>
                <w:color w:val="000000"/>
                <w:lang w:eastAsia="en-GB"/>
              </w:rPr>
              <w:t>42 months</w:t>
            </w:r>
          </w:p>
        </w:tc>
        <w:tc>
          <w:tcPr>
            <w:tcW w:w="2166" w:type="dxa"/>
            <w:gridSpan w:val="2"/>
            <w:noWrap/>
            <w:hideMark/>
          </w:tcPr>
          <w:p w14:paraId="0553191B" w14:textId="77777777" w:rsidR="00974C95" w:rsidRPr="00E92285" w:rsidRDefault="00974C95" w:rsidP="004B7E20">
            <w:pPr>
              <w:rPr>
                <w:rFonts w:cs="Calibri"/>
                <w:color w:val="000000"/>
                <w:lang w:eastAsia="en-GB"/>
              </w:rPr>
            </w:pPr>
            <w:r w:rsidRPr="00E92285">
              <w:rPr>
                <w:rFonts w:cs="Calibri"/>
                <w:color w:val="000000"/>
                <w:lang w:eastAsia="en-GB"/>
              </w:rPr>
              <w:t>01/07/2015-31/03/2016</w:t>
            </w:r>
          </w:p>
        </w:tc>
        <w:tc>
          <w:tcPr>
            <w:tcW w:w="1134" w:type="dxa"/>
            <w:noWrap/>
            <w:hideMark/>
          </w:tcPr>
          <w:p w14:paraId="5FF6CC6A" w14:textId="77777777" w:rsidR="00974C95" w:rsidRPr="00E92285" w:rsidRDefault="00974C95" w:rsidP="004B7E20">
            <w:pPr>
              <w:rPr>
                <w:rFonts w:cs="Calibri"/>
                <w:color w:val="000000"/>
                <w:lang w:eastAsia="en-GB"/>
              </w:rPr>
            </w:pPr>
            <w:r w:rsidRPr="00E92285">
              <w:rPr>
                <w:rFonts w:cs="Calibri"/>
                <w:color w:val="000000"/>
                <w:lang w:eastAsia="en-GB"/>
              </w:rPr>
              <w:t>9 months</w:t>
            </w:r>
          </w:p>
        </w:tc>
        <w:tc>
          <w:tcPr>
            <w:tcW w:w="2268" w:type="dxa"/>
            <w:noWrap/>
            <w:hideMark/>
          </w:tcPr>
          <w:p w14:paraId="1A0CF3C6" w14:textId="77777777" w:rsidR="00974C95" w:rsidRPr="00E92285" w:rsidRDefault="00974C95" w:rsidP="004B7E20">
            <w:pPr>
              <w:rPr>
                <w:rFonts w:cs="Calibri"/>
                <w:color w:val="000000"/>
                <w:lang w:eastAsia="en-GB"/>
              </w:rPr>
            </w:pPr>
            <w:r w:rsidRPr="00E92285">
              <w:rPr>
                <w:rFonts w:cs="Calibri"/>
                <w:color w:val="000000"/>
                <w:lang w:eastAsia="en-GB"/>
              </w:rPr>
              <w:t>01/04/2016-31/12/2017</w:t>
            </w:r>
          </w:p>
        </w:tc>
        <w:tc>
          <w:tcPr>
            <w:tcW w:w="1284" w:type="dxa"/>
            <w:noWrap/>
            <w:hideMark/>
          </w:tcPr>
          <w:p w14:paraId="7DF0B0AB" w14:textId="77777777" w:rsidR="00974C95" w:rsidRPr="00E92285" w:rsidRDefault="00974C95" w:rsidP="004B7E20">
            <w:pPr>
              <w:rPr>
                <w:rFonts w:cs="Calibri"/>
                <w:color w:val="000000"/>
                <w:lang w:eastAsia="en-GB"/>
              </w:rPr>
            </w:pPr>
            <w:r w:rsidRPr="00E92285">
              <w:rPr>
                <w:rFonts w:cs="Calibri"/>
                <w:color w:val="000000"/>
                <w:lang w:eastAsia="en-GB"/>
              </w:rPr>
              <w:t>21 months</w:t>
            </w:r>
          </w:p>
        </w:tc>
      </w:tr>
      <w:tr w:rsidR="00974C95" w:rsidRPr="00E92285" w14:paraId="7BEB2180" w14:textId="77777777" w:rsidTr="004B7E20">
        <w:trPr>
          <w:trHeight w:val="300"/>
        </w:trPr>
        <w:tc>
          <w:tcPr>
            <w:tcW w:w="2410" w:type="dxa"/>
            <w:noWrap/>
            <w:hideMark/>
          </w:tcPr>
          <w:p w14:paraId="15E8A7A1" w14:textId="77777777" w:rsidR="00974C95" w:rsidRPr="00E92285" w:rsidRDefault="00974C95" w:rsidP="004B7E20">
            <w:pPr>
              <w:rPr>
                <w:rFonts w:cs="Calibri"/>
                <w:color w:val="000000"/>
                <w:lang w:eastAsia="en-GB"/>
              </w:rPr>
            </w:pPr>
            <w:proofErr w:type="spellStart"/>
            <w:r w:rsidRPr="00E92285">
              <w:rPr>
                <w:rFonts w:cs="Calibri"/>
                <w:color w:val="000000"/>
                <w:lang w:eastAsia="en-GB"/>
              </w:rPr>
              <w:t>Oesophago</w:t>
            </w:r>
            <w:proofErr w:type="spellEnd"/>
            <w:r w:rsidRPr="00E92285">
              <w:rPr>
                <w:rFonts w:cs="Calibri"/>
                <w:color w:val="000000"/>
                <w:lang w:eastAsia="en-GB"/>
              </w:rPr>
              <w:t>-gastric cancer*</w:t>
            </w:r>
          </w:p>
        </w:tc>
        <w:tc>
          <w:tcPr>
            <w:tcW w:w="2126" w:type="dxa"/>
            <w:noWrap/>
            <w:hideMark/>
          </w:tcPr>
          <w:p w14:paraId="19738749" w14:textId="77777777" w:rsidR="00974C95" w:rsidRPr="00E92285" w:rsidRDefault="00974C95" w:rsidP="004B7E20">
            <w:pPr>
              <w:rPr>
                <w:rFonts w:cs="Calibri"/>
                <w:color w:val="000000"/>
                <w:lang w:eastAsia="en-GB"/>
              </w:rPr>
            </w:pPr>
            <w:r w:rsidRPr="00E92285">
              <w:rPr>
                <w:rFonts w:cs="Calibri"/>
                <w:color w:val="000000"/>
                <w:lang w:eastAsia="en-GB"/>
              </w:rPr>
              <w:t>01/01/2012-31/12/2015</w:t>
            </w:r>
          </w:p>
        </w:tc>
        <w:tc>
          <w:tcPr>
            <w:tcW w:w="1236" w:type="dxa"/>
            <w:noWrap/>
            <w:hideMark/>
          </w:tcPr>
          <w:p w14:paraId="0019AD0D" w14:textId="77777777" w:rsidR="00974C95" w:rsidRPr="00E92285" w:rsidRDefault="00974C95" w:rsidP="004B7E20">
            <w:pPr>
              <w:rPr>
                <w:rFonts w:cs="Calibri"/>
                <w:color w:val="000000"/>
                <w:lang w:eastAsia="en-GB"/>
              </w:rPr>
            </w:pPr>
            <w:r w:rsidRPr="00E92285">
              <w:rPr>
                <w:rFonts w:cs="Calibri"/>
                <w:color w:val="000000"/>
                <w:lang w:eastAsia="en-GB"/>
              </w:rPr>
              <w:t>36 months</w:t>
            </w:r>
          </w:p>
        </w:tc>
        <w:tc>
          <w:tcPr>
            <w:tcW w:w="2166" w:type="dxa"/>
            <w:gridSpan w:val="2"/>
            <w:noWrap/>
            <w:hideMark/>
          </w:tcPr>
          <w:p w14:paraId="741081AB" w14:textId="77777777" w:rsidR="00974C95" w:rsidRPr="00E92285" w:rsidRDefault="00974C95" w:rsidP="004B7E20">
            <w:pPr>
              <w:rPr>
                <w:rFonts w:cs="Calibri"/>
                <w:color w:val="000000"/>
                <w:lang w:eastAsia="en-GB"/>
              </w:rPr>
            </w:pPr>
            <w:r w:rsidRPr="00E92285">
              <w:rPr>
                <w:rFonts w:cs="Calibri"/>
                <w:color w:val="000000"/>
                <w:lang w:eastAsia="en-GB"/>
              </w:rPr>
              <w:t>-</w:t>
            </w:r>
          </w:p>
        </w:tc>
        <w:tc>
          <w:tcPr>
            <w:tcW w:w="1134" w:type="dxa"/>
            <w:noWrap/>
            <w:hideMark/>
          </w:tcPr>
          <w:p w14:paraId="384B74EF" w14:textId="77777777" w:rsidR="00974C95" w:rsidRPr="00E92285" w:rsidRDefault="00974C95" w:rsidP="004B7E20">
            <w:pPr>
              <w:rPr>
                <w:rFonts w:cs="Calibri"/>
                <w:color w:val="000000"/>
                <w:lang w:eastAsia="en-GB"/>
              </w:rPr>
            </w:pPr>
            <w:r w:rsidRPr="00E92285">
              <w:rPr>
                <w:rFonts w:cs="Calibri"/>
                <w:color w:val="000000"/>
                <w:lang w:eastAsia="en-GB"/>
              </w:rPr>
              <w:t>-</w:t>
            </w:r>
          </w:p>
        </w:tc>
        <w:tc>
          <w:tcPr>
            <w:tcW w:w="2268" w:type="dxa"/>
            <w:noWrap/>
            <w:hideMark/>
          </w:tcPr>
          <w:p w14:paraId="41D1C705" w14:textId="77777777" w:rsidR="00974C95" w:rsidRPr="00E92285" w:rsidRDefault="00974C95" w:rsidP="004B7E20">
            <w:pPr>
              <w:rPr>
                <w:rFonts w:cs="Calibri"/>
                <w:color w:val="000000"/>
                <w:lang w:eastAsia="en-GB"/>
              </w:rPr>
            </w:pPr>
            <w:r w:rsidRPr="00E92285">
              <w:rPr>
                <w:rFonts w:cs="Calibri"/>
                <w:color w:val="000000"/>
                <w:lang w:eastAsia="en-GB"/>
              </w:rPr>
              <w:t>01/01/2016-31/12/2017</w:t>
            </w:r>
          </w:p>
        </w:tc>
        <w:tc>
          <w:tcPr>
            <w:tcW w:w="1284" w:type="dxa"/>
            <w:noWrap/>
            <w:hideMark/>
          </w:tcPr>
          <w:p w14:paraId="27CCEE9F" w14:textId="77777777" w:rsidR="00974C95" w:rsidRPr="00E92285" w:rsidRDefault="00974C95" w:rsidP="004B7E20">
            <w:pPr>
              <w:rPr>
                <w:rFonts w:cs="Calibri"/>
                <w:color w:val="000000"/>
                <w:lang w:eastAsia="en-GB"/>
              </w:rPr>
            </w:pPr>
            <w:r w:rsidRPr="00E92285">
              <w:rPr>
                <w:rFonts w:cs="Calibri"/>
                <w:color w:val="000000"/>
                <w:lang w:eastAsia="en-GB"/>
              </w:rPr>
              <w:t>24 months</w:t>
            </w:r>
          </w:p>
        </w:tc>
      </w:tr>
    </w:tbl>
    <w:p w14:paraId="0671203E" w14:textId="77777777" w:rsidR="00974C95" w:rsidRPr="00327E1F" w:rsidRDefault="00974C95" w:rsidP="00974C95">
      <w:pPr>
        <w:spacing w:before="120"/>
        <w:rPr>
          <w:color w:val="000000"/>
          <w:sz w:val="22"/>
        </w:rPr>
      </w:pPr>
      <w:r w:rsidRPr="00327E1F">
        <w:rPr>
          <w:iCs/>
          <w:color w:val="000000"/>
          <w:sz w:val="22"/>
        </w:rPr>
        <w:t xml:space="preserve">* For </w:t>
      </w:r>
      <w:proofErr w:type="spellStart"/>
      <w:r>
        <w:rPr>
          <w:iCs/>
          <w:color w:val="000000"/>
          <w:sz w:val="22"/>
        </w:rPr>
        <w:t>o</w:t>
      </w:r>
      <w:r w:rsidRPr="00EF4CE7">
        <w:rPr>
          <w:iCs/>
          <w:color w:val="000000"/>
          <w:sz w:val="22"/>
        </w:rPr>
        <w:t>esophago</w:t>
      </w:r>
      <w:proofErr w:type="spellEnd"/>
      <w:r w:rsidRPr="00EF4CE7">
        <w:rPr>
          <w:iCs/>
          <w:color w:val="000000"/>
          <w:sz w:val="22"/>
        </w:rPr>
        <w:t xml:space="preserve">-gastric cancer </w:t>
      </w:r>
      <w:r w:rsidRPr="00327E1F">
        <w:rPr>
          <w:iCs/>
          <w:color w:val="000000"/>
          <w:sz w:val="22"/>
        </w:rPr>
        <w:t xml:space="preserve">there was no “during” period. </w:t>
      </w:r>
    </w:p>
    <w:p w14:paraId="3CEE9E00" w14:textId="77777777" w:rsidR="00974C95" w:rsidRDefault="00974C95" w:rsidP="00974C95">
      <w:pPr>
        <w:rPr>
          <w:rFonts w:cs="Calibri"/>
        </w:rPr>
      </w:pPr>
    </w:p>
    <w:p w14:paraId="293037AC" w14:textId="77777777" w:rsidR="00974C95" w:rsidRDefault="00974C95" w:rsidP="00974C95">
      <w:pPr>
        <w:rPr>
          <w:rFonts w:cs="Calibri"/>
        </w:rPr>
      </w:pPr>
    </w:p>
    <w:p w14:paraId="39D49AE0" w14:textId="77777777" w:rsidR="00974C95" w:rsidRDefault="00974C95" w:rsidP="00974C95">
      <w:pPr>
        <w:rPr>
          <w:rFonts w:cs="Calibri"/>
        </w:rPr>
        <w:sectPr w:rsidR="00974C95" w:rsidSect="00462BA2">
          <w:pgSz w:w="15840" w:h="12240" w:orient="landscape"/>
          <w:pgMar w:top="1440" w:right="1440" w:bottom="1440" w:left="1440" w:header="720" w:footer="720" w:gutter="0"/>
          <w:cols w:space="720"/>
          <w:docGrid w:linePitch="360"/>
        </w:sectPr>
      </w:pPr>
    </w:p>
    <w:p w14:paraId="2C46519A" w14:textId="77777777" w:rsidR="00974C95" w:rsidRPr="00E92285" w:rsidRDefault="00974C95" w:rsidP="00974C95">
      <w:pPr>
        <w:pStyle w:val="Heading3"/>
      </w:pPr>
      <w:bookmarkStart w:id="430" w:name="_Toc71727131"/>
      <w:r w:rsidRPr="00E92285">
        <w:lastRenderedPageBreak/>
        <w:t>Statistical methods</w:t>
      </w:r>
      <w:bookmarkEnd w:id="430"/>
    </w:p>
    <w:p w14:paraId="20B54CB3" w14:textId="77777777" w:rsidR="00974C95" w:rsidRPr="00E30686" w:rsidRDefault="00974C95" w:rsidP="00974C95">
      <w:r w:rsidRPr="00CB363E">
        <w:t xml:space="preserve">We evaluated whether the </w:t>
      </w:r>
      <w:proofErr w:type="spellStart"/>
      <w:r w:rsidRPr="00CB363E">
        <w:t>centralisations</w:t>
      </w:r>
      <w:proofErr w:type="spellEnd"/>
      <w:r w:rsidRPr="00CB363E">
        <w:t xml:space="preserve"> in London Cancer had an impact on the outcomes using regression analysis of difference-in-differences between regions to compare the changes over time in London Cancer with the change over time in the </w:t>
      </w:r>
      <w:r>
        <w:t>R</w:t>
      </w:r>
      <w:r w:rsidRPr="00CB363E">
        <w:t>est of England. The analysis was carried out at the patient</w:t>
      </w:r>
      <w:r>
        <w:t xml:space="preserve"> </w:t>
      </w:r>
      <w:r w:rsidRPr="00CB363E">
        <w:t xml:space="preserve">level. </w:t>
      </w:r>
      <w:r w:rsidRPr="00E30686">
        <w:t xml:space="preserve">The regression </w:t>
      </w:r>
      <w:r w:rsidRPr="00CB363E">
        <w:t>equation</w:t>
      </w:r>
      <w:r w:rsidRPr="00E30686">
        <w:t xml:space="preserve"> </w:t>
      </w:r>
      <w:r w:rsidRPr="00CB363E">
        <w:t>was</w:t>
      </w:r>
    </w:p>
    <w:p w14:paraId="664C3B01" w14:textId="77777777" w:rsidR="00974C95" w:rsidRPr="00E30686" w:rsidRDefault="00032B13" w:rsidP="00974C95">
      <w:pPr>
        <w:autoSpaceDE w:val="0"/>
        <w:autoSpaceDN w:val="0"/>
        <w:adjustRightInd w:val="0"/>
        <w:spacing w:after="80"/>
        <w:ind w:firstLine="720"/>
        <w:jc w:val="both"/>
        <w:rPr>
          <w:rFonts w:asciiTheme="minorHAnsi" w:hAnsiTheme="minorHAnsi" w:cstheme="minorHAnsi"/>
          <w:sz w:val="22"/>
        </w:rPr>
      </w:pPr>
      <m:oMath>
        <m:sSub>
          <m:sSubPr>
            <m:ctrlPr>
              <w:rPr>
                <w:rFonts w:ascii="Cambria Math" w:hAnsi="Cambria Math" w:cstheme="minorHAnsi"/>
                <w:i/>
                <w:sz w:val="22"/>
              </w:rPr>
            </m:ctrlPr>
          </m:sSubPr>
          <m:e>
            <m:r>
              <w:rPr>
                <w:rFonts w:ascii="Cambria Math" w:hAnsi="Cambria Math" w:cstheme="minorHAnsi"/>
                <w:sz w:val="22"/>
              </w:rPr>
              <m:t>y</m:t>
            </m:r>
          </m:e>
          <m:sub>
            <m:r>
              <w:rPr>
                <w:rFonts w:ascii="Cambria Math" w:hAnsi="Cambria Math" w:cstheme="minorHAnsi"/>
                <w:sz w:val="22"/>
              </w:rPr>
              <m:t>ijt</m:t>
            </m:r>
          </m:sub>
        </m:sSub>
        <m:r>
          <w:rPr>
            <w:rFonts w:ascii="Cambria Math" w:hAnsi="Cambria Math" w:cstheme="minorHAnsi"/>
            <w:sz w:val="22"/>
          </w:rPr>
          <m:t>=</m:t>
        </m:r>
        <m:sSub>
          <m:sSubPr>
            <m:ctrlPr>
              <w:rPr>
                <w:rFonts w:ascii="Cambria Math" w:hAnsi="Cambria Math" w:cstheme="minorHAnsi"/>
                <w:i/>
                <w:sz w:val="22"/>
              </w:rPr>
            </m:ctrlPr>
          </m:sSubPr>
          <m:e>
            <m:r>
              <w:rPr>
                <w:rFonts w:ascii="Cambria Math" w:hAnsi="Cambria Math" w:cstheme="minorHAnsi"/>
                <w:sz w:val="22"/>
              </w:rPr>
              <m:t>α</m:t>
            </m:r>
          </m:e>
          <m:sub>
            <m:r>
              <w:rPr>
                <w:rFonts w:ascii="Cambria Math" w:hAnsi="Cambria Math" w:cstheme="minorHAnsi"/>
                <w:sz w:val="22"/>
              </w:rPr>
              <m:t>1</m:t>
            </m:r>
          </m:sub>
        </m:sSub>
        <m:r>
          <w:rPr>
            <w:rFonts w:ascii="Cambria Math" w:hAnsi="Cambria Math" w:cstheme="minorHAnsi"/>
            <w:sz w:val="22"/>
          </w:rPr>
          <m:t>+</m:t>
        </m:r>
        <m:sSub>
          <m:sSubPr>
            <m:ctrlPr>
              <w:rPr>
                <w:rFonts w:ascii="Cambria Math" w:hAnsi="Cambria Math" w:cstheme="minorHAnsi"/>
                <w:i/>
                <w:sz w:val="22"/>
              </w:rPr>
            </m:ctrlPr>
          </m:sSubPr>
          <m:e>
            <m:r>
              <w:rPr>
                <w:rFonts w:ascii="Cambria Math" w:hAnsi="Cambria Math" w:cstheme="minorHAnsi"/>
                <w:sz w:val="22"/>
              </w:rPr>
              <m:t>u</m:t>
            </m:r>
          </m:e>
          <m:sub>
            <m:r>
              <w:rPr>
                <w:rFonts w:ascii="Cambria Math" w:hAnsi="Cambria Math" w:cstheme="minorHAnsi"/>
                <w:sz w:val="22"/>
              </w:rPr>
              <m:t>ij</m:t>
            </m:r>
          </m:sub>
        </m:sSub>
        <m:r>
          <w:rPr>
            <w:rFonts w:ascii="Cambria Math" w:hAnsi="Cambria Math" w:cstheme="minorHAnsi"/>
            <w:sz w:val="22"/>
          </w:rPr>
          <m:t>+</m:t>
        </m:r>
        <m:sSub>
          <m:sSubPr>
            <m:ctrlPr>
              <w:rPr>
                <w:rFonts w:ascii="Cambria Math" w:hAnsi="Cambria Math" w:cstheme="minorHAnsi"/>
                <w:i/>
                <w:sz w:val="22"/>
              </w:rPr>
            </m:ctrlPr>
          </m:sSubPr>
          <m:e>
            <m:r>
              <w:rPr>
                <w:rFonts w:ascii="Cambria Math" w:hAnsi="Cambria Math" w:cstheme="minorHAnsi"/>
                <w:sz w:val="22"/>
              </w:rPr>
              <m:t>v</m:t>
            </m:r>
          </m:e>
          <m:sub>
            <m:r>
              <w:rPr>
                <w:rFonts w:ascii="Cambria Math" w:hAnsi="Cambria Math" w:cstheme="minorHAnsi"/>
                <w:sz w:val="22"/>
              </w:rPr>
              <m:t>it</m:t>
            </m:r>
          </m:sub>
        </m:sSub>
        <m:r>
          <w:rPr>
            <w:rFonts w:ascii="Cambria Math" w:hAnsi="Cambria Math" w:cstheme="minorHAnsi"/>
            <w:sz w:val="22"/>
          </w:rPr>
          <m:t>+</m:t>
        </m:r>
        <m:sSub>
          <m:sSubPr>
            <m:ctrlPr>
              <w:rPr>
                <w:rFonts w:ascii="Cambria Math" w:hAnsi="Cambria Math" w:cstheme="minorHAnsi"/>
                <w:i/>
                <w:sz w:val="22"/>
              </w:rPr>
            </m:ctrlPr>
          </m:sSubPr>
          <m:e>
            <m:r>
              <w:rPr>
                <w:rFonts w:ascii="Cambria Math" w:hAnsi="Cambria Math" w:cstheme="minorHAnsi"/>
                <w:sz w:val="22"/>
              </w:rPr>
              <m:t>δ</m:t>
            </m:r>
          </m:e>
          <m:sub>
            <m:r>
              <w:rPr>
                <w:rFonts w:ascii="Cambria Math" w:hAnsi="Cambria Math" w:cstheme="minorHAnsi"/>
                <w:sz w:val="22"/>
              </w:rPr>
              <m:t>1</m:t>
            </m:r>
          </m:sub>
        </m:sSub>
        <m:sSubSup>
          <m:sSubSupPr>
            <m:ctrlPr>
              <w:rPr>
                <w:rFonts w:ascii="Cambria Math" w:hAnsi="Cambria Math" w:cstheme="minorHAnsi"/>
                <w:i/>
                <w:sz w:val="22"/>
              </w:rPr>
            </m:ctrlPr>
          </m:sSubSupPr>
          <m:e>
            <m:r>
              <w:rPr>
                <w:rFonts w:ascii="Cambria Math" w:hAnsi="Cambria Math" w:cstheme="minorHAnsi"/>
                <w:sz w:val="22"/>
              </w:rPr>
              <m:t>D</m:t>
            </m:r>
          </m:e>
          <m:sub>
            <m:r>
              <w:rPr>
                <w:rFonts w:ascii="Cambria Math" w:hAnsi="Cambria Math" w:cstheme="minorHAnsi"/>
                <w:sz w:val="22"/>
              </w:rPr>
              <m:t>ijt</m:t>
            </m:r>
          </m:sub>
          <m:sup>
            <m:r>
              <w:rPr>
                <w:rFonts w:ascii="Cambria Math" w:hAnsi="Cambria Math" w:cstheme="minorHAnsi"/>
                <w:sz w:val="22"/>
              </w:rPr>
              <m:t>1</m:t>
            </m:r>
          </m:sup>
        </m:sSubSup>
        <m:sSubSup>
          <m:sSubSupPr>
            <m:ctrlPr>
              <w:rPr>
                <w:rFonts w:ascii="Cambria Math" w:hAnsi="Cambria Math" w:cstheme="minorHAnsi"/>
                <w:i/>
                <w:sz w:val="22"/>
              </w:rPr>
            </m:ctrlPr>
          </m:sSubSupPr>
          <m:e>
            <m:r>
              <w:rPr>
                <w:rFonts w:ascii="Cambria Math" w:hAnsi="Cambria Math" w:cstheme="minorHAnsi"/>
                <w:sz w:val="22"/>
              </w:rPr>
              <m:t>D</m:t>
            </m:r>
          </m:e>
          <m:sub>
            <m:r>
              <w:rPr>
                <w:rFonts w:ascii="Cambria Math" w:hAnsi="Cambria Math" w:cstheme="minorHAnsi"/>
                <w:sz w:val="22"/>
              </w:rPr>
              <m:t>ijt</m:t>
            </m:r>
          </m:sub>
          <m:sup>
            <m:r>
              <w:rPr>
                <w:rFonts w:ascii="Cambria Math" w:hAnsi="Cambria Math" w:cstheme="minorHAnsi"/>
                <w:sz w:val="22"/>
              </w:rPr>
              <m:t>2</m:t>
            </m:r>
          </m:sup>
        </m:sSubSup>
        <m:r>
          <w:rPr>
            <w:rFonts w:ascii="Cambria Math" w:hAnsi="Cambria Math" w:cstheme="minorHAnsi"/>
            <w:sz w:val="22"/>
          </w:rPr>
          <m:t>+</m:t>
        </m:r>
        <m:sSub>
          <m:sSubPr>
            <m:ctrlPr>
              <w:rPr>
                <w:rFonts w:ascii="Cambria Math" w:hAnsi="Cambria Math" w:cstheme="minorHAnsi"/>
                <w:i/>
                <w:sz w:val="22"/>
              </w:rPr>
            </m:ctrlPr>
          </m:sSubPr>
          <m:e>
            <m:r>
              <w:rPr>
                <w:rFonts w:ascii="Cambria Math" w:hAnsi="Cambria Math" w:cstheme="minorHAnsi"/>
                <w:sz w:val="22"/>
              </w:rPr>
              <m:t>δ</m:t>
            </m:r>
          </m:e>
          <m:sub>
            <m:r>
              <w:rPr>
                <w:rFonts w:ascii="Cambria Math" w:hAnsi="Cambria Math" w:cstheme="minorHAnsi"/>
                <w:sz w:val="22"/>
              </w:rPr>
              <m:t>2</m:t>
            </m:r>
          </m:sub>
        </m:sSub>
        <m:sSubSup>
          <m:sSubSupPr>
            <m:ctrlPr>
              <w:rPr>
                <w:rFonts w:ascii="Cambria Math" w:hAnsi="Cambria Math" w:cstheme="minorHAnsi"/>
                <w:i/>
                <w:sz w:val="22"/>
              </w:rPr>
            </m:ctrlPr>
          </m:sSubSupPr>
          <m:e>
            <m:r>
              <w:rPr>
                <w:rFonts w:ascii="Cambria Math" w:hAnsi="Cambria Math" w:cstheme="minorHAnsi"/>
                <w:sz w:val="22"/>
              </w:rPr>
              <m:t>D</m:t>
            </m:r>
          </m:e>
          <m:sub>
            <m:r>
              <w:rPr>
                <w:rFonts w:ascii="Cambria Math" w:hAnsi="Cambria Math" w:cstheme="minorHAnsi"/>
                <w:sz w:val="22"/>
              </w:rPr>
              <m:t>ijt</m:t>
            </m:r>
          </m:sub>
          <m:sup>
            <m:r>
              <w:rPr>
                <w:rFonts w:ascii="Cambria Math" w:hAnsi="Cambria Math" w:cstheme="minorHAnsi"/>
                <w:sz w:val="22"/>
              </w:rPr>
              <m:t>1</m:t>
            </m:r>
          </m:sup>
        </m:sSubSup>
        <m:sSubSup>
          <m:sSubSupPr>
            <m:ctrlPr>
              <w:rPr>
                <w:rFonts w:ascii="Cambria Math" w:hAnsi="Cambria Math" w:cstheme="minorHAnsi"/>
                <w:i/>
                <w:sz w:val="22"/>
              </w:rPr>
            </m:ctrlPr>
          </m:sSubSupPr>
          <m:e>
            <m:r>
              <w:rPr>
                <w:rFonts w:ascii="Cambria Math" w:hAnsi="Cambria Math" w:cstheme="minorHAnsi"/>
                <w:sz w:val="22"/>
              </w:rPr>
              <m:t>D</m:t>
            </m:r>
          </m:e>
          <m:sub>
            <m:r>
              <w:rPr>
                <w:rFonts w:ascii="Cambria Math" w:hAnsi="Cambria Math" w:cstheme="minorHAnsi"/>
                <w:sz w:val="22"/>
              </w:rPr>
              <m:t>ijt</m:t>
            </m:r>
          </m:sub>
          <m:sup>
            <m:r>
              <w:rPr>
                <w:rFonts w:ascii="Cambria Math" w:hAnsi="Cambria Math" w:cstheme="minorHAnsi"/>
                <w:sz w:val="22"/>
              </w:rPr>
              <m:t>3</m:t>
            </m:r>
          </m:sup>
        </m:sSubSup>
        <m:r>
          <w:rPr>
            <w:rFonts w:ascii="Cambria Math" w:hAnsi="Cambria Math" w:cstheme="minorHAnsi"/>
            <w:sz w:val="22"/>
          </w:rPr>
          <m:t>+</m:t>
        </m:r>
        <m:sSub>
          <m:sSubPr>
            <m:ctrlPr>
              <w:rPr>
                <w:rFonts w:ascii="Cambria Math" w:hAnsi="Cambria Math" w:cstheme="minorHAnsi"/>
                <w:i/>
                <w:sz w:val="22"/>
              </w:rPr>
            </m:ctrlPr>
          </m:sSubPr>
          <m:e>
            <m:r>
              <w:rPr>
                <w:rFonts w:ascii="Cambria Math" w:hAnsi="Cambria Math" w:cstheme="minorHAnsi"/>
                <w:sz w:val="22"/>
              </w:rPr>
              <m:t>x</m:t>
            </m:r>
          </m:e>
          <m:sub>
            <m:r>
              <w:rPr>
                <w:rFonts w:ascii="Cambria Math" w:hAnsi="Cambria Math" w:cstheme="minorHAnsi"/>
                <w:sz w:val="22"/>
              </w:rPr>
              <m:t>ijt</m:t>
            </m:r>
          </m:sub>
        </m:sSub>
        <m:r>
          <w:rPr>
            <w:rFonts w:ascii="Cambria Math" w:hAnsi="Cambria Math" w:cstheme="minorHAnsi"/>
            <w:sz w:val="22"/>
          </w:rPr>
          <m:t>+</m:t>
        </m:r>
        <m:sSub>
          <m:sSubPr>
            <m:ctrlPr>
              <w:rPr>
                <w:rFonts w:ascii="Cambria Math" w:hAnsi="Cambria Math" w:cstheme="minorHAnsi"/>
                <w:i/>
                <w:sz w:val="22"/>
              </w:rPr>
            </m:ctrlPr>
          </m:sSubPr>
          <m:e>
            <m:r>
              <w:rPr>
                <w:rFonts w:ascii="Cambria Math" w:hAnsi="Cambria Math" w:cstheme="minorHAnsi"/>
                <w:sz w:val="22"/>
              </w:rPr>
              <m:t>e</m:t>
            </m:r>
          </m:e>
          <m:sub>
            <m:r>
              <w:rPr>
                <w:rFonts w:ascii="Cambria Math" w:hAnsi="Cambria Math" w:cstheme="minorHAnsi"/>
                <w:sz w:val="22"/>
              </w:rPr>
              <m:t>ijt</m:t>
            </m:r>
          </m:sub>
        </m:sSub>
      </m:oMath>
      <w:r w:rsidR="00974C95" w:rsidRPr="00CB363E">
        <w:rPr>
          <w:rFonts w:asciiTheme="minorHAnsi" w:hAnsiTheme="minorHAnsi" w:cstheme="minorHAnsi"/>
          <w:sz w:val="22"/>
        </w:rPr>
        <w:tab/>
      </w:r>
      <w:r w:rsidR="00974C95" w:rsidRPr="00CB363E">
        <w:rPr>
          <w:rFonts w:asciiTheme="minorHAnsi" w:hAnsiTheme="minorHAnsi" w:cstheme="minorHAnsi"/>
          <w:sz w:val="22"/>
        </w:rPr>
        <w:tab/>
      </w:r>
      <w:r w:rsidR="00974C95" w:rsidRPr="00CB363E">
        <w:rPr>
          <w:rFonts w:asciiTheme="minorHAnsi" w:hAnsiTheme="minorHAnsi" w:cstheme="minorHAnsi"/>
          <w:sz w:val="22"/>
        </w:rPr>
        <w:tab/>
      </w:r>
      <w:r w:rsidR="00974C95" w:rsidRPr="00E92285">
        <w:t>[Eq.1]</w:t>
      </w:r>
    </w:p>
    <w:p w14:paraId="15807640" w14:textId="1EE484CB" w:rsidR="00974C95" w:rsidRDefault="00974C95" w:rsidP="00974C95">
      <w:r w:rsidRPr="00E30686">
        <w:t xml:space="preserve">where </w:t>
      </w:r>
      <w:r w:rsidRPr="00E30686">
        <w:rPr>
          <w:i/>
        </w:rPr>
        <w:t>y</w:t>
      </w:r>
      <w:r w:rsidRPr="00E30686">
        <w:t xml:space="preserve"> </w:t>
      </w:r>
      <w:r>
        <w:t>wa</w:t>
      </w:r>
      <w:r w:rsidRPr="00E30686">
        <w:t xml:space="preserve">s the outcome, </w:t>
      </w:r>
      <w:r w:rsidRPr="00E30686">
        <w:rPr>
          <w:i/>
        </w:rPr>
        <w:t xml:space="preserve">j </w:t>
      </w:r>
      <w:r w:rsidRPr="00E30686">
        <w:t>indicates location (London Cance</w:t>
      </w:r>
      <w:r w:rsidRPr="00CB363E">
        <w:t xml:space="preserve">r, </w:t>
      </w:r>
      <w:r>
        <w:t>R</w:t>
      </w:r>
      <w:r w:rsidRPr="00E30686">
        <w:t xml:space="preserve">est of England), </w:t>
      </w:r>
      <w:r w:rsidRPr="00E30686">
        <w:rPr>
          <w:i/>
        </w:rPr>
        <w:t>t</w:t>
      </w:r>
      <w:r w:rsidRPr="00E30686">
        <w:t xml:space="preserve"> indicates </w:t>
      </w:r>
      <w:r w:rsidRPr="00CB363E">
        <w:t>whether the surgery took place before</w:t>
      </w:r>
      <w:r>
        <w:t>,</w:t>
      </w:r>
      <w:r w:rsidRPr="00CB363E">
        <w:t xml:space="preserve"> during or after </w:t>
      </w:r>
      <w:proofErr w:type="spellStart"/>
      <w:r w:rsidRPr="00CB363E">
        <w:t>centrali</w:t>
      </w:r>
      <w:r>
        <w:t>s</w:t>
      </w:r>
      <w:r w:rsidRPr="00CB363E">
        <w:t>ation</w:t>
      </w:r>
      <w:proofErr w:type="spellEnd"/>
      <w:r w:rsidRPr="00CB363E">
        <w:t xml:space="preserve">, </w:t>
      </w:r>
      <w:r w:rsidRPr="00E30686">
        <w:rPr>
          <w:i/>
        </w:rPr>
        <w:sym w:font="Symbol" w:char="F061"/>
      </w:r>
      <w:r w:rsidRPr="00E30686">
        <w:t xml:space="preserve"> is a constant term, </w:t>
      </w:r>
      <w:r w:rsidRPr="00E30686">
        <w:rPr>
          <w:i/>
        </w:rPr>
        <w:t>u</w:t>
      </w:r>
      <w:r w:rsidRPr="00E30686">
        <w:t xml:space="preserve"> are location fixed effects </w:t>
      </w:r>
      <w:r w:rsidRPr="00CB363E">
        <w:t xml:space="preserve">(London Cancer, </w:t>
      </w:r>
      <w:r>
        <w:t>R</w:t>
      </w:r>
      <w:r w:rsidRPr="00CB363E">
        <w:t>est of England)</w:t>
      </w:r>
      <w:r>
        <w:t xml:space="preserve">, </w:t>
      </w:r>
      <w:r w:rsidRPr="00E30686">
        <w:rPr>
          <w:i/>
        </w:rPr>
        <w:t>v</w:t>
      </w:r>
      <w:r w:rsidRPr="00E30686">
        <w:t xml:space="preserve"> are time fixed effects</w:t>
      </w:r>
      <w:r w:rsidRPr="00CB363E">
        <w:t xml:space="preserve"> (before, during, after </w:t>
      </w:r>
      <w:proofErr w:type="spellStart"/>
      <w:r w:rsidRPr="00CB363E">
        <w:t>centralisation</w:t>
      </w:r>
      <w:proofErr w:type="spellEnd"/>
      <w:r w:rsidRPr="00CB363E">
        <w:t>)</w:t>
      </w:r>
      <w:r w:rsidRPr="00E30686">
        <w:t xml:space="preserve">. </w:t>
      </w:r>
      <w:r w:rsidRPr="00E30686">
        <w:rPr>
          <w:i/>
        </w:rPr>
        <w:t>D</w:t>
      </w:r>
      <w:r w:rsidRPr="00E30686">
        <w:rPr>
          <w:vertAlign w:val="superscript"/>
        </w:rPr>
        <w:t xml:space="preserve">1 </w:t>
      </w:r>
      <w:r w:rsidRPr="00E30686">
        <w:t xml:space="preserve">is a variable taking the value 1 if the provider </w:t>
      </w:r>
      <w:r>
        <w:t>t</w:t>
      </w:r>
      <w:r w:rsidRPr="00E30686">
        <w:t xml:space="preserve">rust </w:t>
      </w:r>
      <w:r>
        <w:t>in which the patient had surgery was</w:t>
      </w:r>
      <w:r w:rsidRPr="00E30686">
        <w:t xml:space="preserve"> in London Cancer and 0 otherwise, </w:t>
      </w:r>
      <w:r w:rsidRPr="00E30686">
        <w:rPr>
          <w:i/>
        </w:rPr>
        <w:t>D</w:t>
      </w:r>
      <w:r w:rsidRPr="00E30686">
        <w:rPr>
          <w:vertAlign w:val="superscript"/>
        </w:rPr>
        <w:t xml:space="preserve">2 </w:t>
      </w:r>
      <w:r w:rsidRPr="00E30686">
        <w:t xml:space="preserve">is a variable which equals 1 if the observation belongs to the time period after the reconfiguration and 0 otherwise, </w:t>
      </w:r>
      <w:r w:rsidRPr="00E30686">
        <w:rPr>
          <w:i/>
        </w:rPr>
        <w:t>D</w:t>
      </w:r>
      <w:r w:rsidRPr="00E30686">
        <w:rPr>
          <w:vertAlign w:val="superscript"/>
        </w:rPr>
        <w:t xml:space="preserve">3 </w:t>
      </w:r>
      <w:r w:rsidRPr="00E30686">
        <w:t>equals 1 if the observation belong</w:t>
      </w:r>
      <w:r>
        <w:t>s</w:t>
      </w:r>
      <w:r w:rsidRPr="00E30686">
        <w:t xml:space="preserve"> to the time period during the reconfiguration and 0 otherwise</w:t>
      </w:r>
      <w:r>
        <w:t xml:space="preserve">, </w:t>
      </w:r>
      <w:r w:rsidRPr="00A27E7E">
        <w:rPr>
          <w:i/>
          <w:iCs/>
        </w:rPr>
        <w:t>x</w:t>
      </w:r>
      <w:r>
        <w:t xml:space="preserve"> are patient-level variables that might be associated with the outcomes (</w:t>
      </w:r>
      <w:r w:rsidRPr="00D0451E">
        <w:t xml:space="preserve">age, gender, ethnicity, </w:t>
      </w:r>
      <w:r>
        <w:t>deprivation</w:t>
      </w:r>
      <w:r w:rsidRPr="00D0451E">
        <w:t>, stage of cancer, grade of cancer, comorbidity, and number of diagnosed cancers</w:t>
      </w:r>
      <w:r>
        <w:t>)</w:t>
      </w:r>
      <w:r w:rsidRPr="00D0451E">
        <w:t xml:space="preserve">. </w:t>
      </w:r>
      <w:r>
        <w:t xml:space="preserve">We controlled for these variables as they might affect case selection for treatment at </w:t>
      </w:r>
      <w:r w:rsidR="001D6D3B">
        <w:t>S</w:t>
      </w:r>
      <w:r>
        <w:t xml:space="preserve">pecialist </w:t>
      </w:r>
      <w:proofErr w:type="spellStart"/>
      <w:r w:rsidR="001D6D3B">
        <w:t>C</w:t>
      </w:r>
      <w:r>
        <w:t>entres</w:t>
      </w:r>
      <w:proofErr w:type="spellEnd"/>
      <w:r>
        <w:t xml:space="preserve"> and also be correlated with the outcomes of interest. </w:t>
      </w:r>
      <w:r w:rsidRPr="00E30686">
        <w:t xml:space="preserve">We are interested in the sign and statistical significance of the coefficient </w:t>
      </w:r>
      <w:r w:rsidRPr="00E30686">
        <w:rPr>
          <w:i/>
        </w:rPr>
        <w:sym w:font="Symbol" w:char="F064"/>
      </w:r>
      <w:r w:rsidRPr="00E30686">
        <w:rPr>
          <w:vertAlign w:val="subscript"/>
        </w:rPr>
        <w:t>1</w:t>
      </w:r>
      <w:r w:rsidRPr="00E30686">
        <w:t xml:space="preserve">, which quantifies the changes in </w:t>
      </w:r>
      <w:r>
        <w:t>case-mix</w:t>
      </w:r>
      <w:r w:rsidRPr="00E30686">
        <w:t xml:space="preserve">-adjusted outcomes over time in London Cancer controlling for the changes over time in the </w:t>
      </w:r>
      <w:r>
        <w:t>R</w:t>
      </w:r>
      <w:r w:rsidRPr="00E30686">
        <w:t>est of England.</w:t>
      </w:r>
      <w:r>
        <w:t xml:space="preserve"> Most of the outcome measures were binary (yes/no) at the patient level, and we used logistic regressions to evaluate difference-in-differences. We calculated marginal effects (difference-in-differences in probabilities) making pairwise comparisons of the predicted outcomes estimated at the mean values of the case-mix adjusting covariates (</w:t>
      </w:r>
      <w:r w:rsidRPr="0015151D">
        <w:rPr>
          <w:i/>
          <w:iCs/>
        </w:rPr>
        <w:t>x</w:t>
      </w:r>
      <w:r>
        <w:t xml:space="preserve">) for the before period for London Cancer and the Rest of England combined. We used a similar approach for length of stay but used parametric survival models assuming a lognormal survival distribution to account for the time-to-event (from admission to discharge) nature of the variable. We ran models with and without </w:t>
      </w:r>
      <w:r w:rsidRPr="00730350">
        <w:t>the case-mix adjusting covariates (</w:t>
      </w:r>
      <w:r w:rsidRPr="00D00A52">
        <w:rPr>
          <w:i/>
          <w:iCs/>
        </w:rPr>
        <w:t>x</w:t>
      </w:r>
      <w:r w:rsidRPr="00730350">
        <w:t>)</w:t>
      </w:r>
      <w:r>
        <w:t>. For the n</w:t>
      </w:r>
      <w:r w:rsidRPr="002A06C5">
        <w:t>umber of procedures per surgeon per month</w:t>
      </w:r>
      <w:r>
        <w:t xml:space="preserve"> and waiting times variables we did not include the </w:t>
      </w:r>
      <w:r w:rsidRPr="002A06C5">
        <w:t>case-mix adjusting covariates (</w:t>
      </w:r>
      <w:r w:rsidRPr="00882E3C">
        <w:rPr>
          <w:i/>
          <w:iCs/>
        </w:rPr>
        <w:t>x</w:t>
      </w:r>
      <w:r w:rsidRPr="002A06C5">
        <w:t>)</w:t>
      </w:r>
      <w:r>
        <w:t xml:space="preserve"> as these do not depend on patient-level factors. </w:t>
      </w:r>
    </w:p>
    <w:p w14:paraId="7C452367" w14:textId="77777777" w:rsidR="00974C95" w:rsidRPr="00E92285" w:rsidRDefault="00974C95" w:rsidP="00974C95">
      <w:r w:rsidRPr="006E1E11">
        <w:t xml:space="preserve">We undertook pre-trends tests to examine whether </w:t>
      </w:r>
      <w:r>
        <w:t xml:space="preserve">the case-mix adjusted primary outcomes </w:t>
      </w:r>
      <w:r w:rsidRPr="006E1E11">
        <w:t>had a different linear trend</w:t>
      </w:r>
      <w:r>
        <w:t xml:space="preserve"> in London Cancer com</w:t>
      </w:r>
      <w:r w:rsidRPr="006E1E11">
        <w:t xml:space="preserve">pared with the </w:t>
      </w:r>
      <w:r>
        <w:t>R</w:t>
      </w:r>
      <w:r w:rsidRPr="006E1E11">
        <w:t>est of</w:t>
      </w:r>
      <w:r>
        <w:t xml:space="preserve"> </w:t>
      </w:r>
      <w:r w:rsidRPr="006E1E11">
        <w:t xml:space="preserve">England before the </w:t>
      </w:r>
      <w:proofErr w:type="spellStart"/>
      <w:r>
        <w:t>centralisations</w:t>
      </w:r>
      <w:proofErr w:type="spellEnd"/>
      <w:r w:rsidRPr="006E1E11">
        <w:t>. We reran the models on</w:t>
      </w:r>
      <w:r>
        <w:t xml:space="preserve"> all patients who had surgery</w:t>
      </w:r>
      <w:r w:rsidRPr="006E1E11">
        <w:t xml:space="preserve"> before the </w:t>
      </w:r>
      <w:proofErr w:type="spellStart"/>
      <w:r>
        <w:t>centralisation</w:t>
      </w:r>
      <w:proofErr w:type="spellEnd"/>
      <w:r w:rsidRPr="006E1E11">
        <w:t xml:space="preserve"> and included </w:t>
      </w:r>
      <w:r>
        <w:t xml:space="preserve">a </w:t>
      </w:r>
      <w:r w:rsidRPr="006E1E11">
        <w:t>linear</w:t>
      </w:r>
      <w:r>
        <w:t xml:space="preserve"> </w:t>
      </w:r>
      <w:r w:rsidRPr="006E1E11">
        <w:t>time trend</w:t>
      </w:r>
      <w:r>
        <w:t xml:space="preserve"> </w:t>
      </w:r>
      <w:r w:rsidRPr="002A331F">
        <w:t>for month. We added</w:t>
      </w:r>
      <w:r>
        <w:t xml:space="preserve"> an </w:t>
      </w:r>
      <w:r w:rsidRPr="006E1E11">
        <w:t xml:space="preserve">interaction term between London </w:t>
      </w:r>
      <w:r>
        <w:t xml:space="preserve">Cancer </w:t>
      </w:r>
      <w:r w:rsidRPr="006E1E11">
        <w:t>and the linear time trend and tested the</w:t>
      </w:r>
      <w:r>
        <w:t xml:space="preserve"> </w:t>
      </w:r>
      <w:r w:rsidRPr="006E1E11">
        <w:t>individual significance of the interaction term.</w:t>
      </w:r>
      <w:r>
        <w:t xml:space="preserve"> </w:t>
      </w:r>
      <w:r w:rsidRPr="006E1E11">
        <w:t>In every case</w:t>
      </w:r>
      <w:r>
        <w:t xml:space="preserve"> </w:t>
      </w:r>
      <w:r w:rsidRPr="006E1E11">
        <w:t>they were non-significant (P&gt;0.05)</w:t>
      </w:r>
      <w:r>
        <w:t xml:space="preserve">, except for </w:t>
      </w:r>
      <w:r w:rsidRPr="00D5539E">
        <w:t>length of stay &gt;3 days</w:t>
      </w:r>
      <w:r>
        <w:t xml:space="preserve"> in the prostate cancer analysis.</w:t>
      </w:r>
    </w:p>
    <w:p w14:paraId="036C226E" w14:textId="77777777" w:rsidR="00974C95" w:rsidRDefault="00974C95" w:rsidP="00974C95">
      <w:pPr>
        <w:pStyle w:val="Heading2"/>
      </w:pPr>
      <w:bookmarkStart w:id="431" w:name="_Toc71727132"/>
      <w:bookmarkStart w:id="432" w:name="_Toc71807148"/>
      <w:bookmarkStart w:id="433" w:name="_Toc71807281"/>
      <w:bookmarkStart w:id="434" w:name="_Toc90545491"/>
      <w:bookmarkStart w:id="435" w:name="_Toc87526729"/>
      <w:r>
        <w:t>Results</w:t>
      </w:r>
      <w:bookmarkEnd w:id="431"/>
      <w:bookmarkEnd w:id="432"/>
      <w:bookmarkEnd w:id="433"/>
      <w:bookmarkEnd w:id="434"/>
      <w:bookmarkEnd w:id="435"/>
    </w:p>
    <w:p w14:paraId="66717AC0" w14:textId="18A46124" w:rsidR="00974C95" w:rsidRDefault="00974C95" w:rsidP="00974C95">
      <w:r>
        <w:t xml:space="preserve">The between-region difference-in-differences are reported in </w:t>
      </w:r>
      <w:r w:rsidRPr="00882E3C">
        <w:rPr>
          <w:i/>
          <w:iCs/>
        </w:rPr>
        <w:t>Table 12</w:t>
      </w:r>
      <w:r>
        <w:t xml:space="preserve"> for every outcome measure we </w:t>
      </w:r>
      <w:proofErr w:type="spellStart"/>
      <w:r>
        <w:t>analysed</w:t>
      </w:r>
      <w:proofErr w:type="spellEnd"/>
      <w:r>
        <w:t xml:space="preserve">. Detailed results including predictive margins for each outcome measure for London Cancer and the Rest of England in the before, during and after periods, along with the number of observations in each time period and region are in </w:t>
      </w:r>
      <w:r w:rsidRPr="006D6442">
        <w:rPr>
          <w:i/>
          <w:iCs/>
        </w:rPr>
        <w:t>Appendi</w:t>
      </w:r>
      <w:r w:rsidR="007F6CB0">
        <w:rPr>
          <w:i/>
          <w:iCs/>
        </w:rPr>
        <w:t>x 5</w:t>
      </w:r>
      <w:r>
        <w:t>.</w:t>
      </w:r>
    </w:p>
    <w:p w14:paraId="2A7EF8B5" w14:textId="6C96385C" w:rsidR="00974C95" w:rsidRDefault="00974C95" w:rsidP="00974C95">
      <w:r>
        <w:t>For prostate cancer length of stay (both the probability of staying in hospital more than three days</w:t>
      </w:r>
      <w:r w:rsidR="006F3F8A">
        <w:t xml:space="preserve"> (</w:t>
      </w:r>
      <w:r w:rsidR="006F3F8A" w:rsidRPr="006F3F8A">
        <w:rPr>
          <w:i/>
          <w:iCs/>
        </w:rPr>
        <w:t>Appendix 5, Table 25</w:t>
      </w:r>
      <w:r w:rsidR="006F3F8A">
        <w:t>)</w:t>
      </w:r>
      <w:r>
        <w:t>, and median length of stay</w:t>
      </w:r>
      <w:r w:rsidR="006F3F8A">
        <w:t xml:space="preserve"> (</w:t>
      </w:r>
      <w:r w:rsidR="006F3F8A" w:rsidRPr="006F3F8A">
        <w:rPr>
          <w:i/>
          <w:iCs/>
        </w:rPr>
        <w:t>Appendix 5, Table 2</w:t>
      </w:r>
      <w:r w:rsidR="006F3F8A">
        <w:rPr>
          <w:i/>
          <w:iCs/>
        </w:rPr>
        <w:t>7</w:t>
      </w:r>
      <w:r w:rsidR="006F3F8A">
        <w:t>)</w:t>
      </w:r>
      <w:r>
        <w:t xml:space="preserve">) significantly decreased following </w:t>
      </w:r>
      <w:proofErr w:type="spellStart"/>
      <w:r>
        <w:t>centralisation</w:t>
      </w:r>
      <w:proofErr w:type="spellEnd"/>
      <w:r>
        <w:t>, over and above the changes seen in the Rest of England, by on average half a day</w:t>
      </w:r>
      <w:r w:rsidR="002B280E">
        <w:t xml:space="preserve"> (</w:t>
      </w:r>
      <w:r w:rsidR="002B280E">
        <w:rPr>
          <w:i/>
          <w:iCs/>
        </w:rPr>
        <w:t>Appendix 5, Table 2</w:t>
      </w:r>
      <w:r w:rsidR="006F3F8A">
        <w:rPr>
          <w:i/>
          <w:iCs/>
        </w:rPr>
        <w:t>7</w:t>
      </w:r>
      <w:r w:rsidR="002B280E">
        <w:rPr>
          <w:i/>
          <w:iCs/>
        </w:rPr>
        <w:t>)</w:t>
      </w:r>
      <w:r>
        <w:t>. There was no impact on readmissions</w:t>
      </w:r>
      <w:r w:rsidR="002B280E">
        <w:t xml:space="preserve"> (</w:t>
      </w:r>
      <w:r w:rsidR="002B280E">
        <w:rPr>
          <w:i/>
          <w:iCs/>
        </w:rPr>
        <w:t>Appendix 5, Table</w:t>
      </w:r>
      <w:r w:rsidR="006F3F8A">
        <w:rPr>
          <w:i/>
          <w:iCs/>
        </w:rPr>
        <w:t>s 26 and</w:t>
      </w:r>
      <w:r w:rsidR="002B280E">
        <w:rPr>
          <w:i/>
          <w:iCs/>
        </w:rPr>
        <w:t xml:space="preserve"> 2</w:t>
      </w:r>
      <w:r w:rsidR="006F3F8A">
        <w:rPr>
          <w:i/>
          <w:iCs/>
        </w:rPr>
        <w:t>8</w:t>
      </w:r>
      <w:r w:rsidR="002B280E">
        <w:rPr>
          <w:i/>
          <w:iCs/>
        </w:rPr>
        <w:t>)</w:t>
      </w:r>
      <w:r>
        <w:t>, which may be because the probability of readmissions is very low following this surgery (less than 1% p</w:t>
      </w:r>
      <w:r w:rsidRPr="00744D05">
        <w:t>robability of emergency readmission within 90 days where the first diagnosis was prostate cancer</w:t>
      </w:r>
      <w:r>
        <w:t>, less than 5% probability of any type of readmission;</w:t>
      </w:r>
      <w:r w:rsidRPr="00744D05">
        <w:t xml:space="preserve"> </w:t>
      </w:r>
      <w:r>
        <w:t xml:space="preserve">see </w:t>
      </w:r>
      <w:r>
        <w:rPr>
          <w:i/>
          <w:iCs/>
        </w:rPr>
        <w:t>Appendix 5</w:t>
      </w:r>
      <w:r w:rsidR="0047355E">
        <w:rPr>
          <w:i/>
          <w:iCs/>
        </w:rPr>
        <w:t>, Tabl</w:t>
      </w:r>
      <w:r w:rsidR="002B280E">
        <w:rPr>
          <w:i/>
          <w:iCs/>
        </w:rPr>
        <w:t xml:space="preserve">e </w:t>
      </w:r>
      <w:r w:rsidR="006F3F8A">
        <w:rPr>
          <w:i/>
          <w:iCs/>
        </w:rPr>
        <w:t>28</w:t>
      </w:r>
      <w:r>
        <w:t xml:space="preserve">). </w:t>
      </w:r>
      <w:r w:rsidR="002B280E">
        <w:t>The number of prostatectomies per surgeon increased (by approximately nine per surgeon per month) (</w:t>
      </w:r>
      <w:r w:rsidR="002B280E">
        <w:rPr>
          <w:i/>
          <w:iCs/>
        </w:rPr>
        <w:t xml:space="preserve">Appendix 5, Table </w:t>
      </w:r>
      <w:r w:rsidR="006F3F8A">
        <w:rPr>
          <w:i/>
          <w:iCs/>
        </w:rPr>
        <w:t>29</w:t>
      </w:r>
      <w:r w:rsidR="002B280E">
        <w:rPr>
          <w:i/>
          <w:iCs/>
        </w:rPr>
        <w:t>)</w:t>
      </w:r>
      <w:r w:rsidR="002B280E">
        <w:t xml:space="preserve">. </w:t>
      </w:r>
      <w:r>
        <w:t>In terms of waiting times, the p</w:t>
      </w:r>
      <w:r w:rsidRPr="005E4E7B">
        <w:t>robability that waiting time from diagnosis to treatment was within 31 days</w:t>
      </w:r>
      <w:r>
        <w:t xml:space="preserve"> significantly decreased</w:t>
      </w:r>
      <w:r w:rsidR="002B280E">
        <w:t xml:space="preserve"> (</w:t>
      </w:r>
      <w:r w:rsidR="002B280E">
        <w:rPr>
          <w:i/>
          <w:iCs/>
        </w:rPr>
        <w:t xml:space="preserve">Appendix 5, Tables </w:t>
      </w:r>
      <w:r w:rsidR="006F3F8A">
        <w:rPr>
          <w:i/>
          <w:iCs/>
        </w:rPr>
        <w:t xml:space="preserve">30 </w:t>
      </w:r>
      <w:r w:rsidR="002B280E">
        <w:rPr>
          <w:i/>
          <w:iCs/>
        </w:rPr>
        <w:t xml:space="preserve">and </w:t>
      </w:r>
      <w:r w:rsidR="006F3F8A">
        <w:rPr>
          <w:i/>
          <w:iCs/>
        </w:rPr>
        <w:t>31</w:t>
      </w:r>
      <w:r w:rsidR="002B280E">
        <w:rPr>
          <w:i/>
          <w:iCs/>
        </w:rPr>
        <w:t>)</w:t>
      </w:r>
      <w:r>
        <w:t>.</w:t>
      </w:r>
    </w:p>
    <w:p w14:paraId="6418133D" w14:textId="56997C52" w:rsidR="00974C95" w:rsidRDefault="00974C95" w:rsidP="00974C95">
      <w:r>
        <w:t xml:space="preserve">For renal cancer there was no impact on mortality at 30 days over and above the changes seen in the Rest of England, which maybe because the underlying risk of mortality was low (less than 1%; see </w:t>
      </w:r>
      <w:r>
        <w:rPr>
          <w:i/>
          <w:iCs/>
        </w:rPr>
        <w:t>Appendix 5</w:t>
      </w:r>
      <w:r w:rsidR="0047355E">
        <w:rPr>
          <w:i/>
          <w:iCs/>
        </w:rPr>
        <w:t xml:space="preserve">, Table </w:t>
      </w:r>
      <w:r w:rsidR="005802CE">
        <w:rPr>
          <w:i/>
          <w:iCs/>
        </w:rPr>
        <w:t>32</w:t>
      </w:r>
      <w:r>
        <w:t xml:space="preserve">). Median length of stay significantly fell in London Cancer over and above </w:t>
      </w:r>
      <w:r w:rsidRPr="00DB6736">
        <w:t xml:space="preserve">the changes seen in the </w:t>
      </w:r>
      <w:r w:rsidRPr="00882E3C">
        <w:t>R</w:t>
      </w:r>
      <w:r w:rsidRPr="00DB6736">
        <w:t>est of England,</w:t>
      </w:r>
      <w:r>
        <w:t xml:space="preserve"> by more than one day</w:t>
      </w:r>
      <w:r w:rsidR="0047355E">
        <w:t xml:space="preserve"> (</w:t>
      </w:r>
      <w:r w:rsidR="0047355E">
        <w:rPr>
          <w:i/>
          <w:iCs/>
        </w:rPr>
        <w:t xml:space="preserve">Appendix 5, Table </w:t>
      </w:r>
      <w:r w:rsidR="005802CE">
        <w:rPr>
          <w:i/>
          <w:iCs/>
        </w:rPr>
        <w:t>33</w:t>
      </w:r>
      <w:r w:rsidR="0047355E">
        <w:rPr>
          <w:i/>
          <w:iCs/>
        </w:rPr>
        <w:t>)</w:t>
      </w:r>
      <w:r>
        <w:t>. There was no impact on readmissions</w:t>
      </w:r>
      <w:r w:rsidR="00723E8C">
        <w:t xml:space="preserve"> (</w:t>
      </w:r>
      <w:r w:rsidR="00723E8C">
        <w:rPr>
          <w:i/>
          <w:iCs/>
        </w:rPr>
        <w:t xml:space="preserve">Appendix 5, Table </w:t>
      </w:r>
      <w:r w:rsidR="005802CE">
        <w:rPr>
          <w:i/>
          <w:iCs/>
        </w:rPr>
        <w:t>34</w:t>
      </w:r>
      <w:r w:rsidR="00723E8C">
        <w:t>)</w:t>
      </w:r>
      <w:r>
        <w:t>, probably reflecting the low underlying risk of this outcome.</w:t>
      </w:r>
      <w:r w:rsidR="00723E8C">
        <w:t xml:space="preserve"> The p</w:t>
      </w:r>
      <w:r w:rsidR="00723E8C" w:rsidRPr="00BF6D7C">
        <w:t>robability that patients with Stage 1 cancer ha</w:t>
      </w:r>
      <w:r w:rsidR="00723E8C">
        <w:t>d</w:t>
      </w:r>
      <w:r w:rsidR="00723E8C" w:rsidRPr="00BF6D7C">
        <w:t xml:space="preserve"> partial nephrectomy</w:t>
      </w:r>
      <w:r w:rsidR="00723E8C">
        <w:t xml:space="preserve"> went down (</w:t>
      </w:r>
      <w:r w:rsidR="00723E8C">
        <w:rPr>
          <w:i/>
          <w:iCs/>
        </w:rPr>
        <w:t xml:space="preserve">Appendix 5, Table </w:t>
      </w:r>
      <w:r w:rsidR="005802CE">
        <w:rPr>
          <w:i/>
          <w:iCs/>
        </w:rPr>
        <w:t>35</w:t>
      </w:r>
      <w:r w:rsidR="00723E8C">
        <w:rPr>
          <w:i/>
          <w:iCs/>
        </w:rPr>
        <w:t>)</w:t>
      </w:r>
      <w:r w:rsidR="00723E8C">
        <w:t>, but the probability they had non-invasive treatment went up (</w:t>
      </w:r>
      <w:r w:rsidR="00723E8C">
        <w:rPr>
          <w:i/>
          <w:iCs/>
        </w:rPr>
        <w:t xml:space="preserve">Appendix 5, Table </w:t>
      </w:r>
      <w:r w:rsidR="005802CE">
        <w:rPr>
          <w:i/>
          <w:iCs/>
        </w:rPr>
        <w:t>36</w:t>
      </w:r>
      <w:r w:rsidR="00723E8C">
        <w:rPr>
          <w:i/>
          <w:iCs/>
        </w:rPr>
        <w:t>)</w:t>
      </w:r>
      <w:r w:rsidR="00723E8C">
        <w:t>, indicating the use of a broader range of less invasive treatment modalities.</w:t>
      </w:r>
      <w:r w:rsidR="00C55123">
        <w:t xml:space="preserve"> </w:t>
      </w:r>
      <w:r w:rsidRPr="009B17E4">
        <w:t xml:space="preserve">The number of </w:t>
      </w:r>
      <w:r>
        <w:t>nephrectomies</w:t>
      </w:r>
      <w:r w:rsidRPr="009B17E4">
        <w:t xml:space="preserve"> per surgeon increased (by approximately </w:t>
      </w:r>
      <w:r>
        <w:t>one</w:t>
      </w:r>
      <w:r w:rsidRPr="009B17E4">
        <w:t xml:space="preserve"> per surgeon per month)</w:t>
      </w:r>
      <w:r w:rsidR="0047355E">
        <w:t xml:space="preserve"> (</w:t>
      </w:r>
      <w:r w:rsidR="0047355E">
        <w:rPr>
          <w:i/>
          <w:iCs/>
        </w:rPr>
        <w:t xml:space="preserve">Appendix 5, Table </w:t>
      </w:r>
      <w:r w:rsidR="005802CE">
        <w:rPr>
          <w:i/>
          <w:iCs/>
        </w:rPr>
        <w:t>37</w:t>
      </w:r>
      <w:r w:rsidR="0047355E">
        <w:rPr>
          <w:i/>
          <w:iCs/>
        </w:rPr>
        <w:t>)</w:t>
      </w:r>
      <w:r w:rsidRPr="009B17E4">
        <w:t>.</w:t>
      </w:r>
      <w:r w:rsidRPr="009F78F4">
        <w:t xml:space="preserve"> </w:t>
      </w:r>
      <w:r>
        <w:t>T</w:t>
      </w:r>
      <w:r w:rsidRPr="009F78F4">
        <w:t xml:space="preserve">he </w:t>
      </w:r>
      <w:r w:rsidRPr="009F78F4">
        <w:lastRenderedPageBreak/>
        <w:t xml:space="preserve">probability that waiting time from </w:t>
      </w:r>
      <w:r>
        <w:t>referral</w:t>
      </w:r>
      <w:r w:rsidRPr="009F78F4">
        <w:t xml:space="preserve"> to treatment was within </w:t>
      </w:r>
      <w:r>
        <w:t>62</w:t>
      </w:r>
      <w:r w:rsidRPr="009F78F4">
        <w:t xml:space="preserve"> days significantly decreased</w:t>
      </w:r>
      <w:r w:rsidR="0047355E">
        <w:t xml:space="preserve"> (</w:t>
      </w:r>
      <w:r w:rsidR="0047355E">
        <w:rPr>
          <w:i/>
          <w:iCs/>
        </w:rPr>
        <w:t>Appendix 5, Table</w:t>
      </w:r>
      <w:r w:rsidR="005802CE">
        <w:rPr>
          <w:i/>
          <w:iCs/>
        </w:rPr>
        <w:t>s 38 and</w:t>
      </w:r>
      <w:r w:rsidR="0047355E">
        <w:rPr>
          <w:i/>
          <w:iCs/>
        </w:rPr>
        <w:t xml:space="preserve"> 3</w:t>
      </w:r>
      <w:r w:rsidR="00723E8C">
        <w:rPr>
          <w:i/>
          <w:iCs/>
        </w:rPr>
        <w:t>9</w:t>
      </w:r>
      <w:r w:rsidR="0047355E">
        <w:rPr>
          <w:i/>
          <w:iCs/>
        </w:rPr>
        <w:t>)</w:t>
      </w:r>
      <w:r>
        <w:t xml:space="preserve">. </w:t>
      </w:r>
    </w:p>
    <w:p w14:paraId="0AA7030D" w14:textId="76CA9142" w:rsidR="00974C95" w:rsidRDefault="00974C95" w:rsidP="00974C95">
      <w:r>
        <w:t xml:space="preserve">For bladder cancer, </w:t>
      </w:r>
      <w:r w:rsidRPr="0075550B">
        <w:t xml:space="preserve">there was no impact on mortality at 30 days over and above the changes seen in the </w:t>
      </w:r>
      <w:r>
        <w:t>R</w:t>
      </w:r>
      <w:r w:rsidRPr="0075550B">
        <w:t>est of England</w:t>
      </w:r>
      <w:r w:rsidR="00F565E8">
        <w:t xml:space="preserve"> (</w:t>
      </w:r>
      <w:r w:rsidR="00F565E8">
        <w:rPr>
          <w:i/>
          <w:iCs/>
        </w:rPr>
        <w:t xml:space="preserve">Appendix 5, Table </w:t>
      </w:r>
      <w:r w:rsidR="005802CE">
        <w:rPr>
          <w:i/>
          <w:iCs/>
        </w:rPr>
        <w:t>40</w:t>
      </w:r>
      <w:r w:rsidR="00F565E8">
        <w:rPr>
          <w:i/>
          <w:iCs/>
        </w:rPr>
        <w:t>)</w:t>
      </w:r>
      <w:r w:rsidRPr="0075550B">
        <w:t>, which maybe</w:t>
      </w:r>
      <w:r>
        <w:t xml:space="preserve"> again</w:t>
      </w:r>
      <w:r w:rsidRPr="0075550B">
        <w:t xml:space="preserve"> because the underlying risk of mortality </w:t>
      </w:r>
      <w:r>
        <w:t>was</w:t>
      </w:r>
      <w:r w:rsidRPr="0075550B">
        <w:t xml:space="preserve"> low (less than </w:t>
      </w:r>
      <w:r>
        <w:t>2</w:t>
      </w:r>
      <w:r w:rsidRPr="0075550B">
        <w:t xml:space="preserve">%). </w:t>
      </w:r>
      <w:r>
        <w:t>Length of hospital stay significantly decreased, by around two days</w:t>
      </w:r>
      <w:r w:rsidR="00F565E8">
        <w:t xml:space="preserve"> (</w:t>
      </w:r>
      <w:r w:rsidR="00F565E8">
        <w:rPr>
          <w:i/>
          <w:iCs/>
        </w:rPr>
        <w:t xml:space="preserve">Appendix 5, Table </w:t>
      </w:r>
      <w:r w:rsidR="005802CE">
        <w:rPr>
          <w:i/>
          <w:iCs/>
        </w:rPr>
        <w:t>41</w:t>
      </w:r>
      <w:r w:rsidR="00F565E8">
        <w:rPr>
          <w:i/>
          <w:iCs/>
        </w:rPr>
        <w:t>)</w:t>
      </w:r>
      <w:r>
        <w:t>, and t</w:t>
      </w:r>
      <w:r w:rsidRPr="0075550B">
        <w:t xml:space="preserve">he number of </w:t>
      </w:r>
      <w:r>
        <w:t>cystectomies</w:t>
      </w:r>
      <w:r w:rsidRPr="0075550B">
        <w:t xml:space="preserve"> per surgeon increased (by approximately </w:t>
      </w:r>
      <w:r>
        <w:t>two</w:t>
      </w:r>
      <w:r w:rsidRPr="0075550B">
        <w:t xml:space="preserve"> per surgeon per month)</w:t>
      </w:r>
      <w:r w:rsidR="00F565E8" w:rsidRPr="00F565E8">
        <w:t xml:space="preserve"> </w:t>
      </w:r>
      <w:r w:rsidR="00F565E8">
        <w:t>(</w:t>
      </w:r>
      <w:r w:rsidR="00F565E8">
        <w:rPr>
          <w:i/>
          <w:iCs/>
        </w:rPr>
        <w:t xml:space="preserve">Appendix 5, Table </w:t>
      </w:r>
      <w:r w:rsidR="005802CE">
        <w:rPr>
          <w:i/>
          <w:iCs/>
        </w:rPr>
        <w:t>42</w:t>
      </w:r>
      <w:r w:rsidR="00F565E8">
        <w:rPr>
          <w:i/>
          <w:iCs/>
        </w:rPr>
        <w:t>)</w:t>
      </w:r>
      <w:r w:rsidRPr="0075550B">
        <w:t>.</w:t>
      </w:r>
      <w:r w:rsidR="00C55123">
        <w:t xml:space="preserve"> </w:t>
      </w:r>
    </w:p>
    <w:p w14:paraId="442CAED0" w14:textId="48990067" w:rsidR="00974C95" w:rsidRPr="0003019E" w:rsidRDefault="00974C95" w:rsidP="00974C95">
      <w:r>
        <w:t xml:space="preserve">For </w:t>
      </w:r>
      <w:proofErr w:type="spellStart"/>
      <w:r>
        <w:t>o</w:t>
      </w:r>
      <w:r w:rsidRPr="00CA7BCB">
        <w:t>esophago</w:t>
      </w:r>
      <w:proofErr w:type="spellEnd"/>
      <w:r w:rsidRPr="00CA7BCB">
        <w:t>-gastric cancer</w:t>
      </w:r>
      <w:r>
        <w:t xml:space="preserve"> </w:t>
      </w:r>
      <w:r w:rsidRPr="0075550B">
        <w:t xml:space="preserve">there was no impact on mortality at 30 days over and above the changes seen in the </w:t>
      </w:r>
      <w:r>
        <w:t>R</w:t>
      </w:r>
      <w:r w:rsidRPr="0075550B">
        <w:t>est of England</w:t>
      </w:r>
      <w:r w:rsidR="00F565E8">
        <w:t xml:space="preserve"> (</w:t>
      </w:r>
      <w:r w:rsidR="00F565E8">
        <w:rPr>
          <w:i/>
          <w:iCs/>
        </w:rPr>
        <w:t xml:space="preserve">Appendix 5, Tables </w:t>
      </w:r>
      <w:r w:rsidR="005802CE">
        <w:rPr>
          <w:i/>
          <w:iCs/>
        </w:rPr>
        <w:t xml:space="preserve">45 </w:t>
      </w:r>
      <w:r w:rsidR="00F565E8">
        <w:rPr>
          <w:i/>
          <w:iCs/>
        </w:rPr>
        <w:t xml:space="preserve">and </w:t>
      </w:r>
      <w:r w:rsidR="005802CE">
        <w:rPr>
          <w:i/>
          <w:iCs/>
        </w:rPr>
        <w:t>46</w:t>
      </w:r>
      <w:r w:rsidR="00F565E8">
        <w:rPr>
          <w:i/>
          <w:iCs/>
        </w:rPr>
        <w:t>)</w:t>
      </w:r>
      <w:r w:rsidRPr="0075550B">
        <w:t>, which maybe</w:t>
      </w:r>
      <w:r>
        <w:t xml:space="preserve"> again</w:t>
      </w:r>
      <w:r w:rsidRPr="0075550B">
        <w:t xml:space="preserve"> because the underlying risk of mortality </w:t>
      </w:r>
      <w:r>
        <w:t>was</w:t>
      </w:r>
      <w:r w:rsidRPr="0075550B">
        <w:t xml:space="preserve"> low (less than </w:t>
      </w:r>
      <w:r>
        <w:t>2</w:t>
      </w:r>
      <w:r w:rsidRPr="0075550B">
        <w:t>%).</w:t>
      </w:r>
      <w:r>
        <w:t xml:space="preserve"> There was no significant impact of the </w:t>
      </w:r>
      <w:proofErr w:type="spellStart"/>
      <w:r>
        <w:t>centralisation</w:t>
      </w:r>
      <w:proofErr w:type="spellEnd"/>
      <w:r>
        <w:t xml:space="preserve"> on any of the other outcomes in London Cancer over and above the changes seen in the Rest of England over the same period</w:t>
      </w:r>
      <w:r w:rsidR="00F565E8">
        <w:t xml:space="preserve"> (</w:t>
      </w:r>
      <w:r w:rsidR="00F565E8">
        <w:rPr>
          <w:i/>
          <w:iCs/>
        </w:rPr>
        <w:t xml:space="preserve">Appendix 5, Tables </w:t>
      </w:r>
      <w:r w:rsidR="005802CE">
        <w:rPr>
          <w:i/>
          <w:iCs/>
        </w:rPr>
        <w:t>43</w:t>
      </w:r>
      <w:r w:rsidR="00F565E8">
        <w:rPr>
          <w:i/>
          <w:iCs/>
        </w:rPr>
        <w:t>-</w:t>
      </w:r>
      <w:r w:rsidR="005802CE">
        <w:rPr>
          <w:i/>
          <w:iCs/>
        </w:rPr>
        <w:t>44</w:t>
      </w:r>
      <w:r w:rsidR="00F565E8">
        <w:rPr>
          <w:i/>
          <w:iCs/>
        </w:rPr>
        <w:t xml:space="preserve">, and </w:t>
      </w:r>
      <w:r w:rsidR="005802CE">
        <w:rPr>
          <w:i/>
          <w:iCs/>
        </w:rPr>
        <w:t>47</w:t>
      </w:r>
      <w:r w:rsidR="00F565E8">
        <w:rPr>
          <w:i/>
          <w:iCs/>
        </w:rPr>
        <w:t>-</w:t>
      </w:r>
      <w:r w:rsidR="005802CE">
        <w:rPr>
          <w:i/>
          <w:iCs/>
        </w:rPr>
        <w:t>51</w:t>
      </w:r>
      <w:r w:rsidR="00F565E8">
        <w:rPr>
          <w:i/>
          <w:iCs/>
        </w:rPr>
        <w:t>)</w:t>
      </w:r>
      <w:r>
        <w:t xml:space="preserve">. </w:t>
      </w:r>
    </w:p>
    <w:p w14:paraId="013B3809" w14:textId="77777777" w:rsidR="00974C95" w:rsidRDefault="00974C95" w:rsidP="00974C95">
      <w:pPr>
        <w:jc w:val="both"/>
        <w:rPr>
          <w:rFonts w:asciiTheme="minorHAnsi" w:hAnsiTheme="minorHAnsi" w:cstheme="minorHAnsi"/>
          <w:sz w:val="22"/>
        </w:rPr>
      </w:pPr>
    </w:p>
    <w:p w14:paraId="57E155E9" w14:textId="77777777" w:rsidR="00974C95" w:rsidRPr="00CB363E" w:rsidRDefault="00974C95" w:rsidP="00974C95">
      <w:pPr>
        <w:jc w:val="both"/>
        <w:rPr>
          <w:rFonts w:asciiTheme="minorHAnsi" w:hAnsiTheme="minorHAnsi" w:cstheme="minorHAnsi"/>
          <w:sz w:val="22"/>
        </w:rPr>
        <w:sectPr w:rsidR="00974C95" w:rsidRPr="00CB363E">
          <w:footerReference w:type="default" r:id="rId20"/>
          <w:pgSz w:w="12240" w:h="15840"/>
          <w:pgMar w:top="1440" w:right="1440" w:bottom="1440" w:left="1440" w:header="720" w:footer="720" w:gutter="0"/>
          <w:cols w:space="720"/>
          <w:docGrid w:linePitch="360"/>
        </w:sectPr>
      </w:pPr>
    </w:p>
    <w:p w14:paraId="7AA99EAA" w14:textId="77777777" w:rsidR="00974C95" w:rsidRPr="00590513" w:rsidRDefault="00974C95" w:rsidP="00974C95">
      <w:pPr>
        <w:pStyle w:val="Table"/>
        <w:spacing w:before="240"/>
      </w:pPr>
      <w:bookmarkStart w:id="436" w:name="_Toc90545550"/>
      <w:bookmarkStart w:id="437" w:name="_Toc87526784"/>
      <w:r w:rsidRPr="00590513">
        <w:lastRenderedPageBreak/>
        <w:t xml:space="preserve">Summary of findings: </w:t>
      </w:r>
      <w:r>
        <w:t xml:space="preserve">between-region </w:t>
      </w:r>
      <w:r w:rsidRPr="00590513">
        <w:t>difference-in-differences</w:t>
      </w:r>
      <w:bookmarkEnd w:id="436"/>
      <w:bookmarkEnd w:id="437"/>
    </w:p>
    <w:tbl>
      <w:tblPr>
        <w:tblStyle w:val="TableGrid1"/>
        <w:tblW w:w="12837" w:type="dxa"/>
        <w:tblLook w:val="04A0" w:firstRow="1" w:lastRow="0" w:firstColumn="1" w:lastColumn="0" w:noHBand="0" w:noVBand="1"/>
      </w:tblPr>
      <w:tblGrid>
        <w:gridCol w:w="8379"/>
        <w:gridCol w:w="2229"/>
        <w:gridCol w:w="2229"/>
      </w:tblGrid>
      <w:tr w:rsidR="00974C95" w14:paraId="3158AD61" w14:textId="77777777" w:rsidTr="004B7E20">
        <w:tc>
          <w:tcPr>
            <w:tcW w:w="8379" w:type="dxa"/>
          </w:tcPr>
          <w:p w14:paraId="5838CEF3" w14:textId="77777777" w:rsidR="00974C95" w:rsidRPr="00DF1F27" w:rsidRDefault="00974C95" w:rsidP="004B7E20">
            <w:pPr>
              <w:rPr>
                <w:rFonts w:cs="Calibri"/>
                <w:b/>
                <w:bCs/>
              </w:rPr>
            </w:pPr>
            <w:r>
              <w:rPr>
                <w:rFonts w:cs="Calibri"/>
                <w:b/>
                <w:bCs/>
              </w:rPr>
              <w:t>Cancer/</w:t>
            </w:r>
            <w:r w:rsidRPr="00DF1F27">
              <w:rPr>
                <w:rFonts w:cs="Calibri"/>
                <w:b/>
                <w:bCs/>
              </w:rPr>
              <w:t>Measure</w:t>
            </w:r>
          </w:p>
        </w:tc>
        <w:tc>
          <w:tcPr>
            <w:tcW w:w="2229" w:type="dxa"/>
          </w:tcPr>
          <w:p w14:paraId="16682F66" w14:textId="77777777" w:rsidR="00974C95" w:rsidRPr="00DF1F27" w:rsidRDefault="00974C95" w:rsidP="004B7E20">
            <w:pPr>
              <w:rPr>
                <w:rFonts w:cs="Calibri"/>
                <w:b/>
                <w:bCs/>
              </w:rPr>
            </w:pPr>
            <w:r w:rsidRPr="00DF1F27">
              <w:rPr>
                <w:rFonts w:cs="Calibri"/>
                <w:b/>
                <w:bCs/>
              </w:rPr>
              <w:t>No covariates</w:t>
            </w:r>
          </w:p>
        </w:tc>
        <w:tc>
          <w:tcPr>
            <w:tcW w:w="2229" w:type="dxa"/>
          </w:tcPr>
          <w:p w14:paraId="35EF1DD8" w14:textId="77777777" w:rsidR="00974C95" w:rsidRPr="00DF1F27" w:rsidRDefault="00974C95" w:rsidP="004B7E20">
            <w:pPr>
              <w:rPr>
                <w:rFonts w:cs="Calibri"/>
                <w:b/>
                <w:bCs/>
              </w:rPr>
            </w:pPr>
            <w:r w:rsidRPr="00DF1F27">
              <w:rPr>
                <w:rFonts w:cs="Calibri"/>
                <w:b/>
                <w:bCs/>
              </w:rPr>
              <w:t>With covariates</w:t>
            </w:r>
          </w:p>
        </w:tc>
      </w:tr>
      <w:tr w:rsidR="00974C95" w14:paraId="75D1210A" w14:textId="77777777" w:rsidTr="004B7E20">
        <w:tc>
          <w:tcPr>
            <w:tcW w:w="8379" w:type="dxa"/>
          </w:tcPr>
          <w:p w14:paraId="320027C6" w14:textId="77777777" w:rsidR="00974C95" w:rsidRPr="00304034" w:rsidRDefault="00974C95" w:rsidP="004B7E20">
            <w:pPr>
              <w:rPr>
                <w:rFonts w:cs="Calibri"/>
                <w:b/>
                <w:bCs/>
                <w:i/>
                <w:iCs/>
              </w:rPr>
            </w:pPr>
            <w:r w:rsidRPr="00304034">
              <w:rPr>
                <w:rFonts w:cs="Calibri"/>
                <w:b/>
                <w:bCs/>
                <w:i/>
                <w:iCs/>
              </w:rPr>
              <w:t>Prostate cancer</w:t>
            </w:r>
          </w:p>
        </w:tc>
        <w:tc>
          <w:tcPr>
            <w:tcW w:w="2229" w:type="dxa"/>
          </w:tcPr>
          <w:p w14:paraId="4B029FFC" w14:textId="77777777" w:rsidR="00974C95" w:rsidRDefault="00974C95" w:rsidP="004B7E20">
            <w:pPr>
              <w:rPr>
                <w:rFonts w:cs="Calibri"/>
              </w:rPr>
            </w:pPr>
          </w:p>
        </w:tc>
        <w:tc>
          <w:tcPr>
            <w:tcW w:w="2229" w:type="dxa"/>
          </w:tcPr>
          <w:p w14:paraId="3EC06435" w14:textId="77777777" w:rsidR="00974C95" w:rsidRDefault="00974C95" w:rsidP="004B7E20">
            <w:pPr>
              <w:rPr>
                <w:rFonts w:cs="Calibri"/>
              </w:rPr>
            </w:pPr>
          </w:p>
        </w:tc>
      </w:tr>
      <w:tr w:rsidR="00974C95" w14:paraId="4EEA18C1" w14:textId="77777777" w:rsidTr="004B7E20">
        <w:tc>
          <w:tcPr>
            <w:tcW w:w="8379" w:type="dxa"/>
          </w:tcPr>
          <w:p w14:paraId="72ED6A06" w14:textId="77777777" w:rsidR="00974C95" w:rsidRDefault="00974C95" w:rsidP="004B7E20">
            <w:pPr>
              <w:rPr>
                <w:rFonts w:cs="Calibri"/>
              </w:rPr>
            </w:pPr>
            <w:r w:rsidRPr="00A46BA0">
              <w:rPr>
                <w:rFonts w:cs="Calibri"/>
              </w:rPr>
              <w:t>Probability length of stay &gt;3 days</w:t>
            </w:r>
          </w:p>
        </w:tc>
        <w:tc>
          <w:tcPr>
            <w:tcW w:w="2229" w:type="dxa"/>
          </w:tcPr>
          <w:p w14:paraId="19096FE1" w14:textId="77777777" w:rsidR="00974C95" w:rsidRDefault="00974C95" w:rsidP="004B7E20">
            <w:pPr>
              <w:rPr>
                <w:rFonts w:cs="Calibri"/>
              </w:rPr>
            </w:pPr>
            <w:r w:rsidRPr="00A46BA0">
              <w:rPr>
                <w:rFonts w:cs="Calibri"/>
              </w:rPr>
              <w:t>-0.051</w:t>
            </w:r>
            <w:r>
              <w:rPr>
                <w:rFonts w:cs="Calibri"/>
              </w:rPr>
              <w:t xml:space="preserve"> (</w:t>
            </w:r>
            <w:r w:rsidRPr="00A46BA0">
              <w:rPr>
                <w:rFonts w:cs="Calibri"/>
              </w:rPr>
              <w:t>-0.080</w:t>
            </w:r>
            <w:r>
              <w:rPr>
                <w:rFonts w:cs="Calibri"/>
              </w:rPr>
              <w:t xml:space="preserve">, </w:t>
            </w:r>
            <w:r w:rsidRPr="00A46BA0">
              <w:rPr>
                <w:rFonts w:cs="Calibri"/>
              </w:rPr>
              <w:t>-0.022</w:t>
            </w:r>
            <w:r>
              <w:rPr>
                <w:rFonts w:cs="Calibri"/>
              </w:rPr>
              <w:t>)*</w:t>
            </w:r>
          </w:p>
        </w:tc>
        <w:tc>
          <w:tcPr>
            <w:tcW w:w="2229" w:type="dxa"/>
          </w:tcPr>
          <w:p w14:paraId="1A15BC6B" w14:textId="77777777" w:rsidR="00974C95" w:rsidRDefault="00974C95" w:rsidP="004B7E20">
            <w:pPr>
              <w:rPr>
                <w:rFonts w:cs="Calibri"/>
              </w:rPr>
            </w:pPr>
            <w:r w:rsidRPr="00A118B0">
              <w:rPr>
                <w:rFonts w:cs="Calibri"/>
              </w:rPr>
              <w:t>-0.038</w:t>
            </w:r>
            <w:r>
              <w:rPr>
                <w:rFonts w:cs="Calibri"/>
              </w:rPr>
              <w:t xml:space="preserve"> (</w:t>
            </w:r>
            <w:r w:rsidRPr="00A118B0">
              <w:rPr>
                <w:rFonts w:cs="Calibri"/>
              </w:rPr>
              <w:t>-0.064</w:t>
            </w:r>
            <w:r>
              <w:rPr>
                <w:rFonts w:cs="Calibri"/>
              </w:rPr>
              <w:t xml:space="preserve">, </w:t>
            </w:r>
            <w:r w:rsidRPr="00A118B0">
              <w:rPr>
                <w:rFonts w:cs="Calibri"/>
              </w:rPr>
              <w:t>-0.012</w:t>
            </w:r>
            <w:r>
              <w:rPr>
                <w:rFonts w:cs="Calibri"/>
              </w:rPr>
              <w:t>)*</w:t>
            </w:r>
          </w:p>
        </w:tc>
      </w:tr>
      <w:tr w:rsidR="00974C95" w14:paraId="71F92C2A" w14:textId="77777777" w:rsidTr="004B7E20">
        <w:tc>
          <w:tcPr>
            <w:tcW w:w="8379" w:type="dxa"/>
          </w:tcPr>
          <w:p w14:paraId="05C493AF" w14:textId="77777777" w:rsidR="00974C95" w:rsidRDefault="00974C95" w:rsidP="004B7E20">
            <w:pPr>
              <w:rPr>
                <w:rFonts w:cs="Calibri"/>
              </w:rPr>
            </w:pPr>
            <w:r>
              <w:rPr>
                <w:rFonts w:cs="Calibri"/>
              </w:rPr>
              <w:t>Probability of e</w:t>
            </w:r>
            <w:r w:rsidRPr="004B5DCA">
              <w:rPr>
                <w:rFonts w:cs="Calibri"/>
              </w:rPr>
              <w:t>mergency readmission within 90 day</w:t>
            </w:r>
            <w:r>
              <w:rPr>
                <w:rFonts w:cs="Calibri"/>
              </w:rPr>
              <w:t xml:space="preserve">s </w:t>
            </w:r>
            <w:r w:rsidRPr="004B5DCA">
              <w:rPr>
                <w:rFonts w:cs="Calibri"/>
              </w:rPr>
              <w:t xml:space="preserve">where the first diagnosis </w:t>
            </w:r>
            <w:r>
              <w:rPr>
                <w:rFonts w:cs="Calibri"/>
              </w:rPr>
              <w:t>was</w:t>
            </w:r>
            <w:r w:rsidRPr="004B5DCA">
              <w:rPr>
                <w:rFonts w:cs="Calibri"/>
              </w:rPr>
              <w:t xml:space="preserve"> prostate cancer </w:t>
            </w:r>
          </w:p>
        </w:tc>
        <w:tc>
          <w:tcPr>
            <w:tcW w:w="2229" w:type="dxa"/>
          </w:tcPr>
          <w:p w14:paraId="616265CE" w14:textId="77777777" w:rsidR="00974C95" w:rsidRDefault="00974C95" w:rsidP="004B7E20">
            <w:pPr>
              <w:rPr>
                <w:rFonts w:cs="Calibri"/>
              </w:rPr>
            </w:pPr>
            <w:r w:rsidRPr="00A7586D">
              <w:rPr>
                <w:rFonts w:cs="Calibri"/>
              </w:rPr>
              <w:t>0.001</w:t>
            </w:r>
            <w:r>
              <w:rPr>
                <w:rFonts w:cs="Calibri"/>
              </w:rPr>
              <w:t xml:space="preserve"> (</w:t>
            </w:r>
            <w:r w:rsidRPr="00A7586D">
              <w:rPr>
                <w:rFonts w:cs="Calibri"/>
              </w:rPr>
              <w:t>-0.003</w:t>
            </w:r>
            <w:r>
              <w:rPr>
                <w:rFonts w:cs="Calibri"/>
              </w:rPr>
              <w:t xml:space="preserve">, </w:t>
            </w:r>
            <w:r w:rsidRPr="00A7586D">
              <w:rPr>
                <w:rFonts w:cs="Calibri"/>
              </w:rPr>
              <w:t>0.006</w:t>
            </w:r>
            <w:r>
              <w:rPr>
                <w:rFonts w:cs="Calibri"/>
              </w:rPr>
              <w:t>)</w:t>
            </w:r>
          </w:p>
        </w:tc>
        <w:tc>
          <w:tcPr>
            <w:tcW w:w="2229" w:type="dxa"/>
          </w:tcPr>
          <w:p w14:paraId="16E889BF" w14:textId="77777777" w:rsidR="00974C95" w:rsidRDefault="00974C95" w:rsidP="004B7E20">
            <w:pPr>
              <w:rPr>
                <w:rFonts w:cs="Calibri"/>
              </w:rPr>
            </w:pPr>
            <w:r w:rsidRPr="00A7586D">
              <w:rPr>
                <w:rFonts w:cs="Calibri"/>
              </w:rPr>
              <w:t>0.000</w:t>
            </w:r>
            <w:r>
              <w:rPr>
                <w:rFonts w:cs="Calibri"/>
              </w:rPr>
              <w:t>4 (</w:t>
            </w:r>
            <w:r w:rsidRPr="00A7586D">
              <w:rPr>
                <w:rFonts w:cs="Calibri"/>
              </w:rPr>
              <w:t>-0.005</w:t>
            </w:r>
            <w:r>
              <w:rPr>
                <w:rFonts w:cs="Calibri"/>
              </w:rPr>
              <w:t xml:space="preserve">, </w:t>
            </w:r>
            <w:r w:rsidRPr="00A7586D">
              <w:rPr>
                <w:rFonts w:cs="Calibri"/>
              </w:rPr>
              <w:t>0.005</w:t>
            </w:r>
            <w:r>
              <w:rPr>
                <w:rFonts w:cs="Calibri"/>
              </w:rPr>
              <w:t>)</w:t>
            </w:r>
          </w:p>
        </w:tc>
      </w:tr>
      <w:tr w:rsidR="00974C95" w14:paraId="79F7FBE1" w14:textId="77777777" w:rsidTr="004B7E20">
        <w:tc>
          <w:tcPr>
            <w:tcW w:w="8379" w:type="dxa"/>
          </w:tcPr>
          <w:p w14:paraId="7F2047E8" w14:textId="77777777" w:rsidR="00974C95" w:rsidRDefault="00974C95" w:rsidP="004B7E20">
            <w:pPr>
              <w:rPr>
                <w:rFonts w:cs="Calibri"/>
              </w:rPr>
            </w:pPr>
            <w:r>
              <w:rPr>
                <w:rFonts w:cs="Calibri"/>
              </w:rPr>
              <w:t>Median length of stay in days</w:t>
            </w:r>
          </w:p>
        </w:tc>
        <w:tc>
          <w:tcPr>
            <w:tcW w:w="2229" w:type="dxa"/>
          </w:tcPr>
          <w:p w14:paraId="14738AD7" w14:textId="77777777" w:rsidR="00974C95" w:rsidRPr="00A7586D" w:rsidRDefault="00974C95" w:rsidP="004B7E20">
            <w:pPr>
              <w:rPr>
                <w:rFonts w:cs="Calibri"/>
              </w:rPr>
            </w:pPr>
            <w:r w:rsidRPr="00B6087E">
              <w:rPr>
                <w:rFonts w:cs="Calibri"/>
              </w:rPr>
              <w:t>-0.467</w:t>
            </w:r>
            <w:r>
              <w:rPr>
                <w:rFonts w:cs="Calibri"/>
              </w:rPr>
              <w:t xml:space="preserve"> (</w:t>
            </w:r>
            <w:r w:rsidRPr="00B6087E">
              <w:rPr>
                <w:rFonts w:cs="Calibri"/>
              </w:rPr>
              <w:t>-0.573</w:t>
            </w:r>
            <w:r>
              <w:rPr>
                <w:rFonts w:cs="Calibri"/>
              </w:rPr>
              <w:t xml:space="preserve">, </w:t>
            </w:r>
            <w:r w:rsidRPr="00B6087E">
              <w:rPr>
                <w:rFonts w:cs="Calibri"/>
              </w:rPr>
              <w:t>-0.361</w:t>
            </w:r>
            <w:r>
              <w:rPr>
                <w:rFonts w:cs="Calibri"/>
              </w:rPr>
              <w:t>)*</w:t>
            </w:r>
          </w:p>
        </w:tc>
        <w:tc>
          <w:tcPr>
            <w:tcW w:w="2229" w:type="dxa"/>
          </w:tcPr>
          <w:p w14:paraId="2FA221D0" w14:textId="77777777" w:rsidR="00974C95" w:rsidRPr="00A7586D" w:rsidRDefault="00974C95" w:rsidP="004B7E20">
            <w:pPr>
              <w:rPr>
                <w:rFonts w:cs="Calibri"/>
              </w:rPr>
            </w:pPr>
            <w:r w:rsidRPr="00B6087E">
              <w:rPr>
                <w:rFonts w:cs="Calibri"/>
              </w:rPr>
              <w:t>-0.442</w:t>
            </w:r>
            <w:r>
              <w:rPr>
                <w:rFonts w:cs="Calibri"/>
              </w:rPr>
              <w:t xml:space="preserve"> (</w:t>
            </w:r>
            <w:r w:rsidRPr="00B6087E">
              <w:rPr>
                <w:rFonts w:cs="Calibri"/>
              </w:rPr>
              <w:t>-0.545</w:t>
            </w:r>
            <w:r>
              <w:rPr>
                <w:rFonts w:cs="Calibri"/>
              </w:rPr>
              <w:t xml:space="preserve">, </w:t>
            </w:r>
            <w:r w:rsidRPr="00B6087E">
              <w:rPr>
                <w:rFonts w:cs="Calibri"/>
              </w:rPr>
              <w:t>-0.339</w:t>
            </w:r>
            <w:r>
              <w:rPr>
                <w:rFonts w:cs="Calibri"/>
              </w:rPr>
              <w:t>)*</w:t>
            </w:r>
          </w:p>
        </w:tc>
      </w:tr>
      <w:tr w:rsidR="00974C95" w14:paraId="52C2EE93" w14:textId="77777777" w:rsidTr="004B7E20">
        <w:tc>
          <w:tcPr>
            <w:tcW w:w="8379" w:type="dxa"/>
          </w:tcPr>
          <w:p w14:paraId="3986E658" w14:textId="77777777" w:rsidR="00974C95" w:rsidRDefault="00974C95" w:rsidP="004B7E20">
            <w:pPr>
              <w:rPr>
                <w:rFonts w:cs="Calibri"/>
              </w:rPr>
            </w:pPr>
            <w:r>
              <w:rPr>
                <w:rFonts w:cs="Calibri"/>
              </w:rPr>
              <w:t>Probability of any</w:t>
            </w:r>
            <w:r w:rsidRPr="00927A7D">
              <w:rPr>
                <w:rFonts w:cs="Calibri"/>
              </w:rPr>
              <w:t xml:space="preserve"> </w:t>
            </w:r>
            <w:r>
              <w:rPr>
                <w:rFonts w:cs="Calibri"/>
              </w:rPr>
              <w:t xml:space="preserve">type of </w:t>
            </w:r>
            <w:r w:rsidRPr="00927A7D">
              <w:rPr>
                <w:rFonts w:cs="Calibri"/>
              </w:rPr>
              <w:t xml:space="preserve">readmission within 90 days </w:t>
            </w:r>
            <w:r>
              <w:rPr>
                <w:rFonts w:cs="Calibri"/>
              </w:rPr>
              <w:t xml:space="preserve">with a primary diagnosis of </w:t>
            </w:r>
            <w:r w:rsidRPr="00927A7D">
              <w:rPr>
                <w:rFonts w:cs="Calibri"/>
              </w:rPr>
              <w:t>prostate cancer</w:t>
            </w:r>
          </w:p>
        </w:tc>
        <w:tc>
          <w:tcPr>
            <w:tcW w:w="2229" w:type="dxa"/>
          </w:tcPr>
          <w:p w14:paraId="073F7E56" w14:textId="77777777" w:rsidR="00974C95" w:rsidRDefault="00974C95" w:rsidP="004B7E20">
            <w:pPr>
              <w:rPr>
                <w:rFonts w:cs="Calibri"/>
              </w:rPr>
            </w:pPr>
            <w:r w:rsidRPr="00927A7D">
              <w:rPr>
                <w:rFonts w:cs="Calibri"/>
              </w:rPr>
              <w:t>0.012</w:t>
            </w:r>
            <w:r>
              <w:rPr>
                <w:rFonts w:cs="Calibri"/>
              </w:rPr>
              <w:t xml:space="preserve"> (</w:t>
            </w:r>
            <w:r w:rsidRPr="00927A7D">
              <w:rPr>
                <w:rFonts w:cs="Calibri"/>
              </w:rPr>
              <w:t>-0.002</w:t>
            </w:r>
            <w:r>
              <w:rPr>
                <w:rFonts w:cs="Calibri"/>
              </w:rPr>
              <w:t xml:space="preserve">, </w:t>
            </w:r>
            <w:r w:rsidRPr="00927A7D">
              <w:rPr>
                <w:rFonts w:cs="Calibri"/>
              </w:rPr>
              <w:t>0.026</w:t>
            </w:r>
            <w:r>
              <w:rPr>
                <w:rFonts w:cs="Calibri"/>
              </w:rPr>
              <w:t>)</w:t>
            </w:r>
          </w:p>
        </w:tc>
        <w:tc>
          <w:tcPr>
            <w:tcW w:w="2229" w:type="dxa"/>
          </w:tcPr>
          <w:p w14:paraId="29DE5DD8" w14:textId="77777777" w:rsidR="00974C95" w:rsidRDefault="00974C95" w:rsidP="004B7E20">
            <w:pPr>
              <w:rPr>
                <w:rFonts w:cs="Calibri"/>
              </w:rPr>
            </w:pPr>
            <w:r w:rsidRPr="00E62269">
              <w:rPr>
                <w:rFonts w:cs="Calibri"/>
              </w:rPr>
              <w:t>0.011</w:t>
            </w:r>
            <w:r>
              <w:rPr>
                <w:rFonts w:cs="Calibri"/>
              </w:rPr>
              <w:t xml:space="preserve"> (</w:t>
            </w:r>
            <w:r w:rsidRPr="00E62269">
              <w:rPr>
                <w:rFonts w:cs="Calibri"/>
              </w:rPr>
              <w:t>-0.004</w:t>
            </w:r>
            <w:r>
              <w:rPr>
                <w:rFonts w:cs="Calibri"/>
              </w:rPr>
              <w:t xml:space="preserve">, </w:t>
            </w:r>
            <w:r w:rsidRPr="00E62269">
              <w:rPr>
                <w:rFonts w:cs="Calibri"/>
              </w:rPr>
              <w:t>0.027</w:t>
            </w:r>
            <w:r>
              <w:rPr>
                <w:rFonts w:cs="Calibri"/>
              </w:rPr>
              <w:t>)</w:t>
            </w:r>
          </w:p>
        </w:tc>
      </w:tr>
      <w:tr w:rsidR="00974C95" w14:paraId="675CD6F1" w14:textId="77777777" w:rsidTr="004B7E20">
        <w:tc>
          <w:tcPr>
            <w:tcW w:w="8379" w:type="dxa"/>
          </w:tcPr>
          <w:p w14:paraId="1B4765B5" w14:textId="77777777" w:rsidR="00974C95" w:rsidRDefault="00974C95" w:rsidP="004B7E20">
            <w:pPr>
              <w:rPr>
                <w:rFonts w:cs="Calibri"/>
              </w:rPr>
            </w:pPr>
            <w:r>
              <w:rPr>
                <w:rFonts w:cs="Calibri"/>
              </w:rPr>
              <w:t>Number of procedures per surgeon per month</w:t>
            </w:r>
          </w:p>
        </w:tc>
        <w:tc>
          <w:tcPr>
            <w:tcW w:w="2229" w:type="dxa"/>
          </w:tcPr>
          <w:p w14:paraId="1D157E3D" w14:textId="77777777" w:rsidR="00974C95" w:rsidRPr="00927A7D" w:rsidRDefault="00974C95" w:rsidP="004B7E20">
            <w:pPr>
              <w:rPr>
                <w:rFonts w:cs="Calibri"/>
              </w:rPr>
            </w:pPr>
            <w:r w:rsidRPr="00FA04B1">
              <w:rPr>
                <w:rFonts w:cs="Calibri"/>
              </w:rPr>
              <w:t>8.93</w:t>
            </w:r>
            <w:r>
              <w:rPr>
                <w:rFonts w:cs="Calibri"/>
              </w:rPr>
              <w:t>0 (</w:t>
            </w:r>
            <w:r w:rsidRPr="00FA04B1">
              <w:rPr>
                <w:rFonts w:cs="Calibri"/>
              </w:rPr>
              <w:t>7.950</w:t>
            </w:r>
            <w:r>
              <w:rPr>
                <w:rFonts w:cs="Calibri"/>
              </w:rPr>
              <w:t xml:space="preserve">, </w:t>
            </w:r>
            <w:r w:rsidRPr="00FA04B1">
              <w:rPr>
                <w:rFonts w:cs="Calibri"/>
              </w:rPr>
              <w:t>9.91</w:t>
            </w:r>
            <w:r>
              <w:rPr>
                <w:rFonts w:cs="Calibri"/>
              </w:rPr>
              <w:t>5)*</w:t>
            </w:r>
          </w:p>
        </w:tc>
        <w:tc>
          <w:tcPr>
            <w:tcW w:w="2229" w:type="dxa"/>
          </w:tcPr>
          <w:p w14:paraId="5C98A773" w14:textId="77777777" w:rsidR="00974C95" w:rsidRPr="00E62269" w:rsidRDefault="00974C95" w:rsidP="004B7E20">
            <w:pPr>
              <w:rPr>
                <w:rFonts w:cs="Calibri"/>
              </w:rPr>
            </w:pPr>
          </w:p>
        </w:tc>
      </w:tr>
      <w:tr w:rsidR="00974C95" w14:paraId="3E8AB586" w14:textId="77777777" w:rsidTr="004B7E20">
        <w:tc>
          <w:tcPr>
            <w:tcW w:w="8379" w:type="dxa"/>
          </w:tcPr>
          <w:p w14:paraId="6FAED887" w14:textId="77777777" w:rsidR="00974C95" w:rsidRDefault="00974C95" w:rsidP="004B7E20">
            <w:pPr>
              <w:rPr>
                <w:rFonts w:cs="Calibri"/>
              </w:rPr>
            </w:pPr>
            <w:r>
              <w:rPr>
                <w:rFonts w:cs="Calibri"/>
              </w:rPr>
              <w:t>Probability that waiting</w:t>
            </w:r>
            <w:r w:rsidRPr="00500256">
              <w:rPr>
                <w:rFonts w:cs="Calibri"/>
              </w:rPr>
              <w:t xml:space="preserve"> time from diagnosis to treatment </w:t>
            </w:r>
            <w:r>
              <w:rPr>
                <w:rFonts w:cs="Calibri"/>
              </w:rPr>
              <w:t>was within</w:t>
            </w:r>
            <w:r w:rsidRPr="00500256">
              <w:rPr>
                <w:rFonts w:cs="Calibri"/>
              </w:rPr>
              <w:t xml:space="preserve"> 31 days</w:t>
            </w:r>
          </w:p>
        </w:tc>
        <w:tc>
          <w:tcPr>
            <w:tcW w:w="2229" w:type="dxa"/>
          </w:tcPr>
          <w:p w14:paraId="21B5B259" w14:textId="77777777" w:rsidR="00974C95" w:rsidRPr="00FA04B1" w:rsidRDefault="00974C95" w:rsidP="004B7E20">
            <w:pPr>
              <w:rPr>
                <w:rFonts w:cs="Calibri"/>
              </w:rPr>
            </w:pPr>
            <w:r>
              <w:rPr>
                <w:rFonts w:cs="Calibri"/>
              </w:rPr>
              <w:t>-0.202 (-0.253, -0.151)*</w:t>
            </w:r>
          </w:p>
        </w:tc>
        <w:tc>
          <w:tcPr>
            <w:tcW w:w="2229" w:type="dxa"/>
          </w:tcPr>
          <w:p w14:paraId="5287CB2F" w14:textId="77777777" w:rsidR="00974C95" w:rsidRPr="00E62269" w:rsidRDefault="00974C95" w:rsidP="004B7E20">
            <w:pPr>
              <w:rPr>
                <w:rFonts w:cs="Calibri"/>
              </w:rPr>
            </w:pPr>
          </w:p>
        </w:tc>
      </w:tr>
      <w:tr w:rsidR="00974C95" w14:paraId="6F5CFA73" w14:textId="77777777" w:rsidTr="004B7E20">
        <w:tc>
          <w:tcPr>
            <w:tcW w:w="8379" w:type="dxa"/>
          </w:tcPr>
          <w:p w14:paraId="6A629B49" w14:textId="77777777" w:rsidR="00974C95" w:rsidRDefault="00974C95" w:rsidP="004B7E20">
            <w:pPr>
              <w:rPr>
                <w:rFonts w:cs="Calibri"/>
              </w:rPr>
            </w:pPr>
            <w:r w:rsidRPr="00DA4D15">
              <w:rPr>
                <w:rFonts w:cs="Calibri"/>
              </w:rPr>
              <w:t xml:space="preserve">Probability that waiting time from </w:t>
            </w:r>
            <w:r>
              <w:rPr>
                <w:rFonts w:cs="Calibri"/>
              </w:rPr>
              <w:t>referral</w:t>
            </w:r>
            <w:r w:rsidRPr="00DA4D15">
              <w:rPr>
                <w:rFonts w:cs="Calibri"/>
              </w:rPr>
              <w:t xml:space="preserve"> to treatment was within </w:t>
            </w:r>
            <w:r>
              <w:rPr>
                <w:rFonts w:cs="Calibri"/>
              </w:rPr>
              <w:t>62</w:t>
            </w:r>
            <w:r w:rsidRPr="00DA4D15">
              <w:rPr>
                <w:rFonts w:cs="Calibri"/>
              </w:rPr>
              <w:t xml:space="preserve"> days</w:t>
            </w:r>
          </w:p>
        </w:tc>
        <w:tc>
          <w:tcPr>
            <w:tcW w:w="2229" w:type="dxa"/>
          </w:tcPr>
          <w:p w14:paraId="63EC35E8" w14:textId="77777777" w:rsidR="00974C95" w:rsidRPr="00FA04B1" w:rsidRDefault="00974C95" w:rsidP="004B7E20">
            <w:pPr>
              <w:rPr>
                <w:rFonts w:cs="Calibri"/>
              </w:rPr>
            </w:pPr>
            <w:r>
              <w:rPr>
                <w:rFonts w:cs="Calibri"/>
              </w:rPr>
              <w:t>0.041 (-0.015, 0.098)</w:t>
            </w:r>
          </w:p>
        </w:tc>
        <w:tc>
          <w:tcPr>
            <w:tcW w:w="2229" w:type="dxa"/>
          </w:tcPr>
          <w:p w14:paraId="77DCDED1" w14:textId="77777777" w:rsidR="00974C95" w:rsidRPr="00E62269" w:rsidRDefault="00974C95" w:rsidP="004B7E20">
            <w:pPr>
              <w:rPr>
                <w:rFonts w:cs="Calibri"/>
              </w:rPr>
            </w:pPr>
          </w:p>
        </w:tc>
      </w:tr>
      <w:tr w:rsidR="00974C95" w14:paraId="6209475F" w14:textId="77777777" w:rsidTr="004B7E20">
        <w:tc>
          <w:tcPr>
            <w:tcW w:w="8379" w:type="dxa"/>
          </w:tcPr>
          <w:p w14:paraId="5D00F7CD" w14:textId="77777777" w:rsidR="00974C95" w:rsidRPr="00304034" w:rsidRDefault="00974C95" w:rsidP="004B7E20">
            <w:pPr>
              <w:rPr>
                <w:rFonts w:cs="Calibri"/>
                <w:b/>
                <w:bCs/>
                <w:i/>
                <w:iCs/>
              </w:rPr>
            </w:pPr>
            <w:r w:rsidRPr="00304034">
              <w:rPr>
                <w:rFonts w:cs="Calibri"/>
                <w:b/>
                <w:bCs/>
                <w:i/>
                <w:iCs/>
              </w:rPr>
              <w:t>Renal cancer</w:t>
            </w:r>
          </w:p>
        </w:tc>
        <w:tc>
          <w:tcPr>
            <w:tcW w:w="2229" w:type="dxa"/>
          </w:tcPr>
          <w:p w14:paraId="092F4E37" w14:textId="77777777" w:rsidR="00974C95" w:rsidRPr="00927A7D" w:rsidRDefault="00974C95" w:rsidP="004B7E20">
            <w:pPr>
              <w:rPr>
                <w:rFonts w:cs="Calibri"/>
              </w:rPr>
            </w:pPr>
          </w:p>
        </w:tc>
        <w:tc>
          <w:tcPr>
            <w:tcW w:w="2229" w:type="dxa"/>
          </w:tcPr>
          <w:p w14:paraId="76D8462E" w14:textId="77777777" w:rsidR="00974C95" w:rsidRPr="00E62269" w:rsidRDefault="00974C95" w:rsidP="004B7E20">
            <w:pPr>
              <w:rPr>
                <w:rFonts w:cs="Calibri"/>
              </w:rPr>
            </w:pPr>
          </w:p>
        </w:tc>
      </w:tr>
      <w:tr w:rsidR="00974C95" w14:paraId="3317E71E" w14:textId="77777777" w:rsidTr="004B7E20">
        <w:tc>
          <w:tcPr>
            <w:tcW w:w="8379" w:type="dxa"/>
          </w:tcPr>
          <w:p w14:paraId="190400AC" w14:textId="77777777" w:rsidR="00974C95" w:rsidRDefault="00974C95" w:rsidP="004B7E20">
            <w:pPr>
              <w:rPr>
                <w:rFonts w:cs="Calibri"/>
              </w:rPr>
            </w:pPr>
            <w:r>
              <w:rPr>
                <w:rFonts w:cs="Calibri"/>
              </w:rPr>
              <w:t>Probability of mortality within 30 days</w:t>
            </w:r>
          </w:p>
        </w:tc>
        <w:tc>
          <w:tcPr>
            <w:tcW w:w="2229" w:type="dxa"/>
          </w:tcPr>
          <w:p w14:paraId="499A954F" w14:textId="77777777" w:rsidR="00974C95" w:rsidRPr="00927A7D" w:rsidRDefault="00974C95" w:rsidP="004B7E20">
            <w:pPr>
              <w:rPr>
                <w:rFonts w:cs="Calibri"/>
              </w:rPr>
            </w:pPr>
            <w:r w:rsidRPr="00C16606">
              <w:rPr>
                <w:rFonts w:cs="Calibri"/>
              </w:rPr>
              <w:t>-0.003</w:t>
            </w:r>
            <w:r>
              <w:rPr>
                <w:rFonts w:cs="Calibri"/>
              </w:rPr>
              <w:t xml:space="preserve"> (</w:t>
            </w:r>
            <w:r w:rsidRPr="00C16606">
              <w:rPr>
                <w:rFonts w:cs="Calibri"/>
              </w:rPr>
              <w:t>-0.011</w:t>
            </w:r>
            <w:r>
              <w:rPr>
                <w:rFonts w:cs="Calibri"/>
              </w:rPr>
              <w:t xml:space="preserve">, </w:t>
            </w:r>
            <w:r w:rsidRPr="00C16606">
              <w:rPr>
                <w:rFonts w:cs="Calibri"/>
              </w:rPr>
              <w:t>0.005</w:t>
            </w:r>
            <w:r>
              <w:rPr>
                <w:rFonts w:cs="Calibri"/>
              </w:rPr>
              <w:t>)</w:t>
            </w:r>
          </w:p>
        </w:tc>
        <w:tc>
          <w:tcPr>
            <w:tcW w:w="2229" w:type="dxa"/>
          </w:tcPr>
          <w:p w14:paraId="4A5ED4D6" w14:textId="77777777" w:rsidR="00974C95" w:rsidRPr="00E62269" w:rsidRDefault="00974C95" w:rsidP="004B7E20">
            <w:pPr>
              <w:rPr>
                <w:rFonts w:cs="Calibri"/>
              </w:rPr>
            </w:pPr>
            <w:r w:rsidRPr="00C16606">
              <w:rPr>
                <w:rFonts w:cs="Calibri"/>
              </w:rPr>
              <w:t>-0.003</w:t>
            </w:r>
            <w:r>
              <w:rPr>
                <w:rFonts w:cs="Calibri"/>
              </w:rPr>
              <w:t xml:space="preserve"> (</w:t>
            </w:r>
            <w:r w:rsidRPr="00C16606">
              <w:rPr>
                <w:rFonts w:cs="Calibri"/>
              </w:rPr>
              <w:t>-0.009</w:t>
            </w:r>
            <w:r>
              <w:rPr>
                <w:rFonts w:cs="Calibri"/>
              </w:rPr>
              <w:t xml:space="preserve">, </w:t>
            </w:r>
            <w:r w:rsidRPr="00C16606">
              <w:rPr>
                <w:rFonts w:cs="Calibri"/>
              </w:rPr>
              <w:t>0.002</w:t>
            </w:r>
            <w:r>
              <w:rPr>
                <w:rFonts w:cs="Calibri"/>
              </w:rPr>
              <w:t>)</w:t>
            </w:r>
          </w:p>
        </w:tc>
      </w:tr>
      <w:tr w:rsidR="00974C95" w14:paraId="4064C9A5" w14:textId="77777777" w:rsidTr="004B7E20">
        <w:tc>
          <w:tcPr>
            <w:tcW w:w="8379" w:type="dxa"/>
          </w:tcPr>
          <w:p w14:paraId="370A276A" w14:textId="77777777" w:rsidR="00974C95" w:rsidRDefault="00974C95" w:rsidP="004B7E20">
            <w:pPr>
              <w:rPr>
                <w:rFonts w:cs="Calibri"/>
              </w:rPr>
            </w:pPr>
            <w:r w:rsidRPr="00954487">
              <w:rPr>
                <w:rFonts w:cs="Calibri"/>
              </w:rPr>
              <w:t>Median length of stay</w:t>
            </w:r>
            <w:r>
              <w:rPr>
                <w:rFonts w:cs="Calibri"/>
              </w:rPr>
              <w:t xml:space="preserve"> in days </w:t>
            </w:r>
          </w:p>
        </w:tc>
        <w:tc>
          <w:tcPr>
            <w:tcW w:w="2229" w:type="dxa"/>
          </w:tcPr>
          <w:p w14:paraId="1B96EC38" w14:textId="77777777" w:rsidR="00974C95" w:rsidRPr="00927A7D" w:rsidRDefault="00974C95" w:rsidP="004B7E20">
            <w:pPr>
              <w:rPr>
                <w:rFonts w:cs="Calibri"/>
              </w:rPr>
            </w:pPr>
            <w:r w:rsidRPr="00954487">
              <w:rPr>
                <w:rFonts w:cs="Calibri"/>
              </w:rPr>
              <w:t>-1.280</w:t>
            </w:r>
            <w:r>
              <w:rPr>
                <w:rFonts w:cs="Calibri"/>
              </w:rPr>
              <w:t xml:space="preserve"> (</w:t>
            </w:r>
            <w:r w:rsidRPr="00954487">
              <w:rPr>
                <w:rFonts w:cs="Calibri"/>
              </w:rPr>
              <w:t>-1.657</w:t>
            </w:r>
            <w:r>
              <w:rPr>
                <w:rFonts w:cs="Calibri"/>
              </w:rPr>
              <w:t xml:space="preserve">, </w:t>
            </w:r>
            <w:r w:rsidRPr="00954487">
              <w:rPr>
                <w:rFonts w:cs="Calibri"/>
              </w:rPr>
              <w:t>-0.903</w:t>
            </w:r>
            <w:r>
              <w:rPr>
                <w:rFonts w:cs="Calibri"/>
              </w:rPr>
              <w:t>)*</w:t>
            </w:r>
          </w:p>
        </w:tc>
        <w:tc>
          <w:tcPr>
            <w:tcW w:w="2229" w:type="dxa"/>
          </w:tcPr>
          <w:p w14:paraId="07F0EA9A" w14:textId="77777777" w:rsidR="00974C95" w:rsidRPr="00E62269" w:rsidRDefault="00974C95" w:rsidP="004B7E20">
            <w:pPr>
              <w:rPr>
                <w:rFonts w:cs="Calibri"/>
              </w:rPr>
            </w:pPr>
            <w:r w:rsidRPr="00954487">
              <w:rPr>
                <w:rFonts w:cs="Calibri"/>
              </w:rPr>
              <w:t>-1.195</w:t>
            </w:r>
            <w:r>
              <w:rPr>
                <w:rFonts w:cs="Calibri"/>
              </w:rPr>
              <w:t xml:space="preserve"> (</w:t>
            </w:r>
            <w:r w:rsidRPr="00954487">
              <w:rPr>
                <w:rFonts w:cs="Calibri"/>
              </w:rPr>
              <w:t>-1.567</w:t>
            </w:r>
            <w:r>
              <w:rPr>
                <w:rFonts w:cs="Calibri"/>
              </w:rPr>
              <w:t xml:space="preserve">, </w:t>
            </w:r>
            <w:r w:rsidRPr="00954487">
              <w:rPr>
                <w:rFonts w:cs="Calibri"/>
              </w:rPr>
              <w:t>-0.823</w:t>
            </w:r>
            <w:r>
              <w:rPr>
                <w:rFonts w:cs="Calibri"/>
              </w:rPr>
              <w:t>)*</w:t>
            </w:r>
          </w:p>
        </w:tc>
      </w:tr>
      <w:tr w:rsidR="00974C95" w14:paraId="5709BA0D" w14:textId="77777777" w:rsidTr="004B7E20">
        <w:tc>
          <w:tcPr>
            <w:tcW w:w="8379" w:type="dxa"/>
          </w:tcPr>
          <w:p w14:paraId="7598A584" w14:textId="77777777" w:rsidR="00974C95" w:rsidRDefault="00974C95" w:rsidP="004B7E20">
            <w:pPr>
              <w:rPr>
                <w:rFonts w:cs="Calibri"/>
              </w:rPr>
            </w:pPr>
            <w:r w:rsidRPr="001010E5">
              <w:rPr>
                <w:rFonts w:cs="Calibri"/>
              </w:rPr>
              <w:t xml:space="preserve">Probability of any type of readmission </w:t>
            </w:r>
            <w:r>
              <w:rPr>
                <w:rFonts w:cs="Calibri"/>
              </w:rPr>
              <w:t xml:space="preserve">within </w:t>
            </w:r>
            <w:r w:rsidRPr="001010E5">
              <w:rPr>
                <w:rFonts w:cs="Calibri"/>
              </w:rPr>
              <w:t xml:space="preserve">30 days with primary diagnosis </w:t>
            </w:r>
            <w:r>
              <w:rPr>
                <w:rFonts w:cs="Calibri"/>
              </w:rPr>
              <w:t xml:space="preserve">of </w:t>
            </w:r>
            <w:r w:rsidRPr="001010E5">
              <w:rPr>
                <w:rFonts w:cs="Calibri"/>
              </w:rPr>
              <w:t>renal cancer</w:t>
            </w:r>
          </w:p>
        </w:tc>
        <w:tc>
          <w:tcPr>
            <w:tcW w:w="2229" w:type="dxa"/>
          </w:tcPr>
          <w:p w14:paraId="7C12AC57" w14:textId="77777777" w:rsidR="00974C95" w:rsidRPr="00927A7D" w:rsidRDefault="00974C95" w:rsidP="004B7E20">
            <w:pPr>
              <w:rPr>
                <w:rFonts w:cs="Calibri"/>
              </w:rPr>
            </w:pPr>
            <w:r w:rsidRPr="00BD6C03">
              <w:rPr>
                <w:rFonts w:cs="Calibri"/>
              </w:rPr>
              <w:t>0.002</w:t>
            </w:r>
            <w:r>
              <w:rPr>
                <w:rFonts w:cs="Calibri"/>
              </w:rPr>
              <w:t xml:space="preserve"> (</w:t>
            </w:r>
            <w:r w:rsidRPr="00BD6C03">
              <w:rPr>
                <w:rFonts w:cs="Calibri"/>
              </w:rPr>
              <w:t>-0.012</w:t>
            </w:r>
            <w:r>
              <w:rPr>
                <w:rFonts w:cs="Calibri"/>
              </w:rPr>
              <w:t xml:space="preserve">, </w:t>
            </w:r>
            <w:r w:rsidRPr="00BD6C03">
              <w:rPr>
                <w:rFonts w:cs="Calibri"/>
              </w:rPr>
              <w:t>0.015</w:t>
            </w:r>
            <w:r>
              <w:rPr>
                <w:rFonts w:cs="Calibri"/>
              </w:rPr>
              <w:t>)</w:t>
            </w:r>
          </w:p>
        </w:tc>
        <w:tc>
          <w:tcPr>
            <w:tcW w:w="2229" w:type="dxa"/>
          </w:tcPr>
          <w:p w14:paraId="736A7B51" w14:textId="77777777" w:rsidR="00974C95" w:rsidRPr="00E62269" w:rsidRDefault="00974C95" w:rsidP="004B7E20">
            <w:pPr>
              <w:rPr>
                <w:rFonts w:cs="Calibri"/>
              </w:rPr>
            </w:pPr>
            <w:r w:rsidRPr="00BD6C03">
              <w:rPr>
                <w:rFonts w:cs="Calibri"/>
              </w:rPr>
              <w:t>0.000</w:t>
            </w:r>
            <w:r>
              <w:rPr>
                <w:rFonts w:cs="Calibri"/>
              </w:rPr>
              <w:t>4 (</w:t>
            </w:r>
            <w:r w:rsidRPr="00BD6C03">
              <w:rPr>
                <w:rFonts w:cs="Calibri"/>
              </w:rPr>
              <w:t>-0.016</w:t>
            </w:r>
            <w:r>
              <w:rPr>
                <w:rFonts w:cs="Calibri"/>
              </w:rPr>
              <w:t xml:space="preserve">, </w:t>
            </w:r>
            <w:r w:rsidRPr="00BD6C03">
              <w:rPr>
                <w:rFonts w:cs="Calibri"/>
              </w:rPr>
              <w:t>0.016</w:t>
            </w:r>
            <w:r>
              <w:rPr>
                <w:rFonts w:cs="Calibri"/>
              </w:rPr>
              <w:t>)</w:t>
            </w:r>
          </w:p>
        </w:tc>
      </w:tr>
      <w:tr w:rsidR="00974C95" w14:paraId="64F06A62" w14:textId="77777777" w:rsidTr="004B7E20">
        <w:tc>
          <w:tcPr>
            <w:tcW w:w="8379" w:type="dxa"/>
          </w:tcPr>
          <w:p w14:paraId="2B3366A8" w14:textId="77777777" w:rsidR="00974C95" w:rsidRDefault="00974C95" w:rsidP="004B7E20">
            <w:pPr>
              <w:rPr>
                <w:rFonts w:cs="Calibri"/>
              </w:rPr>
            </w:pPr>
            <w:r w:rsidRPr="00D119C2">
              <w:rPr>
                <w:rFonts w:cs="Calibri"/>
              </w:rPr>
              <w:t xml:space="preserve">Probability </w:t>
            </w:r>
            <w:r>
              <w:rPr>
                <w:rFonts w:cs="Calibri"/>
              </w:rPr>
              <w:t xml:space="preserve">that </w:t>
            </w:r>
            <w:r w:rsidRPr="00D119C2">
              <w:rPr>
                <w:rFonts w:cs="Calibri"/>
              </w:rPr>
              <w:t>patients with Stage 1 cancer</w:t>
            </w:r>
            <w:r>
              <w:rPr>
                <w:rFonts w:cs="Calibri"/>
              </w:rPr>
              <w:t xml:space="preserve"> have</w:t>
            </w:r>
            <w:r w:rsidRPr="00D119C2">
              <w:rPr>
                <w:rFonts w:cs="Calibri"/>
              </w:rPr>
              <w:t xml:space="preserve"> partial nephrectomy </w:t>
            </w:r>
          </w:p>
        </w:tc>
        <w:tc>
          <w:tcPr>
            <w:tcW w:w="2229" w:type="dxa"/>
          </w:tcPr>
          <w:p w14:paraId="6DF5FE04" w14:textId="77777777" w:rsidR="00974C95" w:rsidRPr="00927A7D" w:rsidRDefault="00974C95" w:rsidP="004B7E20">
            <w:pPr>
              <w:rPr>
                <w:rFonts w:cs="Calibri"/>
              </w:rPr>
            </w:pPr>
            <w:r w:rsidRPr="008007B4">
              <w:rPr>
                <w:rFonts w:cs="Calibri"/>
              </w:rPr>
              <w:t>-0.054</w:t>
            </w:r>
            <w:r>
              <w:rPr>
                <w:rFonts w:cs="Calibri"/>
              </w:rPr>
              <w:t xml:space="preserve"> (</w:t>
            </w:r>
            <w:r w:rsidRPr="008007B4">
              <w:rPr>
                <w:rFonts w:cs="Calibri"/>
              </w:rPr>
              <w:t>-0.141</w:t>
            </w:r>
            <w:r>
              <w:rPr>
                <w:rFonts w:cs="Calibri"/>
              </w:rPr>
              <w:t xml:space="preserve">, </w:t>
            </w:r>
            <w:r w:rsidRPr="008007B4">
              <w:rPr>
                <w:rFonts w:cs="Calibri"/>
              </w:rPr>
              <w:t>0.033</w:t>
            </w:r>
            <w:r>
              <w:rPr>
                <w:rFonts w:cs="Calibri"/>
              </w:rPr>
              <w:t>)</w:t>
            </w:r>
          </w:p>
        </w:tc>
        <w:tc>
          <w:tcPr>
            <w:tcW w:w="2229" w:type="dxa"/>
          </w:tcPr>
          <w:p w14:paraId="111EC822" w14:textId="77777777" w:rsidR="00974C95" w:rsidRPr="00E62269" w:rsidRDefault="00974C95" w:rsidP="004B7E20">
            <w:pPr>
              <w:rPr>
                <w:rFonts w:cs="Calibri"/>
              </w:rPr>
            </w:pPr>
            <w:r w:rsidRPr="008007B4">
              <w:rPr>
                <w:rFonts w:cs="Calibri"/>
              </w:rPr>
              <w:t>-0.117</w:t>
            </w:r>
            <w:r>
              <w:rPr>
                <w:rFonts w:cs="Calibri"/>
              </w:rPr>
              <w:t xml:space="preserve"> (</w:t>
            </w:r>
            <w:r w:rsidRPr="008007B4">
              <w:rPr>
                <w:rFonts w:cs="Calibri"/>
              </w:rPr>
              <w:t>-0.208</w:t>
            </w:r>
            <w:r>
              <w:rPr>
                <w:rFonts w:cs="Calibri"/>
              </w:rPr>
              <w:t xml:space="preserve">, </w:t>
            </w:r>
            <w:r w:rsidRPr="008007B4">
              <w:rPr>
                <w:rFonts w:cs="Calibri"/>
              </w:rPr>
              <w:t>-0.026</w:t>
            </w:r>
            <w:r>
              <w:rPr>
                <w:rFonts w:cs="Calibri"/>
              </w:rPr>
              <w:t>)*</w:t>
            </w:r>
          </w:p>
        </w:tc>
      </w:tr>
      <w:tr w:rsidR="00974C95" w14:paraId="48960A27" w14:textId="77777777" w:rsidTr="004B7E20">
        <w:tc>
          <w:tcPr>
            <w:tcW w:w="8379" w:type="dxa"/>
          </w:tcPr>
          <w:p w14:paraId="762E2DFB" w14:textId="77777777" w:rsidR="00974C95" w:rsidRDefault="00974C95" w:rsidP="004B7E20">
            <w:pPr>
              <w:rPr>
                <w:rFonts w:cs="Calibri"/>
              </w:rPr>
            </w:pPr>
            <w:r w:rsidRPr="00A3334D">
              <w:rPr>
                <w:rFonts w:cs="Calibri"/>
              </w:rPr>
              <w:t xml:space="preserve">Probability that patients with Stage 1 cancer have </w:t>
            </w:r>
            <w:r>
              <w:rPr>
                <w:rFonts w:cs="Calibri"/>
              </w:rPr>
              <w:t>non-invasive treatment</w:t>
            </w:r>
          </w:p>
        </w:tc>
        <w:tc>
          <w:tcPr>
            <w:tcW w:w="2229" w:type="dxa"/>
          </w:tcPr>
          <w:p w14:paraId="64A6E41A" w14:textId="77777777" w:rsidR="00974C95" w:rsidRPr="00927A7D" w:rsidRDefault="00974C95" w:rsidP="004B7E20">
            <w:pPr>
              <w:rPr>
                <w:rFonts w:cs="Calibri"/>
              </w:rPr>
            </w:pPr>
            <w:r w:rsidRPr="00A53D94">
              <w:rPr>
                <w:rFonts w:cs="Calibri"/>
              </w:rPr>
              <w:t>0.082</w:t>
            </w:r>
            <w:r>
              <w:rPr>
                <w:rFonts w:cs="Calibri"/>
              </w:rPr>
              <w:t xml:space="preserve"> (</w:t>
            </w:r>
            <w:r w:rsidRPr="00A53D94">
              <w:rPr>
                <w:rFonts w:cs="Calibri"/>
              </w:rPr>
              <w:t>0.038</w:t>
            </w:r>
            <w:r>
              <w:rPr>
                <w:rFonts w:cs="Calibri"/>
              </w:rPr>
              <w:t xml:space="preserve">, </w:t>
            </w:r>
            <w:r w:rsidRPr="00A53D94">
              <w:rPr>
                <w:rFonts w:cs="Calibri"/>
              </w:rPr>
              <w:t>0.127</w:t>
            </w:r>
            <w:r>
              <w:rPr>
                <w:rFonts w:cs="Calibri"/>
              </w:rPr>
              <w:t>)*</w:t>
            </w:r>
          </w:p>
        </w:tc>
        <w:tc>
          <w:tcPr>
            <w:tcW w:w="2229" w:type="dxa"/>
          </w:tcPr>
          <w:p w14:paraId="7189A544" w14:textId="77777777" w:rsidR="00974C95" w:rsidRPr="00E62269" w:rsidRDefault="00974C95" w:rsidP="004B7E20">
            <w:pPr>
              <w:rPr>
                <w:rFonts w:cs="Calibri"/>
              </w:rPr>
            </w:pPr>
            <w:r w:rsidRPr="00441FBC">
              <w:rPr>
                <w:rFonts w:cs="Calibri"/>
              </w:rPr>
              <w:t>0.050</w:t>
            </w:r>
            <w:r>
              <w:rPr>
                <w:rFonts w:cs="Calibri"/>
              </w:rPr>
              <w:t xml:space="preserve"> (</w:t>
            </w:r>
            <w:r w:rsidRPr="00441FBC">
              <w:rPr>
                <w:rFonts w:cs="Calibri"/>
              </w:rPr>
              <w:t>0.016</w:t>
            </w:r>
            <w:r>
              <w:rPr>
                <w:rFonts w:cs="Calibri"/>
              </w:rPr>
              <w:t xml:space="preserve">, </w:t>
            </w:r>
            <w:r w:rsidRPr="00441FBC">
              <w:rPr>
                <w:rFonts w:cs="Calibri"/>
              </w:rPr>
              <w:t>0.084</w:t>
            </w:r>
            <w:r>
              <w:rPr>
                <w:rFonts w:cs="Calibri"/>
              </w:rPr>
              <w:t>)*</w:t>
            </w:r>
          </w:p>
        </w:tc>
      </w:tr>
      <w:tr w:rsidR="00974C95" w14:paraId="0CF8459E" w14:textId="77777777" w:rsidTr="004B7E20">
        <w:tc>
          <w:tcPr>
            <w:tcW w:w="8379" w:type="dxa"/>
          </w:tcPr>
          <w:p w14:paraId="3F105C1A" w14:textId="77777777" w:rsidR="00974C95" w:rsidRPr="00A3334D" w:rsidRDefault="00974C95" w:rsidP="004B7E20">
            <w:pPr>
              <w:rPr>
                <w:rFonts w:cs="Calibri"/>
              </w:rPr>
            </w:pPr>
            <w:r w:rsidRPr="00FA04B1">
              <w:rPr>
                <w:rFonts w:cs="Calibri"/>
              </w:rPr>
              <w:t>Number of procedures per surgeon per month</w:t>
            </w:r>
          </w:p>
        </w:tc>
        <w:tc>
          <w:tcPr>
            <w:tcW w:w="2229" w:type="dxa"/>
          </w:tcPr>
          <w:p w14:paraId="71AA146E" w14:textId="77777777" w:rsidR="00974C95" w:rsidRPr="00A53D94" w:rsidRDefault="00974C95" w:rsidP="004B7E20">
            <w:pPr>
              <w:rPr>
                <w:rFonts w:cs="Calibri"/>
              </w:rPr>
            </w:pPr>
            <w:r w:rsidRPr="007E3565">
              <w:rPr>
                <w:rFonts w:cs="Calibri"/>
              </w:rPr>
              <w:t>0.95</w:t>
            </w:r>
            <w:r>
              <w:rPr>
                <w:rFonts w:cs="Calibri"/>
              </w:rPr>
              <w:t>0 (0</w:t>
            </w:r>
            <w:r w:rsidRPr="007E3565">
              <w:rPr>
                <w:rFonts w:cs="Calibri"/>
              </w:rPr>
              <w:t>.627</w:t>
            </w:r>
            <w:r>
              <w:rPr>
                <w:rFonts w:cs="Calibri"/>
              </w:rPr>
              <w:t>, 1</w:t>
            </w:r>
            <w:r w:rsidRPr="007E3565">
              <w:rPr>
                <w:rFonts w:cs="Calibri"/>
              </w:rPr>
              <w:t>.279</w:t>
            </w:r>
            <w:r>
              <w:rPr>
                <w:rFonts w:cs="Calibri"/>
              </w:rPr>
              <w:t>)*</w:t>
            </w:r>
          </w:p>
        </w:tc>
        <w:tc>
          <w:tcPr>
            <w:tcW w:w="2229" w:type="dxa"/>
          </w:tcPr>
          <w:p w14:paraId="24DEA8A3" w14:textId="77777777" w:rsidR="00974C95" w:rsidRPr="00441FBC" w:rsidRDefault="00974C95" w:rsidP="004B7E20">
            <w:pPr>
              <w:rPr>
                <w:rFonts w:cs="Calibri"/>
              </w:rPr>
            </w:pPr>
          </w:p>
        </w:tc>
      </w:tr>
      <w:tr w:rsidR="00974C95" w14:paraId="14717AA3" w14:textId="77777777" w:rsidTr="004B7E20">
        <w:tc>
          <w:tcPr>
            <w:tcW w:w="8379" w:type="dxa"/>
          </w:tcPr>
          <w:p w14:paraId="2B936E0E" w14:textId="77777777" w:rsidR="00974C95" w:rsidRPr="00FA04B1" w:rsidRDefault="00974C95" w:rsidP="004B7E20">
            <w:pPr>
              <w:rPr>
                <w:rFonts w:cs="Calibri"/>
              </w:rPr>
            </w:pPr>
            <w:r>
              <w:rPr>
                <w:rFonts w:cs="Calibri"/>
              </w:rPr>
              <w:t>Probability that waiting</w:t>
            </w:r>
            <w:r w:rsidRPr="00500256">
              <w:rPr>
                <w:rFonts w:cs="Calibri"/>
              </w:rPr>
              <w:t xml:space="preserve"> time from diagnosis to treatment </w:t>
            </w:r>
            <w:r>
              <w:rPr>
                <w:rFonts w:cs="Calibri"/>
              </w:rPr>
              <w:t>was within</w:t>
            </w:r>
            <w:r w:rsidRPr="00500256">
              <w:rPr>
                <w:rFonts w:cs="Calibri"/>
              </w:rPr>
              <w:t xml:space="preserve"> 31 days</w:t>
            </w:r>
          </w:p>
        </w:tc>
        <w:tc>
          <w:tcPr>
            <w:tcW w:w="2229" w:type="dxa"/>
          </w:tcPr>
          <w:p w14:paraId="51F1D6A4" w14:textId="77777777" w:rsidR="00974C95" w:rsidRPr="007E3565" w:rsidRDefault="00974C95" w:rsidP="004B7E20">
            <w:pPr>
              <w:rPr>
                <w:rFonts w:cs="Calibri"/>
              </w:rPr>
            </w:pPr>
            <w:r>
              <w:rPr>
                <w:rFonts w:cs="Calibri"/>
              </w:rPr>
              <w:t>-0.016 (-0.070, 0.037)</w:t>
            </w:r>
          </w:p>
        </w:tc>
        <w:tc>
          <w:tcPr>
            <w:tcW w:w="2229" w:type="dxa"/>
          </w:tcPr>
          <w:p w14:paraId="45C43D53" w14:textId="77777777" w:rsidR="00974C95" w:rsidRPr="00441FBC" w:rsidRDefault="00974C95" w:rsidP="004B7E20">
            <w:pPr>
              <w:rPr>
                <w:rFonts w:cs="Calibri"/>
              </w:rPr>
            </w:pPr>
          </w:p>
        </w:tc>
      </w:tr>
      <w:tr w:rsidR="00974C95" w14:paraId="490D31B4" w14:textId="77777777" w:rsidTr="004B7E20">
        <w:tc>
          <w:tcPr>
            <w:tcW w:w="8379" w:type="dxa"/>
          </w:tcPr>
          <w:p w14:paraId="607A7EC1" w14:textId="77777777" w:rsidR="00974C95" w:rsidRPr="00FA04B1" w:rsidRDefault="00974C95" w:rsidP="004B7E20">
            <w:pPr>
              <w:rPr>
                <w:rFonts w:cs="Calibri"/>
              </w:rPr>
            </w:pPr>
            <w:r w:rsidRPr="00DA4D15">
              <w:rPr>
                <w:rFonts w:cs="Calibri"/>
              </w:rPr>
              <w:t xml:space="preserve">Probability that waiting time from </w:t>
            </w:r>
            <w:r>
              <w:rPr>
                <w:rFonts w:cs="Calibri"/>
              </w:rPr>
              <w:t>referral</w:t>
            </w:r>
            <w:r w:rsidRPr="00DA4D15">
              <w:rPr>
                <w:rFonts w:cs="Calibri"/>
              </w:rPr>
              <w:t xml:space="preserve"> to treatment was within </w:t>
            </w:r>
            <w:r>
              <w:rPr>
                <w:rFonts w:cs="Calibri"/>
              </w:rPr>
              <w:t>62</w:t>
            </w:r>
            <w:r w:rsidRPr="00DA4D15">
              <w:rPr>
                <w:rFonts w:cs="Calibri"/>
              </w:rPr>
              <w:t xml:space="preserve"> days</w:t>
            </w:r>
          </w:p>
        </w:tc>
        <w:tc>
          <w:tcPr>
            <w:tcW w:w="2229" w:type="dxa"/>
          </w:tcPr>
          <w:p w14:paraId="565D8D26" w14:textId="77777777" w:rsidR="00974C95" w:rsidRPr="007E3565" w:rsidRDefault="00974C95" w:rsidP="004B7E20">
            <w:pPr>
              <w:rPr>
                <w:rFonts w:cs="Calibri"/>
              </w:rPr>
            </w:pPr>
            <w:r>
              <w:rPr>
                <w:rFonts w:cs="Calibri"/>
              </w:rPr>
              <w:t>-0.177 (-0.271, -0.082)*</w:t>
            </w:r>
          </w:p>
        </w:tc>
        <w:tc>
          <w:tcPr>
            <w:tcW w:w="2229" w:type="dxa"/>
          </w:tcPr>
          <w:p w14:paraId="5DFCDF3E" w14:textId="77777777" w:rsidR="00974C95" w:rsidRPr="00441FBC" w:rsidRDefault="00974C95" w:rsidP="004B7E20">
            <w:pPr>
              <w:rPr>
                <w:rFonts w:cs="Calibri"/>
              </w:rPr>
            </w:pPr>
          </w:p>
        </w:tc>
      </w:tr>
      <w:tr w:rsidR="00974C95" w14:paraId="73BBF58B" w14:textId="77777777" w:rsidTr="004B7E20">
        <w:tc>
          <w:tcPr>
            <w:tcW w:w="8379" w:type="dxa"/>
          </w:tcPr>
          <w:p w14:paraId="1A389A9D" w14:textId="77777777" w:rsidR="00974C95" w:rsidRPr="00304034" w:rsidRDefault="00974C95" w:rsidP="004B7E20">
            <w:pPr>
              <w:rPr>
                <w:rFonts w:cs="Calibri"/>
                <w:b/>
                <w:bCs/>
                <w:i/>
                <w:iCs/>
              </w:rPr>
            </w:pPr>
            <w:r w:rsidRPr="00304034">
              <w:rPr>
                <w:rFonts w:cs="Calibri"/>
                <w:b/>
                <w:bCs/>
                <w:i/>
                <w:iCs/>
              </w:rPr>
              <w:t xml:space="preserve">Bladder cancer </w:t>
            </w:r>
          </w:p>
        </w:tc>
        <w:tc>
          <w:tcPr>
            <w:tcW w:w="2229" w:type="dxa"/>
          </w:tcPr>
          <w:p w14:paraId="089032CF" w14:textId="77777777" w:rsidR="00974C95" w:rsidRPr="00927A7D" w:rsidRDefault="00974C95" w:rsidP="004B7E20">
            <w:pPr>
              <w:rPr>
                <w:rFonts w:cs="Calibri"/>
              </w:rPr>
            </w:pPr>
            <w:r>
              <w:rPr>
                <w:rFonts w:cs="Calibri"/>
              </w:rPr>
              <w:t xml:space="preserve"> </w:t>
            </w:r>
          </w:p>
        </w:tc>
        <w:tc>
          <w:tcPr>
            <w:tcW w:w="2229" w:type="dxa"/>
          </w:tcPr>
          <w:p w14:paraId="1EF9E467" w14:textId="77777777" w:rsidR="00974C95" w:rsidRPr="00E62269" w:rsidRDefault="00974C95" w:rsidP="004B7E20">
            <w:pPr>
              <w:rPr>
                <w:rFonts w:cs="Calibri"/>
              </w:rPr>
            </w:pPr>
          </w:p>
        </w:tc>
      </w:tr>
      <w:tr w:rsidR="00974C95" w14:paraId="0CEFDE04" w14:textId="77777777" w:rsidTr="004B7E20">
        <w:tc>
          <w:tcPr>
            <w:tcW w:w="8379" w:type="dxa"/>
          </w:tcPr>
          <w:p w14:paraId="0CC7C332" w14:textId="77777777" w:rsidR="00974C95" w:rsidRDefault="00974C95" w:rsidP="004B7E20">
            <w:pPr>
              <w:rPr>
                <w:rFonts w:cs="Calibri"/>
              </w:rPr>
            </w:pPr>
            <w:r w:rsidRPr="00FD08C5">
              <w:rPr>
                <w:rFonts w:cs="Calibri"/>
              </w:rPr>
              <w:t>Probability of mortality within 30 days</w:t>
            </w:r>
          </w:p>
        </w:tc>
        <w:tc>
          <w:tcPr>
            <w:tcW w:w="2229" w:type="dxa"/>
          </w:tcPr>
          <w:p w14:paraId="669805A4" w14:textId="77777777" w:rsidR="00974C95" w:rsidRPr="00927A7D" w:rsidRDefault="00974C95" w:rsidP="004B7E20">
            <w:pPr>
              <w:rPr>
                <w:rFonts w:cs="Calibri"/>
              </w:rPr>
            </w:pPr>
            <w:r w:rsidRPr="00FD08C5">
              <w:rPr>
                <w:rFonts w:cs="Calibri"/>
              </w:rPr>
              <w:t>-0.009</w:t>
            </w:r>
            <w:r>
              <w:rPr>
                <w:rFonts w:cs="Calibri"/>
              </w:rPr>
              <w:t xml:space="preserve"> (</w:t>
            </w:r>
            <w:r w:rsidRPr="00FD08C5">
              <w:rPr>
                <w:rFonts w:cs="Calibri"/>
              </w:rPr>
              <w:t>-0.034</w:t>
            </w:r>
            <w:r>
              <w:rPr>
                <w:rFonts w:cs="Calibri"/>
              </w:rPr>
              <w:t xml:space="preserve">, </w:t>
            </w:r>
            <w:r w:rsidRPr="00FD08C5">
              <w:rPr>
                <w:rFonts w:cs="Calibri"/>
              </w:rPr>
              <w:t>0.017</w:t>
            </w:r>
            <w:r>
              <w:rPr>
                <w:rFonts w:cs="Calibri"/>
              </w:rPr>
              <w:t>)</w:t>
            </w:r>
          </w:p>
        </w:tc>
        <w:tc>
          <w:tcPr>
            <w:tcW w:w="2229" w:type="dxa"/>
          </w:tcPr>
          <w:p w14:paraId="711D526C" w14:textId="77777777" w:rsidR="00974C95" w:rsidRPr="00E62269" w:rsidRDefault="00974C95" w:rsidP="004B7E20">
            <w:pPr>
              <w:rPr>
                <w:rFonts w:cs="Calibri"/>
              </w:rPr>
            </w:pPr>
            <w:r w:rsidRPr="00874310">
              <w:rPr>
                <w:rFonts w:cs="Calibri"/>
              </w:rPr>
              <w:t>-0.011</w:t>
            </w:r>
            <w:r>
              <w:rPr>
                <w:rFonts w:cs="Calibri"/>
              </w:rPr>
              <w:t xml:space="preserve"> (</w:t>
            </w:r>
            <w:r w:rsidRPr="00874310">
              <w:rPr>
                <w:rFonts w:cs="Calibri"/>
              </w:rPr>
              <w:t>-0.035</w:t>
            </w:r>
            <w:r>
              <w:rPr>
                <w:rFonts w:cs="Calibri"/>
              </w:rPr>
              <w:t xml:space="preserve">, </w:t>
            </w:r>
            <w:r w:rsidRPr="00874310">
              <w:rPr>
                <w:rFonts w:cs="Calibri"/>
              </w:rPr>
              <w:t>0.014</w:t>
            </w:r>
            <w:r>
              <w:rPr>
                <w:rFonts w:cs="Calibri"/>
              </w:rPr>
              <w:t>)</w:t>
            </w:r>
          </w:p>
        </w:tc>
      </w:tr>
      <w:tr w:rsidR="00974C95" w14:paraId="2CF36A4A" w14:textId="77777777" w:rsidTr="004B7E20">
        <w:tc>
          <w:tcPr>
            <w:tcW w:w="8379" w:type="dxa"/>
          </w:tcPr>
          <w:p w14:paraId="6924FEC4" w14:textId="77777777" w:rsidR="00974C95" w:rsidRDefault="00974C95" w:rsidP="004B7E20">
            <w:pPr>
              <w:rPr>
                <w:rFonts w:cs="Calibri"/>
              </w:rPr>
            </w:pPr>
            <w:r w:rsidRPr="0071764E">
              <w:rPr>
                <w:rFonts w:cs="Calibri"/>
              </w:rPr>
              <w:t>Median length of stay in days</w:t>
            </w:r>
          </w:p>
        </w:tc>
        <w:tc>
          <w:tcPr>
            <w:tcW w:w="2229" w:type="dxa"/>
          </w:tcPr>
          <w:p w14:paraId="4B4E91B3" w14:textId="77777777" w:rsidR="00974C95" w:rsidRPr="00927A7D" w:rsidRDefault="00974C95" w:rsidP="004B7E20">
            <w:pPr>
              <w:rPr>
                <w:rFonts w:cs="Calibri"/>
              </w:rPr>
            </w:pPr>
            <w:r w:rsidRPr="0071764E">
              <w:rPr>
                <w:rFonts w:cs="Calibri"/>
              </w:rPr>
              <w:t>-2.098</w:t>
            </w:r>
            <w:r>
              <w:rPr>
                <w:rFonts w:cs="Calibri"/>
              </w:rPr>
              <w:t xml:space="preserve"> (</w:t>
            </w:r>
            <w:r w:rsidRPr="0071764E">
              <w:rPr>
                <w:rFonts w:cs="Calibri"/>
              </w:rPr>
              <w:t>-3.747</w:t>
            </w:r>
            <w:r>
              <w:rPr>
                <w:rFonts w:cs="Calibri"/>
              </w:rPr>
              <w:t xml:space="preserve">, </w:t>
            </w:r>
            <w:r w:rsidRPr="0071764E">
              <w:rPr>
                <w:rFonts w:cs="Calibri"/>
              </w:rPr>
              <w:t>-0.450</w:t>
            </w:r>
            <w:r>
              <w:rPr>
                <w:rFonts w:cs="Calibri"/>
              </w:rPr>
              <w:t>)*</w:t>
            </w:r>
          </w:p>
        </w:tc>
        <w:tc>
          <w:tcPr>
            <w:tcW w:w="2229" w:type="dxa"/>
          </w:tcPr>
          <w:p w14:paraId="20385A78" w14:textId="77777777" w:rsidR="00974C95" w:rsidRPr="00E62269" w:rsidRDefault="00974C95" w:rsidP="004B7E20">
            <w:pPr>
              <w:rPr>
                <w:rFonts w:cs="Calibri"/>
              </w:rPr>
            </w:pPr>
            <w:r w:rsidRPr="0073659D">
              <w:rPr>
                <w:rFonts w:cs="Calibri"/>
              </w:rPr>
              <w:t>-2.563</w:t>
            </w:r>
            <w:r>
              <w:rPr>
                <w:rFonts w:cs="Calibri"/>
              </w:rPr>
              <w:t xml:space="preserve"> (</w:t>
            </w:r>
            <w:r w:rsidRPr="0073659D">
              <w:rPr>
                <w:rFonts w:cs="Calibri"/>
              </w:rPr>
              <w:t>-4.296</w:t>
            </w:r>
            <w:r>
              <w:rPr>
                <w:rFonts w:cs="Calibri"/>
              </w:rPr>
              <w:t xml:space="preserve">, </w:t>
            </w:r>
            <w:r w:rsidRPr="0073659D">
              <w:rPr>
                <w:rFonts w:cs="Calibri"/>
              </w:rPr>
              <w:t>-0.831</w:t>
            </w:r>
            <w:r>
              <w:rPr>
                <w:rFonts w:cs="Calibri"/>
              </w:rPr>
              <w:t>)*</w:t>
            </w:r>
          </w:p>
        </w:tc>
      </w:tr>
      <w:tr w:rsidR="00974C95" w14:paraId="499C46C8" w14:textId="77777777" w:rsidTr="004B7E20">
        <w:tc>
          <w:tcPr>
            <w:tcW w:w="8379" w:type="dxa"/>
          </w:tcPr>
          <w:p w14:paraId="1141514F" w14:textId="77777777" w:rsidR="00974C95" w:rsidRPr="0081297A" w:rsidRDefault="00974C95" w:rsidP="004B7E20">
            <w:pPr>
              <w:rPr>
                <w:rFonts w:cs="Calibri"/>
              </w:rPr>
            </w:pPr>
            <w:r w:rsidRPr="0081297A">
              <w:rPr>
                <w:rFonts w:cs="Calibri"/>
              </w:rPr>
              <w:t>Number of procedures per surgeon per month</w:t>
            </w:r>
          </w:p>
        </w:tc>
        <w:tc>
          <w:tcPr>
            <w:tcW w:w="2229" w:type="dxa"/>
          </w:tcPr>
          <w:p w14:paraId="11D8EE90" w14:textId="77777777" w:rsidR="00974C95" w:rsidRPr="0071764E" w:rsidRDefault="00974C95" w:rsidP="004B7E20">
            <w:pPr>
              <w:rPr>
                <w:rFonts w:cs="Calibri"/>
              </w:rPr>
            </w:pPr>
            <w:r w:rsidRPr="00F5002B">
              <w:rPr>
                <w:rFonts w:cs="Calibri"/>
              </w:rPr>
              <w:t>1.99</w:t>
            </w:r>
            <w:r>
              <w:rPr>
                <w:rFonts w:cs="Calibri"/>
              </w:rPr>
              <w:t>0 (</w:t>
            </w:r>
            <w:r w:rsidRPr="00F5002B">
              <w:rPr>
                <w:rFonts w:cs="Calibri"/>
              </w:rPr>
              <w:t>1.551</w:t>
            </w:r>
            <w:r>
              <w:rPr>
                <w:rFonts w:cs="Calibri"/>
              </w:rPr>
              <w:t xml:space="preserve">, </w:t>
            </w:r>
            <w:r w:rsidRPr="00F5002B">
              <w:rPr>
                <w:rFonts w:cs="Calibri"/>
              </w:rPr>
              <w:t>2.419</w:t>
            </w:r>
            <w:r>
              <w:rPr>
                <w:rFonts w:cs="Calibri"/>
              </w:rPr>
              <w:t>)*</w:t>
            </w:r>
          </w:p>
        </w:tc>
        <w:tc>
          <w:tcPr>
            <w:tcW w:w="2229" w:type="dxa"/>
          </w:tcPr>
          <w:p w14:paraId="4A44B9E4" w14:textId="77777777" w:rsidR="00974C95" w:rsidRPr="0073659D" w:rsidRDefault="00974C95" w:rsidP="004B7E20">
            <w:pPr>
              <w:rPr>
                <w:rFonts w:cs="Calibri"/>
              </w:rPr>
            </w:pPr>
          </w:p>
        </w:tc>
      </w:tr>
      <w:tr w:rsidR="00974C95" w14:paraId="2EE669E1" w14:textId="77777777" w:rsidTr="004B7E20">
        <w:tc>
          <w:tcPr>
            <w:tcW w:w="8379" w:type="dxa"/>
          </w:tcPr>
          <w:p w14:paraId="0B54302A" w14:textId="77777777" w:rsidR="00974C95" w:rsidRPr="0081297A" w:rsidRDefault="00974C95" w:rsidP="004B7E20">
            <w:pPr>
              <w:rPr>
                <w:rFonts w:cs="Calibri"/>
              </w:rPr>
            </w:pPr>
            <w:r>
              <w:rPr>
                <w:rFonts w:cs="Calibri"/>
              </w:rPr>
              <w:t>Probability that waiting</w:t>
            </w:r>
            <w:r w:rsidRPr="00500256">
              <w:rPr>
                <w:rFonts w:cs="Calibri"/>
              </w:rPr>
              <w:t xml:space="preserve"> time from diagnosis to treatment </w:t>
            </w:r>
            <w:r>
              <w:rPr>
                <w:rFonts w:cs="Calibri"/>
              </w:rPr>
              <w:t>was within</w:t>
            </w:r>
            <w:r w:rsidRPr="00500256">
              <w:rPr>
                <w:rFonts w:cs="Calibri"/>
              </w:rPr>
              <w:t xml:space="preserve"> 31 days</w:t>
            </w:r>
          </w:p>
        </w:tc>
        <w:tc>
          <w:tcPr>
            <w:tcW w:w="2229" w:type="dxa"/>
          </w:tcPr>
          <w:p w14:paraId="37C87601" w14:textId="77777777" w:rsidR="00974C95" w:rsidRPr="00F5002B" w:rsidRDefault="00974C95" w:rsidP="004B7E20">
            <w:pPr>
              <w:rPr>
                <w:rFonts w:cs="Calibri"/>
              </w:rPr>
            </w:pPr>
            <w:r>
              <w:rPr>
                <w:rFonts w:cs="Calibri"/>
              </w:rPr>
              <w:t>0.097 (-0.037, 0.232)</w:t>
            </w:r>
          </w:p>
        </w:tc>
        <w:tc>
          <w:tcPr>
            <w:tcW w:w="2229" w:type="dxa"/>
          </w:tcPr>
          <w:p w14:paraId="2063C76D" w14:textId="77777777" w:rsidR="00974C95" w:rsidRPr="0073659D" w:rsidRDefault="00974C95" w:rsidP="004B7E20">
            <w:pPr>
              <w:rPr>
                <w:rFonts w:cs="Calibri"/>
              </w:rPr>
            </w:pPr>
          </w:p>
        </w:tc>
      </w:tr>
      <w:tr w:rsidR="00974C95" w14:paraId="72E76796" w14:textId="77777777" w:rsidTr="004B7E20">
        <w:tc>
          <w:tcPr>
            <w:tcW w:w="8379" w:type="dxa"/>
          </w:tcPr>
          <w:p w14:paraId="5878A8F0" w14:textId="77777777" w:rsidR="00974C95" w:rsidRPr="0081297A" w:rsidRDefault="00974C95" w:rsidP="004B7E20">
            <w:pPr>
              <w:rPr>
                <w:rFonts w:cs="Calibri"/>
              </w:rPr>
            </w:pPr>
            <w:r w:rsidRPr="00DA4D15">
              <w:rPr>
                <w:rFonts w:cs="Calibri"/>
              </w:rPr>
              <w:t xml:space="preserve">Probability that waiting time from </w:t>
            </w:r>
            <w:r>
              <w:rPr>
                <w:rFonts w:cs="Calibri"/>
              </w:rPr>
              <w:t>referral</w:t>
            </w:r>
            <w:r w:rsidRPr="00DA4D15">
              <w:rPr>
                <w:rFonts w:cs="Calibri"/>
              </w:rPr>
              <w:t xml:space="preserve"> to treatment was within </w:t>
            </w:r>
            <w:r>
              <w:rPr>
                <w:rFonts w:cs="Calibri"/>
              </w:rPr>
              <w:t>62</w:t>
            </w:r>
            <w:r w:rsidRPr="00DA4D15">
              <w:rPr>
                <w:rFonts w:cs="Calibri"/>
              </w:rPr>
              <w:t xml:space="preserve"> days</w:t>
            </w:r>
          </w:p>
        </w:tc>
        <w:tc>
          <w:tcPr>
            <w:tcW w:w="2229" w:type="dxa"/>
          </w:tcPr>
          <w:p w14:paraId="27F5F4FA" w14:textId="77777777" w:rsidR="00974C95" w:rsidRPr="00F5002B" w:rsidRDefault="00974C95" w:rsidP="004B7E20">
            <w:pPr>
              <w:rPr>
                <w:rFonts w:cs="Calibri"/>
              </w:rPr>
            </w:pPr>
          </w:p>
        </w:tc>
        <w:tc>
          <w:tcPr>
            <w:tcW w:w="2229" w:type="dxa"/>
          </w:tcPr>
          <w:p w14:paraId="21C3E2FA" w14:textId="77777777" w:rsidR="00974C95" w:rsidRPr="0073659D" w:rsidRDefault="00974C95" w:rsidP="004B7E20">
            <w:pPr>
              <w:rPr>
                <w:rFonts w:cs="Calibri"/>
              </w:rPr>
            </w:pPr>
          </w:p>
        </w:tc>
      </w:tr>
      <w:tr w:rsidR="00974C95" w14:paraId="6B504D6E" w14:textId="77777777" w:rsidTr="004B7E20">
        <w:tc>
          <w:tcPr>
            <w:tcW w:w="8379" w:type="dxa"/>
          </w:tcPr>
          <w:p w14:paraId="327DCC5F" w14:textId="77777777" w:rsidR="00974C95" w:rsidRPr="00304034" w:rsidRDefault="00974C95" w:rsidP="004B7E20">
            <w:pPr>
              <w:rPr>
                <w:rFonts w:cs="Calibri"/>
                <w:b/>
                <w:bCs/>
                <w:i/>
                <w:iCs/>
              </w:rPr>
            </w:pPr>
            <w:proofErr w:type="spellStart"/>
            <w:r w:rsidRPr="00304034">
              <w:rPr>
                <w:rFonts w:cs="Calibri"/>
                <w:b/>
                <w:bCs/>
                <w:i/>
                <w:iCs/>
              </w:rPr>
              <w:t>Oesophago</w:t>
            </w:r>
            <w:proofErr w:type="spellEnd"/>
            <w:r w:rsidRPr="00304034">
              <w:rPr>
                <w:rFonts w:cs="Calibri"/>
                <w:b/>
                <w:bCs/>
                <w:i/>
                <w:iCs/>
              </w:rPr>
              <w:t>-gastric cancer</w:t>
            </w:r>
          </w:p>
        </w:tc>
        <w:tc>
          <w:tcPr>
            <w:tcW w:w="2229" w:type="dxa"/>
          </w:tcPr>
          <w:p w14:paraId="1F161B20" w14:textId="77777777" w:rsidR="00974C95" w:rsidRPr="0071764E" w:rsidRDefault="00974C95" w:rsidP="004B7E20">
            <w:pPr>
              <w:rPr>
                <w:rFonts w:cs="Calibri"/>
              </w:rPr>
            </w:pPr>
          </w:p>
        </w:tc>
        <w:tc>
          <w:tcPr>
            <w:tcW w:w="2229" w:type="dxa"/>
          </w:tcPr>
          <w:p w14:paraId="2E1B6076" w14:textId="77777777" w:rsidR="00974C95" w:rsidRPr="0073659D" w:rsidRDefault="00974C95" w:rsidP="004B7E20">
            <w:pPr>
              <w:rPr>
                <w:rFonts w:cs="Calibri"/>
              </w:rPr>
            </w:pPr>
          </w:p>
        </w:tc>
      </w:tr>
      <w:tr w:rsidR="00974C95" w14:paraId="70154DEF" w14:textId="77777777" w:rsidTr="004B7E20">
        <w:tc>
          <w:tcPr>
            <w:tcW w:w="8379" w:type="dxa"/>
          </w:tcPr>
          <w:p w14:paraId="02B76881" w14:textId="77777777" w:rsidR="00974C95" w:rsidRPr="0071764E" w:rsidRDefault="00974C95" w:rsidP="004B7E20">
            <w:pPr>
              <w:rPr>
                <w:rFonts w:cs="Calibri"/>
              </w:rPr>
            </w:pPr>
            <w:r w:rsidRPr="00960DBF">
              <w:rPr>
                <w:rFonts w:cs="Calibri"/>
              </w:rPr>
              <w:t>Probability of mortality within 30 days</w:t>
            </w:r>
          </w:p>
        </w:tc>
        <w:tc>
          <w:tcPr>
            <w:tcW w:w="2229" w:type="dxa"/>
          </w:tcPr>
          <w:p w14:paraId="5130D3EF" w14:textId="77777777" w:rsidR="00974C95" w:rsidRPr="0071764E" w:rsidRDefault="00974C95" w:rsidP="004B7E20">
            <w:pPr>
              <w:rPr>
                <w:rFonts w:cs="Calibri"/>
              </w:rPr>
            </w:pPr>
            <w:r w:rsidRPr="00E3304E">
              <w:rPr>
                <w:rFonts w:cs="Calibri"/>
              </w:rPr>
              <w:t>0.003</w:t>
            </w:r>
            <w:r>
              <w:rPr>
                <w:rFonts w:cs="Calibri"/>
              </w:rPr>
              <w:t xml:space="preserve"> (</w:t>
            </w:r>
            <w:r w:rsidRPr="00E3304E">
              <w:rPr>
                <w:rFonts w:cs="Calibri"/>
              </w:rPr>
              <w:t>-0.019</w:t>
            </w:r>
            <w:r>
              <w:rPr>
                <w:rFonts w:cs="Calibri"/>
              </w:rPr>
              <w:t xml:space="preserve">, </w:t>
            </w:r>
            <w:r w:rsidRPr="00E3304E">
              <w:rPr>
                <w:rFonts w:cs="Calibri"/>
              </w:rPr>
              <w:t>0.026</w:t>
            </w:r>
            <w:r>
              <w:rPr>
                <w:rFonts w:cs="Calibri"/>
              </w:rPr>
              <w:t>)</w:t>
            </w:r>
          </w:p>
        </w:tc>
        <w:tc>
          <w:tcPr>
            <w:tcW w:w="2229" w:type="dxa"/>
          </w:tcPr>
          <w:p w14:paraId="593F6512" w14:textId="77777777" w:rsidR="00974C95" w:rsidRPr="0073659D" w:rsidRDefault="00974C95" w:rsidP="004B7E20">
            <w:pPr>
              <w:rPr>
                <w:rFonts w:cs="Calibri"/>
              </w:rPr>
            </w:pPr>
            <w:r w:rsidRPr="00E3304E">
              <w:rPr>
                <w:rFonts w:cs="Calibri"/>
              </w:rPr>
              <w:t>0.001</w:t>
            </w:r>
            <w:r>
              <w:rPr>
                <w:rFonts w:cs="Calibri"/>
              </w:rPr>
              <w:t xml:space="preserve"> (</w:t>
            </w:r>
            <w:r w:rsidRPr="00E3304E">
              <w:rPr>
                <w:rFonts w:cs="Calibri"/>
              </w:rPr>
              <w:t>-0.021</w:t>
            </w:r>
            <w:r>
              <w:rPr>
                <w:rFonts w:cs="Calibri"/>
              </w:rPr>
              <w:t xml:space="preserve">, </w:t>
            </w:r>
            <w:r w:rsidRPr="00E3304E">
              <w:rPr>
                <w:rFonts w:cs="Calibri"/>
              </w:rPr>
              <w:t>0.023</w:t>
            </w:r>
            <w:r>
              <w:rPr>
                <w:rFonts w:cs="Calibri"/>
              </w:rPr>
              <w:t>)</w:t>
            </w:r>
          </w:p>
        </w:tc>
      </w:tr>
      <w:tr w:rsidR="00974C95" w14:paraId="4920A833" w14:textId="77777777" w:rsidTr="004B7E20">
        <w:tc>
          <w:tcPr>
            <w:tcW w:w="8379" w:type="dxa"/>
          </w:tcPr>
          <w:p w14:paraId="7C5BC753" w14:textId="77777777" w:rsidR="00974C95" w:rsidRDefault="00974C95" w:rsidP="004B7E20">
            <w:pPr>
              <w:rPr>
                <w:rFonts w:cs="Calibri"/>
              </w:rPr>
            </w:pPr>
            <w:r w:rsidRPr="00960DBF">
              <w:rPr>
                <w:rFonts w:cs="Calibri"/>
              </w:rPr>
              <w:t xml:space="preserve">Probability of mortality within </w:t>
            </w:r>
            <w:r>
              <w:rPr>
                <w:rFonts w:cs="Calibri"/>
              </w:rPr>
              <w:t>90</w:t>
            </w:r>
            <w:r w:rsidRPr="00960DBF">
              <w:rPr>
                <w:rFonts w:cs="Calibri"/>
              </w:rPr>
              <w:t xml:space="preserve"> days</w:t>
            </w:r>
          </w:p>
        </w:tc>
        <w:tc>
          <w:tcPr>
            <w:tcW w:w="2229" w:type="dxa"/>
          </w:tcPr>
          <w:p w14:paraId="67FAC4F2" w14:textId="77777777" w:rsidR="00974C95" w:rsidRPr="00927A7D" w:rsidRDefault="00974C95" w:rsidP="004B7E20">
            <w:pPr>
              <w:rPr>
                <w:rFonts w:cs="Calibri"/>
              </w:rPr>
            </w:pPr>
            <w:r w:rsidRPr="004E36B0">
              <w:rPr>
                <w:rFonts w:cs="Calibri"/>
              </w:rPr>
              <w:t>-0.004</w:t>
            </w:r>
            <w:r>
              <w:rPr>
                <w:rFonts w:cs="Calibri"/>
              </w:rPr>
              <w:t xml:space="preserve"> (</w:t>
            </w:r>
            <w:r w:rsidRPr="004E36B0">
              <w:rPr>
                <w:rFonts w:cs="Calibri"/>
              </w:rPr>
              <w:t>-0.038</w:t>
            </w:r>
            <w:r>
              <w:rPr>
                <w:rFonts w:cs="Calibri"/>
              </w:rPr>
              <w:t xml:space="preserve">, </w:t>
            </w:r>
            <w:r w:rsidRPr="004E36B0">
              <w:rPr>
                <w:rFonts w:cs="Calibri"/>
              </w:rPr>
              <w:t>0.031</w:t>
            </w:r>
            <w:r>
              <w:rPr>
                <w:rFonts w:cs="Calibri"/>
              </w:rPr>
              <w:t>)</w:t>
            </w:r>
          </w:p>
        </w:tc>
        <w:tc>
          <w:tcPr>
            <w:tcW w:w="2229" w:type="dxa"/>
          </w:tcPr>
          <w:p w14:paraId="1A625341" w14:textId="77777777" w:rsidR="00974C95" w:rsidRPr="00E62269" w:rsidRDefault="00974C95" w:rsidP="004B7E20">
            <w:pPr>
              <w:rPr>
                <w:rFonts w:cs="Calibri"/>
              </w:rPr>
            </w:pPr>
            <w:r w:rsidRPr="004E36B0">
              <w:rPr>
                <w:rFonts w:cs="Calibri"/>
              </w:rPr>
              <w:t>-0.005</w:t>
            </w:r>
            <w:r>
              <w:rPr>
                <w:rFonts w:cs="Calibri"/>
              </w:rPr>
              <w:t xml:space="preserve"> (</w:t>
            </w:r>
            <w:r w:rsidRPr="004E36B0">
              <w:rPr>
                <w:rFonts w:cs="Calibri"/>
              </w:rPr>
              <w:t>-0.037</w:t>
            </w:r>
            <w:r>
              <w:rPr>
                <w:rFonts w:cs="Calibri"/>
              </w:rPr>
              <w:t xml:space="preserve">, </w:t>
            </w:r>
            <w:r w:rsidRPr="004E36B0">
              <w:rPr>
                <w:rFonts w:cs="Calibri"/>
              </w:rPr>
              <w:t>0.026</w:t>
            </w:r>
            <w:r>
              <w:rPr>
                <w:rFonts w:cs="Calibri"/>
              </w:rPr>
              <w:t>)</w:t>
            </w:r>
          </w:p>
        </w:tc>
      </w:tr>
      <w:tr w:rsidR="00974C95" w14:paraId="38969ACF" w14:textId="77777777" w:rsidTr="004B7E20">
        <w:tc>
          <w:tcPr>
            <w:tcW w:w="8379" w:type="dxa"/>
          </w:tcPr>
          <w:p w14:paraId="04E1803A" w14:textId="77777777" w:rsidR="00974C95" w:rsidRDefault="00974C95" w:rsidP="004B7E20">
            <w:pPr>
              <w:rPr>
                <w:rFonts w:cs="Calibri"/>
              </w:rPr>
            </w:pPr>
            <w:r w:rsidRPr="008B5AAC">
              <w:rPr>
                <w:rFonts w:cs="Calibri"/>
              </w:rPr>
              <w:t>Median length of stay in days</w:t>
            </w:r>
          </w:p>
        </w:tc>
        <w:tc>
          <w:tcPr>
            <w:tcW w:w="2229" w:type="dxa"/>
          </w:tcPr>
          <w:p w14:paraId="5A00E06C" w14:textId="77777777" w:rsidR="00974C95" w:rsidRPr="00927A7D" w:rsidRDefault="00974C95" w:rsidP="004B7E20">
            <w:pPr>
              <w:rPr>
                <w:rFonts w:cs="Calibri"/>
              </w:rPr>
            </w:pPr>
            <w:r w:rsidRPr="008B5AAC">
              <w:rPr>
                <w:rFonts w:cs="Calibri"/>
              </w:rPr>
              <w:t>-0.902</w:t>
            </w:r>
            <w:r>
              <w:rPr>
                <w:rFonts w:cs="Calibri"/>
              </w:rPr>
              <w:t xml:space="preserve"> (</w:t>
            </w:r>
            <w:r w:rsidRPr="008B5AAC">
              <w:rPr>
                <w:rFonts w:cs="Calibri"/>
              </w:rPr>
              <w:t>-2.448</w:t>
            </w:r>
            <w:r>
              <w:rPr>
                <w:rFonts w:cs="Calibri"/>
              </w:rPr>
              <w:t xml:space="preserve">, </w:t>
            </w:r>
            <w:r w:rsidRPr="008B5AAC">
              <w:rPr>
                <w:rFonts w:cs="Calibri"/>
              </w:rPr>
              <w:t>0.644</w:t>
            </w:r>
            <w:r>
              <w:rPr>
                <w:rFonts w:cs="Calibri"/>
              </w:rPr>
              <w:t>)</w:t>
            </w:r>
          </w:p>
        </w:tc>
        <w:tc>
          <w:tcPr>
            <w:tcW w:w="2229" w:type="dxa"/>
          </w:tcPr>
          <w:p w14:paraId="6EAE87A4" w14:textId="77777777" w:rsidR="00974C95" w:rsidRPr="00E62269" w:rsidRDefault="00974C95" w:rsidP="004B7E20">
            <w:pPr>
              <w:rPr>
                <w:rFonts w:cs="Calibri"/>
              </w:rPr>
            </w:pPr>
            <w:r w:rsidRPr="008B5AAC">
              <w:rPr>
                <w:rFonts w:cs="Calibri"/>
              </w:rPr>
              <w:t>-0.371</w:t>
            </w:r>
            <w:r>
              <w:rPr>
                <w:rFonts w:cs="Calibri"/>
              </w:rPr>
              <w:t xml:space="preserve"> (</w:t>
            </w:r>
            <w:r w:rsidRPr="008B5AAC">
              <w:rPr>
                <w:rFonts w:cs="Calibri"/>
              </w:rPr>
              <w:t>-1.96</w:t>
            </w:r>
            <w:r>
              <w:rPr>
                <w:rFonts w:cs="Calibri"/>
              </w:rPr>
              <w:t xml:space="preserve">1, </w:t>
            </w:r>
            <w:r w:rsidRPr="008B5AAC">
              <w:rPr>
                <w:rFonts w:cs="Calibri"/>
              </w:rPr>
              <w:t>1.219</w:t>
            </w:r>
            <w:r>
              <w:rPr>
                <w:rFonts w:cs="Calibri"/>
              </w:rPr>
              <w:t>)</w:t>
            </w:r>
          </w:p>
        </w:tc>
      </w:tr>
      <w:tr w:rsidR="00974C95" w14:paraId="117A71D5" w14:textId="77777777" w:rsidTr="004B7E20">
        <w:tc>
          <w:tcPr>
            <w:tcW w:w="8379" w:type="dxa"/>
          </w:tcPr>
          <w:p w14:paraId="04BDD756" w14:textId="77777777" w:rsidR="00974C95" w:rsidRDefault="00974C95" w:rsidP="004B7E20">
            <w:pPr>
              <w:rPr>
                <w:rFonts w:cs="Calibri"/>
              </w:rPr>
            </w:pPr>
            <w:r w:rsidRPr="00C44E59">
              <w:rPr>
                <w:rFonts w:cs="Calibri"/>
              </w:rPr>
              <w:t>Probability that patients with Stage 1 cancer have non-invasive treatment</w:t>
            </w:r>
          </w:p>
        </w:tc>
        <w:tc>
          <w:tcPr>
            <w:tcW w:w="2229" w:type="dxa"/>
          </w:tcPr>
          <w:p w14:paraId="01FAB372" w14:textId="77777777" w:rsidR="00974C95" w:rsidRPr="00927A7D" w:rsidRDefault="00974C95" w:rsidP="004B7E20">
            <w:pPr>
              <w:rPr>
                <w:rFonts w:cs="Calibri"/>
              </w:rPr>
            </w:pPr>
            <w:r w:rsidRPr="00434D63">
              <w:rPr>
                <w:rFonts w:cs="Calibri"/>
              </w:rPr>
              <w:t>0.042</w:t>
            </w:r>
            <w:r>
              <w:rPr>
                <w:rFonts w:cs="Calibri"/>
              </w:rPr>
              <w:t xml:space="preserve"> (</w:t>
            </w:r>
            <w:r w:rsidRPr="00434D63">
              <w:rPr>
                <w:rFonts w:cs="Calibri"/>
              </w:rPr>
              <w:t>-0.062</w:t>
            </w:r>
            <w:r>
              <w:rPr>
                <w:rFonts w:cs="Calibri"/>
              </w:rPr>
              <w:t xml:space="preserve">, </w:t>
            </w:r>
            <w:r w:rsidRPr="00434D63">
              <w:rPr>
                <w:rFonts w:cs="Calibri"/>
              </w:rPr>
              <w:t>0.146</w:t>
            </w:r>
            <w:r>
              <w:rPr>
                <w:rFonts w:cs="Calibri"/>
              </w:rPr>
              <w:t>)</w:t>
            </w:r>
          </w:p>
        </w:tc>
        <w:tc>
          <w:tcPr>
            <w:tcW w:w="2229" w:type="dxa"/>
          </w:tcPr>
          <w:p w14:paraId="09C2CE8B" w14:textId="77777777" w:rsidR="00974C95" w:rsidRPr="00E62269" w:rsidRDefault="00974C95" w:rsidP="004B7E20">
            <w:pPr>
              <w:rPr>
                <w:rFonts w:cs="Calibri"/>
              </w:rPr>
            </w:pPr>
            <w:r w:rsidRPr="00434D63">
              <w:rPr>
                <w:rFonts w:cs="Calibri"/>
              </w:rPr>
              <w:t>0.044</w:t>
            </w:r>
            <w:r>
              <w:rPr>
                <w:rFonts w:cs="Calibri"/>
              </w:rPr>
              <w:t xml:space="preserve"> (</w:t>
            </w:r>
            <w:r w:rsidRPr="00434D63">
              <w:rPr>
                <w:rFonts w:cs="Calibri"/>
              </w:rPr>
              <w:t>-0.044</w:t>
            </w:r>
            <w:r>
              <w:rPr>
                <w:rFonts w:cs="Calibri"/>
              </w:rPr>
              <w:t xml:space="preserve">, </w:t>
            </w:r>
            <w:r w:rsidRPr="00434D63">
              <w:rPr>
                <w:rFonts w:cs="Calibri"/>
              </w:rPr>
              <w:t>0.132</w:t>
            </w:r>
            <w:r>
              <w:rPr>
                <w:rFonts w:cs="Calibri"/>
              </w:rPr>
              <w:t>)</w:t>
            </w:r>
          </w:p>
        </w:tc>
      </w:tr>
      <w:tr w:rsidR="00974C95" w14:paraId="430C983A" w14:textId="77777777" w:rsidTr="004B7E20">
        <w:tc>
          <w:tcPr>
            <w:tcW w:w="8379" w:type="dxa"/>
          </w:tcPr>
          <w:p w14:paraId="216DBFDA" w14:textId="77777777" w:rsidR="00974C95" w:rsidRDefault="00974C95" w:rsidP="004B7E20">
            <w:pPr>
              <w:rPr>
                <w:rFonts w:cs="Calibri"/>
              </w:rPr>
            </w:pPr>
            <w:r w:rsidRPr="002160BB">
              <w:rPr>
                <w:rFonts w:cs="Calibri"/>
              </w:rPr>
              <w:t>Number of procedures per surgeon per month</w:t>
            </w:r>
          </w:p>
        </w:tc>
        <w:tc>
          <w:tcPr>
            <w:tcW w:w="2229" w:type="dxa"/>
          </w:tcPr>
          <w:p w14:paraId="0A65E3BB" w14:textId="77777777" w:rsidR="00974C95" w:rsidRDefault="00974C95" w:rsidP="004B7E20">
            <w:pPr>
              <w:rPr>
                <w:rFonts w:cs="Calibri"/>
              </w:rPr>
            </w:pPr>
            <w:r w:rsidRPr="002160BB">
              <w:rPr>
                <w:rFonts w:cs="Calibri"/>
              </w:rPr>
              <w:t>-0.06</w:t>
            </w:r>
            <w:r>
              <w:rPr>
                <w:rFonts w:cs="Calibri"/>
              </w:rPr>
              <w:t>1 (</w:t>
            </w:r>
            <w:r w:rsidRPr="002160BB">
              <w:rPr>
                <w:rFonts w:cs="Calibri"/>
              </w:rPr>
              <w:t>-.282</w:t>
            </w:r>
            <w:r>
              <w:rPr>
                <w:rFonts w:cs="Calibri"/>
              </w:rPr>
              <w:t>, 0</w:t>
            </w:r>
            <w:r w:rsidRPr="002160BB">
              <w:rPr>
                <w:rFonts w:cs="Calibri"/>
              </w:rPr>
              <w:t>.157</w:t>
            </w:r>
            <w:r>
              <w:rPr>
                <w:rFonts w:cs="Calibri"/>
              </w:rPr>
              <w:t>)</w:t>
            </w:r>
          </w:p>
        </w:tc>
        <w:tc>
          <w:tcPr>
            <w:tcW w:w="2229" w:type="dxa"/>
          </w:tcPr>
          <w:p w14:paraId="01DE2A62" w14:textId="77777777" w:rsidR="00974C95" w:rsidRDefault="00974C95" w:rsidP="004B7E20">
            <w:pPr>
              <w:rPr>
                <w:rFonts w:cs="Calibri"/>
              </w:rPr>
            </w:pPr>
          </w:p>
        </w:tc>
      </w:tr>
      <w:tr w:rsidR="00974C95" w14:paraId="171F9FCF" w14:textId="77777777" w:rsidTr="004B7E20">
        <w:tc>
          <w:tcPr>
            <w:tcW w:w="8379" w:type="dxa"/>
          </w:tcPr>
          <w:p w14:paraId="5538C81E" w14:textId="77777777" w:rsidR="00974C95" w:rsidRPr="002160BB" w:rsidRDefault="00974C95" w:rsidP="004B7E20">
            <w:pPr>
              <w:rPr>
                <w:rFonts w:cs="Calibri"/>
              </w:rPr>
            </w:pPr>
            <w:r>
              <w:rPr>
                <w:rFonts w:cs="Calibri"/>
              </w:rPr>
              <w:t>Probability that waiting</w:t>
            </w:r>
            <w:r w:rsidRPr="00500256">
              <w:rPr>
                <w:rFonts w:cs="Calibri"/>
              </w:rPr>
              <w:t xml:space="preserve"> time from diagnosis to treatment </w:t>
            </w:r>
            <w:r>
              <w:rPr>
                <w:rFonts w:cs="Calibri"/>
              </w:rPr>
              <w:t>was within</w:t>
            </w:r>
            <w:r w:rsidRPr="00500256">
              <w:rPr>
                <w:rFonts w:cs="Calibri"/>
              </w:rPr>
              <w:t xml:space="preserve"> 31 days</w:t>
            </w:r>
          </w:p>
        </w:tc>
        <w:tc>
          <w:tcPr>
            <w:tcW w:w="2229" w:type="dxa"/>
          </w:tcPr>
          <w:p w14:paraId="7E62144A" w14:textId="77777777" w:rsidR="00974C95" w:rsidRPr="002160BB" w:rsidRDefault="00974C95" w:rsidP="004B7E20">
            <w:pPr>
              <w:rPr>
                <w:rFonts w:cs="Calibri"/>
              </w:rPr>
            </w:pPr>
            <w:r>
              <w:rPr>
                <w:rFonts w:cs="Calibri"/>
              </w:rPr>
              <w:t>-0.007 (-0.035, 0.022)</w:t>
            </w:r>
          </w:p>
        </w:tc>
        <w:tc>
          <w:tcPr>
            <w:tcW w:w="2229" w:type="dxa"/>
          </w:tcPr>
          <w:p w14:paraId="13B16295" w14:textId="77777777" w:rsidR="00974C95" w:rsidRDefault="00974C95" w:rsidP="004B7E20">
            <w:pPr>
              <w:rPr>
                <w:rFonts w:cs="Calibri"/>
              </w:rPr>
            </w:pPr>
          </w:p>
        </w:tc>
      </w:tr>
      <w:tr w:rsidR="00974C95" w14:paraId="24F86A63" w14:textId="77777777" w:rsidTr="004B7E20">
        <w:tc>
          <w:tcPr>
            <w:tcW w:w="8379" w:type="dxa"/>
          </w:tcPr>
          <w:p w14:paraId="33428C16" w14:textId="77777777" w:rsidR="00974C95" w:rsidRPr="002160BB" w:rsidRDefault="00974C95" w:rsidP="004B7E20">
            <w:pPr>
              <w:rPr>
                <w:rFonts w:cs="Calibri"/>
              </w:rPr>
            </w:pPr>
            <w:r w:rsidRPr="00DA4D15">
              <w:rPr>
                <w:rFonts w:cs="Calibri"/>
              </w:rPr>
              <w:t xml:space="preserve">Probability that waiting time from </w:t>
            </w:r>
            <w:r>
              <w:rPr>
                <w:rFonts w:cs="Calibri"/>
              </w:rPr>
              <w:t>referral</w:t>
            </w:r>
            <w:r w:rsidRPr="00DA4D15">
              <w:rPr>
                <w:rFonts w:cs="Calibri"/>
              </w:rPr>
              <w:t xml:space="preserve"> to treatment was within </w:t>
            </w:r>
            <w:r>
              <w:rPr>
                <w:rFonts w:cs="Calibri"/>
              </w:rPr>
              <w:t>62</w:t>
            </w:r>
            <w:r w:rsidRPr="00DA4D15">
              <w:rPr>
                <w:rFonts w:cs="Calibri"/>
              </w:rPr>
              <w:t xml:space="preserve"> days</w:t>
            </w:r>
          </w:p>
        </w:tc>
        <w:tc>
          <w:tcPr>
            <w:tcW w:w="2229" w:type="dxa"/>
          </w:tcPr>
          <w:p w14:paraId="1B04F133" w14:textId="77777777" w:rsidR="00974C95" w:rsidRPr="002160BB" w:rsidRDefault="00974C95" w:rsidP="004B7E20">
            <w:pPr>
              <w:rPr>
                <w:rFonts w:cs="Calibri"/>
              </w:rPr>
            </w:pPr>
            <w:r>
              <w:rPr>
                <w:rFonts w:cs="Calibri"/>
              </w:rPr>
              <w:t>-0.014 (-0.209, 0.182)</w:t>
            </w:r>
          </w:p>
        </w:tc>
        <w:tc>
          <w:tcPr>
            <w:tcW w:w="2229" w:type="dxa"/>
          </w:tcPr>
          <w:p w14:paraId="27A5F6C3" w14:textId="77777777" w:rsidR="00974C95" w:rsidRDefault="00974C95" w:rsidP="004B7E20">
            <w:pPr>
              <w:rPr>
                <w:rFonts w:cs="Calibri"/>
              </w:rPr>
            </w:pPr>
          </w:p>
        </w:tc>
      </w:tr>
    </w:tbl>
    <w:p w14:paraId="69161FBE" w14:textId="77777777" w:rsidR="00974C95" w:rsidRPr="0097277C" w:rsidRDefault="00974C95" w:rsidP="00974C95">
      <w:pPr>
        <w:rPr>
          <w:rFonts w:cs="Calibri"/>
        </w:rPr>
      </w:pPr>
      <w:r w:rsidRPr="0097277C">
        <w:rPr>
          <w:rFonts w:cs="Calibri"/>
        </w:rPr>
        <w:t>*</w:t>
      </w:r>
      <w:r>
        <w:rPr>
          <w:rFonts w:cs="Calibri"/>
        </w:rPr>
        <w:t xml:space="preserve"> The margins are significantly different from zero at the 95% significance level. </w:t>
      </w:r>
    </w:p>
    <w:p w14:paraId="10CCBCAE" w14:textId="77777777" w:rsidR="00974C95" w:rsidRDefault="00974C95" w:rsidP="00974C95">
      <w:pPr>
        <w:rPr>
          <w:rFonts w:cs="Calibri"/>
        </w:rPr>
      </w:pPr>
      <w:r>
        <w:rPr>
          <w:rFonts w:cs="Calibri"/>
        </w:rPr>
        <w:t>Figures are marginal effects (95% confidence intervals)</w:t>
      </w:r>
    </w:p>
    <w:p w14:paraId="196F0DF8" w14:textId="77777777" w:rsidR="00974C95" w:rsidRDefault="00974C95" w:rsidP="00974C95">
      <w:pPr>
        <w:rPr>
          <w:rFonts w:cs="Calibri"/>
        </w:rPr>
        <w:sectPr w:rsidR="00974C95" w:rsidSect="00462BA2">
          <w:pgSz w:w="15840" w:h="12240" w:orient="landscape"/>
          <w:pgMar w:top="1440" w:right="1440" w:bottom="1440" w:left="1440" w:header="720" w:footer="720" w:gutter="0"/>
          <w:cols w:space="720"/>
          <w:docGrid w:linePitch="360"/>
        </w:sectPr>
      </w:pPr>
    </w:p>
    <w:p w14:paraId="5477A3C2" w14:textId="77777777" w:rsidR="00974C95" w:rsidRDefault="00974C95" w:rsidP="00974C95">
      <w:pPr>
        <w:pStyle w:val="Heading2"/>
      </w:pPr>
      <w:bookmarkStart w:id="438" w:name="_Toc71727133"/>
      <w:bookmarkStart w:id="439" w:name="_Toc71807149"/>
      <w:bookmarkStart w:id="440" w:name="_Toc71807282"/>
      <w:bookmarkStart w:id="441" w:name="_Toc90545492"/>
      <w:bookmarkStart w:id="442" w:name="_Toc87526730"/>
      <w:r>
        <w:lastRenderedPageBreak/>
        <w:t>Discussion</w:t>
      </w:r>
      <w:bookmarkEnd w:id="438"/>
      <w:bookmarkEnd w:id="439"/>
      <w:bookmarkEnd w:id="440"/>
      <w:bookmarkEnd w:id="441"/>
      <w:bookmarkEnd w:id="442"/>
    </w:p>
    <w:p w14:paraId="0CD219F4" w14:textId="77777777" w:rsidR="00974C95" w:rsidRDefault="00974C95" w:rsidP="00974C95">
      <w:pPr>
        <w:pStyle w:val="Heading3"/>
      </w:pPr>
      <w:bookmarkStart w:id="443" w:name="_Toc71727134"/>
      <w:r>
        <w:t>Principal findings</w:t>
      </w:r>
      <w:bookmarkEnd w:id="443"/>
    </w:p>
    <w:p w14:paraId="733A5C43" w14:textId="77777777" w:rsidR="00974C95" w:rsidRPr="00055CB5" w:rsidRDefault="00974C95" w:rsidP="00974C95">
      <w:r>
        <w:t>While there were differences between the four cancers studied, o</w:t>
      </w:r>
      <w:r w:rsidRPr="00055CB5">
        <w:t>ur between-region difference-in-differences analysis sugges</w:t>
      </w:r>
      <w:r>
        <w:t>ted</w:t>
      </w:r>
      <w:r w:rsidRPr="00055CB5">
        <w:t xml:space="preserve"> that centralisation of specialist cancer surgery in London </w:t>
      </w:r>
      <w:r>
        <w:t xml:space="preserve">Cancer was associated with a significant increase in the number of operations per surgeon per month, with fewer surgeons doing more operations. It was also associated with a significant decrease in length of hospital stay. In the case of renal cancer we found evidence that patients were more likely to receive less invasive treatment, suggesting a broadening of the range of treatment modalities offered. We found no evidence of impact on mortality or readmissions, though this may be because the underlying risk of these outcomes was already extremely low. For some cancers waiting times worsened. </w:t>
      </w:r>
    </w:p>
    <w:p w14:paraId="20F26024" w14:textId="77777777" w:rsidR="00974C95" w:rsidRDefault="00974C95" w:rsidP="00974C95">
      <w:pPr>
        <w:pStyle w:val="Heading3"/>
      </w:pPr>
      <w:bookmarkStart w:id="444" w:name="_Toc71727135"/>
      <w:r>
        <w:t>Strengths and weaknesses</w:t>
      </w:r>
      <w:bookmarkEnd w:id="444"/>
    </w:p>
    <w:p w14:paraId="0D5F0AD7" w14:textId="37E3B669" w:rsidR="00974C95" w:rsidRDefault="00974C95" w:rsidP="00974C95">
      <w:r w:rsidRPr="00C426FF">
        <w:t>The main strengths of our study are that we used a large national</w:t>
      </w:r>
      <w:r>
        <w:t xml:space="preserve"> </w:t>
      </w:r>
      <w:r w:rsidRPr="00C426FF">
        <w:t xml:space="preserve">dataset containing detailed </w:t>
      </w:r>
      <w:r>
        <w:t>i</w:t>
      </w:r>
      <w:r w:rsidRPr="00C426FF">
        <w:t>nformation on outcomes and patient</w:t>
      </w:r>
      <w:r>
        <w:t xml:space="preserve"> </w:t>
      </w:r>
      <w:r w:rsidRPr="00C426FF">
        <w:t>characteristics, and the robust quasi-experimental framework;</w:t>
      </w:r>
      <w:r>
        <w:t xml:space="preserve"> </w:t>
      </w:r>
      <w:r w:rsidRPr="00C426FF">
        <w:t xml:space="preserve">these allowed us to control for trends in the </w:t>
      </w:r>
      <w:r>
        <w:t>R</w:t>
      </w:r>
      <w:r w:rsidRPr="00C426FF">
        <w:t>est of England and</w:t>
      </w:r>
      <w:r>
        <w:t xml:space="preserve"> </w:t>
      </w:r>
      <w:r w:rsidRPr="00C426FF">
        <w:t>other factors that could affect outcomes during the same period.</w:t>
      </w:r>
      <w:r>
        <w:t xml:space="preserve"> </w:t>
      </w:r>
      <w:r w:rsidRPr="00C426FF">
        <w:t xml:space="preserve">There are, however, several weaknesses. </w:t>
      </w:r>
      <w:r>
        <w:t>The main one was the lack of available data, which meant that we were unable to investigate the full range of outcomes that we originally intended. In particular, we were unable to analyse the effects of the centralisations on surgery-related complications and other measures or morbidity. It might be expected that such complications would decline with greater concentration of procedures among fewer surgeons, though there is a potential risk of under-reporting of complications in surgeon-reported audit data.</w:t>
      </w:r>
      <w:r w:rsidR="00EB3DB1" w:rsidRPr="00EB3DB1">
        <w:rPr>
          <w:noProof/>
          <w:vertAlign w:val="superscript"/>
        </w:rPr>
        <w:t>151</w:t>
      </w:r>
      <w:r>
        <w:t xml:space="preserve"> We were also unable to investigate impact on patient experience because of issues round data access, and likely small numbers of respondents with the specific cancers studied. Second, our analysis relies on accurate coding of surgical procedures within trusts. For example, the analysis of the type of surgery used among patients with renal cancer requires that hospital coding staff assign the correct procedure codes to individual cases. Third, the analysis may have been </w:t>
      </w:r>
      <w:r w:rsidRPr="00556694">
        <w:t xml:space="preserve">underpowered to detect </w:t>
      </w:r>
      <w:r>
        <w:t>statistical</w:t>
      </w:r>
      <w:r w:rsidRPr="00556694">
        <w:t xml:space="preserve"> differences </w:t>
      </w:r>
      <w:r>
        <w:t xml:space="preserve">associated with MSC, especially in terms of the mortality measures, where the probability of mortality was very low. Fourth, we also acknowledge that our findings may not be generalisable to other parts of the UK. Services in London may be different to those in other parts of the country, for example in terms of travel times and distances, number of centres and the range of facilities and specialist expertise available in them. </w:t>
      </w:r>
    </w:p>
    <w:p w14:paraId="122F91B5" w14:textId="77777777" w:rsidR="00974C95" w:rsidRDefault="00974C95" w:rsidP="00974C95">
      <w:pPr>
        <w:pStyle w:val="Heading3"/>
      </w:pPr>
      <w:bookmarkStart w:id="445" w:name="_Toc71727136"/>
      <w:r>
        <w:t>Comparisons with other studies</w:t>
      </w:r>
      <w:bookmarkEnd w:id="445"/>
    </w:p>
    <w:p w14:paraId="45F577B0" w14:textId="727B3063" w:rsidR="00974C95" w:rsidRPr="00A63D36" w:rsidRDefault="00974C95" w:rsidP="00974C95">
      <w:r w:rsidRPr="00620F7D">
        <w:t>Some studies have shown that centralising surgeries for some cancers can result in lower mortality rates and shorter lengths of stay</w:t>
      </w:r>
      <w:r>
        <w:t xml:space="preserve"> in hospital.</w:t>
      </w:r>
      <w:r w:rsidR="00ED719A" w:rsidRPr="00ED719A">
        <w:rPr>
          <w:noProof/>
          <w:vertAlign w:val="superscript"/>
        </w:rPr>
        <w:t>22, 26</w:t>
      </w:r>
      <w:r>
        <w:t xml:space="preserve"> We found no evidence of impacts on mortality, though as explained, the underlying mortality rates were already very low with potentially little scope for improvement. Consistent with previous studies we found evidence of impacts of centralisation on reducing length of hospital stay. Others have shown that centralisation may have a negative impact on access to different treatment modalities.</w:t>
      </w:r>
      <w:r w:rsidR="00EB3DB1" w:rsidRPr="00EB3DB1">
        <w:rPr>
          <w:noProof/>
          <w:vertAlign w:val="superscript"/>
        </w:rPr>
        <w:t>148</w:t>
      </w:r>
      <w:r>
        <w:t xml:space="preserve"> We found that in the case of renal cancer, centralisation appears to have increased the range of treatment modalities offered; for </w:t>
      </w:r>
      <w:proofErr w:type="spellStart"/>
      <w:r>
        <w:t>o</w:t>
      </w:r>
      <w:r w:rsidRPr="001D5B5A">
        <w:t>esophago</w:t>
      </w:r>
      <w:proofErr w:type="spellEnd"/>
      <w:r w:rsidRPr="001D5B5A">
        <w:t>-gastric cancer</w:t>
      </w:r>
      <w:r>
        <w:t xml:space="preserve"> there appears to have been no change. </w:t>
      </w:r>
    </w:p>
    <w:p w14:paraId="74FD77D8" w14:textId="77777777" w:rsidR="00974C95" w:rsidRDefault="00974C95" w:rsidP="00974C95">
      <w:pPr>
        <w:pStyle w:val="Heading3"/>
      </w:pPr>
      <w:bookmarkStart w:id="446" w:name="_Toc71727137"/>
      <w:r>
        <w:t>Implications</w:t>
      </w:r>
      <w:bookmarkEnd w:id="446"/>
    </w:p>
    <w:p w14:paraId="3AEBA2AA" w14:textId="77777777" w:rsidR="00974C95" w:rsidRDefault="00974C95" w:rsidP="00974C95">
      <w:r w:rsidRPr="00646B09">
        <w:t>Further work would be beneficial to understand the impact of the centralisations on complications and, importantly, on patient experience</w:t>
      </w:r>
      <w:r>
        <w:t>, as we were unable to evaluate these impacts in the present study</w:t>
      </w:r>
      <w:r w:rsidRPr="00646B09">
        <w:t xml:space="preserve">. </w:t>
      </w:r>
    </w:p>
    <w:p w14:paraId="7CCC1DB5" w14:textId="77777777" w:rsidR="00974C95" w:rsidRDefault="00974C95" w:rsidP="00974C95">
      <w:r>
        <w:t>Our findings imply that centralisation was associated consistently with reduced length of stay, which suggested that further research to investigate the value for money of centralising specialist cancer surgery services is warranted.</w:t>
      </w:r>
    </w:p>
    <w:p w14:paraId="20EE6754" w14:textId="08AACB9C" w:rsidR="0045274A" w:rsidRDefault="0045274A" w:rsidP="0045274A"/>
    <w:p w14:paraId="59C89FBD" w14:textId="77777777" w:rsidR="00EE4591" w:rsidRPr="003B765A" w:rsidRDefault="00EE4591" w:rsidP="00EE4591">
      <w:pPr>
        <w:pStyle w:val="Heading1"/>
        <w:rPr>
          <w:lang w:val="en-GB"/>
        </w:rPr>
      </w:pPr>
      <w:bookmarkStart w:id="447" w:name="_Toc71727138"/>
      <w:bookmarkStart w:id="448" w:name="_Toc71807150"/>
      <w:bookmarkStart w:id="449" w:name="_Toc71807283"/>
      <w:bookmarkStart w:id="450" w:name="_Toc90545493"/>
      <w:bookmarkStart w:id="451" w:name="_Toc87526731"/>
      <w:r w:rsidRPr="00E963CA">
        <w:rPr>
          <w:lang w:val="en-GB"/>
        </w:rPr>
        <w:lastRenderedPageBreak/>
        <w:t>Cost-effectiveness of major system change in specialist cancer surgery in London</w:t>
      </w:r>
      <w:r>
        <w:rPr>
          <w:lang w:val="en-GB"/>
        </w:rPr>
        <w:t xml:space="preserve"> Cancer</w:t>
      </w:r>
      <w:bookmarkEnd w:id="447"/>
      <w:bookmarkEnd w:id="448"/>
      <w:bookmarkEnd w:id="449"/>
      <w:bookmarkEnd w:id="450"/>
      <w:bookmarkEnd w:id="451"/>
    </w:p>
    <w:p w14:paraId="00A4ED7B" w14:textId="77777777" w:rsidR="00EE4591" w:rsidRPr="006D3E4D" w:rsidRDefault="00EE4591" w:rsidP="00EE4591">
      <w:pPr>
        <w:spacing w:line="276" w:lineRule="auto"/>
        <w:rPr>
          <w:rFonts w:cstheme="minorHAnsi"/>
          <w:b/>
          <w:bCs/>
          <w:i/>
          <w:iCs/>
          <w:sz w:val="28"/>
          <w:szCs w:val="28"/>
        </w:rPr>
      </w:pPr>
      <w:r w:rsidRPr="006D3E4D">
        <w:rPr>
          <w:rFonts w:cstheme="minorHAnsi"/>
          <w:b/>
          <w:bCs/>
          <w:i/>
          <w:iCs/>
          <w:sz w:val="28"/>
          <w:szCs w:val="28"/>
        </w:rPr>
        <w:t>Overview</w:t>
      </w:r>
    </w:p>
    <w:p w14:paraId="523736AA" w14:textId="77777777" w:rsidR="00EE4591" w:rsidRPr="006D3E4D" w:rsidRDefault="00EE4591" w:rsidP="00EE4591">
      <w:pPr>
        <w:spacing w:line="276" w:lineRule="auto"/>
        <w:rPr>
          <w:rFonts w:cstheme="minorHAnsi"/>
          <w:b/>
          <w:bCs/>
          <w:szCs w:val="24"/>
        </w:rPr>
      </w:pPr>
      <w:r w:rsidRPr="006D3E4D">
        <w:rPr>
          <w:rFonts w:cstheme="minorHAnsi"/>
          <w:b/>
          <w:bCs/>
          <w:szCs w:val="24"/>
        </w:rPr>
        <w:t>What is already known?</w:t>
      </w:r>
    </w:p>
    <w:p w14:paraId="2B38ED54" w14:textId="77777777" w:rsidR="00EE4591" w:rsidRDefault="00EE4591" w:rsidP="00EE4591">
      <w:pPr>
        <w:pStyle w:val="ListParagraph"/>
        <w:numPr>
          <w:ilvl w:val="0"/>
          <w:numId w:val="20"/>
        </w:numPr>
      </w:pPr>
      <w:r w:rsidRPr="00882E3C">
        <w:rPr>
          <w:i/>
          <w:iCs/>
        </w:rPr>
        <w:t>Chapter 9</w:t>
      </w:r>
      <w:r w:rsidRPr="006D3E4D">
        <w:t xml:space="preserve"> </w:t>
      </w:r>
      <w:r>
        <w:t>reported</w:t>
      </w:r>
      <w:r w:rsidRPr="006D3E4D">
        <w:t xml:space="preserve"> improvements in clinical outcomes for </w:t>
      </w:r>
      <w:r>
        <w:t>the three urological</w:t>
      </w:r>
      <w:r w:rsidRPr="006D3E4D">
        <w:t xml:space="preserve"> cancer</w:t>
      </w:r>
      <w:r>
        <w:t>s regarding</w:t>
      </w:r>
      <w:r w:rsidRPr="006D3E4D">
        <w:t xml:space="preserve"> reduced length of stay</w:t>
      </w:r>
      <w:r>
        <w:t>.</w:t>
      </w:r>
      <w:r w:rsidRPr="006D3E4D">
        <w:t xml:space="preserve"> </w:t>
      </w:r>
      <w:r>
        <w:t>T</w:t>
      </w:r>
      <w:r w:rsidRPr="006D3E4D">
        <w:t xml:space="preserve">he results for </w:t>
      </w:r>
      <w:proofErr w:type="spellStart"/>
      <w:r>
        <w:t>oesophago</w:t>
      </w:r>
      <w:proofErr w:type="spellEnd"/>
      <w:r>
        <w:t xml:space="preserve">-gastric </w:t>
      </w:r>
      <w:r w:rsidRPr="006D3E4D">
        <w:t>cancer were not suggestive of clear improvements</w:t>
      </w:r>
      <w:r>
        <w:t>.</w:t>
      </w:r>
    </w:p>
    <w:p w14:paraId="41F57F17" w14:textId="77777777" w:rsidR="00EE4591" w:rsidRPr="006D3E4D" w:rsidRDefault="00EE4591" w:rsidP="00EE4591">
      <w:pPr>
        <w:pStyle w:val="ListParagraph"/>
        <w:numPr>
          <w:ilvl w:val="0"/>
          <w:numId w:val="20"/>
        </w:numPr>
      </w:pPr>
      <w:r>
        <w:t xml:space="preserve">The overall cost of implementing the LC changes was £7.2 million across the four cancers (see </w:t>
      </w:r>
      <w:r w:rsidRPr="00882E3C">
        <w:rPr>
          <w:i/>
          <w:iCs/>
        </w:rPr>
        <w:t>Chapter 8</w:t>
      </w:r>
      <w:r>
        <w:t xml:space="preserve">). </w:t>
      </w:r>
    </w:p>
    <w:p w14:paraId="02196B74" w14:textId="77777777" w:rsidR="00EE4591" w:rsidRPr="006D3E4D" w:rsidRDefault="00EE4591" w:rsidP="00EE4591">
      <w:pPr>
        <w:spacing w:line="276" w:lineRule="auto"/>
        <w:rPr>
          <w:rFonts w:cstheme="minorHAnsi"/>
          <w:b/>
          <w:bCs/>
          <w:szCs w:val="24"/>
        </w:rPr>
      </w:pPr>
      <w:r w:rsidRPr="006D3E4D">
        <w:rPr>
          <w:rFonts w:cstheme="minorHAnsi"/>
          <w:b/>
          <w:bCs/>
          <w:szCs w:val="24"/>
        </w:rPr>
        <w:t>What this chapter adds:</w:t>
      </w:r>
    </w:p>
    <w:p w14:paraId="243BE94E" w14:textId="4886E656" w:rsidR="00EE4591" w:rsidRPr="006D3E4D" w:rsidRDefault="00EE4591" w:rsidP="00EE4591">
      <w:pPr>
        <w:pStyle w:val="ListParagraph"/>
        <w:numPr>
          <w:ilvl w:val="0"/>
          <w:numId w:val="21"/>
        </w:numPr>
      </w:pPr>
      <w:bookmarkStart w:id="452" w:name="_Hlk83289695"/>
      <w:r w:rsidRPr="006D3E4D">
        <w:t xml:space="preserve">There </w:t>
      </w:r>
      <w:r>
        <w:t>was</w:t>
      </w:r>
      <w:r w:rsidRPr="006D3E4D">
        <w:t xml:space="preserve"> a </w:t>
      </w:r>
      <w:r>
        <w:t>medium</w:t>
      </w:r>
      <w:r w:rsidRPr="006D3E4D">
        <w:t xml:space="preserve"> probability </w:t>
      </w:r>
      <w:r>
        <w:t xml:space="preserve">that </w:t>
      </w:r>
      <w:r w:rsidRPr="006D3E4D">
        <w:t>the London Cancer region (LC) changes le</w:t>
      </w:r>
      <w:r>
        <w:t>d</w:t>
      </w:r>
      <w:r w:rsidRPr="006D3E4D">
        <w:t xml:space="preserve"> to more cost-effective treatment provision in prostate </w:t>
      </w:r>
      <w:r>
        <w:t>(55%), OG (50%)</w:t>
      </w:r>
      <w:r w:rsidR="00615C53">
        <w:t>,</w:t>
      </w:r>
      <w:r>
        <w:t xml:space="preserve"> and bladder (48%) </w:t>
      </w:r>
      <w:r w:rsidRPr="006D3E4D">
        <w:t>cancer specialist surgery compared to the Rest of England excluding Greater Manchester (</w:t>
      </w:r>
      <w:proofErr w:type="spellStart"/>
      <w:r w:rsidRPr="006D3E4D">
        <w:t>R</w:t>
      </w:r>
      <w:r>
        <w:t>o</w:t>
      </w:r>
      <w:r w:rsidRPr="006D3E4D">
        <w:t>E</w:t>
      </w:r>
      <w:proofErr w:type="spellEnd"/>
      <w:r w:rsidRPr="006D3E4D">
        <w:t>)</w:t>
      </w:r>
      <w:r>
        <w:t>,</w:t>
      </w:r>
      <w:r w:rsidRPr="006D3E4D">
        <w:t xml:space="preserve"> at </w:t>
      </w:r>
      <w:r>
        <w:t xml:space="preserve">a </w:t>
      </w:r>
      <w:r w:rsidRPr="006D3E4D">
        <w:t>standard cost-effectiveness threshold</w:t>
      </w:r>
      <w:r>
        <w:t xml:space="preserve"> of £30,000/QALY gained.</w:t>
      </w:r>
    </w:p>
    <w:p w14:paraId="2972169A" w14:textId="77777777" w:rsidR="00EE4591" w:rsidRDefault="00EE4591" w:rsidP="00EE4591">
      <w:pPr>
        <w:pStyle w:val="ListParagraph"/>
        <w:numPr>
          <w:ilvl w:val="0"/>
          <w:numId w:val="21"/>
        </w:numPr>
      </w:pPr>
      <w:r w:rsidRPr="006D3E4D">
        <w:t xml:space="preserve">There </w:t>
      </w:r>
      <w:r>
        <w:t>was</w:t>
      </w:r>
      <w:r w:rsidRPr="006D3E4D">
        <w:t xml:space="preserve"> a low probability the LC reconfigurations </w:t>
      </w:r>
      <w:r>
        <w:t>were</w:t>
      </w:r>
      <w:r w:rsidRPr="006D3E4D">
        <w:t xml:space="preserve"> cost-effective for </w:t>
      </w:r>
      <w:r>
        <w:t>the renal reconfigurations (9%),</w:t>
      </w:r>
      <w:r w:rsidRPr="006D3E4D">
        <w:t xml:space="preserve"> at </w:t>
      </w:r>
      <w:r>
        <w:t xml:space="preserve">the same </w:t>
      </w:r>
      <w:r w:rsidRPr="006D3E4D">
        <w:t>cost-effectiveness threshold</w:t>
      </w:r>
      <w:r>
        <w:t>.</w:t>
      </w:r>
      <w:r w:rsidRPr="00036B0C">
        <w:t xml:space="preserve"> </w:t>
      </w:r>
    </w:p>
    <w:bookmarkEnd w:id="452"/>
    <w:p w14:paraId="18D9E472" w14:textId="77777777" w:rsidR="00EE4591" w:rsidRPr="006D3E4D" w:rsidRDefault="00EE4591" w:rsidP="00EE4591">
      <w:pPr>
        <w:pStyle w:val="ListParagraph"/>
        <w:numPr>
          <w:ilvl w:val="0"/>
          <w:numId w:val="21"/>
        </w:numPr>
      </w:pPr>
      <w:r>
        <w:t>These analyses incorporated information on estimated quality-adjusted life-years and treatment pathway costs from routine data, plus the implementation cost in the ‘LC, after’ group, split across the four cost-effectiveness analyses</w:t>
      </w:r>
      <w:r w:rsidRPr="00F77ACF">
        <w:t xml:space="preserve"> </w:t>
      </w:r>
      <w:r>
        <w:t xml:space="preserve">according to relative cancer incidence. </w:t>
      </w:r>
    </w:p>
    <w:p w14:paraId="7A1D9C5D" w14:textId="77777777" w:rsidR="00EE4591" w:rsidRPr="00E963CA" w:rsidRDefault="00EE4591" w:rsidP="00EE4591">
      <w:pPr>
        <w:rPr>
          <w:i/>
          <w:iCs/>
        </w:rPr>
      </w:pPr>
    </w:p>
    <w:p w14:paraId="5D048967" w14:textId="77777777" w:rsidR="00EE4591" w:rsidRDefault="00EE4591" w:rsidP="00EE4591">
      <w:pPr>
        <w:pStyle w:val="Heading2"/>
      </w:pPr>
      <w:bookmarkStart w:id="453" w:name="_Toc71727139"/>
      <w:bookmarkStart w:id="454" w:name="_Toc71807151"/>
      <w:bookmarkStart w:id="455" w:name="_Toc71807284"/>
      <w:bookmarkStart w:id="456" w:name="_Toc90545494"/>
      <w:bookmarkStart w:id="457" w:name="_Toc87526732"/>
      <w:r>
        <w:t>Background</w:t>
      </w:r>
      <w:bookmarkEnd w:id="453"/>
      <w:bookmarkEnd w:id="454"/>
      <w:bookmarkEnd w:id="455"/>
      <w:bookmarkEnd w:id="456"/>
      <w:bookmarkEnd w:id="457"/>
    </w:p>
    <w:p w14:paraId="12182ABC" w14:textId="77777777" w:rsidR="00EE4591" w:rsidRDefault="00EE4591" w:rsidP="00EE4591">
      <w:r>
        <w:t xml:space="preserve">The adjusted cost of the LC reconfigurations was approximately £7.2 million pounds (see </w:t>
      </w:r>
      <w:r w:rsidRPr="00882E3C">
        <w:rPr>
          <w:i/>
          <w:iCs/>
        </w:rPr>
        <w:t>Chapter 8</w:t>
      </w:r>
      <w:r>
        <w:t xml:space="preserve">), with significant investment in capital expenditure and staff time and effort. The impact of the LC reconfigurations on outcomes (see </w:t>
      </w:r>
      <w:r w:rsidRPr="00882E3C">
        <w:rPr>
          <w:i/>
          <w:iCs/>
        </w:rPr>
        <w:t>Chapter 9</w:t>
      </w:r>
      <w:r>
        <w:t>) however may translate to cost savings via reduced inpatient stays, but also quality-adjusted life-year (QALY) gains, via mortality and morbidity</w:t>
      </w:r>
      <w:r w:rsidRPr="00E15A27">
        <w:t xml:space="preserve"> </w:t>
      </w:r>
      <w:r>
        <w:t xml:space="preserve">impacts. The aim of this chapter is to combine the information in </w:t>
      </w:r>
      <w:r w:rsidRPr="00882E3C">
        <w:rPr>
          <w:i/>
          <w:iCs/>
        </w:rPr>
        <w:t>Chapters</w:t>
      </w:r>
      <w:r>
        <w:t xml:space="preserve"> </w:t>
      </w:r>
      <w:r w:rsidRPr="00882E3C">
        <w:rPr>
          <w:i/>
          <w:iCs/>
        </w:rPr>
        <w:t xml:space="preserve">8 </w:t>
      </w:r>
      <w:r>
        <w:t xml:space="preserve">and </w:t>
      </w:r>
      <w:r w:rsidRPr="00882E3C">
        <w:rPr>
          <w:i/>
          <w:iCs/>
        </w:rPr>
        <w:t xml:space="preserve">9 </w:t>
      </w:r>
      <w:r>
        <w:t>to evaluate the probability that the LC reconfigurations are cost-effective compared to the Rest of England (</w:t>
      </w:r>
      <w:proofErr w:type="spellStart"/>
      <w:r>
        <w:t>RoE</w:t>
      </w:r>
      <w:proofErr w:type="spellEnd"/>
      <w:r>
        <w:t>). This is done</w:t>
      </w:r>
      <w:r w:rsidRPr="006D3E4D">
        <w:t xml:space="preserve"> by calculating the net monetary benefit</w:t>
      </w:r>
      <w:r>
        <w:t xml:space="preserve"> (NMB)</w:t>
      </w:r>
      <w:r w:rsidRPr="006D3E4D">
        <w:t xml:space="preserve"> of the newly reconfigured services in the </w:t>
      </w:r>
      <w:r>
        <w:t>LC</w:t>
      </w:r>
      <w:r w:rsidRPr="006D3E4D">
        <w:t xml:space="preserve"> region</w:t>
      </w:r>
      <w:r>
        <w:t xml:space="preserve"> before and after the reconfigurations</w:t>
      </w:r>
      <w:r w:rsidRPr="006D3E4D">
        <w:t xml:space="preserve">, compared to services as delivered elsewhere in the </w:t>
      </w:r>
      <w:proofErr w:type="spellStart"/>
      <w:r w:rsidRPr="006D3E4D">
        <w:t>R</w:t>
      </w:r>
      <w:r>
        <w:t>o</w:t>
      </w:r>
      <w:r w:rsidRPr="006D3E4D">
        <w:t>E</w:t>
      </w:r>
      <w:proofErr w:type="spellEnd"/>
      <w:r>
        <w:t xml:space="preserve"> over the equivalent time period using a</w:t>
      </w:r>
      <w:r w:rsidRPr="006D3E4D">
        <w:t xml:space="preserve"> difference-in-differences analysis</w:t>
      </w:r>
      <w:r>
        <w:t xml:space="preserve">, matching the </w:t>
      </w:r>
      <w:r w:rsidRPr="006D3E4D">
        <w:t>analysis</w:t>
      </w:r>
      <w:r>
        <w:t xml:space="preserve"> </w:t>
      </w:r>
      <w:r w:rsidRPr="006D3E4D">
        <w:t xml:space="preserve">in </w:t>
      </w:r>
      <w:r w:rsidRPr="00882E3C">
        <w:rPr>
          <w:i/>
          <w:iCs/>
        </w:rPr>
        <w:t>Chapter 9</w:t>
      </w:r>
      <w:r w:rsidRPr="006D3E4D">
        <w:t>.</w:t>
      </w:r>
      <w:r>
        <w:t xml:space="preserve"> </w:t>
      </w:r>
    </w:p>
    <w:p w14:paraId="442C1A81" w14:textId="77777777" w:rsidR="00EE4591" w:rsidRDefault="00EE4591" w:rsidP="00EE4591">
      <w:pPr>
        <w:spacing w:line="276" w:lineRule="auto"/>
        <w:rPr>
          <w:rFonts w:cstheme="minorHAnsi"/>
          <w:szCs w:val="24"/>
        </w:rPr>
      </w:pPr>
    </w:p>
    <w:p w14:paraId="6B01A725" w14:textId="77777777" w:rsidR="00EE4591" w:rsidRPr="009E1A4C" w:rsidRDefault="00EE4591" w:rsidP="00EE4591">
      <w:pPr>
        <w:pStyle w:val="Heading2"/>
      </w:pPr>
      <w:bookmarkStart w:id="458" w:name="_Toc71727140"/>
      <w:bookmarkStart w:id="459" w:name="_Toc71807152"/>
      <w:bookmarkStart w:id="460" w:name="_Toc71807285"/>
      <w:bookmarkStart w:id="461" w:name="_Toc90545495"/>
      <w:bookmarkStart w:id="462" w:name="_Toc87526733"/>
      <w:r w:rsidRPr="009E1A4C">
        <w:t>Methods</w:t>
      </w:r>
      <w:bookmarkEnd w:id="458"/>
      <w:bookmarkEnd w:id="459"/>
      <w:bookmarkEnd w:id="460"/>
      <w:bookmarkEnd w:id="461"/>
      <w:bookmarkEnd w:id="462"/>
    </w:p>
    <w:p w14:paraId="39761FF1" w14:textId="77777777" w:rsidR="00EE4591" w:rsidRDefault="00EE4591" w:rsidP="00EE4591">
      <w:pPr>
        <w:pStyle w:val="Heading3"/>
      </w:pPr>
      <w:bookmarkStart w:id="463" w:name="_Toc502914025"/>
      <w:bookmarkStart w:id="464" w:name="_Toc502914911"/>
      <w:bookmarkStart w:id="465" w:name="_Toc502914030"/>
      <w:bookmarkStart w:id="466" w:name="_Toc502914916"/>
      <w:bookmarkStart w:id="467" w:name="_Toc71727141"/>
      <w:bookmarkEnd w:id="463"/>
      <w:bookmarkEnd w:id="464"/>
      <w:bookmarkEnd w:id="465"/>
      <w:bookmarkEnd w:id="466"/>
      <w:r>
        <w:t>Overview</w:t>
      </w:r>
      <w:bookmarkEnd w:id="467"/>
      <w:r>
        <w:t xml:space="preserve"> </w:t>
      </w:r>
    </w:p>
    <w:p w14:paraId="03B430CE" w14:textId="77777777" w:rsidR="00EE4591" w:rsidRPr="006D3E4D" w:rsidRDefault="00EE4591" w:rsidP="00EE4591">
      <w:r w:rsidRPr="006D3E4D">
        <w:t xml:space="preserve">The </w:t>
      </w:r>
      <w:r>
        <w:t xml:space="preserve">cost-effectiveness analysis (CEA) consists of four </w:t>
      </w:r>
      <w:r w:rsidRPr="006D3E4D">
        <w:t>decision analytic models</w:t>
      </w:r>
      <w:r>
        <w:t>, one</w:t>
      </w:r>
      <w:r w:rsidRPr="006D3E4D">
        <w:t xml:space="preserve"> </w:t>
      </w:r>
      <w:r>
        <w:t>per</w:t>
      </w:r>
      <w:r w:rsidRPr="006D3E4D">
        <w:t xml:space="preserve"> cancer</w:t>
      </w:r>
      <w:r>
        <w:t>,</w:t>
      </w:r>
      <w:r w:rsidRPr="006D3E4D">
        <w:t xml:space="preserve"> </w:t>
      </w:r>
      <w:r>
        <w:t>calculating costs (from an NHS payer perspective) and outcomes, summarised as the NMB for</w:t>
      </w:r>
      <w:r w:rsidRPr="006D3E4D">
        <w:t xml:space="preserve"> the reconfigured services in the LC area compared to services delivered elsewhere</w:t>
      </w:r>
      <w:r>
        <w:t xml:space="preserve"> in </w:t>
      </w:r>
      <w:proofErr w:type="spellStart"/>
      <w:r>
        <w:t>RoE</w:t>
      </w:r>
      <w:proofErr w:type="spellEnd"/>
      <w:r>
        <w:t>, excluding the Greater Manchester Cancer region</w:t>
      </w:r>
      <w:r w:rsidRPr="006D3E4D">
        <w:t>. Patients were classified into ‘before’, ‘during’ or ‘after’ groups based on their surgery date</w:t>
      </w:r>
      <w:r>
        <w:t xml:space="preserve"> (see </w:t>
      </w:r>
      <w:r w:rsidRPr="00882E3C">
        <w:rPr>
          <w:i/>
        </w:rPr>
        <w:t>Table 11</w:t>
      </w:r>
      <w:r w:rsidRPr="002569DB">
        <w:t xml:space="preserve">, </w:t>
      </w:r>
      <w:r w:rsidRPr="00882E3C">
        <w:rPr>
          <w:i/>
        </w:rPr>
        <w:t>Chapter 9</w:t>
      </w:r>
      <w:r>
        <w:t>)</w:t>
      </w:r>
      <w:r w:rsidRPr="006D3E4D">
        <w:t>. Patients whose surgery date fell in the ‘during’ period were excluded in the base case CEA</w:t>
      </w:r>
      <w:r>
        <w:t xml:space="preserve">, thus </w:t>
      </w:r>
      <w:r w:rsidRPr="006D3E4D">
        <w:t>four scenarios</w:t>
      </w:r>
      <w:r>
        <w:t xml:space="preserve"> were considered per</w:t>
      </w:r>
      <w:r w:rsidRPr="006D3E4D">
        <w:t xml:space="preserve"> cancer: </w:t>
      </w:r>
    </w:p>
    <w:p w14:paraId="32C0F08E" w14:textId="77777777" w:rsidR="00EE4591" w:rsidRPr="006D3E4D" w:rsidRDefault="00EE4591" w:rsidP="00EE4591">
      <w:pPr>
        <w:pStyle w:val="ListParagraph"/>
        <w:numPr>
          <w:ilvl w:val="0"/>
          <w:numId w:val="22"/>
        </w:numPr>
      </w:pPr>
      <w:r w:rsidRPr="006D3E4D">
        <w:t xml:space="preserve">Patients receiving surgery before the </w:t>
      </w:r>
      <w:r>
        <w:t>reconfiguration</w:t>
      </w:r>
      <w:r w:rsidRPr="006D3E4D">
        <w:t>, in LC area</w:t>
      </w:r>
    </w:p>
    <w:p w14:paraId="2ED94763" w14:textId="77777777" w:rsidR="00EE4591" w:rsidRPr="006D3E4D" w:rsidRDefault="00EE4591" w:rsidP="00EE4591">
      <w:pPr>
        <w:pStyle w:val="ListParagraph"/>
        <w:numPr>
          <w:ilvl w:val="0"/>
          <w:numId w:val="22"/>
        </w:numPr>
      </w:pPr>
      <w:r w:rsidRPr="006D3E4D">
        <w:t xml:space="preserve">Patients receiving surgery after the </w:t>
      </w:r>
      <w:r>
        <w:t>reconfiguration</w:t>
      </w:r>
      <w:r w:rsidRPr="006D3E4D">
        <w:t>, in LC area</w:t>
      </w:r>
    </w:p>
    <w:p w14:paraId="60946599" w14:textId="77777777" w:rsidR="00EE4591" w:rsidRPr="006D3E4D" w:rsidRDefault="00EE4591" w:rsidP="00EE4591">
      <w:pPr>
        <w:pStyle w:val="ListParagraph"/>
        <w:numPr>
          <w:ilvl w:val="0"/>
          <w:numId w:val="22"/>
        </w:numPr>
      </w:pPr>
      <w:r w:rsidRPr="006D3E4D">
        <w:t>Patients receiving surgery before the</w:t>
      </w:r>
      <w:r>
        <w:t xml:space="preserve"> reconfiguration</w:t>
      </w:r>
      <w:r w:rsidRPr="006D3E4D">
        <w:t xml:space="preserve">, in </w:t>
      </w:r>
      <w:proofErr w:type="spellStart"/>
      <w:r w:rsidRPr="006D3E4D">
        <w:t>R</w:t>
      </w:r>
      <w:r>
        <w:t>o</w:t>
      </w:r>
      <w:r w:rsidRPr="006D3E4D">
        <w:t>E</w:t>
      </w:r>
      <w:proofErr w:type="spellEnd"/>
    </w:p>
    <w:p w14:paraId="380A871C" w14:textId="77777777" w:rsidR="00EE4591" w:rsidRPr="006D3E4D" w:rsidRDefault="00EE4591" w:rsidP="00EE4591">
      <w:pPr>
        <w:pStyle w:val="ListParagraph"/>
        <w:numPr>
          <w:ilvl w:val="0"/>
          <w:numId w:val="22"/>
        </w:numPr>
      </w:pPr>
      <w:r w:rsidRPr="006D3E4D">
        <w:t>Patients receiving surgery after the</w:t>
      </w:r>
      <w:r>
        <w:t xml:space="preserve"> reconfiguration</w:t>
      </w:r>
      <w:r w:rsidRPr="006D3E4D">
        <w:t xml:space="preserve">, in </w:t>
      </w:r>
      <w:proofErr w:type="spellStart"/>
      <w:r w:rsidRPr="006D3E4D">
        <w:t>R</w:t>
      </w:r>
      <w:r>
        <w:t>o</w:t>
      </w:r>
      <w:r w:rsidRPr="006D3E4D">
        <w:t>E</w:t>
      </w:r>
      <w:proofErr w:type="spellEnd"/>
    </w:p>
    <w:p w14:paraId="06EDFF90" w14:textId="77777777" w:rsidR="00EE4591" w:rsidRPr="006D3E4D" w:rsidRDefault="00EE4591" w:rsidP="00EE4591">
      <w:r w:rsidRPr="006D3E4D">
        <w:t xml:space="preserve">Each model calculated costs and QALYs over a 30-day (90-day </w:t>
      </w:r>
      <w:r>
        <w:t xml:space="preserve">for </w:t>
      </w:r>
      <w:r w:rsidRPr="006D3E4D">
        <w:t>prostate</w:t>
      </w:r>
      <w:r>
        <w:t xml:space="preserve"> cancer</w:t>
      </w:r>
      <w:r w:rsidRPr="006D3E4D">
        <w:t xml:space="preserve">) decision tree, plus a further 10-year Markov model, for 1000 hypothetical patients </w:t>
      </w:r>
      <w:r>
        <w:t>with</w:t>
      </w:r>
      <w:r w:rsidRPr="006D3E4D">
        <w:t xml:space="preserve"> the same initial disease status and demographics as those in the linked patient-level data</w:t>
      </w:r>
      <w:r>
        <w:t xml:space="preserve"> (see </w:t>
      </w:r>
      <w:r w:rsidRPr="00882E3C">
        <w:rPr>
          <w:i/>
          <w:iCs/>
        </w:rPr>
        <w:t>Chapter 9</w:t>
      </w:r>
      <w:r>
        <w:t>)</w:t>
      </w:r>
      <w:r w:rsidRPr="006D3E4D">
        <w:t xml:space="preserve">. </w:t>
      </w:r>
    </w:p>
    <w:p w14:paraId="7371E83D" w14:textId="77777777" w:rsidR="00EE4591" w:rsidRDefault="00EE4591" w:rsidP="00EE4591">
      <w:pPr>
        <w:rPr>
          <w:b/>
          <w:bCs/>
        </w:rPr>
      </w:pPr>
      <w:r w:rsidRPr="006D3E4D">
        <w:t>The analyses were performed using Stata v16 and Excel</w:t>
      </w:r>
      <w:r>
        <w:t xml:space="preserve">. </w:t>
      </w:r>
    </w:p>
    <w:p w14:paraId="73E75D73" w14:textId="77777777" w:rsidR="00EE4591" w:rsidRPr="006D3E4D" w:rsidRDefault="00EE4591" w:rsidP="00EE4591">
      <w:pPr>
        <w:pStyle w:val="Heading3"/>
      </w:pPr>
      <w:bookmarkStart w:id="468" w:name="_Toc71727142"/>
      <w:r>
        <w:t>Dataset</w:t>
      </w:r>
      <w:bookmarkEnd w:id="468"/>
    </w:p>
    <w:p w14:paraId="0DF8F732" w14:textId="77777777" w:rsidR="00EE4591" w:rsidRPr="006D3E4D" w:rsidRDefault="00EE4591" w:rsidP="00EE4591">
      <w:r>
        <w:t>The analysis used</w:t>
      </w:r>
      <w:r w:rsidRPr="006D3E4D">
        <w:t xml:space="preserve"> the same linked patient-level data, cohorts and timelines as the analysis</w:t>
      </w:r>
      <w:r>
        <w:t xml:space="preserve"> described</w:t>
      </w:r>
      <w:r w:rsidRPr="006D3E4D">
        <w:t xml:space="preserve"> in </w:t>
      </w:r>
      <w:r w:rsidRPr="00882E3C">
        <w:rPr>
          <w:i/>
          <w:iCs/>
        </w:rPr>
        <w:t>Chapter 9</w:t>
      </w:r>
      <w:r w:rsidRPr="006D3E4D">
        <w:t>, namely patient-level data from NCRAS, linked at patient level to HES and ONS,</w:t>
      </w:r>
      <w:bookmarkStart w:id="469" w:name="_Hlk71723800"/>
      <w:r w:rsidRPr="006D3E4D">
        <w:t xml:space="preserve"> from P</w:t>
      </w:r>
      <w:r>
        <w:t xml:space="preserve">ublic </w:t>
      </w:r>
      <w:r w:rsidRPr="006D3E4D">
        <w:t>H</w:t>
      </w:r>
      <w:r>
        <w:t xml:space="preserve">ealth </w:t>
      </w:r>
      <w:r w:rsidRPr="006D3E4D">
        <w:t>E</w:t>
      </w:r>
      <w:r>
        <w:t>ngland</w:t>
      </w:r>
      <w:r w:rsidRPr="006D3E4D">
        <w:t>’s O</w:t>
      </w:r>
      <w:r>
        <w:t>ffice for Data Release (O</w:t>
      </w:r>
      <w:r w:rsidRPr="006D3E4D">
        <w:t>DR</w:t>
      </w:r>
      <w:r>
        <w:t>)</w:t>
      </w:r>
      <w:bookmarkEnd w:id="469"/>
      <w:r w:rsidRPr="006D3E4D">
        <w:t xml:space="preserve">, and including Cancer Registry data and HES </w:t>
      </w:r>
      <w:r>
        <w:t>inpatient</w:t>
      </w:r>
      <w:r w:rsidRPr="006D3E4D">
        <w:t xml:space="preserve">, </w:t>
      </w:r>
      <w:r>
        <w:t>outpatient</w:t>
      </w:r>
      <w:r w:rsidRPr="006D3E4D">
        <w:t xml:space="preserve"> and </w:t>
      </w:r>
      <w:r>
        <w:t>accident and emergency (</w:t>
      </w:r>
      <w:r w:rsidRPr="006D3E4D">
        <w:t>A&amp;E</w:t>
      </w:r>
      <w:r>
        <w:t>)</w:t>
      </w:r>
      <w:r w:rsidRPr="006D3E4D">
        <w:t xml:space="preserve"> data, and ONS mortality data. </w:t>
      </w:r>
    </w:p>
    <w:p w14:paraId="232FFABA" w14:textId="77777777" w:rsidR="00EE4591" w:rsidRPr="006D3E4D" w:rsidRDefault="00EE4591" w:rsidP="00EE4591">
      <w:pPr>
        <w:pStyle w:val="Heading3"/>
      </w:pPr>
      <w:bookmarkStart w:id="470" w:name="_Toc42710160"/>
      <w:bookmarkStart w:id="471" w:name="_Toc71727143"/>
      <w:bookmarkEnd w:id="470"/>
      <w:r w:rsidRPr="006D3E4D">
        <w:lastRenderedPageBreak/>
        <w:t>Model structure</w:t>
      </w:r>
      <w:bookmarkEnd w:id="471"/>
    </w:p>
    <w:p w14:paraId="02B288F1" w14:textId="532DDE64" w:rsidR="00EE4591" w:rsidRDefault="00EE4591" w:rsidP="00EE4591">
      <w:r w:rsidRPr="006D3E4D">
        <w:t>The design was similar to that used in previous work on stroke</w:t>
      </w:r>
      <w:r w:rsidR="00EB3DB1" w:rsidRPr="00EB3DB1">
        <w:rPr>
          <w:noProof/>
          <w:vertAlign w:val="superscript"/>
        </w:rPr>
        <w:t>147</w:t>
      </w:r>
      <w:r w:rsidRPr="006D3E4D">
        <w:t xml:space="preserve">, and involved modelling patient pathways using a short-term decision tree followed by a longer-term state transition Markov model. The structure is illustrated in </w:t>
      </w:r>
      <w:r w:rsidR="00482E53">
        <w:rPr>
          <w:b/>
          <w:bCs/>
          <w:i/>
          <w:iCs/>
        </w:rPr>
        <w:t>Error! Reference source not found.</w:t>
      </w:r>
      <w:r w:rsidRPr="00882E3C">
        <w:rPr>
          <w:i/>
          <w:iCs/>
        </w:rPr>
        <w:t>0</w:t>
      </w:r>
      <w:r w:rsidRPr="006D3E4D">
        <w:t xml:space="preserve"> below</w:t>
      </w:r>
      <w:r>
        <w:t>.</w:t>
      </w:r>
    </w:p>
    <w:p w14:paraId="4C76F27E" w14:textId="138260C8" w:rsidR="00CC29DE" w:rsidRDefault="00CC29DE" w:rsidP="00EE4591"/>
    <w:p w14:paraId="125BD6A5" w14:textId="3FD855E9" w:rsidR="00CC29DE" w:rsidRDefault="00CC29DE" w:rsidP="00CC29DE">
      <w:pPr>
        <w:pStyle w:val="Figure"/>
      </w:pPr>
      <w:bookmarkStart w:id="472" w:name="_Toc90545617"/>
      <w:bookmarkStart w:id="473" w:name="_Toc87526851"/>
      <w:r w:rsidRPr="006D3E4D">
        <w:t>Illustrations of the model structures for each of the four cancers. Length of decision tree was 90 days for prostate, and 30 days for bladder, renal and OG</w:t>
      </w:r>
      <w:bookmarkEnd w:id="472"/>
      <w:bookmarkEnd w:id="473"/>
    </w:p>
    <w:p w14:paraId="3DCA58B3" w14:textId="77777777" w:rsidR="00CC29DE" w:rsidRDefault="00CC29DE" w:rsidP="00EE4591"/>
    <w:p w14:paraId="163C3116" w14:textId="549D9E2F" w:rsidR="00EE4591" w:rsidRDefault="00EE4591" w:rsidP="00EE4591">
      <w:r w:rsidRPr="006D3E4D">
        <w:t xml:space="preserve">The prostate model </w:t>
      </w:r>
      <w:r>
        <w:t>was</w:t>
      </w:r>
      <w:r w:rsidRPr="006D3E4D">
        <w:t xml:space="preserve"> a 90-day decision tree followed by a </w:t>
      </w:r>
      <w:r>
        <w:t>ten</w:t>
      </w:r>
      <w:r w:rsidRPr="006D3E4D">
        <w:t xml:space="preserve">-year Markov model with </w:t>
      </w:r>
      <w:r>
        <w:t>six</w:t>
      </w:r>
      <w:r w:rsidRPr="006D3E4D">
        <w:t>-monthly cycles</w:t>
      </w:r>
      <w:r>
        <w:t>.</w:t>
      </w:r>
      <w:r w:rsidRPr="006D3E4D">
        <w:t xml:space="preserve"> </w:t>
      </w:r>
      <w:r>
        <w:t>T</w:t>
      </w:r>
      <w:r w:rsidRPr="006D3E4D">
        <w:t xml:space="preserve">he renal, bladder and OG models </w:t>
      </w:r>
      <w:r>
        <w:t>were</w:t>
      </w:r>
      <w:r w:rsidRPr="006D3E4D">
        <w:t xml:space="preserve"> 30-day decision trees, followed by </w:t>
      </w:r>
      <w:r>
        <w:t>ten</w:t>
      </w:r>
      <w:r w:rsidRPr="006D3E4D">
        <w:t xml:space="preserve">-year Markov models with </w:t>
      </w:r>
      <w:r>
        <w:t>six</w:t>
      </w:r>
      <w:r w:rsidRPr="006D3E4D">
        <w:t>-monthly cycles. Patients enter</w:t>
      </w:r>
      <w:r>
        <w:t>ed</w:t>
      </w:r>
      <w:r w:rsidRPr="006D3E4D">
        <w:t xml:space="preserve"> the decision tree on the date of their specialist surgery for th</w:t>
      </w:r>
      <w:r>
        <w:t xml:space="preserve">at </w:t>
      </w:r>
      <w:r w:rsidRPr="006D3E4D">
        <w:t xml:space="preserve">cancer, and were subsequently classified at the end of the decision tree as falling into one of three health states: ‘healthy’, ‘not healthy’ </w:t>
      </w:r>
      <w:r>
        <w:t>or</w:t>
      </w:r>
      <w:r w:rsidRPr="006D3E4D">
        <w:t xml:space="preserve"> ‘dead’. </w:t>
      </w:r>
    </w:p>
    <w:p w14:paraId="1E33E0EE" w14:textId="6964A1BC" w:rsidR="00EE4591" w:rsidRPr="006D3E4D" w:rsidRDefault="00EE4591" w:rsidP="00EE4591">
      <w:r w:rsidRPr="006D3E4D">
        <w:t xml:space="preserve">Patients were classified as ‘healthy’ in the prostate cancer model if their length of stay for the </w:t>
      </w:r>
      <w:r>
        <w:t xml:space="preserve">index </w:t>
      </w:r>
      <w:r w:rsidRPr="006D3E4D">
        <w:t>surgery was less than</w:t>
      </w:r>
      <w:r>
        <w:t xml:space="preserve"> three</w:t>
      </w:r>
      <w:r w:rsidRPr="006D3E4D">
        <w:t xml:space="preserve"> days and they were not readmitted within 90 days. Prostate cancer patients who either had a length of stay longer than </w:t>
      </w:r>
      <w:r>
        <w:t>three</w:t>
      </w:r>
      <w:r w:rsidRPr="006D3E4D">
        <w:t xml:space="preserve"> days at their index surgery, or </w:t>
      </w:r>
      <w:r>
        <w:t>were</w:t>
      </w:r>
      <w:r w:rsidRPr="006D3E4D">
        <w:t xml:space="preserve"> readmi</w:t>
      </w:r>
      <w:r>
        <w:t>tted</w:t>
      </w:r>
      <w:r w:rsidRPr="006D3E4D">
        <w:t xml:space="preserve"> for prostate cancer within 90 days, or both, were classified as ‘not healthy’ at 90 days, and those who had died by 90 days after surgery were classified as ‘dead’. Those who were alive (i.e. ‘healthy’ or ‘not healthy’) at the end of the 90-day decision tree moved into </w:t>
      </w:r>
      <w:r>
        <w:t xml:space="preserve">a two-state </w:t>
      </w:r>
      <w:r w:rsidRPr="006D3E4D">
        <w:t>Markov</w:t>
      </w:r>
      <w:r>
        <w:t>, with the two states</w:t>
      </w:r>
      <w:r w:rsidRPr="006D3E4D">
        <w:t xml:space="preserve"> </w:t>
      </w:r>
      <w:r>
        <w:t xml:space="preserve">being </w:t>
      </w:r>
      <w:r w:rsidRPr="006D3E4D">
        <w:t>alive or dead (</w:t>
      </w:r>
      <w:r w:rsidRPr="00882E3C">
        <w:rPr>
          <w:i/>
          <w:iCs/>
        </w:rPr>
        <w:t>Figure 10</w:t>
      </w:r>
      <w:r>
        <w:t>).</w:t>
      </w:r>
    </w:p>
    <w:p w14:paraId="4748BCF6" w14:textId="77777777" w:rsidR="00EE4591" w:rsidRPr="006D3E4D" w:rsidRDefault="00EE4591" w:rsidP="00EE4591">
      <w:r w:rsidRPr="006D3E4D">
        <w:t xml:space="preserve">In the bladder, renal </w:t>
      </w:r>
      <w:r>
        <w:t>and</w:t>
      </w:r>
      <w:r w:rsidRPr="006D3E4D">
        <w:t xml:space="preserve"> OG cancers, patients were ‘healthy’ at the end of the 30-day decision tree if they were not readmitted to hospital </w:t>
      </w:r>
      <w:r>
        <w:t xml:space="preserve">for that cancer </w:t>
      </w:r>
      <w:r w:rsidRPr="006D3E4D">
        <w:t>within 30 days, and were ‘not healthy’ if they were</w:t>
      </w:r>
      <w:r>
        <w:t xml:space="preserve"> </w:t>
      </w:r>
      <w:r w:rsidRPr="006D3E4D">
        <w:t xml:space="preserve">readmitted within 30 days. Those who had died by 30 days after surgery were classified as ‘dead’ at the end of the decision tree. Patients who remained alive at the end of the decision tree moved into the </w:t>
      </w:r>
      <w:r>
        <w:t xml:space="preserve">two-state </w:t>
      </w:r>
      <w:r w:rsidRPr="006D3E4D">
        <w:t>Markov model</w:t>
      </w:r>
      <w:r>
        <w:t xml:space="preserve"> as above for prostate</w:t>
      </w:r>
      <w:r w:rsidRPr="006D3E4D">
        <w:t xml:space="preserve">. </w:t>
      </w:r>
    </w:p>
    <w:p w14:paraId="30EC5EA7" w14:textId="77777777" w:rsidR="00EE4591" w:rsidRPr="006D3E4D" w:rsidRDefault="00EE4591" w:rsidP="00EE4591">
      <w:pPr>
        <w:pStyle w:val="Heading3"/>
      </w:pPr>
      <w:bookmarkStart w:id="474" w:name="_Toc71727144"/>
      <w:bookmarkStart w:id="475" w:name="_Toc45120117"/>
      <w:r w:rsidRPr="006D3E4D">
        <w:t>Costs</w:t>
      </w:r>
      <w:bookmarkEnd w:id="474"/>
    </w:p>
    <w:p w14:paraId="76F7FFD6" w14:textId="77777777" w:rsidR="00EE4591" w:rsidRPr="006D3E4D" w:rsidRDefault="00EE4591" w:rsidP="00EE4591">
      <w:r>
        <w:t>The mean hospital treatment pathway cost per patient was calculated using HES data</w:t>
      </w:r>
      <w:r w:rsidRPr="000618A0">
        <w:t xml:space="preserve"> </w:t>
      </w:r>
      <w:r w:rsidRPr="006D3E4D">
        <w:t>from the linked patient-level datasets</w:t>
      </w:r>
      <w:r>
        <w:t>. U</w:t>
      </w:r>
      <w:r w:rsidRPr="006D3E4D">
        <w:t>nit costs were obtained from NHS Reference Costs 20</w:t>
      </w:r>
      <w:r>
        <w:t>10/11</w:t>
      </w:r>
      <w:r w:rsidRPr="006D3E4D">
        <w:t xml:space="preserve"> to 2017</w:t>
      </w:r>
      <w:r>
        <w:t>/</w:t>
      </w:r>
      <w:r w:rsidRPr="006D3E4D">
        <w:t>18</w:t>
      </w:r>
      <w:r>
        <w:t>, and applied to hospital events including inpatient</w:t>
      </w:r>
      <w:r w:rsidRPr="006D3E4D">
        <w:t>, outpatient and A&amp;E attendances.</w:t>
      </w:r>
      <w:r>
        <w:t xml:space="preserve"> Unit costs for inpatient stays were converted to an average cost per bed-day to capture the cost impact of reductions in length of stay.</w:t>
      </w:r>
      <w:r w:rsidRPr="006D3E4D">
        <w:t xml:space="preserve"> The published reference costs for 2018</w:t>
      </w:r>
      <w:r>
        <w:t>/</w:t>
      </w:r>
      <w:r w:rsidRPr="006D3E4D">
        <w:t xml:space="preserve">19 were not used as the </w:t>
      </w:r>
      <w:r>
        <w:t>format</w:t>
      </w:r>
      <w:r w:rsidRPr="006D3E4D">
        <w:t xml:space="preserve"> in which these costs were reported changed between 2017</w:t>
      </w:r>
      <w:r>
        <w:t>/</w:t>
      </w:r>
      <w:r w:rsidRPr="006D3E4D">
        <w:t>18 and 2018</w:t>
      </w:r>
      <w:r>
        <w:t>/</w:t>
      </w:r>
      <w:r w:rsidRPr="006D3E4D">
        <w:t>19</w:t>
      </w:r>
      <w:r>
        <w:t xml:space="preserve"> so</w:t>
      </w:r>
      <w:r w:rsidRPr="006D3E4D">
        <w:t xml:space="preserve"> that bed-day costs </w:t>
      </w:r>
      <w:r>
        <w:t>could no longer easily be calculated for</w:t>
      </w:r>
      <w:r w:rsidRPr="006D3E4D">
        <w:t xml:space="preserve"> 2018</w:t>
      </w:r>
      <w:r>
        <w:t>/</w:t>
      </w:r>
      <w:r w:rsidRPr="006D3E4D">
        <w:t xml:space="preserve">19 reference costs. </w:t>
      </w:r>
    </w:p>
    <w:p w14:paraId="231EA669" w14:textId="2F92B393" w:rsidR="00EE4591" w:rsidRPr="006D3E4D" w:rsidRDefault="00EE4591" w:rsidP="00EE4591">
      <w:r w:rsidRPr="006D3E4D">
        <w:t>Inpatient unit costs were categorised by Secondary Uses Service (SUS) Healthcare Resource Group (HRG) (corresponding to Currency Code in NHS Reference Cost</w:t>
      </w:r>
      <w:r>
        <w:t>s</w:t>
      </w:r>
      <w:r w:rsidRPr="006D3E4D">
        <w:t>) and Class (ordinary admission, day case admission, regular day or night attender), with the cost per bed-day generated by dividing the full consultant episode (FCE) cost by reported average length of stay (LOS). Outpatient unit costs were categorised by Treatment Specialty (corresponding to Service Code in NHS Reference Cost</w:t>
      </w:r>
      <w:r>
        <w:t>s</w:t>
      </w:r>
      <w:r w:rsidRPr="006D3E4D">
        <w:t xml:space="preserve">), using </w:t>
      </w:r>
      <w:r>
        <w:t xml:space="preserve">published </w:t>
      </w:r>
      <w:r w:rsidRPr="006D3E4D">
        <w:t xml:space="preserve">average costs </w:t>
      </w:r>
      <w:r>
        <w:t xml:space="preserve">that had been </w:t>
      </w:r>
      <w:r w:rsidRPr="006D3E4D">
        <w:t xml:space="preserve">weighted according to </w:t>
      </w:r>
      <w:r>
        <w:t xml:space="preserve">national </w:t>
      </w:r>
      <w:r w:rsidRPr="006D3E4D">
        <w:t xml:space="preserve">proportions of consultant-led and non-consultant-led attendances. A&amp;E unit costs were categorised by A&amp;E Department Type. The latest available NHS Reference Cost </w:t>
      </w:r>
      <w:r>
        <w:t xml:space="preserve">was </w:t>
      </w:r>
      <w:r w:rsidRPr="006D3E4D">
        <w:t>applied</w:t>
      </w:r>
      <w:r>
        <w:t xml:space="preserve"> based on categories above</w:t>
      </w:r>
      <w:r w:rsidRPr="006D3E4D">
        <w:t xml:space="preserve">, </w:t>
      </w:r>
      <w:r>
        <w:t>and adjusted to</w:t>
      </w:r>
      <w:r w:rsidRPr="006D3E4D">
        <w:t xml:space="preserve"> 2018/19 financial year</w:t>
      </w:r>
      <w:r>
        <w:t xml:space="preserve"> </w:t>
      </w:r>
      <w:r w:rsidRPr="006D3E4D">
        <w:t>using new Health Services (HS) Index using CPI (Consumer Price Index) (Health) and the previous hospital and community health services (HCHS) indices</w:t>
      </w:r>
      <w:r>
        <w:t xml:space="preserve"> </w:t>
      </w:r>
      <w:r w:rsidRPr="006D3E4D">
        <w:t>for part-adjustment of older prices</w:t>
      </w:r>
      <w:r>
        <w:t>.</w:t>
      </w:r>
      <w:r w:rsidR="00EB3DB1" w:rsidRPr="00EB3DB1">
        <w:rPr>
          <w:noProof/>
          <w:vertAlign w:val="superscript"/>
        </w:rPr>
        <w:t>140, 141</w:t>
      </w:r>
    </w:p>
    <w:p w14:paraId="69E2D2BF" w14:textId="3C9F3508" w:rsidR="00EE4591" w:rsidRDefault="00EE4591" w:rsidP="00EE4591">
      <w:r w:rsidRPr="006D3E4D">
        <w:t xml:space="preserve">Per-patient </w:t>
      </w:r>
      <w:r>
        <w:t xml:space="preserve">alive treatment pathway </w:t>
      </w:r>
      <w:r w:rsidRPr="006D3E4D">
        <w:t xml:space="preserve">costs for the Markov </w:t>
      </w:r>
      <w:r>
        <w:t xml:space="preserve">model cycles </w:t>
      </w:r>
      <w:r w:rsidRPr="006D3E4D">
        <w:t xml:space="preserve">were calculated </w:t>
      </w:r>
      <w:r>
        <w:t>for</w:t>
      </w:r>
      <w:r w:rsidRPr="006D3E4D">
        <w:t xml:space="preserve"> a </w:t>
      </w:r>
      <w:r>
        <w:t>6</w:t>
      </w:r>
      <w:r w:rsidRPr="006D3E4D">
        <w:t xml:space="preserve">-month period by summing </w:t>
      </w:r>
      <w:r>
        <w:t xml:space="preserve">outpatient </w:t>
      </w:r>
      <w:r w:rsidRPr="006D3E4D">
        <w:t>decision tree costs</w:t>
      </w:r>
      <w:r>
        <w:t xml:space="preserve"> </w:t>
      </w:r>
      <w:r w:rsidRPr="006D3E4D">
        <w:t>then dividing by the number of days in the decision tree and multiplying by 183 days.</w:t>
      </w:r>
      <w:r>
        <w:t xml:space="preserve"> A 6-month cycle length was chosen as this was considered short enough to capture changes in patients’ costs and utilities, and long enough to not extend the computation time for the probabilistic sensitivity analyses beyond what was feasible. Outpatient costs only were included in the alive Markov cycle costs as patients would not continue to have the same high level of resource use over the following ten years as they had had in the decision tree, according to recommendations in the relevant NICE guidelines for each cancer.</w:t>
      </w:r>
      <w:r w:rsidR="00EB3DB1" w:rsidRPr="00EB3DB1">
        <w:rPr>
          <w:noProof/>
          <w:vertAlign w:val="superscript"/>
        </w:rPr>
        <w:t>152-157</w:t>
      </w:r>
      <w:r w:rsidRPr="00635D2A">
        <w:t xml:space="preserve"> This approximation aimed for a middle path as all patients </w:t>
      </w:r>
      <w:r>
        <w:t>we</w:t>
      </w:r>
      <w:r w:rsidRPr="00635D2A">
        <w:t xml:space="preserve">re grouped together in the ‘alive’ group in these analyses; patients could have higher follow-up costs that </w:t>
      </w:r>
      <w:r>
        <w:t>we</w:t>
      </w:r>
      <w:r w:rsidRPr="00635D2A">
        <w:t xml:space="preserve">re curtailed due to death, or lower follow-up costs that </w:t>
      </w:r>
      <w:r>
        <w:t>we</w:t>
      </w:r>
      <w:r w:rsidRPr="00635D2A">
        <w:t>re stopped when they are discharged.</w:t>
      </w:r>
      <w:r>
        <w:t xml:space="preserve"> We compared these cost estimates to values found in the published literature for similar patient groups </w:t>
      </w:r>
      <w:r w:rsidRPr="00635D2A">
        <w:t>and the cycle costs used in our model were similar to these</w:t>
      </w:r>
      <w:r>
        <w:t xml:space="preserve">. For example, Cox </w:t>
      </w:r>
      <w:r w:rsidRPr="00882E3C">
        <w:rPr>
          <w:i/>
          <w:iCs/>
        </w:rPr>
        <w:t>et al</w:t>
      </w:r>
      <w:r>
        <w:t>. provided estimates with a mean of £1385 (2017 prices) over six months when considering follow-up treatment over three years following surgery in the BOXIT trial.</w:t>
      </w:r>
      <w:r w:rsidR="00EB3DB1" w:rsidRPr="00EB3DB1">
        <w:rPr>
          <w:noProof/>
          <w:vertAlign w:val="superscript"/>
        </w:rPr>
        <w:t>154</w:t>
      </w:r>
    </w:p>
    <w:p w14:paraId="3DBBE9F7" w14:textId="647F5CB7" w:rsidR="00EE4591" w:rsidRDefault="00EE4591" w:rsidP="00EE4591">
      <w:r>
        <w:t>The one-off costs for death in the ten-year model were calculated using literature values reported by Round et al. that adjusted to 2018-19 prices as described above, using reported prostate cancer values for the three urological cancers, and reported colorectal values for OG cancer.</w:t>
      </w:r>
      <w:r w:rsidR="00EB3DB1" w:rsidRPr="00EB3DB1">
        <w:rPr>
          <w:noProof/>
          <w:vertAlign w:val="superscript"/>
        </w:rPr>
        <w:t>158</w:t>
      </w:r>
      <w:r>
        <w:t xml:space="preserve"> </w:t>
      </w:r>
    </w:p>
    <w:p w14:paraId="6D0B76E1" w14:textId="77777777" w:rsidR="00EE4591" w:rsidRDefault="00EE4591" w:rsidP="00EE4591">
      <w:r>
        <w:t>For each state (alive/dead), t</w:t>
      </w:r>
      <w:r w:rsidRPr="006D3E4D">
        <w:t xml:space="preserve">hese costs were calculated for each of the </w:t>
      </w:r>
      <w:r>
        <w:t>six</w:t>
      </w:r>
      <w:r w:rsidRPr="006D3E4D">
        <w:t xml:space="preserve"> </w:t>
      </w:r>
      <w:r>
        <w:t>scenarios</w:t>
      </w:r>
      <w:r w:rsidRPr="006D3E4D">
        <w:t xml:space="preserve"> (before/during/after and LC/</w:t>
      </w:r>
      <w:proofErr w:type="spellStart"/>
      <w:r w:rsidRPr="006D3E4D">
        <w:t>R</w:t>
      </w:r>
      <w:r>
        <w:t>o</w:t>
      </w:r>
      <w:r w:rsidRPr="006D3E4D">
        <w:t>E</w:t>
      </w:r>
      <w:proofErr w:type="spellEnd"/>
      <w:r w:rsidRPr="006D3E4D">
        <w:t xml:space="preserve">), </w:t>
      </w:r>
      <w:r>
        <w:t>or four scenarios in OG cancer.</w:t>
      </w:r>
      <w:r w:rsidRPr="006D3E4D">
        <w:t xml:space="preserve"> </w:t>
      </w:r>
      <w:r>
        <w:t>T</w:t>
      </w:r>
      <w:r w:rsidRPr="006D3E4D">
        <w:t xml:space="preserve">he </w:t>
      </w:r>
      <w:r>
        <w:t xml:space="preserve">unweighted </w:t>
      </w:r>
      <w:r w:rsidRPr="006D3E4D">
        <w:t>mean</w:t>
      </w:r>
      <w:r>
        <w:t>s of the six or four scenarios were applied</w:t>
      </w:r>
      <w:r w:rsidRPr="006D3E4D">
        <w:t xml:space="preserve"> </w:t>
      </w:r>
      <w:r>
        <w:t>for each cancer</w:t>
      </w:r>
      <w:r w:rsidRPr="006D3E4D">
        <w:t xml:space="preserve">, as it was not expected that differences in </w:t>
      </w:r>
      <w:r>
        <w:t xml:space="preserve">state </w:t>
      </w:r>
      <w:r w:rsidRPr="006D3E4D">
        <w:t xml:space="preserve">costs </w:t>
      </w:r>
      <w:r>
        <w:t xml:space="preserve">between scenarios </w:t>
      </w:r>
      <w:r w:rsidRPr="006D3E4D">
        <w:t xml:space="preserve">would persist over the </w:t>
      </w:r>
      <w:r w:rsidRPr="006D3E4D">
        <w:lastRenderedPageBreak/>
        <w:t>longer time frame</w:t>
      </w:r>
      <w:r>
        <w:t>, and any differences in costs between the scenarios were likely to be skewed by small patient and event numbers</w:t>
      </w:r>
      <w:r w:rsidRPr="006D3E4D">
        <w:t>.</w:t>
      </w:r>
      <w:r>
        <w:t xml:space="preserve"> </w:t>
      </w:r>
    </w:p>
    <w:p w14:paraId="6BDC80E2" w14:textId="77777777" w:rsidR="00EE4591" w:rsidRPr="0084793A" w:rsidRDefault="00EE4591" w:rsidP="00EE4591">
      <w:pPr>
        <w:pStyle w:val="Heading4"/>
      </w:pPr>
      <w:r w:rsidRPr="0084793A">
        <w:t>Cost of implementation</w:t>
      </w:r>
    </w:p>
    <w:p w14:paraId="054954B8" w14:textId="3AAA7D10" w:rsidR="00EE4591" w:rsidRPr="0084793A" w:rsidRDefault="00EE4591" w:rsidP="00EE4591">
      <w:r>
        <w:t xml:space="preserve">A total cost of implementation was calculated based on the results from </w:t>
      </w:r>
      <w:r w:rsidRPr="00882E3C">
        <w:rPr>
          <w:i/>
          <w:iCs/>
        </w:rPr>
        <w:t>Chapter 8</w:t>
      </w:r>
      <w:r>
        <w:t xml:space="preserve">. A full detailed description of our methods and rationale for calculating a per-patient cost of implementation for use in an economic evaluation is set out in our recently </w:t>
      </w:r>
      <w:r w:rsidR="00C55123">
        <w:t>published</w:t>
      </w:r>
      <w:r>
        <w:t xml:space="preserve"> paper.</w:t>
      </w:r>
      <w:r w:rsidR="00EB3DB1" w:rsidRPr="00EB3DB1">
        <w:rPr>
          <w:noProof/>
          <w:vertAlign w:val="superscript"/>
        </w:rPr>
        <w:t>136</w:t>
      </w:r>
      <w:r>
        <w:t xml:space="preserve"> In summary, the total cost of</w:t>
      </w:r>
      <w:r w:rsidRPr="00043960">
        <w:t xml:space="preserve"> implement</w:t>
      </w:r>
      <w:r>
        <w:t>ing the LC reconfiguration</w:t>
      </w:r>
      <w:r w:rsidRPr="00043960">
        <w:t xml:space="preserve"> </w:t>
      </w:r>
      <w:r>
        <w:t xml:space="preserve">was </w:t>
      </w:r>
      <w:proofErr w:type="spellStart"/>
      <w:r>
        <w:t>annuitised</w:t>
      </w:r>
      <w:proofErr w:type="spellEnd"/>
      <w:r>
        <w:t xml:space="preserve"> assuming a lifetime of the assets and reconfigurations of ten years and an interest rate of 3.5% and using the method set out in Drummond </w:t>
      </w:r>
      <w:r w:rsidRPr="00882E3C">
        <w:rPr>
          <w:i/>
          <w:iCs/>
        </w:rPr>
        <w:t>et al</w:t>
      </w:r>
      <w:r>
        <w:t>.</w:t>
      </w:r>
      <w:r w:rsidR="00EB3DB1" w:rsidRPr="00EB3DB1">
        <w:rPr>
          <w:noProof/>
          <w:vertAlign w:val="superscript"/>
        </w:rPr>
        <w:t>137</w:t>
      </w:r>
      <w:r w:rsidRPr="00043960">
        <w:t xml:space="preserve"> </w:t>
      </w:r>
      <w:r>
        <w:t xml:space="preserve">The </w:t>
      </w:r>
      <w:proofErr w:type="spellStart"/>
      <w:r>
        <w:t>annuitised</w:t>
      </w:r>
      <w:proofErr w:type="spellEnd"/>
      <w:r>
        <w:t xml:space="preserve"> rate was then divided by t</w:t>
      </w:r>
      <w:r w:rsidRPr="00043960">
        <w:t>he total population multiplied by the yearly incidence of the relevant disease</w:t>
      </w:r>
      <w:r>
        <w:t>, with a specific cost per patient of implementation calculated for each of the four cancers. The mean per-patient implementation cost for those in the ‘LC, after’ group was added to the decision tree costs at 30 (bladder, renal, OG) or 90 (prostate) days, i.e. at the end of the decision tree, using the £7.2 million cost of implementation and split according to relative annual incidence in this population (estimated implementation cost per patient of £458, £375, £703 and £195 for prostate, bladder, renal and OG, respectively).</w:t>
      </w:r>
    </w:p>
    <w:p w14:paraId="6943B8A2" w14:textId="77777777" w:rsidR="00EE4591" w:rsidRPr="006D3E4D" w:rsidRDefault="00EE4591" w:rsidP="00EE4591">
      <w:pPr>
        <w:pStyle w:val="Heading3"/>
        <w:rPr>
          <w:lang w:eastAsia="en-GB"/>
        </w:rPr>
      </w:pPr>
      <w:bookmarkStart w:id="476" w:name="_Toc71727145"/>
      <w:bookmarkEnd w:id="475"/>
      <w:r>
        <w:rPr>
          <w:lang w:eastAsia="en-GB"/>
        </w:rPr>
        <w:t>Quality-adjusted life-years (</w:t>
      </w:r>
      <w:r w:rsidRPr="006D3E4D">
        <w:rPr>
          <w:lang w:eastAsia="en-GB"/>
        </w:rPr>
        <w:t>QALYs</w:t>
      </w:r>
      <w:r>
        <w:rPr>
          <w:lang w:eastAsia="en-GB"/>
        </w:rPr>
        <w:t>) and utilities</w:t>
      </w:r>
      <w:bookmarkEnd w:id="476"/>
    </w:p>
    <w:p w14:paraId="660F1BFB" w14:textId="11ACAC6C" w:rsidR="00EE4591" w:rsidRDefault="00EE4591" w:rsidP="00EE4591">
      <w:r w:rsidRPr="006D3E4D">
        <w:t xml:space="preserve">The outcomes used in the cost-effectiveness analysis were QALYs. </w:t>
      </w:r>
      <w:r>
        <w:t xml:space="preserve">Patient-level health-related quality of life data were not available for this cohort as they are not collected routinely. Instead, </w:t>
      </w:r>
      <w:r w:rsidRPr="006D3E4D">
        <w:t xml:space="preserve">assumptions were made regarding patients’ health states based on treatment </w:t>
      </w:r>
      <w:r>
        <w:t>events observed in the linked dataset</w:t>
      </w:r>
      <w:r w:rsidRPr="006D3E4D">
        <w:t xml:space="preserve">, and utility scores from published </w:t>
      </w:r>
      <w:r>
        <w:t>studies</w:t>
      </w:r>
      <w:r w:rsidRPr="006D3E4D">
        <w:t xml:space="preserve"> in these cancers were applied on this basis. Searches were performed on 26 August 2020 for utility scores, focusing on NICE technology </w:t>
      </w:r>
      <w:r>
        <w:t>appraisal</w:t>
      </w:r>
      <w:r w:rsidRPr="006D3E4D">
        <w:t xml:space="preserve"> documentation</w:t>
      </w:r>
      <w:r w:rsidR="00EB3DB1" w:rsidRPr="00EB3DB1">
        <w:rPr>
          <w:noProof/>
          <w:vertAlign w:val="superscript"/>
        </w:rPr>
        <w:t>159</w:t>
      </w:r>
      <w:r>
        <w:t xml:space="preserve"> </w:t>
      </w:r>
      <w:r w:rsidRPr="006D3E4D">
        <w:t>and the Tufts database</w:t>
      </w:r>
      <w:r w:rsidR="00EB3DB1" w:rsidRPr="00EB3DB1">
        <w:rPr>
          <w:noProof/>
          <w:vertAlign w:val="superscript"/>
        </w:rPr>
        <w:t>160</w:t>
      </w:r>
      <w:r>
        <w:t xml:space="preserve"> and by snowballing from those starting points to find other relevant work</w:t>
      </w:r>
      <w:r w:rsidRPr="006D3E4D">
        <w:t>.</w:t>
      </w:r>
      <w:r w:rsidRPr="001C5B1B">
        <w:t xml:space="preserve"> </w:t>
      </w:r>
    </w:p>
    <w:p w14:paraId="6CB1530F" w14:textId="692A9BBD" w:rsidR="00EE4591" w:rsidRDefault="00EE4591" w:rsidP="00EE4591">
      <w:r w:rsidRPr="006D3E4D">
        <w:t xml:space="preserve">There were no reported utility scores </w:t>
      </w:r>
      <w:r>
        <w:t xml:space="preserve">found in the literature </w:t>
      </w:r>
      <w:r w:rsidRPr="006D3E4D">
        <w:t xml:space="preserve">that corresponded exactly to the scenarios defined </w:t>
      </w:r>
      <w:r>
        <w:t xml:space="preserve">here </w:t>
      </w:r>
      <w:r w:rsidRPr="006D3E4D">
        <w:t xml:space="preserve">based on the main statistical primary outcomes as described above, so ‘healthy’ patients were approximated to ‘pre-progression’ patients in published studies, and ‘not healthy’ patients to ‘post-progression’ patients. </w:t>
      </w:r>
      <w:r>
        <w:t>Published</w:t>
      </w:r>
      <w:r w:rsidRPr="006D3E4D">
        <w:t xml:space="preserve"> values had been </w:t>
      </w:r>
      <w:r>
        <w:t>obtained</w:t>
      </w:r>
      <w:r w:rsidRPr="006D3E4D">
        <w:t xml:space="preserve"> in a variety of ways, includ</w:t>
      </w:r>
      <w:r>
        <w:t>ing</w:t>
      </w:r>
      <w:r w:rsidRPr="006D3E4D">
        <w:t xml:space="preserve"> utility scores calculated from patient-completed questionnaires </w:t>
      </w:r>
      <w:r>
        <w:t>(</w:t>
      </w:r>
      <w:r w:rsidRPr="00100D64">
        <w:t>EuroQol- 5 Dimension</w:t>
      </w:r>
      <w:r>
        <w:t xml:space="preserve"> [</w:t>
      </w:r>
      <w:r w:rsidRPr="006D3E4D">
        <w:t>EQ-5D</w:t>
      </w:r>
      <w:r>
        <w:t>]</w:t>
      </w:r>
      <w:r w:rsidRPr="006D3E4D">
        <w:t>,</w:t>
      </w:r>
      <w:r w:rsidR="00EB3DB1" w:rsidRPr="00EB3DB1">
        <w:rPr>
          <w:noProof/>
          <w:vertAlign w:val="superscript"/>
        </w:rPr>
        <w:t>161</w:t>
      </w:r>
      <w:r w:rsidRPr="00100D64">
        <w:t xml:space="preserve"> European Organization for Research and Treatment of Cancer QLQ-C30</w:t>
      </w:r>
      <w:r w:rsidRPr="006D3E4D">
        <w:t xml:space="preserve"> </w:t>
      </w:r>
      <w:r>
        <w:t>[</w:t>
      </w:r>
      <w:r w:rsidRPr="006D3E4D">
        <w:t>EORTC</w:t>
      </w:r>
      <w:r>
        <w:t>]</w:t>
      </w:r>
      <w:r w:rsidRPr="006D3E4D">
        <w:t>,</w:t>
      </w:r>
      <w:r w:rsidR="00EB3DB1" w:rsidRPr="00EB3DB1">
        <w:rPr>
          <w:noProof/>
          <w:vertAlign w:val="superscript"/>
        </w:rPr>
        <w:t>162</w:t>
      </w:r>
      <w:r w:rsidRPr="006D3E4D">
        <w:t xml:space="preserve"> and </w:t>
      </w:r>
      <w:r w:rsidRPr="00E03CD9">
        <w:t>Short Form 12</w:t>
      </w:r>
      <w:r>
        <w:t xml:space="preserve"> [</w:t>
      </w:r>
      <w:r w:rsidRPr="006D3E4D">
        <w:t>SF-12</w:t>
      </w:r>
      <w:r>
        <w:t>])</w:t>
      </w:r>
      <w:r w:rsidRPr="006D3E4D">
        <w:t>,</w:t>
      </w:r>
      <w:r w:rsidR="00EB3DB1" w:rsidRPr="00EB3DB1">
        <w:rPr>
          <w:noProof/>
          <w:vertAlign w:val="superscript"/>
        </w:rPr>
        <w:t>163</w:t>
      </w:r>
      <w:r w:rsidRPr="006D3E4D">
        <w:t xml:space="preserve"> as well as estimates of utilities </w:t>
      </w:r>
      <w:r>
        <w:t>by</w:t>
      </w:r>
      <w:r w:rsidRPr="006D3E4D">
        <w:t xml:space="preserve"> clinical oncology experts where PROMs information was </w:t>
      </w:r>
      <w:r>
        <w:t>un</w:t>
      </w:r>
      <w:r w:rsidRPr="006D3E4D">
        <w:t>available.</w:t>
      </w:r>
      <w:r w:rsidRPr="00644515">
        <w:t xml:space="preserve"> </w:t>
      </w:r>
      <w:r w:rsidRPr="006D3E4D">
        <w:t>Where there was a choice, we used values calculated from EQ-5D</w:t>
      </w:r>
      <w:r>
        <w:t>-3L</w:t>
      </w:r>
      <w:r w:rsidRPr="006D3E4D">
        <w:t xml:space="preserve"> responses</w:t>
      </w:r>
      <w:r>
        <w:t>, as N</w:t>
      </w:r>
      <w:r w:rsidRPr="00372D3C">
        <w:t>ICE recommends that QALYs are calculated using utility scores generated by the EuroQoL EQ-5D</w:t>
      </w:r>
      <w:r w:rsidR="00EB3DB1" w:rsidRPr="00EB3DB1">
        <w:rPr>
          <w:noProof/>
          <w:vertAlign w:val="superscript"/>
        </w:rPr>
        <w:t>159</w:t>
      </w:r>
      <w:r>
        <w:t xml:space="preserve"> and the 3L was most common</w:t>
      </w:r>
      <w:r w:rsidRPr="006D3E4D">
        <w:t xml:space="preserve">, and attempted to include patient populations that had been </w:t>
      </w:r>
      <w:r>
        <w:t>offered</w:t>
      </w:r>
      <w:r w:rsidRPr="006D3E4D">
        <w:t xml:space="preserve"> standard of care in trials. The means of the utility scores </w:t>
      </w:r>
      <w:r>
        <w:t>used in the model are reported in</w:t>
      </w:r>
      <w:r w:rsidRPr="006D3E4D">
        <w:t xml:space="preserve"> </w:t>
      </w:r>
      <w:r w:rsidRPr="00882E3C">
        <w:rPr>
          <w:i/>
          <w:iCs/>
        </w:rPr>
        <w:t>Appendix 6</w:t>
      </w:r>
      <w:r w:rsidR="0074177F">
        <w:rPr>
          <w:i/>
          <w:iCs/>
        </w:rPr>
        <w:t xml:space="preserve">, Table </w:t>
      </w:r>
      <w:r w:rsidR="004E3F03">
        <w:rPr>
          <w:i/>
          <w:iCs/>
        </w:rPr>
        <w:t>52</w:t>
      </w:r>
      <w:r w:rsidRPr="006D3E4D">
        <w:t xml:space="preserve">. </w:t>
      </w:r>
      <w:r>
        <w:t xml:space="preserve">Standard errors reported in the literature varied. The uncertainty in utility scores informing this analysis ranged from zero (i.e. only mean reported) in OG cancer, to utilities with ranges of 0.5-1.0 in bladder cancer, so a median standard error of 0.1 was used for all utilities. </w:t>
      </w:r>
      <w:r w:rsidRPr="006D3E4D">
        <w:t xml:space="preserve">The utility scores of the amalgamated ‘alive’ patients in the Markov </w:t>
      </w:r>
      <w:r w:rsidRPr="00DA2A5E">
        <w:t>models were the weighted means of these two utility scores for each cancer</w:t>
      </w:r>
      <w:r>
        <w:t>, according to the overall relative proportions of healthy/not healthy patients at the end of the decision tree</w:t>
      </w:r>
      <w:r w:rsidRPr="00DA2A5E">
        <w:t>. The dead health state in all cases carrie</w:t>
      </w:r>
      <w:r>
        <w:t>d</w:t>
      </w:r>
      <w:r w:rsidRPr="00DA2A5E">
        <w:t xml:space="preserve"> a utility score of zero</w:t>
      </w:r>
      <w:r>
        <w:t>, and w</w:t>
      </w:r>
      <w:r w:rsidRPr="006D3E4D">
        <w:t>e assumed that</w:t>
      </w:r>
      <w:r>
        <w:t xml:space="preserve"> patients</w:t>
      </w:r>
      <w:r w:rsidRPr="006D3E4D">
        <w:t xml:space="preserve"> who died during the decision tree</w:t>
      </w:r>
      <w:r>
        <w:t xml:space="preserve"> time-horizon</w:t>
      </w:r>
      <w:r w:rsidRPr="006D3E4D">
        <w:t xml:space="preserve"> had </w:t>
      </w:r>
      <w:r>
        <w:t>zero</w:t>
      </w:r>
      <w:r w:rsidRPr="006D3E4D">
        <w:t xml:space="preserve"> utility for the whole 30- or 90-day period.</w:t>
      </w:r>
    </w:p>
    <w:p w14:paraId="69CC4F59" w14:textId="77777777" w:rsidR="00EE4591" w:rsidRPr="00C176C0" w:rsidRDefault="00EE4591" w:rsidP="00EE4591">
      <w:pPr>
        <w:pStyle w:val="Heading3"/>
      </w:pPr>
      <w:bookmarkStart w:id="477" w:name="_Toc71727146"/>
      <w:bookmarkStart w:id="478" w:name="_Ref2258441"/>
      <w:bookmarkStart w:id="479" w:name="_Ref2335930"/>
      <w:bookmarkStart w:id="480" w:name="_Ref2336170"/>
      <w:r>
        <w:t>Statistical analysis</w:t>
      </w:r>
      <w:bookmarkEnd w:id="477"/>
    </w:p>
    <w:p w14:paraId="5E0CEE8F" w14:textId="77777777" w:rsidR="00EE4591" w:rsidRPr="00C2466C" w:rsidRDefault="00EE4591" w:rsidP="00EE4591">
      <w:pPr>
        <w:pStyle w:val="Heading4"/>
      </w:pPr>
      <w:bookmarkStart w:id="481" w:name="_Toc45120125"/>
      <w:r w:rsidRPr="00C2466C">
        <w:t>Decision tree proportions</w:t>
      </w:r>
    </w:p>
    <w:p w14:paraId="3128CD00" w14:textId="77777777" w:rsidR="00EE4591" w:rsidRDefault="00EE4591" w:rsidP="00EE4591">
      <w:r>
        <w:t>Proportions of patients in the three decision-tree health states (health, not healthy and dead) were estimated using ordered logistic regression models, controlling for place (LC/</w:t>
      </w:r>
      <w:proofErr w:type="spellStart"/>
      <w:r>
        <w:t>RoE</w:t>
      </w:r>
      <w:proofErr w:type="spellEnd"/>
      <w:r>
        <w:t xml:space="preserve">) and time period (before/during/after) using an interaction term, and adjusting for </w:t>
      </w:r>
      <w:r w:rsidRPr="006D3E4D">
        <w:t xml:space="preserve">the same </w:t>
      </w:r>
      <w:r>
        <w:t xml:space="preserve">patient and disease characteristics </w:t>
      </w:r>
      <w:r w:rsidRPr="006D3E4D">
        <w:t xml:space="preserve">as in </w:t>
      </w:r>
      <w:r w:rsidRPr="00882E3C">
        <w:rPr>
          <w:i/>
          <w:iCs/>
        </w:rPr>
        <w:t>Chapter 9</w:t>
      </w:r>
      <w:r w:rsidRPr="009414AC">
        <w:t>,</w:t>
      </w:r>
      <w:r w:rsidRPr="006D3E4D">
        <w:t xml:space="preserve"> namely age, ethnicity, cancer stage, tumour grade, Charlson comorbidity index, deprivation quintile, and number of cancers present</w:t>
      </w:r>
      <w:r>
        <w:t>.</w:t>
      </w:r>
    </w:p>
    <w:p w14:paraId="054D45CE" w14:textId="77777777" w:rsidR="00EE4591" w:rsidRPr="00E45D29" w:rsidRDefault="00EE4591" w:rsidP="00EE4591">
      <w:pPr>
        <w:pStyle w:val="Heading4"/>
      </w:pPr>
      <w:r>
        <w:t>Estimating decision tree costs by category</w:t>
      </w:r>
    </w:p>
    <w:p w14:paraId="007BAA49" w14:textId="77777777" w:rsidR="00EE4591" w:rsidRDefault="00EE4591" w:rsidP="00EE4591">
      <w:r>
        <w:t xml:space="preserve">Mean and standard deviation per-patient costs for inpatient, outpatient and A&amp;E events taking place during the decision trees were estimated using generalised linear models with a gamma distribution and log link, </w:t>
      </w:r>
      <w:bookmarkStart w:id="482" w:name="_Hlk84255992"/>
      <w:r>
        <w:t>controlling for decision tree health state and LC/</w:t>
      </w:r>
      <w:proofErr w:type="spellStart"/>
      <w:r>
        <w:t>RoE</w:t>
      </w:r>
      <w:proofErr w:type="spellEnd"/>
      <w:r>
        <w:t xml:space="preserve"> region. </w:t>
      </w:r>
    </w:p>
    <w:p w14:paraId="234059B6" w14:textId="77777777" w:rsidR="00EE4591" w:rsidRPr="00C2466C" w:rsidRDefault="00EE4591" w:rsidP="00EE4591">
      <w:pPr>
        <w:pStyle w:val="Heading4"/>
      </w:pPr>
      <w:r w:rsidRPr="00C2466C">
        <w:t>Survival a</w:t>
      </w:r>
      <w:r>
        <w:t>nal</w:t>
      </w:r>
      <w:r w:rsidRPr="00C2466C">
        <w:t>ysis</w:t>
      </w:r>
    </w:p>
    <w:bookmarkEnd w:id="482"/>
    <w:p w14:paraId="76BE4E84" w14:textId="77777777" w:rsidR="00EE4591" w:rsidRDefault="00EE4591" w:rsidP="00EE4591">
      <w:r>
        <w:t xml:space="preserve">Parametric </w:t>
      </w:r>
      <w:r w:rsidRPr="006D3E4D">
        <w:t xml:space="preserve">survival </w:t>
      </w:r>
      <w:r>
        <w:t xml:space="preserve">models </w:t>
      </w:r>
      <w:r w:rsidRPr="006D3E4D">
        <w:t xml:space="preserve">using the available patient-level </w:t>
      </w:r>
      <w:r>
        <w:t xml:space="preserve">mortality </w:t>
      </w:r>
      <w:r w:rsidRPr="006D3E4D">
        <w:t xml:space="preserve">data </w:t>
      </w:r>
      <w:r>
        <w:t xml:space="preserve">were fitted and the results used to calculate six-month </w:t>
      </w:r>
      <w:r w:rsidRPr="006D3E4D">
        <w:t xml:space="preserve">transition probabilities </w:t>
      </w:r>
      <w:r>
        <w:t xml:space="preserve">for the two-state Markov models. </w:t>
      </w:r>
      <w:r w:rsidRPr="006D3E4D">
        <w:t xml:space="preserve">The censor date used was the </w:t>
      </w:r>
      <w:r>
        <w:t>date of</w:t>
      </w:r>
      <w:r w:rsidRPr="006D3E4D">
        <w:t xml:space="preserve"> death</w:t>
      </w:r>
      <w:r>
        <w:t xml:space="preserve"> or the latest follow-up time point for patients without a death date recorded</w:t>
      </w:r>
      <w:r w:rsidRPr="006D3E4D">
        <w:t>.</w:t>
      </w:r>
      <w:r>
        <w:t xml:space="preserve"> The start date was the index surgery date. Exponential, Weibull and Gompertz</w:t>
      </w:r>
      <w:r w:rsidRPr="00CD15D3">
        <w:t xml:space="preserve"> </w:t>
      </w:r>
      <w:r>
        <w:t>distributions were assessed for the survival models, as well as inclusion of adjustment variables mentioned above. The best-fit models and adjustment variables were chosen</w:t>
      </w:r>
      <w:r w:rsidRPr="001A0953">
        <w:t xml:space="preserve"> </w:t>
      </w:r>
      <w:r w:rsidRPr="006D3E4D">
        <w:t xml:space="preserve">based </w:t>
      </w:r>
      <w:r>
        <w:t xml:space="preserve">on visual comparison of the </w:t>
      </w:r>
      <w:r w:rsidRPr="006D3E4D">
        <w:t xml:space="preserve">observed Kaplan-Meier survival curves </w:t>
      </w:r>
      <w:r>
        <w:t>and</w:t>
      </w:r>
      <w:r w:rsidRPr="006D3E4D">
        <w:t xml:space="preserve"> predicted survival curves</w:t>
      </w:r>
      <w:r>
        <w:t>, and assessing whether the predicted numbers of deaths agreed with observed number of deaths at six months and one year after surgery</w:t>
      </w:r>
      <w:r w:rsidRPr="006D3E4D">
        <w:t>.</w:t>
      </w:r>
      <w:r>
        <w:t xml:space="preserve"> For cancers where predicted and observed values did not match, scenarios </w:t>
      </w:r>
      <w:r>
        <w:lastRenderedPageBreak/>
        <w:t>(before/after and LC/</w:t>
      </w:r>
      <w:proofErr w:type="spellStart"/>
      <w:r>
        <w:t>RoE</w:t>
      </w:r>
      <w:proofErr w:type="spellEnd"/>
      <w:r>
        <w:t xml:space="preserve">) were removed until they matched, so that for some cancers (OG and bladder) only a single mortality rate was used to predict the transition probability of death in all scenarios. </w:t>
      </w:r>
    </w:p>
    <w:bookmarkEnd w:id="481"/>
    <w:p w14:paraId="7DD71A85" w14:textId="77777777" w:rsidR="00EE4591" w:rsidRPr="00680EC1" w:rsidRDefault="00EE4591" w:rsidP="00EE4591">
      <w:pPr>
        <w:pStyle w:val="Heading4"/>
        <w:rPr>
          <w:lang w:eastAsia="en-GB"/>
        </w:rPr>
      </w:pPr>
      <w:r>
        <w:t>Cost-effectiveness analysis including sensitivity analyses</w:t>
      </w:r>
    </w:p>
    <w:p w14:paraId="40214C97" w14:textId="7DF994F6" w:rsidR="00EE4591" w:rsidRDefault="00EE4591" w:rsidP="00EE4591">
      <w:r w:rsidRPr="006D3E4D">
        <w:t xml:space="preserve">The </w:t>
      </w:r>
      <w:r>
        <w:t xml:space="preserve">overall costs and QALYs </w:t>
      </w:r>
      <w:r w:rsidRPr="006D3E4D">
        <w:t xml:space="preserve">from the two-part models were </w:t>
      </w:r>
      <w:r>
        <w:t xml:space="preserve">calculated by summing </w:t>
      </w:r>
      <w:r w:rsidRPr="006D3E4D">
        <w:t xml:space="preserve">the costs and QALYs </w:t>
      </w:r>
      <w:r>
        <w:t>from</w:t>
      </w:r>
      <w:r w:rsidRPr="006D3E4D">
        <w:t xml:space="preserve"> </w:t>
      </w:r>
      <w:r>
        <w:t>the decision tree and Markov sections for each cancer</w:t>
      </w:r>
      <w:r w:rsidRPr="006D3E4D">
        <w:t xml:space="preserve">. </w:t>
      </w:r>
      <w:r w:rsidRPr="002C4EC5">
        <w:t xml:space="preserve">Monte Carlo simulations </w:t>
      </w:r>
      <w:r>
        <w:t xml:space="preserve">were used </w:t>
      </w:r>
      <w:r w:rsidRPr="002C4EC5">
        <w:t>to generate estimates of costs and QALYs and their 95% credible intervals</w:t>
      </w:r>
      <w:r>
        <w:t>, using the 2.5</w:t>
      </w:r>
      <w:r w:rsidRPr="004540FE">
        <w:rPr>
          <w:vertAlign w:val="superscript"/>
        </w:rPr>
        <w:t>th</w:t>
      </w:r>
      <w:r>
        <w:t xml:space="preserve"> and 97.5</w:t>
      </w:r>
      <w:r w:rsidRPr="004540FE">
        <w:rPr>
          <w:vertAlign w:val="superscript"/>
        </w:rPr>
        <w:t>th</w:t>
      </w:r>
      <w:r>
        <w:t xml:space="preserve"> percentiles of the calculated difference-in-differences costs and utilities.</w:t>
      </w:r>
      <w:r w:rsidR="00EB3DB1" w:rsidRPr="00EB3DB1">
        <w:rPr>
          <w:noProof/>
          <w:vertAlign w:val="superscript"/>
        </w:rPr>
        <w:t>164</w:t>
      </w:r>
      <w:r>
        <w:t xml:space="preserve"> </w:t>
      </w:r>
      <w:r w:rsidRPr="002C4EC5">
        <w:t>Probabilistic distributions (gamma distributions for costs</w:t>
      </w:r>
      <w:r>
        <w:t>,</w:t>
      </w:r>
      <w:r w:rsidRPr="002C4EC5">
        <w:t xml:space="preserve"> beta distributions for utilities</w:t>
      </w:r>
      <w:r>
        <w:t xml:space="preserve"> and log for survival</w:t>
      </w:r>
      <w:r w:rsidRPr="002C4EC5">
        <w:t>)</w:t>
      </w:r>
      <w:r>
        <w:t xml:space="preserve"> were used, with 5000 iterations per cancer</w:t>
      </w:r>
      <w:r w:rsidRPr="002C4EC5">
        <w:t>.</w:t>
      </w:r>
    </w:p>
    <w:p w14:paraId="58840276" w14:textId="342EB281" w:rsidR="00EE4591" w:rsidRDefault="00EE4591" w:rsidP="00EE4591">
      <w:r w:rsidRPr="006D3E4D">
        <w:t>The results were plotted on cost-effectiveness planes</w:t>
      </w:r>
      <w:r>
        <w:t xml:space="preserve"> (CEPs)</w:t>
      </w:r>
      <w:r w:rsidRPr="006D3E4D">
        <w:t>, and translated onto cost-effectiveness acceptability curve</w:t>
      </w:r>
      <w:r>
        <w:t xml:space="preserve">s (CEACs). We report the probability of cost-effectiveness </w:t>
      </w:r>
      <w:r w:rsidRPr="00232DA8">
        <w:t>for the NICE threshold (£20,000</w:t>
      </w:r>
      <w:r>
        <w:t>–</w:t>
      </w:r>
      <w:r w:rsidRPr="00232DA8">
        <w:t>£30,000) and an efficiency threshold (£13,000)</w:t>
      </w:r>
      <w:r>
        <w:t>.</w:t>
      </w:r>
      <w:r w:rsidR="00EB3DB1" w:rsidRPr="00EB3DB1">
        <w:rPr>
          <w:noProof/>
          <w:vertAlign w:val="superscript"/>
        </w:rPr>
        <w:t>159, 165</w:t>
      </w:r>
      <w:r>
        <w:t xml:space="preserve"> </w:t>
      </w:r>
      <w:r w:rsidRPr="00FE0048">
        <w:t xml:space="preserve">NMB was calculated for </w:t>
      </w:r>
      <w:r>
        <w:t>LC</w:t>
      </w:r>
      <w:r w:rsidRPr="00FE0048">
        <w:t xml:space="preserve"> before the changes compared with after</w:t>
      </w:r>
      <w:r>
        <w:t>,</w:t>
      </w:r>
      <w:r w:rsidRPr="00FE0048">
        <w:t xml:space="preserve"> and </w:t>
      </w:r>
      <w:r>
        <w:t>for</w:t>
      </w:r>
      <w:r w:rsidRPr="00FE0048">
        <w:t xml:space="preserve"> </w:t>
      </w:r>
      <w:proofErr w:type="spellStart"/>
      <w:r w:rsidRPr="00FE0048">
        <w:t>RoE</w:t>
      </w:r>
      <w:proofErr w:type="spellEnd"/>
      <w:r>
        <w:t xml:space="preserve"> </w:t>
      </w:r>
      <w:r w:rsidRPr="00FE0048">
        <w:t>for the same time periods</w:t>
      </w:r>
      <w:r>
        <w:t>,</w:t>
      </w:r>
      <w:r w:rsidRPr="00FE0048">
        <w:t xml:space="preserve"> for a range of </w:t>
      </w:r>
      <w:r>
        <w:t>cost-effectiveness thresholds</w:t>
      </w:r>
      <w:r w:rsidRPr="00FE0048">
        <w:t xml:space="preserve"> (£0 to £</w:t>
      </w:r>
      <w:r>
        <w:t>80</w:t>
      </w:r>
      <w:r w:rsidRPr="00FE0048">
        <w:t xml:space="preserve">,000). If the NMB was higher for </w:t>
      </w:r>
      <w:r>
        <w:t>LC</w:t>
      </w:r>
      <w:r w:rsidRPr="00FE0048">
        <w:t xml:space="preserve"> than </w:t>
      </w:r>
      <w:proofErr w:type="spellStart"/>
      <w:r w:rsidRPr="00FE0048">
        <w:t>RoE</w:t>
      </w:r>
      <w:proofErr w:type="spellEnd"/>
      <w:r w:rsidRPr="00FE0048">
        <w:t xml:space="preserve"> then the </w:t>
      </w:r>
      <w:r>
        <w:t>LC</w:t>
      </w:r>
      <w:r w:rsidRPr="00FE0048">
        <w:t xml:space="preserve"> reconfiguration</w:t>
      </w:r>
      <w:r>
        <w:t xml:space="preserve"> </w:t>
      </w:r>
      <w:r w:rsidRPr="00FE0048">
        <w:t>was considered cost-effective</w:t>
      </w:r>
      <w:r w:rsidRPr="00BD3A0D">
        <w:t xml:space="preserve"> </w:t>
      </w:r>
      <w:r>
        <w:t>at that threshold</w:t>
      </w:r>
      <w:r w:rsidRPr="00FE0048">
        <w:t>.</w:t>
      </w:r>
      <w:r>
        <w:t xml:space="preserve"> </w:t>
      </w:r>
    </w:p>
    <w:p w14:paraId="5B5F5F41" w14:textId="53501707" w:rsidR="00EE4591" w:rsidRDefault="00EE4591" w:rsidP="00EE4591">
      <w:r>
        <w:t>Ten-year adjusted and discounted, using an annual discount rate of 3.5%,</w:t>
      </w:r>
      <w:r w:rsidR="00EB3DB1" w:rsidRPr="00EB3DB1">
        <w:rPr>
          <w:noProof/>
          <w:vertAlign w:val="superscript"/>
        </w:rPr>
        <w:t>159</w:t>
      </w:r>
      <w:r>
        <w:t xml:space="preserve"> cost and QALY differences for LC reconfigurations compared to </w:t>
      </w:r>
      <w:proofErr w:type="spellStart"/>
      <w:r>
        <w:t>RoE</w:t>
      </w:r>
      <w:proofErr w:type="spellEnd"/>
      <w:r>
        <w:t xml:space="preserve"> are reported per patient and for the total annual population in LC for each of the four cancers.</w:t>
      </w:r>
      <w:r w:rsidR="00EB3DB1" w:rsidRPr="00EB3DB1">
        <w:rPr>
          <w:noProof/>
          <w:vertAlign w:val="superscript"/>
        </w:rPr>
        <w:t>166</w:t>
      </w:r>
      <w:r>
        <w:t xml:space="preserve"> This horizon was chosen as reflects the lifetime of the changes, and is long enough to capture relevant costs and outcomes.</w:t>
      </w:r>
    </w:p>
    <w:p w14:paraId="74D61A26" w14:textId="77777777" w:rsidR="00EE4591" w:rsidRDefault="00EE4591" w:rsidP="00EE4591">
      <w:r>
        <w:t>We conducted a range of sensitivity analyses, including repeating the analysis with the implementation costs excluded, which are described and reported below.</w:t>
      </w:r>
    </w:p>
    <w:p w14:paraId="54B62654" w14:textId="77777777" w:rsidR="00EE4591" w:rsidRPr="00EE5ABC" w:rsidRDefault="00EE4591" w:rsidP="00EE4591">
      <w:pPr>
        <w:pStyle w:val="Heading2"/>
      </w:pPr>
      <w:bookmarkStart w:id="483" w:name="_Toc42710167"/>
      <w:bookmarkStart w:id="484" w:name="_Toc42710168"/>
      <w:bookmarkStart w:id="485" w:name="_Toc42707747"/>
      <w:bookmarkStart w:id="486" w:name="_Toc42710174"/>
      <w:bookmarkStart w:id="487" w:name="_Toc42707751"/>
      <w:bookmarkStart w:id="488" w:name="_Toc42710178"/>
      <w:bookmarkStart w:id="489" w:name="_Toc42707752"/>
      <w:bookmarkStart w:id="490" w:name="_Toc42710179"/>
      <w:bookmarkStart w:id="491" w:name="_Toc42707756"/>
      <w:bookmarkStart w:id="492" w:name="_Toc42710183"/>
      <w:bookmarkStart w:id="493" w:name="_Toc42707757"/>
      <w:bookmarkStart w:id="494" w:name="_Toc42710184"/>
      <w:bookmarkStart w:id="495" w:name="_Toc42707758"/>
      <w:bookmarkStart w:id="496" w:name="_Toc42710185"/>
      <w:bookmarkStart w:id="497" w:name="_Toc42707759"/>
      <w:bookmarkStart w:id="498" w:name="_Toc42710186"/>
      <w:bookmarkStart w:id="499" w:name="_Toc42707760"/>
      <w:bookmarkStart w:id="500" w:name="_Toc42710187"/>
      <w:bookmarkStart w:id="501" w:name="_Toc42707761"/>
      <w:bookmarkStart w:id="502" w:name="_Toc42710188"/>
      <w:bookmarkStart w:id="503" w:name="_Toc71727147"/>
      <w:bookmarkStart w:id="504" w:name="_Toc71807153"/>
      <w:bookmarkStart w:id="505" w:name="_Toc71807286"/>
      <w:bookmarkStart w:id="506" w:name="_Toc90545496"/>
      <w:bookmarkStart w:id="507" w:name="_Toc87526734"/>
      <w:bookmarkEnd w:id="478"/>
      <w:bookmarkEnd w:id="479"/>
      <w:bookmarkEnd w:id="480"/>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r w:rsidRPr="00EE5ABC">
        <w:t>Results</w:t>
      </w:r>
      <w:bookmarkEnd w:id="503"/>
      <w:bookmarkEnd w:id="504"/>
      <w:bookmarkEnd w:id="505"/>
      <w:bookmarkEnd w:id="506"/>
      <w:bookmarkEnd w:id="507"/>
    </w:p>
    <w:p w14:paraId="6AE94E89" w14:textId="6E059F19" w:rsidR="00EE4591" w:rsidRPr="00BD37E4" w:rsidRDefault="00EE4591" w:rsidP="00EE4591">
      <w:r w:rsidRPr="00676268">
        <w:t xml:space="preserve">The </w:t>
      </w:r>
      <w:r>
        <w:t xml:space="preserve">demographic and other baseline information on the patients in the cost-effectiveness analysis are reported in </w:t>
      </w:r>
      <w:r w:rsidRPr="00131446">
        <w:rPr>
          <w:i/>
          <w:iCs/>
        </w:rPr>
        <w:t>Appendix 6</w:t>
      </w:r>
      <w:r w:rsidR="0074177F">
        <w:rPr>
          <w:i/>
          <w:iCs/>
        </w:rPr>
        <w:t xml:space="preserve">, Tables </w:t>
      </w:r>
      <w:r w:rsidR="004E3F03">
        <w:rPr>
          <w:i/>
          <w:iCs/>
        </w:rPr>
        <w:t>53</w:t>
      </w:r>
      <w:r w:rsidR="0074177F">
        <w:rPr>
          <w:i/>
          <w:iCs/>
        </w:rPr>
        <w:t>-</w:t>
      </w:r>
      <w:r w:rsidR="004E3F03">
        <w:rPr>
          <w:i/>
          <w:iCs/>
        </w:rPr>
        <w:t>56</w:t>
      </w:r>
      <w:r>
        <w:t xml:space="preserve">. Proportions of patients in each of the arms of the decision tree (healthy, not healthy, dead) are reported in </w:t>
      </w:r>
      <w:r w:rsidRPr="00882E3C">
        <w:rPr>
          <w:i/>
          <w:iCs/>
        </w:rPr>
        <w:t>Appendix 6</w:t>
      </w:r>
      <w:r w:rsidR="0074177F">
        <w:rPr>
          <w:i/>
          <w:iCs/>
        </w:rPr>
        <w:t xml:space="preserve">, Tables </w:t>
      </w:r>
      <w:r w:rsidR="004E3F03">
        <w:rPr>
          <w:i/>
          <w:iCs/>
        </w:rPr>
        <w:t>57</w:t>
      </w:r>
      <w:r w:rsidR="0074177F">
        <w:rPr>
          <w:i/>
          <w:iCs/>
        </w:rPr>
        <w:t>-</w:t>
      </w:r>
      <w:r w:rsidR="004E3F03">
        <w:rPr>
          <w:i/>
          <w:iCs/>
        </w:rPr>
        <w:t>60</w:t>
      </w:r>
      <w:r>
        <w:t xml:space="preserve">. Mean costs (including the cost of implementation) and QALYs per patient for each decision tree arm are reported in </w:t>
      </w:r>
      <w:r w:rsidRPr="00882E3C">
        <w:rPr>
          <w:i/>
          <w:iCs/>
        </w:rPr>
        <w:t>Appendix 6</w:t>
      </w:r>
      <w:r w:rsidR="0074177F">
        <w:rPr>
          <w:i/>
          <w:iCs/>
        </w:rPr>
        <w:t xml:space="preserve">, table </w:t>
      </w:r>
      <w:r w:rsidR="00AB6EB6">
        <w:rPr>
          <w:i/>
          <w:iCs/>
        </w:rPr>
        <w:t>61</w:t>
      </w:r>
      <w:r w:rsidR="00AB6EB6">
        <w:t xml:space="preserve"> </w:t>
      </w:r>
      <w:r>
        <w:t xml:space="preserve">and </w:t>
      </w:r>
      <w:r w:rsidRPr="00882E3C">
        <w:rPr>
          <w:i/>
          <w:iCs/>
        </w:rPr>
        <w:t>Appendix 6</w:t>
      </w:r>
      <w:r w:rsidR="0074177F">
        <w:rPr>
          <w:i/>
          <w:iCs/>
        </w:rPr>
        <w:t xml:space="preserve">, Table </w:t>
      </w:r>
      <w:r w:rsidR="00AB6EB6">
        <w:rPr>
          <w:i/>
          <w:iCs/>
        </w:rPr>
        <w:t>62</w:t>
      </w:r>
      <w:r>
        <w:t xml:space="preserve">, respectively. Costs per six-month cycle in the Markov model are given in </w:t>
      </w:r>
      <w:r w:rsidRPr="00882E3C">
        <w:rPr>
          <w:i/>
          <w:iCs/>
        </w:rPr>
        <w:t>Appendix 6</w:t>
      </w:r>
      <w:r w:rsidR="0074177F">
        <w:rPr>
          <w:i/>
          <w:iCs/>
        </w:rPr>
        <w:t xml:space="preserve">, Table </w:t>
      </w:r>
      <w:r w:rsidR="00AB6EB6">
        <w:rPr>
          <w:i/>
          <w:iCs/>
        </w:rPr>
        <w:t>63</w:t>
      </w:r>
      <w:r>
        <w:t>.</w:t>
      </w:r>
      <w:r w:rsidRPr="00586BA7">
        <w:t xml:space="preserve"> </w:t>
      </w:r>
      <w:r>
        <w:t xml:space="preserve">Kaplan-Meier curves and details on best fit in the survival models are reported in </w:t>
      </w:r>
      <w:r w:rsidRPr="00882E3C">
        <w:rPr>
          <w:i/>
          <w:iCs/>
        </w:rPr>
        <w:t>Appendix 6</w:t>
      </w:r>
      <w:r w:rsidR="00305683">
        <w:rPr>
          <w:i/>
          <w:iCs/>
        </w:rPr>
        <w:t>, Figures 2</w:t>
      </w:r>
      <w:r w:rsidR="001903BD">
        <w:rPr>
          <w:i/>
          <w:iCs/>
        </w:rPr>
        <w:t>3</w:t>
      </w:r>
      <w:r w:rsidR="00305683">
        <w:rPr>
          <w:i/>
          <w:iCs/>
        </w:rPr>
        <w:t>-2</w:t>
      </w:r>
      <w:r w:rsidR="001903BD">
        <w:rPr>
          <w:i/>
          <w:iCs/>
        </w:rPr>
        <w:t>6</w:t>
      </w:r>
      <w:r>
        <w:t xml:space="preserve">. The probabilities of the reconfigurations having been cost-effective at the standard thresholds (£13,000, £20,000 and £30,000/QALY gained) are given in </w:t>
      </w:r>
      <w:r w:rsidRPr="00131446">
        <w:rPr>
          <w:i/>
          <w:iCs/>
        </w:rPr>
        <w:t>Appendix 6</w:t>
      </w:r>
      <w:r w:rsidR="008C0A23">
        <w:rPr>
          <w:i/>
          <w:iCs/>
        </w:rPr>
        <w:t xml:space="preserve">, Table </w:t>
      </w:r>
      <w:r w:rsidR="00AB6EB6">
        <w:rPr>
          <w:i/>
          <w:iCs/>
        </w:rPr>
        <w:t>64</w:t>
      </w:r>
      <w:r>
        <w:t xml:space="preserve">. The results of the various sensitivity analyses are presented in </w:t>
      </w:r>
      <w:r w:rsidRPr="00131446">
        <w:rPr>
          <w:i/>
          <w:iCs/>
        </w:rPr>
        <w:t>Appendix 6</w:t>
      </w:r>
      <w:r w:rsidR="008319DB">
        <w:rPr>
          <w:i/>
          <w:iCs/>
        </w:rPr>
        <w:t xml:space="preserve">, Tables </w:t>
      </w:r>
      <w:r w:rsidR="00AB6EB6">
        <w:rPr>
          <w:i/>
          <w:iCs/>
        </w:rPr>
        <w:t>65</w:t>
      </w:r>
      <w:r w:rsidR="008319DB">
        <w:rPr>
          <w:i/>
          <w:iCs/>
        </w:rPr>
        <w:t>-</w:t>
      </w:r>
      <w:r w:rsidR="00AB6EB6">
        <w:rPr>
          <w:i/>
          <w:iCs/>
        </w:rPr>
        <w:t xml:space="preserve">69 </w:t>
      </w:r>
      <w:r w:rsidR="008319DB">
        <w:rPr>
          <w:i/>
          <w:iCs/>
        </w:rPr>
        <w:t xml:space="preserve">and Figures </w:t>
      </w:r>
      <w:r w:rsidR="00AB6EB6">
        <w:rPr>
          <w:i/>
          <w:iCs/>
        </w:rPr>
        <w:t>27</w:t>
      </w:r>
      <w:r w:rsidR="008319DB">
        <w:rPr>
          <w:i/>
          <w:iCs/>
        </w:rPr>
        <w:t>-</w:t>
      </w:r>
      <w:r w:rsidR="00AB6EB6">
        <w:rPr>
          <w:i/>
          <w:iCs/>
        </w:rPr>
        <w:t>34</w:t>
      </w:r>
      <w:r>
        <w:t>.</w:t>
      </w:r>
    </w:p>
    <w:p w14:paraId="3B7C7C99" w14:textId="5ED210B0" w:rsidR="001F4BEA" w:rsidRDefault="00EE4591" w:rsidP="00EE4591">
      <w:pPr>
        <w:sectPr w:rsidR="001F4BEA">
          <w:footerReference w:type="default" r:id="rId21"/>
          <w:pgSz w:w="11906" w:h="16838"/>
          <w:pgMar w:top="1440" w:right="1440" w:bottom="1440" w:left="1440" w:header="708" w:footer="708" w:gutter="0"/>
          <w:cols w:space="708"/>
          <w:docGrid w:linePitch="360"/>
        </w:sectPr>
      </w:pPr>
      <w:r>
        <w:t xml:space="preserve">The adjusted, discounted difference-in-differences results, including implementation costs, for a hypothetical cohort of 1,000 patients are reported in </w:t>
      </w:r>
      <w:r w:rsidRPr="00882E3C">
        <w:rPr>
          <w:i/>
          <w:iCs/>
        </w:rPr>
        <w:t>Table 13</w:t>
      </w:r>
      <w:r>
        <w:t xml:space="preserve"> below. For prostate cancer, the LC reconfigurations resulted in 26 more additional QALYs per 1,000 patients (not significant: 95%</w:t>
      </w:r>
      <w:r w:rsidR="008319DB">
        <w:t xml:space="preserve"> </w:t>
      </w:r>
      <w:r>
        <w:t xml:space="preserve">CI -83 to 155) and cost significantly more (£0.6 million per 1,000 patients, 95%CI £0.4 million to £0.7 million). For bladder, the mean relative differences in costs and QALYs were both negative, but not significantly so. For renal and OG, the mean relative differences in costs were positive, and the mean relative differences in QALYs were negative, and all were insignificant. </w:t>
      </w:r>
      <w:bookmarkStart w:id="508" w:name="_Hlk70002472"/>
    </w:p>
    <w:p w14:paraId="609F06BA" w14:textId="11284FC6" w:rsidR="00EE4591" w:rsidRDefault="001F4BEA" w:rsidP="00890B45">
      <w:pPr>
        <w:pStyle w:val="Table"/>
      </w:pPr>
      <w:bookmarkStart w:id="509" w:name="_Toc90545551"/>
      <w:bookmarkStart w:id="510" w:name="_Toc87526785"/>
      <w:r w:rsidRPr="00B81712">
        <w:lastRenderedPageBreak/>
        <w:t>Overall mean and 95% CI costs and QALYs for the different scenarios in prostate</w:t>
      </w:r>
      <w:r>
        <w:rPr>
          <w:lang w:val="en-GB"/>
        </w:rPr>
        <w:t xml:space="preserve">, </w:t>
      </w:r>
      <w:r w:rsidR="00890B45">
        <w:t>b</w:t>
      </w:r>
      <w:r>
        <w:rPr>
          <w:lang w:val="en-GB"/>
        </w:rPr>
        <w:t>ladder, renal, and OG</w:t>
      </w:r>
      <w:r w:rsidRPr="00B81712">
        <w:t xml:space="preserve"> cancer</w:t>
      </w:r>
      <w:r>
        <w:t xml:space="preserve"> per 1000 hypothetical patients</w:t>
      </w:r>
      <w:r>
        <w:rPr>
          <w:lang w:val="en-US"/>
        </w:rPr>
        <w:t>, including implementation costs</w:t>
      </w:r>
      <w:r w:rsidRPr="00B81712">
        <w:t>. The difference-in-differences analysis uses only the before and after groups</w:t>
      </w:r>
      <w:bookmarkEnd w:id="509"/>
      <w:bookmarkEnd w:id="510"/>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7"/>
        <w:gridCol w:w="1952"/>
        <w:gridCol w:w="1843"/>
        <w:gridCol w:w="1843"/>
        <w:gridCol w:w="1984"/>
        <w:gridCol w:w="1418"/>
        <w:gridCol w:w="1275"/>
        <w:gridCol w:w="1560"/>
      </w:tblGrid>
      <w:tr w:rsidR="001F4BEA" w:rsidRPr="006C215A" w14:paraId="313C5A8C" w14:textId="77777777" w:rsidTr="00890B45">
        <w:trPr>
          <w:trHeight w:val="113"/>
        </w:trPr>
        <w:tc>
          <w:tcPr>
            <w:tcW w:w="1587" w:type="dxa"/>
          </w:tcPr>
          <w:p w14:paraId="6BEEEC67" w14:textId="77777777" w:rsidR="001F4BEA" w:rsidRPr="006C215A" w:rsidRDefault="001F4BEA" w:rsidP="00890B45">
            <w:pPr>
              <w:rPr>
                <w:b/>
                <w:color w:val="000000"/>
                <w:sz w:val="22"/>
                <w:lang w:eastAsia="en-GB"/>
              </w:rPr>
            </w:pPr>
          </w:p>
        </w:tc>
        <w:tc>
          <w:tcPr>
            <w:tcW w:w="1952" w:type="dxa"/>
            <w:shd w:val="clear" w:color="auto" w:fill="auto"/>
            <w:noWrap/>
            <w:vAlign w:val="bottom"/>
          </w:tcPr>
          <w:p w14:paraId="6FACD4B5" w14:textId="2AACDF0E" w:rsidR="001F4BEA" w:rsidRPr="006C215A" w:rsidRDefault="001F4BEA" w:rsidP="00890B45">
            <w:pPr>
              <w:jc w:val="right"/>
              <w:rPr>
                <w:b/>
                <w:color w:val="000000"/>
                <w:sz w:val="22"/>
                <w:lang w:eastAsia="en-GB"/>
              </w:rPr>
            </w:pPr>
          </w:p>
        </w:tc>
        <w:tc>
          <w:tcPr>
            <w:tcW w:w="5670" w:type="dxa"/>
            <w:gridSpan w:val="3"/>
            <w:shd w:val="clear" w:color="auto" w:fill="auto"/>
            <w:noWrap/>
            <w:vAlign w:val="bottom"/>
          </w:tcPr>
          <w:p w14:paraId="54692873" w14:textId="77777777" w:rsidR="001F4BEA" w:rsidRPr="006C215A" w:rsidRDefault="001F4BEA" w:rsidP="00890B45">
            <w:pPr>
              <w:jc w:val="center"/>
              <w:rPr>
                <w:b/>
                <w:bCs/>
                <w:color w:val="000000"/>
                <w:sz w:val="22"/>
                <w:lang w:eastAsia="en-GB"/>
              </w:rPr>
            </w:pPr>
            <w:r w:rsidRPr="006C215A">
              <w:rPr>
                <w:b/>
                <w:bCs/>
                <w:color w:val="000000"/>
                <w:sz w:val="22"/>
              </w:rPr>
              <w:t>Discounted Costs (adjusted)</w:t>
            </w:r>
          </w:p>
        </w:tc>
        <w:tc>
          <w:tcPr>
            <w:tcW w:w="4253" w:type="dxa"/>
            <w:gridSpan w:val="3"/>
            <w:shd w:val="clear" w:color="auto" w:fill="auto"/>
            <w:noWrap/>
            <w:vAlign w:val="bottom"/>
          </w:tcPr>
          <w:p w14:paraId="6141B7FD" w14:textId="40FCD490" w:rsidR="001F4BEA" w:rsidRPr="006C215A" w:rsidRDefault="001F4BEA" w:rsidP="00890B45">
            <w:pPr>
              <w:jc w:val="center"/>
              <w:rPr>
                <w:b/>
                <w:bCs/>
                <w:color w:val="000000"/>
                <w:sz w:val="22"/>
                <w:lang w:eastAsia="en-GB"/>
              </w:rPr>
            </w:pPr>
            <w:r w:rsidRPr="006C215A">
              <w:rPr>
                <w:b/>
                <w:bCs/>
                <w:color w:val="000000"/>
                <w:sz w:val="22"/>
              </w:rPr>
              <w:t>Discounted QALYs (adjusted)</w:t>
            </w:r>
          </w:p>
        </w:tc>
      </w:tr>
      <w:tr w:rsidR="001F4BEA" w:rsidRPr="006C215A" w14:paraId="1941592D" w14:textId="77777777" w:rsidTr="0084328D">
        <w:trPr>
          <w:trHeight w:val="113"/>
        </w:trPr>
        <w:tc>
          <w:tcPr>
            <w:tcW w:w="1587" w:type="dxa"/>
            <w:tcBorders>
              <w:bottom w:val="single" w:sz="4" w:space="0" w:color="auto"/>
            </w:tcBorders>
          </w:tcPr>
          <w:p w14:paraId="5F9BD469" w14:textId="2B7E4267" w:rsidR="001F4BEA" w:rsidRPr="006C215A" w:rsidRDefault="00890B45" w:rsidP="00890B45">
            <w:pPr>
              <w:rPr>
                <w:b/>
                <w:color w:val="000000"/>
                <w:sz w:val="22"/>
                <w:lang w:eastAsia="en-GB"/>
              </w:rPr>
            </w:pPr>
            <w:r>
              <w:rPr>
                <w:b/>
                <w:color w:val="000000"/>
                <w:sz w:val="22"/>
                <w:lang w:eastAsia="en-GB"/>
              </w:rPr>
              <w:t>Cancer</w:t>
            </w:r>
          </w:p>
        </w:tc>
        <w:tc>
          <w:tcPr>
            <w:tcW w:w="1952" w:type="dxa"/>
            <w:tcBorders>
              <w:bottom w:val="single" w:sz="4" w:space="0" w:color="auto"/>
            </w:tcBorders>
            <w:shd w:val="clear" w:color="auto" w:fill="auto"/>
            <w:noWrap/>
            <w:vAlign w:val="bottom"/>
            <w:hideMark/>
          </w:tcPr>
          <w:p w14:paraId="736A8D70" w14:textId="47F00FD2" w:rsidR="001F4BEA" w:rsidRPr="006C215A" w:rsidRDefault="001F4BEA" w:rsidP="00890B45">
            <w:pPr>
              <w:jc w:val="right"/>
              <w:rPr>
                <w:b/>
                <w:color w:val="000000"/>
                <w:sz w:val="22"/>
                <w:lang w:eastAsia="en-GB"/>
              </w:rPr>
            </w:pPr>
            <w:r w:rsidRPr="006C215A">
              <w:rPr>
                <w:b/>
                <w:color w:val="000000"/>
                <w:sz w:val="22"/>
                <w:lang w:eastAsia="en-GB"/>
              </w:rPr>
              <w:t>10-year results</w:t>
            </w:r>
          </w:p>
        </w:tc>
        <w:tc>
          <w:tcPr>
            <w:tcW w:w="1843" w:type="dxa"/>
            <w:tcBorders>
              <w:bottom w:val="single" w:sz="4" w:space="0" w:color="auto"/>
            </w:tcBorders>
            <w:shd w:val="clear" w:color="auto" w:fill="auto"/>
            <w:noWrap/>
            <w:vAlign w:val="bottom"/>
            <w:hideMark/>
          </w:tcPr>
          <w:p w14:paraId="59C1070F" w14:textId="77777777" w:rsidR="001F4BEA" w:rsidRPr="006C215A" w:rsidRDefault="001F4BEA" w:rsidP="00890B45">
            <w:pPr>
              <w:jc w:val="right"/>
              <w:rPr>
                <w:b/>
                <w:bCs/>
                <w:color w:val="000000"/>
                <w:sz w:val="22"/>
                <w:lang w:eastAsia="en-GB"/>
              </w:rPr>
            </w:pPr>
            <w:r w:rsidRPr="006C215A">
              <w:rPr>
                <w:b/>
                <w:bCs/>
                <w:color w:val="000000"/>
                <w:sz w:val="22"/>
              </w:rPr>
              <w:t>Mean</w:t>
            </w:r>
          </w:p>
        </w:tc>
        <w:tc>
          <w:tcPr>
            <w:tcW w:w="1843" w:type="dxa"/>
            <w:tcBorders>
              <w:bottom w:val="single" w:sz="4" w:space="0" w:color="auto"/>
            </w:tcBorders>
            <w:shd w:val="clear" w:color="auto" w:fill="auto"/>
            <w:noWrap/>
            <w:vAlign w:val="bottom"/>
            <w:hideMark/>
          </w:tcPr>
          <w:p w14:paraId="5D38B093" w14:textId="77777777" w:rsidR="001F4BEA" w:rsidRPr="006C215A" w:rsidRDefault="001F4BEA" w:rsidP="00890B45">
            <w:pPr>
              <w:jc w:val="right"/>
              <w:rPr>
                <w:b/>
                <w:bCs/>
                <w:color w:val="000000"/>
                <w:sz w:val="22"/>
                <w:lang w:eastAsia="en-GB"/>
              </w:rPr>
            </w:pPr>
            <w:r w:rsidRPr="006C215A">
              <w:rPr>
                <w:b/>
                <w:bCs/>
                <w:color w:val="000000"/>
                <w:sz w:val="22"/>
              </w:rPr>
              <w:t>L 95%</w:t>
            </w:r>
          </w:p>
        </w:tc>
        <w:tc>
          <w:tcPr>
            <w:tcW w:w="1984" w:type="dxa"/>
            <w:tcBorders>
              <w:bottom w:val="single" w:sz="4" w:space="0" w:color="auto"/>
            </w:tcBorders>
            <w:shd w:val="clear" w:color="auto" w:fill="auto"/>
            <w:noWrap/>
            <w:vAlign w:val="bottom"/>
            <w:hideMark/>
          </w:tcPr>
          <w:p w14:paraId="62DAE758" w14:textId="77777777" w:rsidR="001F4BEA" w:rsidRPr="006C215A" w:rsidRDefault="001F4BEA" w:rsidP="00890B45">
            <w:pPr>
              <w:jc w:val="right"/>
              <w:rPr>
                <w:b/>
                <w:bCs/>
                <w:color w:val="000000"/>
                <w:sz w:val="22"/>
                <w:lang w:eastAsia="en-GB"/>
              </w:rPr>
            </w:pPr>
            <w:r w:rsidRPr="006C215A">
              <w:rPr>
                <w:b/>
                <w:bCs/>
                <w:color w:val="000000"/>
                <w:sz w:val="22"/>
              </w:rPr>
              <w:t>U 95%</w:t>
            </w:r>
          </w:p>
        </w:tc>
        <w:tc>
          <w:tcPr>
            <w:tcW w:w="1418" w:type="dxa"/>
            <w:tcBorders>
              <w:bottom w:val="single" w:sz="4" w:space="0" w:color="auto"/>
            </w:tcBorders>
            <w:shd w:val="clear" w:color="auto" w:fill="auto"/>
            <w:noWrap/>
            <w:vAlign w:val="bottom"/>
            <w:hideMark/>
          </w:tcPr>
          <w:p w14:paraId="02EA030C" w14:textId="77777777" w:rsidR="001F4BEA" w:rsidRPr="006C215A" w:rsidRDefault="001F4BEA" w:rsidP="00890B45">
            <w:pPr>
              <w:jc w:val="right"/>
              <w:rPr>
                <w:b/>
                <w:bCs/>
                <w:color w:val="000000"/>
                <w:sz w:val="22"/>
                <w:lang w:eastAsia="en-GB"/>
              </w:rPr>
            </w:pPr>
            <w:r w:rsidRPr="006C215A">
              <w:rPr>
                <w:b/>
                <w:bCs/>
                <w:color w:val="000000"/>
                <w:sz w:val="22"/>
                <w:lang w:eastAsia="en-GB"/>
              </w:rPr>
              <w:t>Mean</w:t>
            </w:r>
          </w:p>
        </w:tc>
        <w:tc>
          <w:tcPr>
            <w:tcW w:w="1275" w:type="dxa"/>
            <w:tcBorders>
              <w:bottom w:val="single" w:sz="4" w:space="0" w:color="auto"/>
            </w:tcBorders>
            <w:shd w:val="clear" w:color="auto" w:fill="auto"/>
            <w:noWrap/>
            <w:vAlign w:val="bottom"/>
            <w:hideMark/>
          </w:tcPr>
          <w:p w14:paraId="6683A24C" w14:textId="77777777" w:rsidR="001F4BEA" w:rsidRPr="006C215A" w:rsidRDefault="001F4BEA" w:rsidP="00890B45">
            <w:pPr>
              <w:jc w:val="right"/>
              <w:rPr>
                <w:b/>
                <w:bCs/>
                <w:color w:val="000000"/>
                <w:sz w:val="22"/>
                <w:lang w:eastAsia="en-GB"/>
              </w:rPr>
            </w:pPr>
            <w:r w:rsidRPr="006C215A">
              <w:rPr>
                <w:b/>
                <w:bCs/>
                <w:color w:val="000000"/>
                <w:sz w:val="22"/>
                <w:lang w:eastAsia="en-GB"/>
              </w:rPr>
              <w:t>L 95%</w:t>
            </w:r>
          </w:p>
        </w:tc>
        <w:tc>
          <w:tcPr>
            <w:tcW w:w="1560" w:type="dxa"/>
            <w:tcBorders>
              <w:bottom w:val="single" w:sz="4" w:space="0" w:color="auto"/>
            </w:tcBorders>
            <w:shd w:val="clear" w:color="auto" w:fill="auto"/>
            <w:noWrap/>
            <w:vAlign w:val="bottom"/>
            <w:hideMark/>
          </w:tcPr>
          <w:p w14:paraId="62F62DA1" w14:textId="77777777" w:rsidR="001F4BEA" w:rsidRPr="006C215A" w:rsidRDefault="001F4BEA" w:rsidP="00890B45">
            <w:pPr>
              <w:jc w:val="right"/>
              <w:rPr>
                <w:b/>
                <w:bCs/>
                <w:color w:val="000000"/>
                <w:sz w:val="22"/>
                <w:lang w:eastAsia="en-GB"/>
              </w:rPr>
            </w:pPr>
            <w:r w:rsidRPr="006C215A">
              <w:rPr>
                <w:b/>
                <w:bCs/>
                <w:color w:val="000000"/>
                <w:sz w:val="22"/>
                <w:lang w:eastAsia="en-GB"/>
              </w:rPr>
              <w:t>U 95%</w:t>
            </w:r>
          </w:p>
        </w:tc>
      </w:tr>
      <w:tr w:rsidR="001F4BEA" w:rsidRPr="006C215A" w14:paraId="4FA9300E" w14:textId="77777777" w:rsidTr="0084328D">
        <w:trPr>
          <w:trHeight w:val="113"/>
        </w:trPr>
        <w:tc>
          <w:tcPr>
            <w:tcW w:w="1587" w:type="dxa"/>
            <w:tcBorders>
              <w:bottom w:val="nil"/>
              <w:right w:val="nil"/>
            </w:tcBorders>
          </w:tcPr>
          <w:p w14:paraId="0067127C" w14:textId="06F7B879" w:rsidR="001F4BEA" w:rsidRPr="006C215A" w:rsidRDefault="001F4BEA" w:rsidP="00890B45">
            <w:pPr>
              <w:rPr>
                <w:color w:val="000000"/>
                <w:sz w:val="22"/>
                <w:lang w:eastAsia="en-GB"/>
              </w:rPr>
            </w:pPr>
            <w:r>
              <w:rPr>
                <w:color w:val="000000"/>
                <w:sz w:val="22"/>
                <w:lang w:eastAsia="en-GB"/>
              </w:rPr>
              <w:t>Prostate</w:t>
            </w:r>
          </w:p>
        </w:tc>
        <w:tc>
          <w:tcPr>
            <w:tcW w:w="1952" w:type="dxa"/>
            <w:tcBorders>
              <w:bottom w:val="nil"/>
              <w:right w:val="single" w:sz="4" w:space="0" w:color="auto"/>
            </w:tcBorders>
            <w:shd w:val="clear" w:color="auto" w:fill="auto"/>
            <w:noWrap/>
            <w:vAlign w:val="bottom"/>
            <w:hideMark/>
          </w:tcPr>
          <w:p w14:paraId="7B06C519" w14:textId="7830BA46" w:rsidR="001F4BEA" w:rsidRPr="006C215A" w:rsidRDefault="001F4BEA" w:rsidP="00890B45">
            <w:pPr>
              <w:jc w:val="right"/>
              <w:rPr>
                <w:color w:val="000000"/>
                <w:sz w:val="22"/>
                <w:lang w:eastAsia="en-GB"/>
              </w:rPr>
            </w:pPr>
            <w:r w:rsidRPr="006C215A">
              <w:rPr>
                <w:color w:val="000000"/>
                <w:sz w:val="22"/>
                <w:lang w:eastAsia="en-GB"/>
              </w:rPr>
              <w:t>ROE Before</w:t>
            </w:r>
          </w:p>
        </w:tc>
        <w:tc>
          <w:tcPr>
            <w:tcW w:w="1843" w:type="dxa"/>
            <w:tcBorders>
              <w:left w:val="single" w:sz="4" w:space="0" w:color="auto"/>
              <w:bottom w:val="nil"/>
              <w:right w:val="nil"/>
            </w:tcBorders>
            <w:shd w:val="clear" w:color="auto" w:fill="auto"/>
            <w:noWrap/>
            <w:vAlign w:val="bottom"/>
            <w:hideMark/>
          </w:tcPr>
          <w:p w14:paraId="4DC4414C" w14:textId="77777777" w:rsidR="001F4BEA" w:rsidRPr="006C215A" w:rsidRDefault="001F4BEA" w:rsidP="00890B45">
            <w:pPr>
              <w:jc w:val="right"/>
              <w:rPr>
                <w:color w:val="000000"/>
                <w:sz w:val="22"/>
                <w:lang w:eastAsia="en-GB"/>
              </w:rPr>
            </w:pPr>
            <w:r>
              <w:rPr>
                <w:color w:val="000000"/>
                <w:sz w:val="22"/>
              </w:rPr>
              <w:t>24,800,957</w:t>
            </w:r>
          </w:p>
        </w:tc>
        <w:tc>
          <w:tcPr>
            <w:tcW w:w="1843" w:type="dxa"/>
            <w:tcBorders>
              <w:left w:val="nil"/>
              <w:bottom w:val="nil"/>
              <w:right w:val="nil"/>
            </w:tcBorders>
            <w:shd w:val="clear" w:color="auto" w:fill="auto"/>
            <w:noWrap/>
            <w:vAlign w:val="bottom"/>
            <w:hideMark/>
          </w:tcPr>
          <w:p w14:paraId="7D09EC21" w14:textId="77777777" w:rsidR="001F4BEA" w:rsidRPr="006C215A" w:rsidRDefault="001F4BEA" w:rsidP="00890B45">
            <w:pPr>
              <w:jc w:val="right"/>
              <w:rPr>
                <w:color w:val="000000"/>
                <w:sz w:val="22"/>
                <w:lang w:eastAsia="en-GB"/>
              </w:rPr>
            </w:pPr>
            <w:r>
              <w:rPr>
                <w:color w:val="000000"/>
                <w:sz w:val="22"/>
              </w:rPr>
              <w:t>23,707,581</w:t>
            </w:r>
          </w:p>
        </w:tc>
        <w:tc>
          <w:tcPr>
            <w:tcW w:w="1984" w:type="dxa"/>
            <w:tcBorders>
              <w:left w:val="nil"/>
              <w:bottom w:val="nil"/>
              <w:right w:val="single" w:sz="4" w:space="0" w:color="auto"/>
            </w:tcBorders>
            <w:shd w:val="clear" w:color="auto" w:fill="auto"/>
            <w:noWrap/>
            <w:vAlign w:val="bottom"/>
            <w:hideMark/>
          </w:tcPr>
          <w:p w14:paraId="00B4A0EF" w14:textId="77777777" w:rsidR="001F4BEA" w:rsidRPr="006C215A" w:rsidRDefault="001F4BEA" w:rsidP="00890B45">
            <w:pPr>
              <w:jc w:val="right"/>
              <w:rPr>
                <w:color w:val="000000"/>
                <w:sz w:val="22"/>
                <w:lang w:eastAsia="en-GB"/>
              </w:rPr>
            </w:pPr>
            <w:r>
              <w:rPr>
                <w:color w:val="000000"/>
                <w:sz w:val="22"/>
              </w:rPr>
              <w:t>25,975,989</w:t>
            </w:r>
          </w:p>
        </w:tc>
        <w:tc>
          <w:tcPr>
            <w:tcW w:w="1418" w:type="dxa"/>
            <w:tcBorders>
              <w:left w:val="single" w:sz="4" w:space="0" w:color="auto"/>
              <w:bottom w:val="nil"/>
              <w:right w:val="nil"/>
            </w:tcBorders>
            <w:shd w:val="clear" w:color="auto" w:fill="auto"/>
            <w:noWrap/>
            <w:vAlign w:val="bottom"/>
            <w:hideMark/>
          </w:tcPr>
          <w:p w14:paraId="2C8E9684" w14:textId="77777777" w:rsidR="001F4BEA" w:rsidRPr="006C215A" w:rsidRDefault="001F4BEA" w:rsidP="00890B45">
            <w:pPr>
              <w:jc w:val="right"/>
              <w:rPr>
                <w:color w:val="000000"/>
                <w:sz w:val="22"/>
                <w:lang w:eastAsia="en-GB"/>
              </w:rPr>
            </w:pPr>
            <w:r>
              <w:rPr>
                <w:color w:val="000000"/>
                <w:sz w:val="22"/>
              </w:rPr>
              <w:t>8,163</w:t>
            </w:r>
          </w:p>
        </w:tc>
        <w:tc>
          <w:tcPr>
            <w:tcW w:w="1275" w:type="dxa"/>
            <w:tcBorders>
              <w:left w:val="nil"/>
              <w:bottom w:val="nil"/>
              <w:right w:val="nil"/>
            </w:tcBorders>
            <w:shd w:val="clear" w:color="auto" w:fill="auto"/>
            <w:noWrap/>
            <w:vAlign w:val="bottom"/>
            <w:hideMark/>
          </w:tcPr>
          <w:p w14:paraId="75310770" w14:textId="77777777" w:rsidR="001F4BEA" w:rsidRPr="006C215A" w:rsidRDefault="001F4BEA" w:rsidP="00890B45">
            <w:pPr>
              <w:jc w:val="right"/>
              <w:rPr>
                <w:color w:val="000000"/>
                <w:sz w:val="22"/>
                <w:lang w:eastAsia="en-GB"/>
              </w:rPr>
            </w:pPr>
            <w:r>
              <w:rPr>
                <w:color w:val="000000"/>
                <w:sz w:val="22"/>
              </w:rPr>
              <w:t>5,707</w:t>
            </w:r>
          </w:p>
        </w:tc>
        <w:tc>
          <w:tcPr>
            <w:tcW w:w="1560" w:type="dxa"/>
            <w:tcBorders>
              <w:left w:val="nil"/>
              <w:bottom w:val="nil"/>
            </w:tcBorders>
            <w:shd w:val="clear" w:color="auto" w:fill="auto"/>
            <w:noWrap/>
            <w:vAlign w:val="bottom"/>
            <w:hideMark/>
          </w:tcPr>
          <w:p w14:paraId="74F755F3" w14:textId="77777777" w:rsidR="001F4BEA" w:rsidRPr="006C215A" w:rsidRDefault="001F4BEA" w:rsidP="00890B45">
            <w:pPr>
              <w:jc w:val="right"/>
              <w:rPr>
                <w:color w:val="000000"/>
                <w:sz w:val="22"/>
                <w:lang w:eastAsia="en-GB"/>
              </w:rPr>
            </w:pPr>
            <w:r>
              <w:rPr>
                <w:color w:val="000000"/>
                <w:sz w:val="22"/>
              </w:rPr>
              <w:t>9,819</w:t>
            </w:r>
          </w:p>
        </w:tc>
      </w:tr>
      <w:tr w:rsidR="001F4BEA" w:rsidRPr="006048A1" w14:paraId="7ED8DF02" w14:textId="77777777" w:rsidTr="0084328D">
        <w:trPr>
          <w:trHeight w:val="113"/>
        </w:trPr>
        <w:tc>
          <w:tcPr>
            <w:tcW w:w="1587" w:type="dxa"/>
            <w:tcBorders>
              <w:top w:val="nil"/>
              <w:bottom w:val="nil"/>
              <w:right w:val="nil"/>
            </w:tcBorders>
          </w:tcPr>
          <w:p w14:paraId="6F9F04C9" w14:textId="77777777" w:rsidR="001F4BEA" w:rsidRPr="006048A1" w:rsidRDefault="001F4BEA" w:rsidP="00890B45">
            <w:pPr>
              <w:rPr>
                <w:color w:val="BFBFBF" w:themeColor="background1" w:themeShade="BF"/>
                <w:sz w:val="22"/>
                <w:lang w:eastAsia="en-GB"/>
              </w:rPr>
            </w:pPr>
          </w:p>
        </w:tc>
        <w:tc>
          <w:tcPr>
            <w:tcW w:w="1952" w:type="dxa"/>
            <w:tcBorders>
              <w:top w:val="nil"/>
              <w:bottom w:val="nil"/>
              <w:right w:val="single" w:sz="4" w:space="0" w:color="auto"/>
            </w:tcBorders>
            <w:shd w:val="clear" w:color="auto" w:fill="auto"/>
            <w:noWrap/>
            <w:vAlign w:val="bottom"/>
            <w:hideMark/>
          </w:tcPr>
          <w:p w14:paraId="28A56EC4" w14:textId="0D3CC6B0" w:rsidR="001F4BEA" w:rsidRPr="006048A1" w:rsidRDefault="001F4BEA" w:rsidP="00890B45">
            <w:pPr>
              <w:jc w:val="right"/>
              <w:rPr>
                <w:color w:val="BFBFBF" w:themeColor="background1" w:themeShade="BF"/>
                <w:sz w:val="22"/>
                <w:lang w:eastAsia="en-GB"/>
              </w:rPr>
            </w:pPr>
            <w:r w:rsidRPr="006048A1">
              <w:rPr>
                <w:color w:val="BFBFBF" w:themeColor="background1" w:themeShade="BF"/>
                <w:sz w:val="22"/>
                <w:lang w:eastAsia="en-GB"/>
              </w:rPr>
              <w:t>ROE During</w:t>
            </w:r>
          </w:p>
        </w:tc>
        <w:tc>
          <w:tcPr>
            <w:tcW w:w="1843" w:type="dxa"/>
            <w:tcBorders>
              <w:top w:val="nil"/>
              <w:left w:val="single" w:sz="4" w:space="0" w:color="auto"/>
              <w:bottom w:val="nil"/>
              <w:right w:val="nil"/>
            </w:tcBorders>
            <w:shd w:val="clear" w:color="auto" w:fill="auto"/>
            <w:noWrap/>
            <w:vAlign w:val="bottom"/>
            <w:hideMark/>
          </w:tcPr>
          <w:p w14:paraId="6D971B55" w14:textId="77777777" w:rsidR="001F4BEA" w:rsidRPr="006048A1" w:rsidRDefault="001F4BEA" w:rsidP="00890B45">
            <w:pPr>
              <w:jc w:val="right"/>
              <w:rPr>
                <w:color w:val="BFBFBF" w:themeColor="background1" w:themeShade="BF"/>
                <w:sz w:val="22"/>
                <w:lang w:eastAsia="en-GB"/>
              </w:rPr>
            </w:pPr>
            <w:r w:rsidRPr="006048A1">
              <w:rPr>
                <w:color w:val="BFBFBF" w:themeColor="background1" w:themeShade="BF"/>
                <w:sz w:val="22"/>
              </w:rPr>
              <w:t>25,478,671</w:t>
            </w:r>
          </w:p>
        </w:tc>
        <w:tc>
          <w:tcPr>
            <w:tcW w:w="1843" w:type="dxa"/>
            <w:tcBorders>
              <w:top w:val="nil"/>
              <w:left w:val="nil"/>
              <w:bottom w:val="nil"/>
              <w:right w:val="nil"/>
            </w:tcBorders>
            <w:shd w:val="clear" w:color="auto" w:fill="auto"/>
            <w:noWrap/>
            <w:vAlign w:val="bottom"/>
            <w:hideMark/>
          </w:tcPr>
          <w:p w14:paraId="59008CAE" w14:textId="77777777" w:rsidR="001F4BEA" w:rsidRPr="006048A1" w:rsidRDefault="001F4BEA" w:rsidP="00890B45">
            <w:pPr>
              <w:jc w:val="right"/>
              <w:rPr>
                <w:color w:val="BFBFBF" w:themeColor="background1" w:themeShade="BF"/>
                <w:sz w:val="22"/>
                <w:lang w:eastAsia="en-GB"/>
              </w:rPr>
            </w:pPr>
            <w:r w:rsidRPr="006048A1">
              <w:rPr>
                <w:color w:val="BFBFBF" w:themeColor="background1" w:themeShade="BF"/>
                <w:sz w:val="22"/>
              </w:rPr>
              <w:t>24,387,003</w:t>
            </w:r>
          </w:p>
        </w:tc>
        <w:tc>
          <w:tcPr>
            <w:tcW w:w="1984" w:type="dxa"/>
            <w:tcBorders>
              <w:top w:val="nil"/>
              <w:left w:val="nil"/>
              <w:bottom w:val="nil"/>
              <w:right w:val="single" w:sz="4" w:space="0" w:color="auto"/>
            </w:tcBorders>
            <w:shd w:val="clear" w:color="auto" w:fill="auto"/>
            <w:noWrap/>
            <w:vAlign w:val="bottom"/>
            <w:hideMark/>
          </w:tcPr>
          <w:p w14:paraId="0521D258" w14:textId="77777777" w:rsidR="001F4BEA" w:rsidRPr="006048A1" w:rsidRDefault="001F4BEA" w:rsidP="00890B45">
            <w:pPr>
              <w:jc w:val="right"/>
              <w:rPr>
                <w:color w:val="BFBFBF" w:themeColor="background1" w:themeShade="BF"/>
                <w:sz w:val="22"/>
                <w:lang w:eastAsia="en-GB"/>
              </w:rPr>
            </w:pPr>
            <w:r w:rsidRPr="006048A1">
              <w:rPr>
                <w:color w:val="BFBFBF" w:themeColor="background1" w:themeShade="BF"/>
                <w:sz w:val="22"/>
              </w:rPr>
              <w:t>26,660,728</w:t>
            </w:r>
          </w:p>
        </w:tc>
        <w:tc>
          <w:tcPr>
            <w:tcW w:w="1418" w:type="dxa"/>
            <w:tcBorders>
              <w:top w:val="nil"/>
              <w:left w:val="single" w:sz="4" w:space="0" w:color="auto"/>
              <w:bottom w:val="nil"/>
              <w:right w:val="nil"/>
            </w:tcBorders>
            <w:shd w:val="clear" w:color="auto" w:fill="auto"/>
            <w:noWrap/>
            <w:vAlign w:val="bottom"/>
            <w:hideMark/>
          </w:tcPr>
          <w:p w14:paraId="7D8F395B" w14:textId="77777777" w:rsidR="001F4BEA" w:rsidRPr="006048A1" w:rsidRDefault="001F4BEA" w:rsidP="00890B45">
            <w:pPr>
              <w:jc w:val="right"/>
              <w:rPr>
                <w:color w:val="BFBFBF" w:themeColor="background1" w:themeShade="BF"/>
                <w:sz w:val="22"/>
                <w:lang w:eastAsia="en-GB"/>
              </w:rPr>
            </w:pPr>
            <w:r w:rsidRPr="006048A1">
              <w:rPr>
                <w:color w:val="BFBFBF" w:themeColor="background1" w:themeShade="BF"/>
                <w:sz w:val="22"/>
              </w:rPr>
              <w:t>8,165</w:t>
            </w:r>
          </w:p>
        </w:tc>
        <w:tc>
          <w:tcPr>
            <w:tcW w:w="1275" w:type="dxa"/>
            <w:tcBorders>
              <w:top w:val="nil"/>
              <w:left w:val="nil"/>
              <w:bottom w:val="nil"/>
              <w:right w:val="nil"/>
            </w:tcBorders>
            <w:shd w:val="clear" w:color="auto" w:fill="auto"/>
            <w:noWrap/>
            <w:vAlign w:val="bottom"/>
            <w:hideMark/>
          </w:tcPr>
          <w:p w14:paraId="7A984B85" w14:textId="77777777" w:rsidR="001F4BEA" w:rsidRPr="006048A1" w:rsidRDefault="001F4BEA" w:rsidP="00890B45">
            <w:pPr>
              <w:jc w:val="right"/>
              <w:rPr>
                <w:color w:val="BFBFBF" w:themeColor="background1" w:themeShade="BF"/>
                <w:sz w:val="22"/>
                <w:lang w:eastAsia="en-GB"/>
              </w:rPr>
            </w:pPr>
            <w:r w:rsidRPr="006048A1">
              <w:rPr>
                <w:color w:val="BFBFBF" w:themeColor="background1" w:themeShade="BF"/>
                <w:sz w:val="22"/>
              </w:rPr>
              <w:t>5,714</w:t>
            </w:r>
          </w:p>
        </w:tc>
        <w:tc>
          <w:tcPr>
            <w:tcW w:w="1560" w:type="dxa"/>
            <w:tcBorders>
              <w:top w:val="nil"/>
              <w:left w:val="nil"/>
              <w:bottom w:val="nil"/>
            </w:tcBorders>
            <w:shd w:val="clear" w:color="auto" w:fill="auto"/>
            <w:noWrap/>
            <w:vAlign w:val="bottom"/>
            <w:hideMark/>
          </w:tcPr>
          <w:p w14:paraId="3F962A13" w14:textId="77777777" w:rsidR="001F4BEA" w:rsidRPr="006048A1" w:rsidRDefault="001F4BEA" w:rsidP="00890B45">
            <w:pPr>
              <w:jc w:val="right"/>
              <w:rPr>
                <w:color w:val="BFBFBF" w:themeColor="background1" w:themeShade="BF"/>
                <w:sz w:val="22"/>
                <w:lang w:eastAsia="en-GB"/>
              </w:rPr>
            </w:pPr>
            <w:r w:rsidRPr="006048A1">
              <w:rPr>
                <w:color w:val="BFBFBF" w:themeColor="background1" w:themeShade="BF"/>
                <w:sz w:val="22"/>
              </w:rPr>
              <w:t>9,824</w:t>
            </w:r>
          </w:p>
        </w:tc>
      </w:tr>
      <w:tr w:rsidR="001F4BEA" w:rsidRPr="006C215A" w14:paraId="4F105D49" w14:textId="77777777" w:rsidTr="0084328D">
        <w:trPr>
          <w:trHeight w:val="113"/>
        </w:trPr>
        <w:tc>
          <w:tcPr>
            <w:tcW w:w="1587" w:type="dxa"/>
            <w:tcBorders>
              <w:top w:val="nil"/>
              <w:bottom w:val="nil"/>
              <w:right w:val="nil"/>
            </w:tcBorders>
          </w:tcPr>
          <w:p w14:paraId="62561369" w14:textId="77777777" w:rsidR="001F4BEA" w:rsidRPr="006C215A" w:rsidRDefault="001F4BEA" w:rsidP="00890B45">
            <w:pPr>
              <w:rPr>
                <w:color w:val="000000"/>
                <w:sz w:val="22"/>
                <w:lang w:eastAsia="en-GB"/>
              </w:rPr>
            </w:pPr>
          </w:p>
        </w:tc>
        <w:tc>
          <w:tcPr>
            <w:tcW w:w="1952" w:type="dxa"/>
            <w:tcBorders>
              <w:top w:val="nil"/>
              <w:bottom w:val="nil"/>
              <w:right w:val="single" w:sz="4" w:space="0" w:color="auto"/>
            </w:tcBorders>
            <w:shd w:val="clear" w:color="auto" w:fill="auto"/>
            <w:noWrap/>
            <w:vAlign w:val="bottom"/>
            <w:hideMark/>
          </w:tcPr>
          <w:p w14:paraId="60F05433" w14:textId="428779BD" w:rsidR="001F4BEA" w:rsidRPr="006C215A" w:rsidRDefault="001F4BEA" w:rsidP="00890B45">
            <w:pPr>
              <w:jc w:val="right"/>
              <w:rPr>
                <w:color w:val="000000"/>
                <w:sz w:val="22"/>
                <w:lang w:eastAsia="en-GB"/>
              </w:rPr>
            </w:pPr>
            <w:r w:rsidRPr="006C215A">
              <w:rPr>
                <w:color w:val="000000"/>
                <w:sz w:val="22"/>
                <w:lang w:eastAsia="en-GB"/>
              </w:rPr>
              <w:t>ROE After</w:t>
            </w:r>
          </w:p>
        </w:tc>
        <w:tc>
          <w:tcPr>
            <w:tcW w:w="1843" w:type="dxa"/>
            <w:tcBorders>
              <w:top w:val="nil"/>
              <w:left w:val="single" w:sz="4" w:space="0" w:color="auto"/>
              <w:bottom w:val="nil"/>
              <w:right w:val="nil"/>
            </w:tcBorders>
            <w:shd w:val="clear" w:color="auto" w:fill="auto"/>
            <w:noWrap/>
            <w:vAlign w:val="bottom"/>
            <w:hideMark/>
          </w:tcPr>
          <w:p w14:paraId="7EDB07C2" w14:textId="77777777" w:rsidR="001F4BEA" w:rsidRPr="006C215A" w:rsidRDefault="001F4BEA" w:rsidP="00890B45">
            <w:pPr>
              <w:jc w:val="right"/>
              <w:rPr>
                <w:color w:val="000000"/>
                <w:sz w:val="22"/>
                <w:lang w:eastAsia="en-GB"/>
              </w:rPr>
            </w:pPr>
            <w:r>
              <w:rPr>
                <w:color w:val="000000"/>
                <w:sz w:val="22"/>
              </w:rPr>
              <w:t>25,703,643</w:t>
            </w:r>
          </w:p>
        </w:tc>
        <w:tc>
          <w:tcPr>
            <w:tcW w:w="1843" w:type="dxa"/>
            <w:tcBorders>
              <w:top w:val="nil"/>
              <w:left w:val="nil"/>
              <w:bottom w:val="nil"/>
              <w:right w:val="nil"/>
            </w:tcBorders>
            <w:shd w:val="clear" w:color="auto" w:fill="auto"/>
            <w:noWrap/>
            <w:vAlign w:val="bottom"/>
            <w:hideMark/>
          </w:tcPr>
          <w:p w14:paraId="33C59883" w14:textId="77777777" w:rsidR="001F4BEA" w:rsidRPr="006C215A" w:rsidRDefault="001F4BEA" w:rsidP="00890B45">
            <w:pPr>
              <w:jc w:val="right"/>
              <w:rPr>
                <w:color w:val="000000"/>
                <w:sz w:val="22"/>
                <w:lang w:eastAsia="en-GB"/>
              </w:rPr>
            </w:pPr>
            <w:r>
              <w:rPr>
                <w:color w:val="000000"/>
                <w:sz w:val="22"/>
              </w:rPr>
              <w:t>24,608,605</w:t>
            </w:r>
          </w:p>
        </w:tc>
        <w:tc>
          <w:tcPr>
            <w:tcW w:w="1984" w:type="dxa"/>
            <w:tcBorders>
              <w:top w:val="nil"/>
              <w:left w:val="nil"/>
              <w:bottom w:val="nil"/>
              <w:right w:val="single" w:sz="4" w:space="0" w:color="auto"/>
            </w:tcBorders>
            <w:shd w:val="clear" w:color="auto" w:fill="auto"/>
            <w:noWrap/>
            <w:vAlign w:val="bottom"/>
            <w:hideMark/>
          </w:tcPr>
          <w:p w14:paraId="3E7896F5" w14:textId="77777777" w:rsidR="001F4BEA" w:rsidRPr="006C215A" w:rsidRDefault="001F4BEA" w:rsidP="00890B45">
            <w:pPr>
              <w:jc w:val="right"/>
              <w:rPr>
                <w:color w:val="000000"/>
                <w:sz w:val="22"/>
                <w:lang w:eastAsia="en-GB"/>
              </w:rPr>
            </w:pPr>
            <w:r>
              <w:rPr>
                <w:color w:val="000000"/>
                <w:sz w:val="22"/>
              </w:rPr>
              <w:t>26,885,104</w:t>
            </w:r>
          </w:p>
        </w:tc>
        <w:tc>
          <w:tcPr>
            <w:tcW w:w="1418" w:type="dxa"/>
            <w:tcBorders>
              <w:top w:val="nil"/>
              <w:left w:val="single" w:sz="4" w:space="0" w:color="auto"/>
              <w:bottom w:val="nil"/>
              <w:right w:val="nil"/>
            </w:tcBorders>
            <w:shd w:val="clear" w:color="auto" w:fill="auto"/>
            <w:noWrap/>
            <w:vAlign w:val="bottom"/>
            <w:hideMark/>
          </w:tcPr>
          <w:p w14:paraId="334405C7" w14:textId="77777777" w:rsidR="001F4BEA" w:rsidRPr="006C215A" w:rsidRDefault="001F4BEA" w:rsidP="00890B45">
            <w:pPr>
              <w:jc w:val="right"/>
              <w:rPr>
                <w:color w:val="000000"/>
                <w:sz w:val="22"/>
                <w:lang w:eastAsia="en-GB"/>
              </w:rPr>
            </w:pPr>
            <w:r>
              <w:rPr>
                <w:color w:val="000000"/>
                <w:sz w:val="22"/>
              </w:rPr>
              <w:t>8,311</w:t>
            </w:r>
          </w:p>
        </w:tc>
        <w:tc>
          <w:tcPr>
            <w:tcW w:w="1275" w:type="dxa"/>
            <w:tcBorders>
              <w:top w:val="nil"/>
              <w:left w:val="nil"/>
              <w:bottom w:val="nil"/>
              <w:right w:val="nil"/>
            </w:tcBorders>
            <w:shd w:val="clear" w:color="auto" w:fill="auto"/>
            <w:noWrap/>
            <w:vAlign w:val="bottom"/>
            <w:hideMark/>
          </w:tcPr>
          <w:p w14:paraId="539E75CA" w14:textId="77777777" w:rsidR="001F4BEA" w:rsidRPr="006C215A" w:rsidRDefault="001F4BEA" w:rsidP="00890B45">
            <w:pPr>
              <w:jc w:val="right"/>
              <w:rPr>
                <w:color w:val="000000"/>
                <w:sz w:val="22"/>
                <w:lang w:eastAsia="en-GB"/>
              </w:rPr>
            </w:pPr>
            <w:r>
              <w:rPr>
                <w:color w:val="000000"/>
                <w:sz w:val="22"/>
              </w:rPr>
              <w:t>5,840</w:t>
            </w:r>
          </w:p>
        </w:tc>
        <w:tc>
          <w:tcPr>
            <w:tcW w:w="1560" w:type="dxa"/>
            <w:tcBorders>
              <w:top w:val="nil"/>
              <w:left w:val="nil"/>
              <w:bottom w:val="nil"/>
            </w:tcBorders>
            <w:shd w:val="clear" w:color="auto" w:fill="auto"/>
            <w:noWrap/>
            <w:vAlign w:val="bottom"/>
            <w:hideMark/>
          </w:tcPr>
          <w:p w14:paraId="01199FB4" w14:textId="77777777" w:rsidR="001F4BEA" w:rsidRPr="006C215A" w:rsidRDefault="001F4BEA" w:rsidP="00890B45">
            <w:pPr>
              <w:jc w:val="right"/>
              <w:rPr>
                <w:color w:val="000000"/>
                <w:sz w:val="22"/>
                <w:lang w:eastAsia="en-GB"/>
              </w:rPr>
            </w:pPr>
            <w:r>
              <w:rPr>
                <w:color w:val="000000"/>
                <w:sz w:val="22"/>
              </w:rPr>
              <w:t>9,983</w:t>
            </w:r>
          </w:p>
        </w:tc>
      </w:tr>
      <w:tr w:rsidR="001F4BEA" w:rsidRPr="006C215A" w14:paraId="4312752D" w14:textId="77777777" w:rsidTr="0084328D">
        <w:trPr>
          <w:trHeight w:val="113"/>
        </w:trPr>
        <w:tc>
          <w:tcPr>
            <w:tcW w:w="1587" w:type="dxa"/>
            <w:tcBorders>
              <w:top w:val="nil"/>
              <w:bottom w:val="nil"/>
              <w:right w:val="nil"/>
            </w:tcBorders>
          </w:tcPr>
          <w:p w14:paraId="24FA96EE" w14:textId="77777777" w:rsidR="001F4BEA" w:rsidRPr="006C215A" w:rsidRDefault="001F4BEA" w:rsidP="00890B45">
            <w:pPr>
              <w:rPr>
                <w:color w:val="000000"/>
                <w:sz w:val="22"/>
                <w:lang w:eastAsia="en-GB"/>
              </w:rPr>
            </w:pPr>
          </w:p>
        </w:tc>
        <w:tc>
          <w:tcPr>
            <w:tcW w:w="1952" w:type="dxa"/>
            <w:tcBorders>
              <w:top w:val="nil"/>
              <w:bottom w:val="nil"/>
              <w:right w:val="single" w:sz="4" w:space="0" w:color="auto"/>
            </w:tcBorders>
            <w:shd w:val="clear" w:color="auto" w:fill="auto"/>
            <w:noWrap/>
            <w:vAlign w:val="bottom"/>
            <w:hideMark/>
          </w:tcPr>
          <w:p w14:paraId="41D78965" w14:textId="1B33957D" w:rsidR="001F4BEA" w:rsidRPr="006C215A" w:rsidRDefault="001F4BEA" w:rsidP="00890B45">
            <w:pPr>
              <w:jc w:val="right"/>
              <w:rPr>
                <w:color w:val="000000"/>
                <w:sz w:val="22"/>
                <w:lang w:eastAsia="en-GB"/>
              </w:rPr>
            </w:pPr>
            <w:r w:rsidRPr="006C215A">
              <w:rPr>
                <w:color w:val="000000"/>
                <w:sz w:val="22"/>
                <w:lang w:eastAsia="en-GB"/>
              </w:rPr>
              <w:t>LC Before</w:t>
            </w:r>
          </w:p>
        </w:tc>
        <w:tc>
          <w:tcPr>
            <w:tcW w:w="1843" w:type="dxa"/>
            <w:tcBorders>
              <w:top w:val="nil"/>
              <w:left w:val="single" w:sz="4" w:space="0" w:color="auto"/>
              <w:bottom w:val="nil"/>
              <w:right w:val="nil"/>
            </w:tcBorders>
            <w:shd w:val="clear" w:color="auto" w:fill="auto"/>
            <w:noWrap/>
            <w:vAlign w:val="bottom"/>
            <w:hideMark/>
          </w:tcPr>
          <w:p w14:paraId="04BEBEC3" w14:textId="77777777" w:rsidR="001F4BEA" w:rsidRPr="006C215A" w:rsidRDefault="001F4BEA" w:rsidP="00890B45">
            <w:pPr>
              <w:jc w:val="right"/>
              <w:rPr>
                <w:color w:val="000000"/>
                <w:sz w:val="22"/>
                <w:lang w:eastAsia="en-GB"/>
              </w:rPr>
            </w:pPr>
            <w:r>
              <w:rPr>
                <w:color w:val="000000"/>
                <w:sz w:val="22"/>
              </w:rPr>
              <w:t>25,049,735</w:t>
            </w:r>
          </w:p>
        </w:tc>
        <w:tc>
          <w:tcPr>
            <w:tcW w:w="1843" w:type="dxa"/>
            <w:tcBorders>
              <w:top w:val="nil"/>
              <w:left w:val="nil"/>
              <w:bottom w:val="nil"/>
              <w:right w:val="nil"/>
            </w:tcBorders>
            <w:shd w:val="clear" w:color="auto" w:fill="auto"/>
            <w:noWrap/>
            <w:vAlign w:val="bottom"/>
            <w:hideMark/>
          </w:tcPr>
          <w:p w14:paraId="24A8F4DD" w14:textId="77777777" w:rsidR="001F4BEA" w:rsidRPr="006C215A" w:rsidRDefault="001F4BEA" w:rsidP="00890B45">
            <w:pPr>
              <w:jc w:val="right"/>
              <w:rPr>
                <w:color w:val="000000"/>
                <w:sz w:val="22"/>
                <w:lang w:eastAsia="en-GB"/>
              </w:rPr>
            </w:pPr>
            <w:r>
              <w:rPr>
                <w:color w:val="000000"/>
                <w:sz w:val="22"/>
              </w:rPr>
              <w:t>23,948,914</w:t>
            </w:r>
          </w:p>
        </w:tc>
        <w:tc>
          <w:tcPr>
            <w:tcW w:w="1984" w:type="dxa"/>
            <w:tcBorders>
              <w:top w:val="nil"/>
              <w:left w:val="nil"/>
              <w:bottom w:val="nil"/>
              <w:right w:val="single" w:sz="4" w:space="0" w:color="auto"/>
            </w:tcBorders>
            <w:shd w:val="clear" w:color="auto" w:fill="auto"/>
            <w:noWrap/>
            <w:vAlign w:val="bottom"/>
            <w:hideMark/>
          </w:tcPr>
          <w:p w14:paraId="00C69AB4" w14:textId="77777777" w:rsidR="001F4BEA" w:rsidRPr="006C215A" w:rsidRDefault="001F4BEA" w:rsidP="00890B45">
            <w:pPr>
              <w:jc w:val="right"/>
              <w:rPr>
                <w:color w:val="000000"/>
                <w:sz w:val="22"/>
                <w:lang w:eastAsia="en-GB"/>
              </w:rPr>
            </w:pPr>
            <w:r>
              <w:rPr>
                <w:color w:val="000000"/>
                <w:sz w:val="22"/>
              </w:rPr>
              <w:t>26,239,755</w:t>
            </w:r>
          </w:p>
        </w:tc>
        <w:tc>
          <w:tcPr>
            <w:tcW w:w="1418" w:type="dxa"/>
            <w:tcBorders>
              <w:top w:val="nil"/>
              <w:left w:val="single" w:sz="4" w:space="0" w:color="auto"/>
              <w:bottom w:val="nil"/>
              <w:right w:val="nil"/>
            </w:tcBorders>
            <w:shd w:val="clear" w:color="auto" w:fill="auto"/>
            <w:noWrap/>
            <w:vAlign w:val="bottom"/>
            <w:hideMark/>
          </w:tcPr>
          <w:p w14:paraId="5E29ABC1" w14:textId="77777777" w:rsidR="001F4BEA" w:rsidRPr="006C215A" w:rsidRDefault="001F4BEA" w:rsidP="00890B45">
            <w:pPr>
              <w:jc w:val="right"/>
              <w:rPr>
                <w:color w:val="000000"/>
                <w:sz w:val="22"/>
                <w:lang w:eastAsia="en-GB"/>
              </w:rPr>
            </w:pPr>
            <w:r>
              <w:rPr>
                <w:color w:val="000000"/>
                <w:sz w:val="22"/>
              </w:rPr>
              <w:t>8,092</w:t>
            </w:r>
          </w:p>
        </w:tc>
        <w:tc>
          <w:tcPr>
            <w:tcW w:w="1275" w:type="dxa"/>
            <w:tcBorders>
              <w:top w:val="nil"/>
              <w:left w:val="nil"/>
              <w:bottom w:val="nil"/>
              <w:right w:val="nil"/>
            </w:tcBorders>
            <w:shd w:val="clear" w:color="auto" w:fill="auto"/>
            <w:noWrap/>
            <w:vAlign w:val="bottom"/>
            <w:hideMark/>
          </w:tcPr>
          <w:p w14:paraId="7FAEE613" w14:textId="77777777" w:rsidR="001F4BEA" w:rsidRPr="006C215A" w:rsidRDefault="001F4BEA" w:rsidP="00890B45">
            <w:pPr>
              <w:jc w:val="right"/>
              <w:rPr>
                <w:color w:val="000000"/>
                <w:sz w:val="22"/>
                <w:lang w:eastAsia="en-GB"/>
              </w:rPr>
            </w:pPr>
            <w:r>
              <w:rPr>
                <w:color w:val="000000"/>
                <w:sz w:val="22"/>
              </w:rPr>
              <w:t>5,632</w:t>
            </w:r>
          </w:p>
        </w:tc>
        <w:tc>
          <w:tcPr>
            <w:tcW w:w="1560" w:type="dxa"/>
            <w:tcBorders>
              <w:top w:val="nil"/>
              <w:left w:val="nil"/>
              <w:bottom w:val="nil"/>
            </w:tcBorders>
            <w:shd w:val="clear" w:color="auto" w:fill="auto"/>
            <w:noWrap/>
            <w:vAlign w:val="bottom"/>
            <w:hideMark/>
          </w:tcPr>
          <w:p w14:paraId="73BD5FD5" w14:textId="77777777" w:rsidR="001F4BEA" w:rsidRPr="006C215A" w:rsidRDefault="001F4BEA" w:rsidP="00890B45">
            <w:pPr>
              <w:jc w:val="right"/>
              <w:rPr>
                <w:color w:val="000000"/>
                <w:sz w:val="22"/>
                <w:lang w:eastAsia="en-GB"/>
              </w:rPr>
            </w:pPr>
            <w:r>
              <w:rPr>
                <w:color w:val="000000"/>
                <w:sz w:val="22"/>
              </w:rPr>
              <w:t>9,753</w:t>
            </w:r>
          </w:p>
        </w:tc>
      </w:tr>
      <w:tr w:rsidR="001F4BEA" w:rsidRPr="006048A1" w14:paraId="585C8AA2" w14:textId="77777777" w:rsidTr="0084328D">
        <w:trPr>
          <w:trHeight w:val="113"/>
        </w:trPr>
        <w:tc>
          <w:tcPr>
            <w:tcW w:w="1587" w:type="dxa"/>
            <w:tcBorders>
              <w:top w:val="nil"/>
              <w:bottom w:val="nil"/>
              <w:right w:val="nil"/>
            </w:tcBorders>
          </w:tcPr>
          <w:p w14:paraId="2201FED4" w14:textId="77777777" w:rsidR="001F4BEA" w:rsidRPr="006048A1" w:rsidRDefault="001F4BEA" w:rsidP="00890B45">
            <w:pPr>
              <w:rPr>
                <w:color w:val="BFBFBF" w:themeColor="background1" w:themeShade="BF"/>
                <w:sz w:val="22"/>
                <w:lang w:eastAsia="en-GB"/>
              </w:rPr>
            </w:pPr>
          </w:p>
        </w:tc>
        <w:tc>
          <w:tcPr>
            <w:tcW w:w="1952" w:type="dxa"/>
            <w:tcBorders>
              <w:top w:val="nil"/>
              <w:bottom w:val="nil"/>
              <w:right w:val="single" w:sz="4" w:space="0" w:color="auto"/>
            </w:tcBorders>
            <w:shd w:val="clear" w:color="auto" w:fill="auto"/>
            <w:noWrap/>
            <w:vAlign w:val="bottom"/>
            <w:hideMark/>
          </w:tcPr>
          <w:p w14:paraId="3626107F" w14:textId="3C7CFCFB" w:rsidR="001F4BEA" w:rsidRPr="006048A1" w:rsidRDefault="001F4BEA" w:rsidP="00890B45">
            <w:pPr>
              <w:jc w:val="right"/>
              <w:rPr>
                <w:color w:val="BFBFBF" w:themeColor="background1" w:themeShade="BF"/>
                <w:sz w:val="22"/>
                <w:lang w:eastAsia="en-GB"/>
              </w:rPr>
            </w:pPr>
            <w:r w:rsidRPr="006048A1">
              <w:rPr>
                <w:color w:val="BFBFBF" w:themeColor="background1" w:themeShade="BF"/>
                <w:sz w:val="22"/>
                <w:lang w:eastAsia="en-GB"/>
              </w:rPr>
              <w:t>LC During</w:t>
            </w:r>
          </w:p>
        </w:tc>
        <w:tc>
          <w:tcPr>
            <w:tcW w:w="1843" w:type="dxa"/>
            <w:tcBorders>
              <w:top w:val="nil"/>
              <w:left w:val="single" w:sz="4" w:space="0" w:color="auto"/>
              <w:bottom w:val="nil"/>
              <w:right w:val="nil"/>
            </w:tcBorders>
            <w:shd w:val="clear" w:color="auto" w:fill="auto"/>
            <w:noWrap/>
            <w:vAlign w:val="bottom"/>
            <w:hideMark/>
          </w:tcPr>
          <w:p w14:paraId="6D53A71C" w14:textId="77777777" w:rsidR="001F4BEA" w:rsidRPr="006048A1" w:rsidRDefault="001F4BEA" w:rsidP="00890B45">
            <w:pPr>
              <w:jc w:val="right"/>
              <w:rPr>
                <w:color w:val="BFBFBF" w:themeColor="background1" w:themeShade="BF"/>
                <w:sz w:val="22"/>
              </w:rPr>
            </w:pPr>
            <w:r w:rsidRPr="006048A1">
              <w:rPr>
                <w:color w:val="BFBFBF" w:themeColor="background1" w:themeShade="BF"/>
                <w:sz w:val="22"/>
              </w:rPr>
              <w:t>25,865,341</w:t>
            </w:r>
          </w:p>
        </w:tc>
        <w:tc>
          <w:tcPr>
            <w:tcW w:w="1843" w:type="dxa"/>
            <w:tcBorders>
              <w:top w:val="nil"/>
              <w:left w:val="nil"/>
              <w:bottom w:val="nil"/>
              <w:right w:val="nil"/>
            </w:tcBorders>
            <w:shd w:val="clear" w:color="auto" w:fill="auto"/>
            <w:noWrap/>
            <w:vAlign w:val="bottom"/>
            <w:hideMark/>
          </w:tcPr>
          <w:p w14:paraId="3D3EC83F" w14:textId="77777777" w:rsidR="001F4BEA" w:rsidRPr="006048A1" w:rsidRDefault="001F4BEA" w:rsidP="00890B45">
            <w:pPr>
              <w:jc w:val="right"/>
              <w:rPr>
                <w:color w:val="BFBFBF" w:themeColor="background1" w:themeShade="BF"/>
                <w:sz w:val="22"/>
              </w:rPr>
            </w:pPr>
            <w:r w:rsidRPr="006048A1">
              <w:rPr>
                <w:color w:val="BFBFBF" w:themeColor="background1" w:themeShade="BF"/>
                <w:sz w:val="22"/>
              </w:rPr>
              <w:t>24,756,148</w:t>
            </w:r>
          </w:p>
        </w:tc>
        <w:tc>
          <w:tcPr>
            <w:tcW w:w="1984" w:type="dxa"/>
            <w:tcBorders>
              <w:top w:val="nil"/>
              <w:left w:val="nil"/>
              <w:bottom w:val="nil"/>
              <w:right w:val="single" w:sz="4" w:space="0" w:color="auto"/>
            </w:tcBorders>
            <w:shd w:val="clear" w:color="auto" w:fill="auto"/>
            <w:noWrap/>
            <w:vAlign w:val="bottom"/>
            <w:hideMark/>
          </w:tcPr>
          <w:p w14:paraId="2C94E218" w14:textId="77777777" w:rsidR="001F4BEA" w:rsidRPr="006048A1" w:rsidRDefault="001F4BEA" w:rsidP="00890B45">
            <w:pPr>
              <w:jc w:val="right"/>
              <w:rPr>
                <w:color w:val="BFBFBF" w:themeColor="background1" w:themeShade="BF"/>
                <w:sz w:val="22"/>
              </w:rPr>
            </w:pPr>
            <w:r w:rsidRPr="006048A1">
              <w:rPr>
                <w:color w:val="BFBFBF" w:themeColor="background1" w:themeShade="BF"/>
                <w:sz w:val="22"/>
              </w:rPr>
              <w:t>27,045,717</w:t>
            </w:r>
          </w:p>
        </w:tc>
        <w:tc>
          <w:tcPr>
            <w:tcW w:w="1418" w:type="dxa"/>
            <w:tcBorders>
              <w:top w:val="nil"/>
              <w:left w:val="single" w:sz="4" w:space="0" w:color="auto"/>
              <w:bottom w:val="nil"/>
              <w:right w:val="nil"/>
            </w:tcBorders>
            <w:shd w:val="clear" w:color="auto" w:fill="auto"/>
            <w:noWrap/>
            <w:vAlign w:val="bottom"/>
            <w:hideMark/>
          </w:tcPr>
          <w:p w14:paraId="66B277F3" w14:textId="77777777" w:rsidR="001F4BEA" w:rsidRPr="006048A1" w:rsidRDefault="001F4BEA" w:rsidP="00890B45">
            <w:pPr>
              <w:jc w:val="right"/>
              <w:rPr>
                <w:color w:val="BFBFBF" w:themeColor="background1" w:themeShade="BF"/>
                <w:sz w:val="22"/>
              </w:rPr>
            </w:pPr>
            <w:r w:rsidRPr="006048A1">
              <w:rPr>
                <w:color w:val="BFBFBF" w:themeColor="background1" w:themeShade="BF"/>
                <w:sz w:val="22"/>
              </w:rPr>
              <w:t>8,156</w:t>
            </w:r>
          </w:p>
        </w:tc>
        <w:tc>
          <w:tcPr>
            <w:tcW w:w="1275" w:type="dxa"/>
            <w:tcBorders>
              <w:top w:val="nil"/>
              <w:left w:val="nil"/>
              <w:bottom w:val="nil"/>
              <w:right w:val="nil"/>
            </w:tcBorders>
            <w:shd w:val="clear" w:color="auto" w:fill="auto"/>
            <w:noWrap/>
            <w:vAlign w:val="bottom"/>
            <w:hideMark/>
          </w:tcPr>
          <w:p w14:paraId="67B09F2F" w14:textId="77777777" w:rsidR="001F4BEA" w:rsidRPr="006048A1" w:rsidRDefault="001F4BEA" w:rsidP="00890B45">
            <w:pPr>
              <w:jc w:val="right"/>
              <w:rPr>
                <w:color w:val="BFBFBF" w:themeColor="background1" w:themeShade="BF"/>
                <w:sz w:val="22"/>
              </w:rPr>
            </w:pPr>
            <w:r w:rsidRPr="006048A1">
              <w:rPr>
                <w:color w:val="BFBFBF" w:themeColor="background1" w:themeShade="BF"/>
                <w:sz w:val="22"/>
              </w:rPr>
              <w:t>5,689</w:t>
            </w:r>
          </w:p>
        </w:tc>
        <w:tc>
          <w:tcPr>
            <w:tcW w:w="1560" w:type="dxa"/>
            <w:tcBorders>
              <w:top w:val="nil"/>
              <w:left w:val="nil"/>
              <w:bottom w:val="nil"/>
            </w:tcBorders>
            <w:shd w:val="clear" w:color="auto" w:fill="auto"/>
            <w:noWrap/>
            <w:vAlign w:val="bottom"/>
            <w:hideMark/>
          </w:tcPr>
          <w:p w14:paraId="7DD7BC37" w14:textId="77777777" w:rsidR="001F4BEA" w:rsidRPr="006048A1" w:rsidRDefault="001F4BEA" w:rsidP="00890B45">
            <w:pPr>
              <w:jc w:val="right"/>
              <w:rPr>
                <w:color w:val="BFBFBF" w:themeColor="background1" w:themeShade="BF"/>
                <w:sz w:val="22"/>
              </w:rPr>
            </w:pPr>
            <w:r w:rsidRPr="006048A1">
              <w:rPr>
                <w:color w:val="BFBFBF" w:themeColor="background1" w:themeShade="BF"/>
                <w:sz w:val="22"/>
              </w:rPr>
              <w:t>9,831</w:t>
            </w:r>
          </w:p>
        </w:tc>
      </w:tr>
      <w:tr w:rsidR="001F4BEA" w:rsidRPr="006C215A" w14:paraId="22486DFE" w14:textId="77777777" w:rsidTr="0084328D">
        <w:trPr>
          <w:trHeight w:val="113"/>
        </w:trPr>
        <w:tc>
          <w:tcPr>
            <w:tcW w:w="1587" w:type="dxa"/>
            <w:tcBorders>
              <w:top w:val="nil"/>
              <w:bottom w:val="nil"/>
              <w:right w:val="nil"/>
            </w:tcBorders>
          </w:tcPr>
          <w:p w14:paraId="45B730B5" w14:textId="77777777" w:rsidR="001F4BEA" w:rsidRPr="006C215A" w:rsidRDefault="001F4BEA" w:rsidP="00890B45">
            <w:pPr>
              <w:rPr>
                <w:color w:val="000000"/>
                <w:sz w:val="22"/>
                <w:lang w:eastAsia="en-GB"/>
              </w:rPr>
            </w:pPr>
          </w:p>
        </w:tc>
        <w:tc>
          <w:tcPr>
            <w:tcW w:w="1952" w:type="dxa"/>
            <w:tcBorders>
              <w:top w:val="nil"/>
              <w:right w:val="single" w:sz="4" w:space="0" w:color="auto"/>
            </w:tcBorders>
            <w:shd w:val="clear" w:color="auto" w:fill="auto"/>
            <w:noWrap/>
            <w:vAlign w:val="bottom"/>
            <w:hideMark/>
          </w:tcPr>
          <w:p w14:paraId="713F3E0B" w14:textId="4199D618" w:rsidR="001F4BEA" w:rsidRPr="006C215A" w:rsidRDefault="001F4BEA" w:rsidP="00890B45">
            <w:pPr>
              <w:jc w:val="right"/>
              <w:rPr>
                <w:color w:val="000000"/>
                <w:sz w:val="22"/>
                <w:lang w:eastAsia="en-GB"/>
              </w:rPr>
            </w:pPr>
            <w:r w:rsidRPr="006C215A">
              <w:rPr>
                <w:color w:val="000000"/>
                <w:sz w:val="22"/>
                <w:lang w:eastAsia="en-GB"/>
              </w:rPr>
              <w:t>LC After</w:t>
            </w:r>
          </w:p>
        </w:tc>
        <w:tc>
          <w:tcPr>
            <w:tcW w:w="1843" w:type="dxa"/>
            <w:tcBorders>
              <w:top w:val="nil"/>
              <w:left w:val="single" w:sz="4" w:space="0" w:color="auto"/>
              <w:right w:val="nil"/>
            </w:tcBorders>
            <w:shd w:val="clear" w:color="auto" w:fill="auto"/>
            <w:noWrap/>
            <w:vAlign w:val="bottom"/>
            <w:hideMark/>
          </w:tcPr>
          <w:p w14:paraId="223C19FE" w14:textId="77777777" w:rsidR="001F4BEA" w:rsidRPr="006C215A" w:rsidRDefault="001F4BEA" w:rsidP="00890B45">
            <w:pPr>
              <w:jc w:val="right"/>
              <w:rPr>
                <w:color w:val="000000"/>
                <w:sz w:val="22"/>
                <w:lang w:eastAsia="en-GB"/>
              </w:rPr>
            </w:pPr>
            <w:r>
              <w:rPr>
                <w:color w:val="000000"/>
                <w:sz w:val="22"/>
              </w:rPr>
              <w:t>26,503,702</w:t>
            </w:r>
          </w:p>
        </w:tc>
        <w:tc>
          <w:tcPr>
            <w:tcW w:w="1843" w:type="dxa"/>
            <w:tcBorders>
              <w:top w:val="nil"/>
              <w:left w:val="nil"/>
              <w:right w:val="nil"/>
            </w:tcBorders>
            <w:shd w:val="clear" w:color="auto" w:fill="auto"/>
            <w:noWrap/>
            <w:vAlign w:val="bottom"/>
            <w:hideMark/>
          </w:tcPr>
          <w:p w14:paraId="76BDF19F" w14:textId="77777777" w:rsidR="001F4BEA" w:rsidRPr="006C215A" w:rsidRDefault="001F4BEA" w:rsidP="00890B45">
            <w:pPr>
              <w:jc w:val="right"/>
              <w:rPr>
                <w:color w:val="000000"/>
                <w:sz w:val="22"/>
                <w:lang w:eastAsia="en-GB"/>
              </w:rPr>
            </w:pPr>
            <w:r>
              <w:rPr>
                <w:color w:val="000000"/>
                <w:sz w:val="22"/>
              </w:rPr>
              <w:t>25,405,239</w:t>
            </w:r>
          </w:p>
        </w:tc>
        <w:tc>
          <w:tcPr>
            <w:tcW w:w="1984" w:type="dxa"/>
            <w:tcBorders>
              <w:top w:val="nil"/>
              <w:left w:val="nil"/>
              <w:right w:val="single" w:sz="4" w:space="0" w:color="auto"/>
            </w:tcBorders>
            <w:shd w:val="clear" w:color="auto" w:fill="auto"/>
            <w:noWrap/>
            <w:vAlign w:val="bottom"/>
            <w:hideMark/>
          </w:tcPr>
          <w:p w14:paraId="6FEB647C" w14:textId="77777777" w:rsidR="001F4BEA" w:rsidRPr="006C215A" w:rsidRDefault="001F4BEA" w:rsidP="00890B45">
            <w:pPr>
              <w:jc w:val="right"/>
              <w:rPr>
                <w:color w:val="000000"/>
                <w:sz w:val="22"/>
                <w:lang w:eastAsia="en-GB"/>
              </w:rPr>
            </w:pPr>
            <w:r>
              <w:rPr>
                <w:color w:val="000000"/>
                <w:sz w:val="22"/>
              </w:rPr>
              <w:t>27,686,429</w:t>
            </w:r>
          </w:p>
        </w:tc>
        <w:tc>
          <w:tcPr>
            <w:tcW w:w="1418" w:type="dxa"/>
            <w:tcBorders>
              <w:top w:val="nil"/>
              <w:left w:val="single" w:sz="4" w:space="0" w:color="auto"/>
              <w:right w:val="nil"/>
            </w:tcBorders>
            <w:shd w:val="clear" w:color="auto" w:fill="auto"/>
            <w:noWrap/>
            <w:vAlign w:val="bottom"/>
            <w:hideMark/>
          </w:tcPr>
          <w:p w14:paraId="347ACF7A" w14:textId="77777777" w:rsidR="001F4BEA" w:rsidRPr="006C215A" w:rsidRDefault="001F4BEA" w:rsidP="00890B45">
            <w:pPr>
              <w:jc w:val="right"/>
              <w:rPr>
                <w:color w:val="000000"/>
                <w:sz w:val="22"/>
                <w:lang w:eastAsia="en-GB"/>
              </w:rPr>
            </w:pPr>
            <w:r>
              <w:rPr>
                <w:color w:val="000000"/>
                <w:sz w:val="22"/>
              </w:rPr>
              <w:t>8,267</w:t>
            </w:r>
          </w:p>
        </w:tc>
        <w:tc>
          <w:tcPr>
            <w:tcW w:w="1275" w:type="dxa"/>
            <w:tcBorders>
              <w:top w:val="nil"/>
              <w:left w:val="nil"/>
              <w:right w:val="nil"/>
            </w:tcBorders>
            <w:shd w:val="clear" w:color="auto" w:fill="auto"/>
            <w:noWrap/>
            <w:vAlign w:val="bottom"/>
            <w:hideMark/>
          </w:tcPr>
          <w:p w14:paraId="66763A7C" w14:textId="77777777" w:rsidR="001F4BEA" w:rsidRPr="006C215A" w:rsidRDefault="001F4BEA" w:rsidP="00890B45">
            <w:pPr>
              <w:jc w:val="right"/>
              <w:rPr>
                <w:color w:val="000000"/>
                <w:sz w:val="22"/>
                <w:lang w:eastAsia="en-GB"/>
              </w:rPr>
            </w:pPr>
            <w:r>
              <w:rPr>
                <w:color w:val="000000"/>
                <w:sz w:val="22"/>
              </w:rPr>
              <w:t>5,787</w:t>
            </w:r>
          </w:p>
        </w:tc>
        <w:tc>
          <w:tcPr>
            <w:tcW w:w="1560" w:type="dxa"/>
            <w:tcBorders>
              <w:top w:val="nil"/>
              <w:left w:val="nil"/>
            </w:tcBorders>
            <w:shd w:val="clear" w:color="auto" w:fill="auto"/>
            <w:noWrap/>
            <w:vAlign w:val="bottom"/>
            <w:hideMark/>
          </w:tcPr>
          <w:p w14:paraId="60AE859B" w14:textId="77777777" w:rsidR="001F4BEA" w:rsidRPr="006C215A" w:rsidRDefault="001F4BEA" w:rsidP="00890B45">
            <w:pPr>
              <w:jc w:val="right"/>
              <w:rPr>
                <w:color w:val="000000"/>
                <w:sz w:val="22"/>
                <w:lang w:eastAsia="en-GB"/>
              </w:rPr>
            </w:pPr>
            <w:r>
              <w:rPr>
                <w:color w:val="000000"/>
                <w:sz w:val="22"/>
              </w:rPr>
              <w:t>9,937</w:t>
            </w:r>
          </w:p>
        </w:tc>
      </w:tr>
      <w:tr w:rsidR="001F4BEA" w:rsidRPr="006C215A" w14:paraId="11F25D78" w14:textId="77777777" w:rsidTr="00890B45">
        <w:trPr>
          <w:trHeight w:val="113"/>
        </w:trPr>
        <w:tc>
          <w:tcPr>
            <w:tcW w:w="1587" w:type="dxa"/>
            <w:tcBorders>
              <w:top w:val="nil"/>
              <w:bottom w:val="nil"/>
            </w:tcBorders>
          </w:tcPr>
          <w:p w14:paraId="33C113EF" w14:textId="77777777" w:rsidR="001F4BEA" w:rsidRPr="006C215A" w:rsidRDefault="001F4BEA" w:rsidP="00890B45">
            <w:pPr>
              <w:rPr>
                <w:color w:val="000000"/>
                <w:sz w:val="22"/>
              </w:rPr>
            </w:pPr>
          </w:p>
        </w:tc>
        <w:tc>
          <w:tcPr>
            <w:tcW w:w="1952" w:type="dxa"/>
            <w:shd w:val="clear" w:color="auto" w:fill="auto"/>
            <w:noWrap/>
            <w:vAlign w:val="bottom"/>
          </w:tcPr>
          <w:p w14:paraId="4FB06537" w14:textId="1FD46F5D" w:rsidR="001F4BEA" w:rsidRPr="006C215A" w:rsidRDefault="001F4BEA" w:rsidP="00890B45">
            <w:pPr>
              <w:jc w:val="right"/>
              <w:rPr>
                <w:b/>
                <w:color w:val="000000"/>
                <w:sz w:val="22"/>
                <w:lang w:eastAsia="en-GB"/>
              </w:rPr>
            </w:pPr>
            <w:r w:rsidRPr="006C215A">
              <w:rPr>
                <w:color w:val="000000"/>
                <w:sz w:val="22"/>
              </w:rPr>
              <w:t>Diff (ROE)</w:t>
            </w:r>
          </w:p>
        </w:tc>
        <w:tc>
          <w:tcPr>
            <w:tcW w:w="1843" w:type="dxa"/>
            <w:shd w:val="clear" w:color="auto" w:fill="auto"/>
            <w:noWrap/>
            <w:vAlign w:val="bottom"/>
          </w:tcPr>
          <w:p w14:paraId="3D27D4CF" w14:textId="77777777" w:rsidR="001F4BEA" w:rsidRPr="006C215A" w:rsidRDefault="001F4BEA" w:rsidP="00890B45">
            <w:pPr>
              <w:jc w:val="right"/>
              <w:rPr>
                <w:color w:val="000000"/>
                <w:sz w:val="22"/>
              </w:rPr>
            </w:pPr>
            <w:r>
              <w:rPr>
                <w:color w:val="000000"/>
                <w:sz w:val="22"/>
              </w:rPr>
              <w:t>902,685</w:t>
            </w:r>
          </w:p>
        </w:tc>
        <w:tc>
          <w:tcPr>
            <w:tcW w:w="1843" w:type="dxa"/>
            <w:shd w:val="clear" w:color="auto" w:fill="auto"/>
            <w:noWrap/>
            <w:vAlign w:val="bottom"/>
          </w:tcPr>
          <w:p w14:paraId="3C1BDD45" w14:textId="77777777" w:rsidR="001F4BEA" w:rsidRPr="006C215A" w:rsidRDefault="001F4BEA" w:rsidP="00890B45">
            <w:pPr>
              <w:jc w:val="right"/>
              <w:rPr>
                <w:color w:val="000000"/>
                <w:sz w:val="22"/>
              </w:rPr>
            </w:pPr>
            <w:r>
              <w:rPr>
                <w:color w:val="000000"/>
                <w:sz w:val="22"/>
              </w:rPr>
              <w:t>839,940</w:t>
            </w:r>
          </w:p>
        </w:tc>
        <w:tc>
          <w:tcPr>
            <w:tcW w:w="1984" w:type="dxa"/>
            <w:shd w:val="clear" w:color="auto" w:fill="auto"/>
            <w:noWrap/>
            <w:vAlign w:val="bottom"/>
          </w:tcPr>
          <w:p w14:paraId="14047244" w14:textId="77777777" w:rsidR="001F4BEA" w:rsidRPr="006C215A" w:rsidRDefault="001F4BEA" w:rsidP="00890B45">
            <w:pPr>
              <w:jc w:val="right"/>
              <w:rPr>
                <w:color w:val="000000"/>
                <w:sz w:val="22"/>
              </w:rPr>
            </w:pPr>
            <w:r>
              <w:rPr>
                <w:color w:val="000000"/>
                <w:sz w:val="22"/>
              </w:rPr>
              <w:t>1,017,255</w:t>
            </w:r>
          </w:p>
        </w:tc>
        <w:tc>
          <w:tcPr>
            <w:tcW w:w="1418" w:type="dxa"/>
            <w:shd w:val="clear" w:color="auto" w:fill="auto"/>
            <w:noWrap/>
            <w:vAlign w:val="bottom"/>
          </w:tcPr>
          <w:p w14:paraId="09A05826" w14:textId="77777777" w:rsidR="001F4BEA" w:rsidRPr="006C215A" w:rsidRDefault="001F4BEA" w:rsidP="00890B45">
            <w:pPr>
              <w:jc w:val="right"/>
              <w:rPr>
                <w:color w:val="000000"/>
                <w:sz w:val="22"/>
              </w:rPr>
            </w:pPr>
            <w:r>
              <w:rPr>
                <w:color w:val="000000"/>
                <w:sz w:val="22"/>
              </w:rPr>
              <w:t>148</w:t>
            </w:r>
          </w:p>
        </w:tc>
        <w:tc>
          <w:tcPr>
            <w:tcW w:w="1275" w:type="dxa"/>
            <w:shd w:val="clear" w:color="auto" w:fill="auto"/>
            <w:noWrap/>
            <w:vAlign w:val="bottom"/>
          </w:tcPr>
          <w:p w14:paraId="67625B2E" w14:textId="77777777" w:rsidR="001F4BEA" w:rsidRPr="006C215A" w:rsidRDefault="001F4BEA" w:rsidP="00890B45">
            <w:pPr>
              <w:jc w:val="right"/>
              <w:rPr>
                <w:color w:val="000000"/>
                <w:sz w:val="22"/>
              </w:rPr>
            </w:pPr>
            <w:r>
              <w:rPr>
                <w:color w:val="000000"/>
                <w:sz w:val="22"/>
              </w:rPr>
              <w:t>53</w:t>
            </w:r>
          </w:p>
        </w:tc>
        <w:tc>
          <w:tcPr>
            <w:tcW w:w="1560" w:type="dxa"/>
            <w:shd w:val="clear" w:color="auto" w:fill="auto"/>
            <w:noWrap/>
            <w:vAlign w:val="bottom"/>
          </w:tcPr>
          <w:p w14:paraId="4350E873" w14:textId="77777777" w:rsidR="001F4BEA" w:rsidRPr="006C215A" w:rsidRDefault="001F4BEA" w:rsidP="00890B45">
            <w:pPr>
              <w:jc w:val="right"/>
              <w:rPr>
                <w:color w:val="000000"/>
                <w:sz w:val="22"/>
              </w:rPr>
            </w:pPr>
            <w:r>
              <w:rPr>
                <w:color w:val="000000"/>
                <w:sz w:val="22"/>
              </w:rPr>
              <w:t>345</w:t>
            </w:r>
          </w:p>
        </w:tc>
      </w:tr>
      <w:tr w:rsidR="001F4BEA" w:rsidRPr="006C215A" w14:paraId="40EAD7EF" w14:textId="77777777" w:rsidTr="00890B45">
        <w:trPr>
          <w:trHeight w:val="113"/>
        </w:trPr>
        <w:tc>
          <w:tcPr>
            <w:tcW w:w="1587" w:type="dxa"/>
            <w:tcBorders>
              <w:top w:val="nil"/>
              <w:bottom w:val="nil"/>
            </w:tcBorders>
          </w:tcPr>
          <w:p w14:paraId="0E0E2B2F" w14:textId="77777777" w:rsidR="001F4BEA" w:rsidRPr="006C215A" w:rsidRDefault="001F4BEA" w:rsidP="00890B45">
            <w:pPr>
              <w:rPr>
                <w:color w:val="000000"/>
                <w:sz w:val="22"/>
              </w:rPr>
            </w:pPr>
          </w:p>
        </w:tc>
        <w:tc>
          <w:tcPr>
            <w:tcW w:w="1952" w:type="dxa"/>
            <w:shd w:val="clear" w:color="auto" w:fill="auto"/>
            <w:noWrap/>
            <w:vAlign w:val="bottom"/>
          </w:tcPr>
          <w:p w14:paraId="19F88855" w14:textId="112686CD" w:rsidR="001F4BEA" w:rsidRPr="006C215A" w:rsidRDefault="001F4BEA" w:rsidP="00890B45">
            <w:pPr>
              <w:jc w:val="right"/>
              <w:rPr>
                <w:b/>
                <w:color w:val="000000"/>
                <w:sz w:val="22"/>
                <w:lang w:eastAsia="en-GB"/>
              </w:rPr>
            </w:pPr>
            <w:r w:rsidRPr="006C215A">
              <w:rPr>
                <w:color w:val="000000"/>
                <w:sz w:val="22"/>
              </w:rPr>
              <w:t>Diff (LC)</w:t>
            </w:r>
          </w:p>
        </w:tc>
        <w:tc>
          <w:tcPr>
            <w:tcW w:w="1843" w:type="dxa"/>
            <w:shd w:val="clear" w:color="auto" w:fill="auto"/>
            <w:noWrap/>
            <w:vAlign w:val="bottom"/>
          </w:tcPr>
          <w:p w14:paraId="6E92E025" w14:textId="77777777" w:rsidR="001F4BEA" w:rsidRPr="006C215A" w:rsidRDefault="001F4BEA" w:rsidP="00890B45">
            <w:pPr>
              <w:jc w:val="right"/>
              <w:rPr>
                <w:color w:val="000000"/>
                <w:sz w:val="22"/>
              </w:rPr>
            </w:pPr>
            <w:r>
              <w:rPr>
                <w:color w:val="000000"/>
                <w:sz w:val="22"/>
              </w:rPr>
              <w:t>1,453,966</w:t>
            </w:r>
          </w:p>
        </w:tc>
        <w:tc>
          <w:tcPr>
            <w:tcW w:w="1843" w:type="dxa"/>
            <w:shd w:val="clear" w:color="auto" w:fill="auto"/>
            <w:noWrap/>
            <w:vAlign w:val="bottom"/>
          </w:tcPr>
          <w:p w14:paraId="13ADDF49" w14:textId="77777777" w:rsidR="001F4BEA" w:rsidRPr="006C215A" w:rsidRDefault="001F4BEA" w:rsidP="00890B45">
            <w:pPr>
              <w:jc w:val="right"/>
              <w:rPr>
                <w:color w:val="000000"/>
                <w:sz w:val="22"/>
              </w:rPr>
            </w:pPr>
            <w:r>
              <w:rPr>
                <w:color w:val="000000"/>
                <w:sz w:val="22"/>
              </w:rPr>
              <w:t>1,327,144</w:t>
            </w:r>
          </w:p>
        </w:tc>
        <w:tc>
          <w:tcPr>
            <w:tcW w:w="1984" w:type="dxa"/>
            <w:shd w:val="clear" w:color="auto" w:fill="auto"/>
            <w:noWrap/>
            <w:vAlign w:val="bottom"/>
          </w:tcPr>
          <w:p w14:paraId="105BA01B" w14:textId="77777777" w:rsidR="001F4BEA" w:rsidRPr="006C215A" w:rsidRDefault="001F4BEA" w:rsidP="00890B45">
            <w:pPr>
              <w:jc w:val="right"/>
              <w:rPr>
                <w:color w:val="000000"/>
                <w:sz w:val="22"/>
              </w:rPr>
            </w:pPr>
            <w:r>
              <w:rPr>
                <w:color w:val="000000"/>
                <w:sz w:val="22"/>
              </w:rPr>
              <w:t>1,628,733</w:t>
            </w:r>
          </w:p>
        </w:tc>
        <w:tc>
          <w:tcPr>
            <w:tcW w:w="1418" w:type="dxa"/>
            <w:shd w:val="clear" w:color="auto" w:fill="auto"/>
            <w:noWrap/>
            <w:vAlign w:val="bottom"/>
          </w:tcPr>
          <w:p w14:paraId="2619E235" w14:textId="77777777" w:rsidR="001F4BEA" w:rsidRPr="006C215A" w:rsidRDefault="001F4BEA" w:rsidP="00890B45">
            <w:pPr>
              <w:jc w:val="right"/>
              <w:rPr>
                <w:color w:val="000000"/>
                <w:sz w:val="22"/>
              </w:rPr>
            </w:pPr>
            <w:r>
              <w:rPr>
                <w:color w:val="000000"/>
                <w:sz w:val="22"/>
              </w:rPr>
              <w:t>175</w:t>
            </w:r>
          </w:p>
        </w:tc>
        <w:tc>
          <w:tcPr>
            <w:tcW w:w="1275" w:type="dxa"/>
            <w:shd w:val="clear" w:color="auto" w:fill="auto"/>
            <w:noWrap/>
            <w:vAlign w:val="bottom"/>
          </w:tcPr>
          <w:p w14:paraId="4A07E026" w14:textId="77777777" w:rsidR="001F4BEA" w:rsidRPr="006C215A" w:rsidRDefault="001F4BEA" w:rsidP="00890B45">
            <w:pPr>
              <w:jc w:val="right"/>
              <w:rPr>
                <w:color w:val="000000"/>
                <w:sz w:val="22"/>
              </w:rPr>
            </w:pPr>
            <w:r>
              <w:rPr>
                <w:color w:val="000000"/>
                <w:sz w:val="22"/>
              </w:rPr>
              <w:t>47</w:t>
            </w:r>
          </w:p>
        </w:tc>
        <w:tc>
          <w:tcPr>
            <w:tcW w:w="1560" w:type="dxa"/>
            <w:shd w:val="clear" w:color="auto" w:fill="auto"/>
            <w:noWrap/>
            <w:vAlign w:val="bottom"/>
          </w:tcPr>
          <w:p w14:paraId="2B2EE3ED" w14:textId="77777777" w:rsidR="001F4BEA" w:rsidRPr="006C215A" w:rsidRDefault="001F4BEA" w:rsidP="00890B45">
            <w:pPr>
              <w:jc w:val="right"/>
              <w:rPr>
                <w:color w:val="000000"/>
                <w:sz w:val="22"/>
              </w:rPr>
            </w:pPr>
            <w:r>
              <w:rPr>
                <w:color w:val="000000"/>
                <w:sz w:val="22"/>
              </w:rPr>
              <w:t>437</w:t>
            </w:r>
          </w:p>
        </w:tc>
      </w:tr>
      <w:tr w:rsidR="001F4BEA" w:rsidRPr="006048A1" w14:paraId="4B591746" w14:textId="77777777" w:rsidTr="0084328D">
        <w:trPr>
          <w:trHeight w:val="113"/>
        </w:trPr>
        <w:tc>
          <w:tcPr>
            <w:tcW w:w="1587" w:type="dxa"/>
            <w:tcBorders>
              <w:top w:val="nil"/>
              <w:bottom w:val="single" w:sz="4" w:space="0" w:color="auto"/>
            </w:tcBorders>
          </w:tcPr>
          <w:p w14:paraId="769F7684" w14:textId="77777777" w:rsidR="001F4BEA" w:rsidRPr="006048A1" w:rsidRDefault="001F4BEA" w:rsidP="00890B45">
            <w:pPr>
              <w:rPr>
                <w:b/>
                <w:color w:val="000000"/>
                <w:sz w:val="22"/>
              </w:rPr>
            </w:pPr>
          </w:p>
        </w:tc>
        <w:tc>
          <w:tcPr>
            <w:tcW w:w="1952" w:type="dxa"/>
            <w:tcBorders>
              <w:bottom w:val="single" w:sz="4" w:space="0" w:color="auto"/>
            </w:tcBorders>
            <w:shd w:val="clear" w:color="auto" w:fill="auto"/>
            <w:noWrap/>
            <w:vAlign w:val="bottom"/>
          </w:tcPr>
          <w:p w14:paraId="0C6AC7B1" w14:textId="509B7334" w:rsidR="001F4BEA" w:rsidRPr="006048A1" w:rsidRDefault="001F4BEA" w:rsidP="00890B45">
            <w:pPr>
              <w:jc w:val="right"/>
              <w:rPr>
                <w:b/>
                <w:color w:val="000000"/>
                <w:sz w:val="22"/>
                <w:lang w:eastAsia="en-GB"/>
              </w:rPr>
            </w:pPr>
            <w:r w:rsidRPr="006048A1">
              <w:rPr>
                <w:b/>
                <w:color w:val="000000"/>
                <w:sz w:val="22"/>
              </w:rPr>
              <w:t>Diff in diff</w:t>
            </w:r>
          </w:p>
        </w:tc>
        <w:tc>
          <w:tcPr>
            <w:tcW w:w="1843" w:type="dxa"/>
            <w:shd w:val="clear" w:color="auto" w:fill="auto"/>
            <w:noWrap/>
            <w:vAlign w:val="bottom"/>
          </w:tcPr>
          <w:p w14:paraId="777B78EF" w14:textId="77777777" w:rsidR="001F4BEA" w:rsidRPr="006048A1" w:rsidRDefault="001F4BEA" w:rsidP="00890B45">
            <w:pPr>
              <w:jc w:val="right"/>
              <w:rPr>
                <w:b/>
                <w:color w:val="000000"/>
                <w:sz w:val="22"/>
              </w:rPr>
            </w:pPr>
            <w:r w:rsidRPr="006048A1">
              <w:rPr>
                <w:b/>
                <w:color w:val="000000"/>
                <w:sz w:val="22"/>
              </w:rPr>
              <w:t>551,281</w:t>
            </w:r>
          </w:p>
        </w:tc>
        <w:tc>
          <w:tcPr>
            <w:tcW w:w="1843" w:type="dxa"/>
            <w:shd w:val="clear" w:color="auto" w:fill="auto"/>
            <w:noWrap/>
            <w:vAlign w:val="bottom"/>
          </w:tcPr>
          <w:p w14:paraId="56DB6C66" w14:textId="77777777" w:rsidR="001F4BEA" w:rsidRPr="006048A1" w:rsidRDefault="001F4BEA" w:rsidP="00890B45">
            <w:pPr>
              <w:jc w:val="right"/>
              <w:rPr>
                <w:b/>
                <w:color w:val="000000"/>
                <w:sz w:val="22"/>
              </w:rPr>
            </w:pPr>
            <w:r w:rsidRPr="006048A1">
              <w:rPr>
                <w:b/>
                <w:color w:val="000000"/>
                <w:sz w:val="22"/>
              </w:rPr>
              <w:t>434,478</w:t>
            </w:r>
          </w:p>
        </w:tc>
        <w:tc>
          <w:tcPr>
            <w:tcW w:w="1984" w:type="dxa"/>
            <w:shd w:val="clear" w:color="auto" w:fill="auto"/>
            <w:noWrap/>
            <w:vAlign w:val="bottom"/>
          </w:tcPr>
          <w:p w14:paraId="3ADA5D65" w14:textId="77777777" w:rsidR="001F4BEA" w:rsidRPr="006048A1" w:rsidRDefault="001F4BEA" w:rsidP="00890B45">
            <w:pPr>
              <w:jc w:val="right"/>
              <w:rPr>
                <w:b/>
                <w:color w:val="000000"/>
                <w:sz w:val="22"/>
              </w:rPr>
            </w:pPr>
            <w:r w:rsidRPr="006048A1">
              <w:rPr>
                <w:b/>
                <w:color w:val="000000"/>
                <w:sz w:val="22"/>
              </w:rPr>
              <w:t>670,868</w:t>
            </w:r>
          </w:p>
        </w:tc>
        <w:tc>
          <w:tcPr>
            <w:tcW w:w="1418" w:type="dxa"/>
            <w:shd w:val="clear" w:color="auto" w:fill="auto"/>
            <w:noWrap/>
            <w:vAlign w:val="bottom"/>
          </w:tcPr>
          <w:p w14:paraId="663DCB73" w14:textId="77777777" w:rsidR="001F4BEA" w:rsidRPr="006048A1" w:rsidRDefault="001F4BEA" w:rsidP="00890B45">
            <w:pPr>
              <w:jc w:val="right"/>
              <w:rPr>
                <w:b/>
                <w:color w:val="000000"/>
                <w:sz w:val="22"/>
              </w:rPr>
            </w:pPr>
            <w:r w:rsidRPr="006048A1">
              <w:rPr>
                <w:b/>
                <w:color w:val="000000"/>
                <w:sz w:val="22"/>
              </w:rPr>
              <w:t>26</w:t>
            </w:r>
          </w:p>
        </w:tc>
        <w:tc>
          <w:tcPr>
            <w:tcW w:w="1275" w:type="dxa"/>
            <w:shd w:val="clear" w:color="auto" w:fill="auto"/>
            <w:noWrap/>
            <w:vAlign w:val="bottom"/>
          </w:tcPr>
          <w:p w14:paraId="6BB2D9DC" w14:textId="77777777" w:rsidR="001F4BEA" w:rsidRPr="006048A1" w:rsidRDefault="001F4BEA" w:rsidP="00890B45">
            <w:pPr>
              <w:jc w:val="right"/>
              <w:rPr>
                <w:b/>
                <w:color w:val="000000"/>
                <w:sz w:val="22"/>
              </w:rPr>
            </w:pPr>
            <w:r w:rsidRPr="006048A1">
              <w:rPr>
                <w:b/>
                <w:color w:val="000000"/>
                <w:sz w:val="22"/>
              </w:rPr>
              <w:t>-83</w:t>
            </w:r>
          </w:p>
        </w:tc>
        <w:tc>
          <w:tcPr>
            <w:tcW w:w="1560" w:type="dxa"/>
            <w:shd w:val="clear" w:color="auto" w:fill="auto"/>
            <w:noWrap/>
            <w:vAlign w:val="bottom"/>
          </w:tcPr>
          <w:p w14:paraId="475CBA04" w14:textId="77777777" w:rsidR="001F4BEA" w:rsidRPr="006048A1" w:rsidRDefault="001F4BEA" w:rsidP="00890B45">
            <w:pPr>
              <w:jc w:val="right"/>
              <w:rPr>
                <w:b/>
                <w:color w:val="000000"/>
                <w:sz w:val="22"/>
              </w:rPr>
            </w:pPr>
            <w:r w:rsidRPr="006048A1">
              <w:rPr>
                <w:b/>
                <w:color w:val="000000"/>
                <w:sz w:val="22"/>
              </w:rPr>
              <w:t>155</w:t>
            </w:r>
          </w:p>
        </w:tc>
      </w:tr>
      <w:tr w:rsidR="001F4BEA" w:rsidRPr="006C215A" w14:paraId="567E3501" w14:textId="77777777" w:rsidTr="0084328D">
        <w:trPr>
          <w:trHeight w:val="113"/>
        </w:trPr>
        <w:tc>
          <w:tcPr>
            <w:tcW w:w="1587" w:type="dxa"/>
            <w:tcBorders>
              <w:bottom w:val="nil"/>
              <w:right w:val="nil"/>
            </w:tcBorders>
          </w:tcPr>
          <w:p w14:paraId="0E01427E" w14:textId="34594C21" w:rsidR="001F4BEA" w:rsidRPr="006C215A" w:rsidRDefault="001F4BEA" w:rsidP="00890B45">
            <w:pPr>
              <w:rPr>
                <w:color w:val="000000"/>
                <w:sz w:val="22"/>
                <w:lang w:eastAsia="en-GB"/>
              </w:rPr>
            </w:pPr>
            <w:r>
              <w:rPr>
                <w:color w:val="000000"/>
                <w:sz w:val="22"/>
                <w:lang w:eastAsia="en-GB"/>
              </w:rPr>
              <w:t>Bladder</w:t>
            </w:r>
          </w:p>
        </w:tc>
        <w:tc>
          <w:tcPr>
            <w:tcW w:w="1952" w:type="dxa"/>
            <w:tcBorders>
              <w:bottom w:val="nil"/>
              <w:right w:val="single" w:sz="4" w:space="0" w:color="auto"/>
            </w:tcBorders>
            <w:shd w:val="clear" w:color="auto" w:fill="auto"/>
            <w:noWrap/>
            <w:vAlign w:val="bottom"/>
            <w:hideMark/>
          </w:tcPr>
          <w:p w14:paraId="4EAA20FD" w14:textId="3648480F" w:rsidR="001F4BEA" w:rsidRPr="006C215A" w:rsidRDefault="001F4BEA" w:rsidP="00890B45">
            <w:pPr>
              <w:jc w:val="right"/>
              <w:rPr>
                <w:color w:val="000000"/>
                <w:sz w:val="22"/>
                <w:lang w:eastAsia="en-GB"/>
              </w:rPr>
            </w:pPr>
            <w:r w:rsidRPr="006C215A">
              <w:rPr>
                <w:color w:val="000000"/>
                <w:sz w:val="22"/>
                <w:lang w:eastAsia="en-GB"/>
              </w:rPr>
              <w:t>ROE Before</w:t>
            </w:r>
          </w:p>
        </w:tc>
        <w:tc>
          <w:tcPr>
            <w:tcW w:w="1843" w:type="dxa"/>
            <w:tcBorders>
              <w:left w:val="single" w:sz="4" w:space="0" w:color="auto"/>
              <w:bottom w:val="nil"/>
              <w:right w:val="nil"/>
            </w:tcBorders>
            <w:shd w:val="clear" w:color="auto" w:fill="auto"/>
            <w:noWrap/>
            <w:vAlign w:val="bottom"/>
            <w:hideMark/>
          </w:tcPr>
          <w:p w14:paraId="6FC05B81" w14:textId="77777777" w:rsidR="001F4BEA" w:rsidRPr="006C215A" w:rsidRDefault="001F4BEA" w:rsidP="00890B45">
            <w:pPr>
              <w:jc w:val="right"/>
              <w:rPr>
                <w:color w:val="BFBFBF" w:themeColor="background1" w:themeShade="BF"/>
                <w:sz w:val="22"/>
              </w:rPr>
            </w:pPr>
            <w:r>
              <w:rPr>
                <w:color w:val="000000"/>
                <w:sz w:val="22"/>
              </w:rPr>
              <w:t>34,620,221</w:t>
            </w:r>
          </w:p>
        </w:tc>
        <w:tc>
          <w:tcPr>
            <w:tcW w:w="1843" w:type="dxa"/>
            <w:tcBorders>
              <w:left w:val="nil"/>
              <w:bottom w:val="nil"/>
              <w:right w:val="nil"/>
            </w:tcBorders>
            <w:shd w:val="clear" w:color="auto" w:fill="auto"/>
            <w:noWrap/>
            <w:vAlign w:val="bottom"/>
            <w:hideMark/>
          </w:tcPr>
          <w:p w14:paraId="41835CA6" w14:textId="77777777" w:rsidR="001F4BEA" w:rsidRPr="006C215A" w:rsidRDefault="001F4BEA" w:rsidP="00890B45">
            <w:pPr>
              <w:jc w:val="right"/>
              <w:rPr>
                <w:color w:val="BFBFBF" w:themeColor="background1" w:themeShade="BF"/>
                <w:sz w:val="22"/>
              </w:rPr>
            </w:pPr>
            <w:r>
              <w:rPr>
                <w:color w:val="000000"/>
                <w:sz w:val="22"/>
              </w:rPr>
              <w:t>32,801,653</w:t>
            </w:r>
          </w:p>
        </w:tc>
        <w:tc>
          <w:tcPr>
            <w:tcW w:w="1984" w:type="dxa"/>
            <w:tcBorders>
              <w:left w:val="nil"/>
              <w:bottom w:val="nil"/>
              <w:right w:val="single" w:sz="4" w:space="0" w:color="auto"/>
            </w:tcBorders>
            <w:shd w:val="clear" w:color="auto" w:fill="auto"/>
            <w:noWrap/>
            <w:vAlign w:val="bottom"/>
            <w:hideMark/>
          </w:tcPr>
          <w:p w14:paraId="67861EA6" w14:textId="77777777" w:rsidR="001F4BEA" w:rsidRPr="006C215A" w:rsidRDefault="001F4BEA" w:rsidP="00890B45">
            <w:pPr>
              <w:jc w:val="right"/>
              <w:rPr>
                <w:color w:val="BFBFBF" w:themeColor="background1" w:themeShade="BF"/>
                <w:sz w:val="22"/>
              </w:rPr>
            </w:pPr>
            <w:r>
              <w:rPr>
                <w:color w:val="000000"/>
                <w:sz w:val="22"/>
              </w:rPr>
              <w:t>36,621,955</w:t>
            </w:r>
          </w:p>
        </w:tc>
        <w:tc>
          <w:tcPr>
            <w:tcW w:w="1418" w:type="dxa"/>
            <w:tcBorders>
              <w:left w:val="single" w:sz="4" w:space="0" w:color="auto"/>
              <w:bottom w:val="nil"/>
              <w:right w:val="nil"/>
            </w:tcBorders>
            <w:shd w:val="clear" w:color="auto" w:fill="auto"/>
            <w:noWrap/>
            <w:vAlign w:val="bottom"/>
            <w:hideMark/>
          </w:tcPr>
          <w:p w14:paraId="1F52B80C" w14:textId="77777777" w:rsidR="001F4BEA" w:rsidRPr="006C215A" w:rsidRDefault="001F4BEA" w:rsidP="00890B45">
            <w:pPr>
              <w:jc w:val="right"/>
              <w:rPr>
                <w:color w:val="BFBFBF" w:themeColor="background1" w:themeShade="BF"/>
                <w:sz w:val="22"/>
              </w:rPr>
            </w:pPr>
            <w:r>
              <w:rPr>
                <w:color w:val="000000"/>
                <w:sz w:val="22"/>
              </w:rPr>
              <w:t>4,551</w:t>
            </w:r>
          </w:p>
        </w:tc>
        <w:tc>
          <w:tcPr>
            <w:tcW w:w="1275" w:type="dxa"/>
            <w:tcBorders>
              <w:left w:val="nil"/>
              <w:bottom w:val="nil"/>
              <w:right w:val="nil"/>
            </w:tcBorders>
            <w:shd w:val="clear" w:color="auto" w:fill="auto"/>
            <w:noWrap/>
            <w:vAlign w:val="bottom"/>
            <w:hideMark/>
          </w:tcPr>
          <w:p w14:paraId="436B73DC" w14:textId="77777777" w:rsidR="001F4BEA" w:rsidRPr="006C215A" w:rsidRDefault="001F4BEA" w:rsidP="00890B45">
            <w:pPr>
              <w:jc w:val="right"/>
              <w:rPr>
                <w:color w:val="BFBFBF" w:themeColor="background1" w:themeShade="BF"/>
                <w:sz w:val="22"/>
              </w:rPr>
            </w:pPr>
            <w:r>
              <w:rPr>
                <w:color w:val="000000"/>
                <w:sz w:val="22"/>
              </w:rPr>
              <w:t>3,146</w:t>
            </w:r>
          </w:p>
        </w:tc>
        <w:tc>
          <w:tcPr>
            <w:tcW w:w="1560" w:type="dxa"/>
            <w:tcBorders>
              <w:left w:val="nil"/>
              <w:bottom w:val="nil"/>
            </w:tcBorders>
            <w:shd w:val="clear" w:color="auto" w:fill="auto"/>
            <w:noWrap/>
            <w:vAlign w:val="bottom"/>
            <w:hideMark/>
          </w:tcPr>
          <w:p w14:paraId="0C488E0D" w14:textId="77777777" w:rsidR="001F4BEA" w:rsidRPr="006C215A" w:rsidRDefault="001F4BEA" w:rsidP="00890B45">
            <w:pPr>
              <w:jc w:val="right"/>
              <w:rPr>
                <w:color w:val="BFBFBF" w:themeColor="background1" w:themeShade="BF"/>
                <w:sz w:val="22"/>
              </w:rPr>
            </w:pPr>
            <w:r>
              <w:rPr>
                <w:color w:val="000000"/>
                <w:sz w:val="22"/>
              </w:rPr>
              <w:t>5,682</w:t>
            </w:r>
          </w:p>
        </w:tc>
      </w:tr>
      <w:tr w:rsidR="001F4BEA" w:rsidRPr="00D611CE" w14:paraId="17F23AE8" w14:textId="77777777" w:rsidTr="0084328D">
        <w:trPr>
          <w:trHeight w:val="113"/>
        </w:trPr>
        <w:tc>
          <w:tcPr>
            <w:tcW w:w="1587" w:type="dxa"/>
            <w:tcBorders>
              <w:top w:val="nil"/>
              <w:bottom w:val="nil"/>
              <w:right w:val="nil"/>
            </w:tcBorders>
          </w:tcPr>
          <w:p w14:paraId="4EA1103A" w14:textId="77777777" w:rsidR="001F4BEA" w:rsidRPr="00D611CE" w:rsidRDefault="001F4BEA" w:rsidP="00890B45">
            <w:pPr>
              <w:rPr>
                <w:color w:val="BFBFBF" w:themeColor="background1" w:themeShade="BF"/>
                <w:sz w:val="22"/>
                <w:lang w:eastAsia="en-GB"/>
              </w:rPr>
            </w:pPr>
          </w:p>
        </w:tc>
        <w:tc>
          <w:tcPr>
            <w:tcW w:w="1952" w:type="dxa"/>
            <w:tcBorders>
              <w:top w:val="nil"/>
              <w:bottom w:val="nil"/>
              <w:right w:val="single" w:sz="4" w:space="0" w:color="auto"/>
            </w:tcBorders>
            <w:shd w:val="clear" w:color="auto" w:fill="auto"/>
            <w:noWrap/>
            <w:vAlign w:val="bottom"/>
            <w:hideMark/>
          </w:tcPr>
          <w:p w14:paraId="42C44E9D" w14:textId="6160837C" w:rsidR="001F4BEA" w:rsidRPr="00D611CE" w:rsidRDefault="001F4BEA" w:rsidP="00890B45">
            <w:pPr>
              <w:jc w:val="right"/>
              <w:rPr>
                <w:color w:val="BFBFBF" w:themeColor="background1" w:themeShade="BF"/>
                <w:sz w:val="22"/>
                <w:lang w:eastAsia="en-GB"/>
              </w:rPr>
            </w:pPr>
            <w:r w:rsidRPr="00D611CE">
              <w:rPr>
                <w:color w:val="BFBFBF" w:themeColor="background1" w:themeShade="BF"/>
                <w:sz w:val="22"/>
                <w:lang w:eastAsia="en-GB"/>
              </w:rPr>
              <w:t>ROE During</w:t>
            </w:r>
          </w:p>
        </w:tc>
        <w:tc>
          <w:tcPr>
            <w:tcW w:w="1843" w:type="dxa"/>
            <w:tcBorders>
              <w:top w:val="nil"/>
              <w:left w:val="single" w:sz="4" w:space="0" w:color="auto"/>
              <w:bottom w:val="nil"/>
              <w:right w:val="nil"/>
            </w:tcBorders>
            <w:shd w:val="clear" w:color="auto" w:fill="auto"/>
            <w:noWrap/>
            <w:vAlign w:val="bottom"/>
            <w:hideMark/>
          </w:tcPr>
          <w:p w14:paraId="0008C26B" w14:textId="77777777" w:rsidR="001F4BEA" w:rsidRPr="00D611CE" w:rsidRDefault="001F4BEA" w:rsidP="00890B45">
            <w:pPr>
              <w:jc w:val="right"/>
              <w:rPr>
                <w:color w:val="BFBFBF" w:themeColor="background1" w:themeShade="BF"/>
                <w:sz w:val="22"/>
              </w:rPr>
            </w:pPr>
            <w:r w:rsidRPr="00D611CE">
              <w:rPr>
                <w:color w:val="BFBFBF" w:themeColor="background1" w:themeShade="BF"/>
                <w:sz w:val="22"/>
              </w:rPr>
              <w:t>34,625,301</w:t>
            </w:r>
          </w:p>
        </w:tc>
        <w:tc>
          <w:tcPr>
            <w:tcW w:w="1843" w:type="dxa"/>
            <w:tcBorders>
              <w:top w:val="nil"/>
              <w:left w:val="nil"/>
              <w:bottom w:val="nil"/>
              <w:right w:val="nil"/>
            </w:tcBorders>
            <w:shd w:val="clear" w:color="auto" w:fill="auto"/>
            <w:noWrap/>
            <w:vAlign w:val="bottom"/>
            <w:hideMark/>
          </w:tcPr>
          <w:p w14:paraId="6B172D21" w14:textId="77777777" w:rsidR="001F4BEA" w:rsidRPr="00D611CE" w:rsidRDefault="001F4BEA" w:rsidP="00890B45">
            <w:pPr>
              <w:jc w:val="right"/>
              <w:rPr>
                <w:color w:val="BFBFBF" w:themeColor="background1" w:themeShade="BF"/>
                <w:sz w:val="22"/>
              </w:rPr>
            </w:pPr>
            <w:r w:rsidRPr="00D611CE">
              <w:rPr>
                <w:color w:val="BFBFBF" w:themeColor="background1" w:themeShade="BF"/>
                <w:sz w:val="22"/>
              </w:rPr>
              <w:t>32,741,648</w:t>
            </w:r>
          </w:p>
        </w:tc>
        <w:tc>
          <w:tcPr>
            <w:tcW w:w="1984" w:type="dxa"/>
            <w:tcBorders>
              <w:top w:val="nil"/>
              <w:left w:val="nil"/>
              <w:bottom w:val="nil"/>
              <w:right w:val="single" w:sz="4" w:space="0" w:color="auto"/>
            </w:tcBorders>
            <w:shd w:val="clear" w:color="auto" w:fill="auto"/>
            <w:noWrap/>
            <w:vAlign w:val="bottom"/>
            <w:hideMark/>
          </w:tcPr>
          <w:p w14:paraId="732B35E9" w14:textId="77777777" w:rsidR="001F4BEA" w:rsidRPr="00D611CE" w:rsidRDefault="001F4BEA" w:rsidP="00890B45">
            <w:pPr>
              <w:jc w:val="right"/>
              <w:rPr>
                <w:color w:val="BFBFBF" w:themeColor="background1" w:themeShade="BF"/>
                <w:sz w:val="22"/>
              </w:rPr>
            </w:pPr>
            <w:r w:rsidRPr="00D611CE">
              <w:rPr>
                <w:color w:val="BFBFBF" w:themeColor="background1" w:themeShade="BF"/>
                <w:sz w:val="22"/>
              </w:rPr>
              <w:t>36,629,236</w:t>
            </w:r>
          </w:p>
        </w:tc>
        <w:tc>
          <w:tcPr>
            <w:tcW w:w="1418" w:type="dxa"/>
            <w:tcBorders>
              <w:top w:val="nil"/>
              <w:left w:val="single" w:sz="4" w:space="0" w:color="auto"/>
              <w:bottom w:val="nil"/>
              <w:right w:val="nil"/>
            </w:tcBorders>
            <w:shd w:val="clear" w:color="auto" w:fill="auto"/>
            <w:noWrap/>
            <w:vAlign w:val="bottom"/>
            <w:hideMark/>
          </w:tcPr>
          <w:p w14:paraId="5BC01AE9" w14:textId="77777777" w:rsidR="001F4BEA" w:rsidRPr="00D611CE" w:rsidRDefault="001F4BEA" w:rsidP="00890B45">
            <w:pPr>
              <w:jc w:val="right"/>
              <w:rPr>
                <w:color w:val="BFBFBF" w:themeColor="background1" w:themeShade="BF"/>
                <w:sz w:val="22"/>
              </w:rPr>
            </w:pPr>
            <w:r w:rsidRPr="00D611CE">
              <w:rPr>
                <w:color w:val="BFBFBF" w:themeColor="background1" w:themeShade="BF"/>
                <w:sz w:val="22"/>
              </w:rPr>
              <w:t>4,555</w:t>
            </w:r>
          </w:p>
        </w:tc>
        <w:tc>
          <w:tcPr>
            <w:tcW w:w="1275" w:type="dxa"/>
            <w:tcBorders>
              <w:top w:val="nil"/>
              <w:left w:val="nil"/>
              <w:bottom w:val="nil"/>
              <w:right w:val="nil"/>
            </w:tcBorders>
            <w:shd w:val="clear" w:color="auto" w:fill="auto"/>
            <w:noWrap/>
            <w:vAlign w:val="bottom"/>
            <w:hideMark/>
          </w:tcPr>
          <w:p w14:paraId="73D552CE" w14:textId="77777777" w:rsidR="001F4BEA" w:rsidRPr="00D611CE" w:rsidRDefault="001F4BEA" w:rsidP="00890B45">
            <w:pPr>
              <w:jc w:val="right"/>
              <w:rPr>
                <w:color w:val="BFBFBF" w:themeColor="background1" w:themeShade="BF"/>
                <w:sz w:val="22"/>
              </w:rPr>
            </w:pPr>
            <w:r w:rsidRPr="00D611CE">
              <w:rPr>
                <w:color w:val="BFBFBF" w:themeColor="background1" w:themeShade="BF"/>
                <w:sz w:val="22"/>
              </w:rPr>
              <w:t>3,147</w:t>
            </w:r>
          </w:p>
        </w:tc>
        <w:tc>
          <w:tcPr>
            <w:tcW w:w="1560" w:type="dxa"/>
            <w:tcBorders>
              <w:top w:val="nil"/>
              <w:left w:val="nil"/>
              <w:bottom w:val="nil"/>
            </w:tcBorders>
            <w:shd w:val="clear" w:color="auto" w:fill="auto"/>
            <w:noWrap/>
            <w:vAlign w:val="bottom"/>
            <w:hideMark/>
          </w:tcPr>
          <w:p w14:paraId="59D693D5" w14:textId="77777777" w:rsidR="001F4BEA" w:rsidRPr="00D611CE" w:rsidRDefault="001F4BEA" w:rsidP="00890B45">
            <w:pPr>
              <w:jc w:val="right"/>
              <w:rPr>
                <w:color w:val="BFBFBF" w:themeColor="background1" w:themeShade="BF"/>
                <w:sz w:val="22"/>
              </w:rPr>
            </w:pPr>
            <w:r w:rsidRPr="00D611CE">
              <w:rPr>
                <w:color w:val="BFBFBF" w:themeColor="background1" w:themeShade="BF"/>
                <w:sz w:val="22"/>
              </w:rPr>
              <w:t>5,699</w:t>
            </w:r>
          </w:p>
        </w:tc>
      </w:tr>
      <w:tr w:rsidR="001F4BEA" w:rsidRPr="006C215A" w14:paraId="213FC405" w14:textId="77777777" w:rsidTr="0084328D">
        <w:trPr>
          <w:trHeight w:val="113"/>
        </w:trPr>
        <w:tc>
          <w:tcPr>
            <w:tcW w:w="1587" w:type="dxa"/>
            <w:tcBorders>
              <w:top w:val="nil"/>
              <w:bottom w:val="nil"/>
              <w:right w:val="nil"/>
            </w:tcBorders>
          </w:tcPr>
          <w:p w14:paraId="38ECD804" w14:textId="77777777" w:rsidR="001F4BEA" w:rsidRPr="006C215A" w:rsidRDefault="001F4BEA" w:rsidP="00890B45">
            <w:pPr>
              <w:rPr>
                <w:color w:val="000000"/>
                <w:sz w:val="22"/>
                <w:lang w:eastAsia="en-GB"/>
              </w:rPr>
            </w:pPr>
          </w:p>
        </w:tc>
        <w:tc>
          <w:tcPr>
            <w:tcW w:w="1952" w:type="dxa"/>
            <w:tcBorders>
              <w:top w:val="nil"/>
              <w:bottom w:val="nil"/>
              <w:right w:val="single" w:sz="4" w:space="0" w:color="auto"/>
            </w:tcBorders>
            <w:shd w:val="clear" w:color="auto" w:fill="auto"/>
            <w:noWrap/>
            <w:vAlign w:val="bottom"/>
            <w:hideMark/>
          </w:tcPr>
          <w:p w14:paraId="42CA98AB" w14:textId="13F8554B" w:rsidR="001F4BEA" w:rsidRPr="006C215A" w:rsidRDefault="001F4BEA" w:rsidP="00890B45">
            <w:pPr>
              <w:jc w:val="right"/>
              <w:rPr>
                <w:color w:val="000000"/>
                <w:sz w:val="22"/>
                <w:lang w:eastAsia="en-GB"/>
              </w:rPr>
            </w:pPr>
            <w:r w:rsidRPr="006C215A">
              <w:rPr>
                <w:color w:val="000000"/>
                <w:sz w:val="22"/>
                <w:lang w:eastAsia="en-GB"/>
              </w:rPr>
              <w:t>ROE After</w:t>
            </w:r>
          </w:p>
        </w:tc>
        <w:tc>
          <w:tcPr>
            <w:tcW w:w="1843" w:type="dxa"/>
            <w:tcBorders>
              <w:top w:val="nil"/>
              <w:left w:val="single" w:sz="4" w:space="0" w:color="auto"/>
              <w:bottom w:val="nil"/>
              <w:right w:val="nil"/>
            </w:tcBorders>
            <w:shd w:val="clear" w:color="auto" w:fill="auto"/>
            <w:noWrap/>
            <w:vAlign w:val="bottom"/>
            <w:hideMark/>
          </w:tcPr>
          <w:p w14:paraId="714FAF69" w14:textId="77777777" w:rsidR="001F4BEA" w:rsidRPr="006C215A" w:rsidRDefault="001F4BEA" w:rsidP="00890B45">
            <w:pPr>
              <w:jc w:val="right"/>
              <w:rPr>
                <w:color w:val="BFBFBF" w:themeColor="background1" w:themeShade="BF"/>
                <w:sz w:val="22"/>
              </w:rPr>
            </w:pPr>
            <w:r>
              <w:rPr>
                <w:color w:val="000000"/>
                <w:sz w:val="22"/>
              </w:rPr>
              <w:t>35,660,098</w:t>
            </w:r>
          </w:p>
        </w:tc>
        <w:tc>
          <w:tcPr>
            <w:tcW w:w="1843" w:type="dxa"/>
            <w:tcBorders>
              <w:top w:val="nil"/>
              <w:left w:val="nil"/>
              <w:bottom w:val="nil"/>
              <w:right w:val="nil"/>
            </w:tcBorders>
            <w:shd w:val="clear" w:color="auto" w:fill="auto"/>
            <w:noWrap/>
            <w:vAlign w:val="bottom"/>
            <w:hideMark/>
          </w:tcPr>
          <w:p w14:paraId="19094070" w14:textId="77777777" w:rsidR="001F4BEA" w:rsidRPr="006C215A" w:rsidRDefault="001F4BEA" w:rsidP="00890B45">
            <w:pPr>
              <w:jc w:val="right"/>
              <w:rPr>
                <w:color w:val="BFBFBF" w:themeColor="background1" w:themeShade="BF"/>
                <w:sz w:val="22"/>
              </w:rPr>
            </w:pPr>
            <w:r>
              <w:rPr>
                <w:color w:val="000000"/>
                <w:sz w:val="22"/>
              </w:rPr>
              <w:t>33,809,180</w:t>
            </w:r>
          </w:p>
        </w:tc>
        <w:tc>
          <w:tcPr>
            <w:tcW w:w="1984" w:type="dxa"/>
            <w:tcBorders>
              <w:top w:val="nil"/>
              <w:left w:val="nil"/>
              <w:bottom w:val="nil"/>
              <w:right w:val="single" w:sz="4" w:space="0" w:color="auto"/>
            </w:tcBorders>
            <w:shd w:val="clear" w:color="auto" w:fill="auto"/>
            <w:noWrap/>
            <w:vAlign w:val="bottom"/>
            <w:hideMark/>
          </w:tcPr>
          <w:p w14:paraId="12F9D4BE" w14:textId="77777777" w:rsidR="001F4BEA" w:rsidRPr="006C215A" w:rsidRDefault="001F4BEA" w:rsidP="00890B45">
            <w:pPr>
              <w:jc w:val="right"/>
              <w:rPr>
                <w:color w:val="BFBFBF" w:themeColor="background1" w:themeShade="BF"/>
                <w:sz w:val="22"/>
              </w:rPr>
            </w:pPr>
            <w:r>
              <w:rPr>
                <w:color w:val="000000"/>
                <w:sz w:val="22"/>
              </w:rPr>
              <w:t>37,627,181</w:t>
            </w:r>
          </w:p>
        </w:tc>
        <w:tc>
          <w:tcPr>
            <w:tcW w:w="1418" w:type="dxa"/>
            <w:tcBorders>
              <w:top w:val="nil"/>
              <w:left w:val="single" w:sz="4" w:space="0" w:color="auto"/>
              <w:bottom w:val="nil"/>
              <w:right w:val="nil"/>
            </w:tcBorders>
            <w:shd w:val="clear" w:color="auto" w:fill="auto"/>
            <w:noWrap/>
            <w:vAlign w:val="bottom"/>
            <w:hideMark/>
          </w:tcPr>
          <w:p w14:paraId="15633E84" w14:textId="77777777" w:rsidR="001F4BEA" w:rsidRPr="006C215A" w:rsidRDefault="001F4BEA" w:rsidP="00890B45">
            <w:pPr>
              <w:jc w:val="right"/>
              <w:rPr>
                <w:color w:val="BFBFBF" w:themeColor="background1" w:themeShade="BF"/>
                <w:sz w:val="22"/>
              </w:rPr>
            </w:pPr>
            <w:r>
              <w:rPr>
                <w:color w:val="000000"/>
                <w:sz w:val="22"/>
              </w:rPr>
              <w:t>4,581</w:t>
            </w:r>
          </w:p>
        </w:tc>
        <w:tc>
          <w:tcPr>
            <w:tcW w:w="1275" w:type="dxa"/>
            <w:tcBorders>
              <w:top w:val="nil"/>
              <w:left w:val="nil"/>
              <w:bottom w:val="nil"/>
              <w:right w:val="nil"/>
            </w:tcBorders>
            <w:shd w:val="clear" w:color="auto" w:fill="auto"/>
            <w:noWrap/>
            <w:vAlign w:val="bottom"/>
            <w:hideMark/>
          </w:tcPr>
          <w:p w14:paraId="1B61F7FE" w14:textId="77777777" w:rsidR="001F4BEA" w:rsidRPr="006C215A" w:rsidRDefault="001F4BEA" w:rsidP="00890B45">
            <w:pPr>
              <w:jc w:val="right"/>
              <w:rPr>
                <w:color w:val="BFBFBF" w:themeColor="background1" w:themeShade="BF"/>
                <w:sz w:val="22"/>
              </w:rPr>
            </w:pPr>
            <w:r>
              <w:rPr>
                <w:color w:val="000000"/>
                <w:sz w:val="22"/>
              </w:rPr>
              <w:t>3,165</w:t>
            </w:r>
          </w:p>
        </w:tc>
        <w:tc>
          <w:tcPr>
            <w:tcW w:w="1560" w:type="dxa"/>
            <w:tcBorders>
              <w:top w:val="nil"/>
              <w:left w:val="nil"/>
              <w:bottom w:val="nil"/>
            </w:tcBorders>
            <w:shd w:val="clear" w:color="auto" w:fill="auto"/>
            <w:noWrap/>
            <w:vAlign w:val="bottom"/>
            <w:hideMark/>
          </w:tcPr>
          <w:p w14:paraId="18737AEE" w14:textId="77777777" w:rsidR="001F4BEA" w:rsidRPr="006C215A" w:rsidRDefault="001F4BEA" w:rsidP="00890B45">
            <w:pPr>
              <w:jc w:val="right"/>
              <w:rPr>
                <w:color w:val="BFBFBF" w:themeColor="background1" w:themeShade="BF"/>
                <w:sz w:val="22"/>
              </w:rPr>
            </w:pPr>
            <w:r>
              <w:rPr>
                <w:color w:val="000000"/>
                <w:sz w:val="22"/>
              </w:rPr>
              <w:t>5,747</w:t>
            </w:r>
          </w:p>
        </w:tc>
      </w:tr>
      <w:tr w:rsidR="001F4BEA" w:rsidRPr="006C215A" w14:paraId="5287CC62" w14:textId="77777777" w:rsidTr="0084328D">
        <w:trPr>
          <w:trHeight w:val="113"/>
        </w:trPr>
        <w:tc>
          <w:tcPr>
            <w:tcW w:w="1587" w:type="dxa"/>
            <w:tcBorders>
              <w:top w:val="nil"/>
              <w:bottom w:val="nil"/>
              <w:right w:val="nil"/>
            </w:tcBorders>
          </w:tcPr>
          <w:p w14:paraId="23BC8AF2" w14:textId="77777777" w:rsidR="001F4BEA" w:rsidRPr="006C215A" w:rsidRDefault="001F4BEA" w:rsidP="00890B45">
            <w:pPr>
              <w:rPr>
                <w:color w:val="000000"/>
                <w:sz w:val="22"/>
                <w:lang w:eastAsia="en-GB"/>
              </w:rPr>
            </w:pPr>
          </w:p>
        </w:tc>
        <w:tc>
          <w:tcPr>
            <w:tcW w:w="1952" w:type="dxa"/>
            <w:tcBorders>
              <w:top w:val="nil"/>
              <w:bottom w:val="nil"/>
              <w:right w:val="single" w:sz="4" w:space="0" w:color="auto"/>
            </w:tcBorders>
            <w:shd w:val="clear" w:color="auto" w:fill="auto"/>
            <w:noWrap/>
            <w:vAlign w:val="bottom"/>
            <w:hideMark/>
          </w:tcPr>
          <w:p w14:paraId="264FB934" w14:textId="7127ED03" w:rsidR="001F4BEA" w:rsidRPr="006C215A" w:rsidRDefault="001F4BEA" w:rsidP="00890B45">
            <w:pPr>
              <w:jc w:val="right"/>
              <w:rPr>
                <w:color w:val="000000"/>
                <w:sz w:val="22"/>
                <w:lang w:eastAsia="en-GB"/>
              </w:rPr>
            </w:pPr>
            <w:r w:rsidRPr="006C215A">
              <w:rPr>
                <w:color w:val="000000"/>
                <w:sz w:val="22"/>
                <w:lang w:eastAsia="en-GB"/>
              </w:rPr>
              <w:t>LC Before</w:t>
            </w:r>
          </w:p>
        </w:tc>
        <w:tc>
          <w:tcPr>
            <w:tcW w:w="1843" w:type="dxa"/>
            <w:tcBorders>
              <w:top w:val="nil"/>
              <w:left w:val="single" w:sz="4" w:space="0" w:color="auto"/>
              <w:bottom w:val="nil"/>
              <w:right w:val="nil"/>
            </w:tcBorders>
            <w:shd w:val="clear" w:color="auto" w:fill="auto"/>
            <w:noWrap/>
            <w:vAlign w:val="bottom"/>
            <w:hideMark/>
          </w:tcPr>
          <w:p w14:paraId="5B80BB02" w14:textId="77777777" w:rsidR="001F4BEA" w:rsidRPr="006C215A" w:rsidRDefault="001F4BEA" w:rsidP="00890B45">
            <w:pPr>
              <w:jc w:val="right"/>
              <w:rPr>
                <w:color w:val="BFBFBF" w:themeColor="background1" w:themeShade="BF"/>
                <w:sz w:val="22"/>
              </w:rPr>
            </w:pPr>
            <w:r>
              <w:rPr>
                <w:color w:val="000000"/>
                <w:sz w:val="22"/>
              </w:rPr>
              <w:t>35,106,574</w:t>
            </w:r>
          </w:p>
        </w:tc>
        <w:tc>
          <w:tcPr>
            <w:tcW w:w="1843" w:type="dxa"/>
            <w:tcBorders>
              <w:top w:val="nil"/>
              <w:left w:val="nil"/>
              <w:bottom w:val="nil"/>
              <w:right w:val="nil"/>
            </w:tcBorders>
            <w:shd w:val="clear" w:color="auto" w:fill="auto"/>
            <w:noWrap/>
            <w:vAlign w:val="bottom"/>
            <w:hideMark/>
          </w:tcPr>
          <w:p w14:paraId="749321A0" w14:textId="77777777" w:rsidR="001F4BEA" w:rsidRPr="006C215A" w:rsidRDefault="001F4BEA" w:rsidP="00890B45">
            <w:pPr>
              <w:jc w:val="right"/>
              <w:rPr>
                <w:color w:val="BFBFBF" w:themeColor="background1" w:themeShade="BF"/>
                <w:sz w:val="22"/>
              </w:rPr>
            </w:pPr>
            <w:r>
              <w:rPr>
                <w:color w:val="000000"/>
                <w:sz w:val="22"/>
              </w:rPr>
              <w:t>33,160,756</w:t>
            </w:r>
          </w:p>
        </w:tc>
        <w:tc>
          <w:tcPr>
            <w:tcW w:w="1984" w:type="dxa"/>
            <w:tcBorders>
              <w:top w:val="nil"/>
              <w:left w:val="nil"/>
              <w:bottom w:val="nil"/>
              <w:right w:val="single" w:sz="4" w:space="0" w:color="auto"/>
            </w:tcBorders>
            <w:shd w:val="clear" w:color="auto" w:fill="auto"/>
            <w:noWrap/>
            <w:vAlign w:val="bottom"/>
            <w:hideMark/>
          </w:tcPr>
          <w:p w14:paraId="4B7DF887" w14:textId="77777777" w:rsidR="001F4BEA" w:rsidRPr="006C215A" w:rsidRDefault="001F4BEA" w:rsidP="00890B45">
            <w:pPr>
              <w:jc w:val="right"/>
              <w:rPr>
                <w:color w:val="BFBFBF" w:themeColor="background1" w:themeShade="BF"/>
                <w:sz w:val="22"/>
              </w:rPr>
            </w:pPr>
            <w:r>
              <w:rPr>
                <w:color w:val="000000"/>
                <w:sz w:val="22"/>
              </w:rPr>
              <w:t>37,195,819</w:t>
            </w:r>
          </w:p>
        </w:tc>
        <w:tc>
          <w:tcPr>
            <w:tcW w:w="1418" w:type="dxa"/>
            <w:tcBorders>
              <w:top w:val="nil"/>
              <w:left w:val="single" w:sz="4" w:space="0" w:color="auto"/>
              <w:bottom w:val="nil"/>
              <w:right w:val="nil"/>
            </w:tcBorders>
            <w:shd w:val="clear" w:color="auto" w:fill="auto"/>
            <w:noWrap/>
            <w:vAlign w:val="bottom"/>
            <w:hideMark/>
          </w:tcPr>
          <w:p w14:paraId="3AB42132" w14:textId="77777777" w:rsidR="001F4BEA" w:rsidRPr="006C215A" w:rsidRDefault="001F4BEA" w:rsidP="00890B45">
            <w:pPr>
              <w:jc w:val="right"/>
              <w:rPr>
                <w:color w:val="BFBFBF" w:themeColor="background1" w:themeShade="BF"/>
                <w:sz w:val="22"/>
              </w:rPr>
            </w:pPr>
            <w:r>
              <w:rPr>
                <w:color w:val="000000"/>
                <w:sz w:val="22"/>
              </w:rPr>
              <w:t>4,577</w:t>
            </w:r>
          </w:p>
        </w:tc>
        <w:tc>
          <w:tcPr>
            <w:tcW w:w="1275" w:type="dxa"/>
            <w:tcBorders>
              <w:top w:val="nil"/>
              <w:left w:val="nil"/>
              <w:bottom w:val="nil"/>
              <w:right w:val="nil"/>
            </w:tcBorders>
            <w:shd w:val="clear" w:color="auto" w:fill="auto"/>
            <w:noWrap/>
            <w:vAlign w:val="bottom"/>
            <w:hideMark/>
          </w:tcPr>
          <w:p w14:paraId="2B6A3FF3" w14:textId="77777777" w:rsidR="001F4BEA" w:rsidRPr="006C215A" w:rsidRDefault="001F4BEA" w:rsidP="00890B45">
            <w:pPr>
              <w:jc w:val="right"/>
              <w:rPr>
                <w:color w:val="BFBFBF" w:themeColor="background1" w:themeShade="BF"/>
                <w:sz w:val="22"/>
              </w:rPr>
            </w:pPr>
            <w:r>
              <w:rPr>
                <w:color w:val="000000"/>
                <w:sz w:val="22"/>
              </w:rPr>
              <w:t>3,147</w:t>
            </w:r>
          </w:p>
        </w:tc>
        <w:tc>
          <w:tcPr>
            <w:tcW w:w="1560" w:type="dxa"/>
            <w:tcBorders>
              <w:top w:val="nil"/>
              <w:left w:val="nil"/>
              <w:bottom w:val="nil"/>
            </w:tcBorders>
            <w:shd w:val="clear" w:color="auto" w:fill="auto"/>
            <w:noWrap/>
            <w:vAlign w:val="bottom"/>
            <w:hideMark/>
          </w:tcPr>
          <w:p w14:paraId="26241D61" w14:textId="77777777" w:rsidR="001F4BEA" w:rsidRPr="006C215A" w:rsidRDefault="001F4BEA" w:rsidP="00890B45">
            <w:pPr>
              <w:jc w:val="right"/>
              <w:rPr>
                <w:color w:val="BFBFBF" w:themeColor="background1" w:themeShade="BF"/>
                <w:sz w:val="22"/>
              </w:rPr>
            </w:pPr>
            <w:r>
              <w:rPr>
                <w:color w:val="000000"/>
                <w:sz w:val="22"/>
              </w:rPr>
              <w:t>5,711</w:t>
            </w:r>
          </w:p>
        </w:tc>
      </w:tr>
      <w:tr w:rsidR="001F4BEA" w:rsidRPr="00D611CE" w14:paraId="42312843" w14:textId="77777777" w:rsidTr="0084328D">
        <w:trPr>
          <w:trHeight w:val="113"/>
        </w:trPr>
        <w:tc>
          <w:tcPr>
            <w:tcW w:w="1587" w:type="dxa"/>
            <w:tcBorders>
              <w:top w:val="nil"/>
              <w:bottom w:val="nil"/>
              <w:right w:val="nil"/>
            </w:tcBorders>
          </w:tcPr>
          <w:p w14:paraId="7A768099" w14:textId="77777777" w:rsidR="001F4BEA" w:rsidRPr="00D611CE" w:rsidRDefault="001F4BEA" w:rsidP="00890B45">
            <w:pPr>
              <w:rPr>
                <w:color w:val="BFBFBF" w:themeColor="background1" w:themeShade="BF"/>
                <w:sz w:val="22"/>
                <w:lang w:eastAsia="en-GB"/>
              </w:rPr>
            </w:pPr>
          </w:p>
        </w:tc>
        <w:tc>
          <w:tcPr>
            <w:tcW w:w="1952" w:type="dxa"/>
            <w:tcBorders>
              <w:top w:val="nil"/>
              <w:bottom w:val="nil"/>
              <w:right w:val="single" w:sz="4" w:space="0" w:color="auto"/>
            </w:tcBorders>
            <w:shd w:val="clear" w:color="auto" w:fill="auto"/>
            <w:noWrap/>
            <w:vAlign w:val="bottom"/>
            <w:hideMark/>
          </w:tcPr>
          <w:p w14:paraId="3EB8A3A5" w14:textId="132B2D53" w:rsidR="001F4BEA" w:rsidRPr="00D611CE" w:rsidRDefault="001F4BEA" w:rsidP="00890B45">
            <w:pPr>
              <w:jc w:val="right"/>
              <w:rPr>
                <w:color w:val="BFBFBF" w:themeColor="background1" w:themeShade="BF"/>
                <w:sz w:val="22"/>
                <w:lang w:eastAsia="en-GB"/>
              </w:rPr>
            </w:pPr>
            <w:r w:rsidRPr="00D611CE">
              <w:rPr>
                <w:color w:val="BFBFBF" w:themeColor="background1" w:themeShade="BF"/>
                <w:sz w:val="22"/>
                <w:lang w:eastAsia="en-GB"/>
              </w:rPr>
              <w:t>LC During</w:t>
            </w:r>
          </w:p>
        </w:tc>
        <w:tc>
          <w:tcPr>
            <w:tcW w:w="1843" w:type="dxa"/>
            <w:tcBorders>
              <w:top w:val="nil"/>
              <w:left w:val="single" w:sz="4" w:space="0" w:color="auto"/>
              <w:bottom w:val="nil"/>
              <w:right w:val="nil"/>
            </w:tcBorders>
            <w:shd w:val="clear" w:color="auto" w:fill="auto"/>
            <w:noWrap/>
            <w:vAlign w:val="bottom"/>
            <w:hideMark/>
          </w:tcPr>
          <w:p w14:paraId="4C6AB4D3" w14:textId="77777777" w:rsidR="001F4BEA" w:rsidRPr="00D611CE" w:rsidRDefault="001F4BEA" w:rsidP="00890B45">
            <w:pPr>
              <w:jc w:val="right"/>
              <w:rPr>
                <w:color w:val="BFBFBF" w:themeColor="background1" w:themeShade="BF"/>
                <w:sz w:val="22"/>
              </w:rPr>
            </w:pPr>
            <w:r w:rsidRPr="00D611CE">
              <w:rPr>
                <w:color w:val="BFBFBF" w:themeColor="background1" w:themeShade="BF"/>
                <w:sz w:val="22"/>
              </w:rPr>
              <w:t>35,851,851</w:t>
            </w:r>
          </w:p>
        </w:tc>
        <w:tc>
          <w:tcPr>
            <w:tcW w:w="1843" w:type="dxa"/>
            <w:tcBorders>
              <w:top w:val="nil"/>
              <w:left w:val="nil"/>
              <w:bottom w:val="nil"/>
              <w:right w:val="nil"/>
            </w:tcBorders>
            <w:shd w:val="clear" w:color="auto" w:fill="auto"/>
            <w:noWrap/>
            <w:vAlign w:val="bottom"/>
            <w:hideMark/>
          </w:tcPr>
          <w:p w14:paraId="34A7F239" w14:textId="77777777" w:rsidR="001F4BEA" w:rsidRPr="00D611CE" w:rsidRDefault="001F4BEA" w:rsidP="00890B45">
            <w:pPr>
              <w:jc w:val="right"/>
              <w:rPr>
                <w:color w:val="BFBFBF" w:themeColor="background1" w:themeShade="BF"/>
                <w:sz w:val="22"/>
              </w:rPr>
            </w:pPr>
            <w:r w:rsidRPr="00D611CE">
              <w:rPr>
                <w:color w:val="BFBFBF" w:themeColor="background1" w:themeShade="BF"/>
                <w:sz w:val="22"/>
              </w:rPr>
              <w:t>33,466,180</w:t>
            </w:r>
          </w:p>
        </w:tc>
        <w:tc>
          <w:tcPr>
            <w:tcW w:w="1984" w:type="dxa"/>
            <w:tcBorders>
              <w:top w:val="nil"/>
              <w:left w:val="nil"/>
              <w:bottom w:val="nil"/>
              <w:right w:val="single" w:sz="4" w:space="0" w:color="auto"/>
            </w:tcBorders>
            <w:shd w:val="clear" w:color="auto" w:fill="auto"/>
            <w:noWrap/>
            <w:vAlign w:val="bottom"/>
            <w:hideMark/>
          </w:tcPr>
          <w:p w14:paraId="2A0439F1" w14:textId="77777777" w:rsidR="001F4BEA" w:rsidRPr="00D611CE" w:rsidRDefault="001F4BEA" w:rsidP="00890B45">
            <w:pPr>
              <w:jc w:val="right"/>
              <w:rPr>
                <w:color w:val="BFBFBF" w:themeColor="background1" w:themeShade="BF"/>
                <w:sz w:val="22"/>
              </w:rPr>
            </w:pPr>
            <w:r w:rsidRPr="00D611CE">
              <w:rPr>
                <w:color w:val="BFBFBF" w:themeColor="background1" w:themeShade="BF"/>
                <w:sz w:val="22"/>
              </w:rPr>
              <w:t>38,274,975</w:t>
            </w:r>
          </w:p>
        </w:tc>
        <w:tc>
          <w:tcPr>
            <w:tcW w:w="1418" w:type="dxa"/>
            <w:tcBorders>
              <w:top w:val="nil"/>
              <w:left w:val="single" w:sz="4" w:space="0" w:color="auto"/>
              <w:bottom w:val="nil"/>
              <w:right w:val="nil"/>
            </w:tcBorders>
            <w:shd w:val="clear" w:color="auto" w:fill="auto"/>
            <w:noWrap/>
            <w:vAlign w:val="bottom"/>
            <w:hideMark/>
          </w:tcPr>
          <w:p w14:paraId="7F2FA618" w14:textId="77777777" w:rsidR="001F4BEA" w:rsidRPr="00D611CE" w:rsidRDefault="001F4BEA" w:rsidP="00890B45">
            <w:pPr>
              <w:jc w:val="right"/>
              <w:rPr>
                <w:color w:val="BFBFBF" w:themeColor="background1" w:themeShade="BF"/>
                <w:sz w:val="22"/>
              </w:rPr>
            </w:pPr>
            <w:r w:rsidRPr="00D611CE">
              <w:rPr>
                <w:color w:val="BFBFBF" w:themeColor="background1" w:themeShade="BF"/>
                <w:sz w:val="22"/>
              </w:rPr>
              <w:t>4,647</w:t>
            </w:r>
          </w:p>
        </w:tc>
        <w:tc>
          <w:tcPr>
            <w:tcW w:w="1275" w:type="dxa"/>
            <w:tcBorders>
              <w:top w:val="nil"/>
              <w:left w:val="nil"/>
              <w:bottom w:val="nil"/>
              <w:right w:val="nil"/>
            </w:tcBorders>
            <w:shd w:val="clear" w:color="auto" w:fill="auto"/>
            <w:noWrap/>
            <w:vAlign w:val="bottom"/>
            <w:hideMark/>
          </w:tcPr>
          <w:p w14:paraId="6203D4DD" w14:textId="77777777" w:rsidR="001F4BEA" w:rsidRPr="00D611CE" w:rsidRDefault="001F4BEA" w:rsidP="00890B45">
            <w:pPr>
              <w:jc w:val="right"/>
              <w:rPr>
                <w:color w:val="BFBFBF" w:themeColor="background1" w:themeShade="BF"/>
                <w:sz w:val="22"/>
              </w:rPr>
            </w:pPr>
            <w:r w:rsidRPr="00D611CE">
              <w:rPr>
                <w:color w:val="BFBFBF" w:themeColor="background1" w:themeShade="BF"/>
                <w:sz w:val="22"/>
              </w:rPr>
              <w:t>3,202</w:t>
            </w:r>
          </w:p>
        </w:tc>
        <w:tc>
          <w:tcPr>
            <w:tcW w:w="1560" w:type="dxa"/>
            <w:tcBorders>
              <w:top w:val="nil"/>
              <w:left w:val="nil"/>
              <w:bottom w:val="nil"/>
            </w:tcBorders>
            <w:shd w:val="clear" w:color="auto" w:fill="auto"/>
            <w:noWrap/>
            <w:vAlign w:val="bottom"/>
            <w:hideMark/>
          </w:tcPr>
          <w:p w14:paraId="4809FCB9" w14:textId="77777777" w:rsidR="001F4BEA" w:rsidRPr="00D611CE" w:rsidRDefault="001F4BEA" w:rsidP="00890B45">
            <w:pPr>
              <w:jc w:val="right"/>
              <w:rPr>
                <w:color w:val="BFBFBF" w:themeColor="background1" w:themeShade="BF"/>
                <w:sz w:val="22"/>
              </w:rPr>
            </w:pPr>
            <w:r w:rsidRPr="00D611CE">
              <w:rPr>
                <w:color w:val="BFBFBF" w:themeColor="background1" w:themeShade="BF"/>
                <w:sz w:val="22"/>
              </w:rPr>
              <w:t>5,816</w:t>
            </w:r>
          </w:p>
        </w:tc>
      </w:tr>
      <w:tr w:rsidR="001F4BEA" w:rsidRPr="006C215A" w14:paraId="7B90AB78" w14:textId="77777777" w:rsidTr="0084328D">
        <w:trPr>
          <w:trHeight w:val="113"/>
        </w:trPr>
        <w:tc>
          <w:tcPr>
            <w:tcW w:w="1587" w:type="dxa"/>
            <w:tcBorders>
              <w:top w:val="nil"/>
              <w:bottom w:val="nil"/>
              <w:right w:val="nil"/>
            </w:tcBorders>
          </w:tcPr>
          <w:p w14:paraId="6C923090" w14:textId="77777777" w:rsidR="001F4BEA" w:rsidRPr="006C215A" w:rsidRDefault="001F4BEA" w:rsidP="00890B45">
            <w:pPr>
              <w:rPr>
                <w:color w:val="000000"/>
                <w:sz w:val="22"/>
                <w:lang w:eastAsia="en-GB"/>
              </w:rPr>
            </w:pPr>
          </w:p>
        </w:tc>
        <w:tc>
          <w:tcPr>
            <w:tcW w:w="1952" w:type="dxa"/>
            <w:tcBorders>
              <w:top w:val="nil"/>
              <w:right w:val="single" w:sz="4" w:space="0" w:color="auto"/>
            </w:tcBorders>
            <w:shd w:val="clear" w:color="auto" w:fill="auto"/>
            <w:noWrap/>
            <w:vAlign w:val="bottom"/>
            <w:hideMark/>
          </w:tcPr>
          <w:p w14:paraId="72E2711F" w14:textId="2F30574F" w:rsidR="001F4BEA" w:rsidRPr="006C215A" w:rsidRDefault="001F4BEA" w:rsidP="00890B45">
            <w:pPr>
              <w:jc w:val="right"/>
              <w:rPr>
                <w:color w:val="000000"/>
                <w:sz w:val="22"/>
                <w:lang w:eastAsia="en-GB"/>
              </w:rPr>
            </w:pPr>
            <w:r w:rsidRPr="006C215A">
              <w:rPr>
                <w:color w:val="000000"/>
                <w:sz w:val="22"/>
                <w:lang w:eastAsia="en-GB"/>
              </w:rPr>
              <w:t>LC After</w:t>
            </w:r>
          </w:p>
        </w:tc>
        <w:tc>
          <w:tcPr>
            <w:tcW w:w="1843" w:type="dxa"/>
            <w:tcBorders>
              <w:top w:val="nil"/>
              <w:left w:val="single" w:sz="4" w:space="0" w:color="auto"/>
              <w:right w:val="nil"/>
            </w:tcBorders>
            <w:shd w:val="clear" w:color="auto" w:fill="auto"/>
            <w:noWrap/>
            <w:vAlign w:val="bottom"/>
            <w:hideMark/>
          </w:tcPr>
          <w:p w14:paraId="741AA9D8" w14:textId="77777777" w:rsidR="001F4BEA" w:rsidRPr="006C215A" w:rsidRDefault="001F4BEA" w:rsidP="00890B45">
            <w:pPr>
              <w:jc w:val="right"/>
              <w:rPr>
                <w:color w:val="BFBFBF" w:themeColor="background1" w:themeShade="BF"/>
                <w:sz w:val="22"/>
              </w:rPr>
            </w:pPr>
            <w:r>
              <w:rPr>
                <w:color w:val="000000"/>
                <w:sz w:val="22"/>
              </w:rPr>
              <w:t>35,755,720</w:t>
            </w:r>
          </w:p>
        </w:tc>
        <w:tc>
          <w:tcPr>
            <w:tcW w:w="1843" w:type="dxa"/>
            <w:tcBorders>
              <w:top w:val="nil"/>
              <w:left w:val="nil"/>
              <w:right w:val="nil"/>
            </w:tcBorders>
            <w:shd w:val="clear" w:color="auto" w:fill="auto"/>
            <w:noWrap/>
            <w:vAlign w:val="bottom"/>
            <w:hideMark/>
          </w:tcPr>
          <w:p w14:paraId="3DF2BFC6" w14:textId="77777777" w:rsidR="001F4BEA" w:rsidRPr="006C215A" w:rsidRDefault="001F4BEA" w:rsidP="00890B45">
            <w:pPr>
              <w:jc w:val="right"/>
              <w:rPr>
                <w:color w:val="BFBFBF" w:themeColor="background1" w:themeShade="BF"/>
                <w:sz w:val="22"/>
              </w:rPr>
            </w:pPr>
            <w:r>
              <w:rPr>
                <w:color w:val="000000"/>
                <w:sz w:val="22"/>
              </w:rPr>
              <w:t>33,686,140</w:t>
            </w:r>
          </w:p>
        </w:tc>
        <w:tc>
          <w:tcPr>
            <w:tcW w:w="1984" w:type="dxa"/>
            <w:tcBorders>
              <w:top w:val="nil"/>
              <w:left w:val="nil"/>
              <w:right w:val="single" w:sz="4" w:space="0" w:color="auto"/>
            </w:tcBorders>
            <w:shd w:val="clear" w:color="auto" w:fill="auto"/>
            <w:noWrap/>
            <w:vAlign w:val="bottom"/>
            <w:hideMark/>
          </w:tcPr>
          <w:p w14:paraId="24B3F5F5" w14:textId="77777777" w:rsidR="001F4BEA" w:rsidRPr="006C215A" w:rsidRDefault="001F4BEA" w:rsidP="00890B45">
            <w:pPr>
              <w:jc w:val="right"/>
              <w:rPr>
                <w:color w:val="BFBFBF" w:themeColor="background1" w:themeShade="BF"/>
                <w:sz w:val="22"/>
              </w:rPr>
            </w:pPr>
            <w:r>
              <w:rPr>
                <w:color w:val="000000"/>
                <w:sz w:val="22"/>
              </w:rPr>
              <w:t>37,910,539</w:t>
            </w:r>
          </w:p>
        </w:tc>
        <w:tc>
          <w:tcPr>
            <w:tcW w:w="1418" w:type="dxa"/>
            <w:tcBorders>
              <w:top w:val="nil"/>
              <w:left w:val="single" w:sz="4" w:space="0" w:color="auto"/>
              <w:right w:val="nil"/>
            </w:tcBorders>
            <w:shd w:val="clear" w:color="auto" w:fill="auto"/>
            <w:noWrap/>
            <w:vAlign w:val="bottom"/>
            <w:hideMark/>
          </w:tcPr>
          <w:p w14:paraId="26EF887B" w14:textId="77777777" w:rsidR="001F4BEA" w:rsidRPr="006C215A" w:rsidRDefault="001F4BEA" w:rsidP="00890B45">
            <w:pPr>
              <w:jc w:val="right"/>
              <w:rPr>
                <w:color w:val="BFBFBF" w:themeColor="background1" w:themeShade="BF"/>
                <w:sz w:val="22"/>
              </w:rPr>
            </w:pPr>
            <w:r>
              <w:rPr>
                <w:color w:val="000000"/>
                <w:sz w:val="22"/>
              </w:rPr>
              <w:t>4,576</w:t>
            </w:r>
          </w:p>
        </w:tc>
        <w:tc>
          <w:tcPr>
            <w:tcW w:w="1275" w:type="dxa"/>
            <w:tcBorders>
              <w:top w:val="nil"/>
              <w:left w:val="nil"/>
              <w:right w:val="nil"/>
            </w:tcBorders>
            <w:shd w:val="clear" w:color="auto" w:fill="auto"/>
            <w:noWrap/>
            <w:vAlign w:val="bottom"/>
            <w:hideMark/>
          </w:tcPr>
          <w:p w14:paraId="4E538D4E" w14:textId="77777777" w:rsidR="001F4BEA" w:rsidRPr="006C215A" w:rsidRDefault="001F4BEA" w:rsidP="00890B45">
            <w:pPr>
              <w:jc w:val="right"/>
              <w:rPr>
                <w:color w:val="BFBFBF" w:themeColor="background1" w:themeShade="BF"/>
                <w:sz w:val="22"/>
              </w:rPr>
            </w:pPr>
            <w:r>
              <w:rPr>
                <w:color w:val="000000"/>
                <w:sz w:val="22"/>
              </w:rPr>
              <w:t>3,169</w:t>
            </w:r>
          </w:p>
        </w:tc>
        <w:tc>
          <w:tcPr>
            <w:tcW w:w="1560" w:type="dxa"/>
            <w:tcBorders>
              <w:top w:val="nil"/>
              <w:left w:val="nil"/>
            </w:tcBorders>
            <w:shd w:val="clear" w:color="auto" w:fill="auto"/>
            <w:noWrap/>
            <w:vAlign w:val="bottom"/>
            <w:hideMark/>
          </w:tcPr>
          <w:p w14:paraId="7660D322" w14:textId="77777777" w:rsidR="001F4BEA" w:rsidRPr="006C215A" w:rsidRDefault="001F4BEA" w:rsidP="00890B45">
            <w:pPr>
              <w:jc w:val="right"/>
              <w:rPr>
                <w:color w:val="BFBFBF" w:themeColor="background1" w:themeShade="BF"/>
                <w:sz w:val="22"/>
              </w:rPr>
            </w:pPr>
            <w:r>
              <w:rPr>
                <w:color w:val="000000"/>
                <w:sz w:val="22"/>
              </w:rPr>
              <w:t>5,704</w:t>
            </w:r>
          </w:p>
        </w:tc>
      </w:tr>
      <w:tr w:rsidR="001F4BEA" w:rsidRPr="006C215A" w14:paraId="23FEE236" w14:textId="77777777" w:rsidTr="00890B45">
        <w:trPr>
          <w:trHeight w:val="113"/>
        </w:trPr>
        <w:tc>
          <w:tcPr>
            <w:tcW w:w="1587" w:type="dxa"/>
            <w:tcBorders>
              <w:top w:val="nil"/>
              <w:bottom w:val="nil"/>
            </w:tcBorders>
          </w:tcPr>
          <w:p w14:paraId="1167D5BD" w14:textId="77777777" w:rsidR="001F4BEA" w:rsidRPr="006C215A" w:rsidRDefault="001F4BEA" w:rsidP="00890B45">
            <w:pPr>
              <w:rPr>
                <w:color w:val="000000"/>
                <w:sz w:val="22"/>
              </w:rPr>
            </w:pPr>
          </w:p>
        </w:tc>
        <w:tc>
          <w:tcPr>
            <w:tcW w:w="1952" w:type="dxa"/>
            <w:shd w:val="clear" w:color="auto" w:fill="auto"/>
            <w:noWrap/>
            <w:vAlign w:val="bottom"/>
          </w:tcPr>
          <w:p w14:paraId="780F1EFD" w14:textId="3F5DED5D" w:rsidR="001F4BEA" w:rsidRPr="006C215A" w:rsidRDefault="001F4BEA" w:rsidP="00890B45">
            <w:pPr>
              <w:jc w:val="right"/>
              <w:rPr>
                <w:b/>
                <w:color w:val="000000"/>
                <w:sz w:val="22"/>
                <w:lang w:eastAsia="en-GB"/>
              </w:rPr>
            </w:pPr>
            <w:r w:rsidRPr="006C215A">
              <w:rPr>
                <w:color w:val="000000"/>
                <w:sz w:val="22"/>
              </w:rPr>
              <w:t>Diff (ROE)</w:t>
            </w:r>
          </w:p>
        </w:tc>
        <w:tc>
          <w:tcPr>
            <w:tcW w:w="1843" w:type="dxa"/>
            <w:shd w:val="clear" w:color="auto" w:fill="auto"/>
            <w:noWrap/>
            <w:vAlign w:val="bottom"/>
          </w:tcPr>
          <w:p w14:paraId="7724CE9C" w14:textId="77777777" w:rsidR="001F4BEA" w:rsidRPr="006C215A" w:rsidRDefault="001F4BEA" w:rsidP="00890B45">
            <w:pPr>
              <w:jc w:val="right"/>
              <w:rPr>
                <w:color w:val="BFBFBF" w:themeColor="background1" w:themeShade="BF"/>
                <w:sz w:val="22"/>
              </w:rPr>
            </w:pPr>
            <w:r>
              <w:rPr>
                <w:color w:val="000000"/>
                <w:sz w:val="22"/>
              </w:rPr>
              <w:t>1,039,877</w:t>
            </w:r>
          </w:p>
        </w:tc>
        <w:tc>
          <w:tcPr>
            <w:tcW w:w="1843" w:type="dxa"/>
            <w:shd w:val="clear" w:color="auto" w:fill="auto"/>
            <w:noWrap/>
            <w:vAlign w:val="bottom"/>
          </w:tcPr>
          <w:p w14:paraId="5A173CDE" w14:textId="77777777" w:rsidR="001F4BEA" w:rsidRPr="006C215A" w:rsidRDefault="001F4BEA" w:rsidP="00890B45">
            <w:pPr>
              <w:jc w:val="right"/>
              <w:rPr>
                <w:color w:val="BFBFBF" w:themeColor="background1" w:themeShade="BF"/>
                <w:sz w:val="22"/>
              </w:rPr>
            </w:pPr>
            <w:r>
              <w:rPr>
                <w:color w:val="000000"/>
                <w:sz w:val="22"/>
              </w:rPr>
              <w:t>-905,270</w:t>
            </w:r>
          </w:p>
        </w:tc>
        <w:tc>
          <w:tcPr>
            <w:tcW w:w="1984" w:type="dxa"/>
            <w:shd w:val="clear" w:color="auto" w:fill="auto"/>
            <w:noWrap/>
            <w:vAlign w:val="bottom"/>
          </w:tcPr>
          <w:p w14:paraId="4886F6C7" w14:textId="77777777" w:rsidR="001F4BEA" w:rsidRPr="006C215A" w:rsidRDefault="001F4BEA" w:rsidP="00890B45">
            <w:pPr>
              <w:jc w:val="right"/>
              <w:rPr>
                <w:color w:val="BFBFBF" w:themeColor="background1" w:themeShade="BF"/>
                <w:sz w:val="22"/>
              </w:rPr>
            </w:pPr>
            <w:r>
              <w:rPr>
                <w:color w:val="000000"/>
                <w:sz w:val="22"/>
              </w:rPr>
              <w:t>2,996,810</w:t>
            </w:r>
          </w:p>
        </w:tc>
        <w:tc>
          <w:tcPr>
            <w:tcW w:w="1418" w:type="dxa"/>
            <w:shd w:val="clear" w:color="auto" w:fill="auto"/>
            <w:noWrap/>
            <w:vAlign w:val="bottom"/>
          </w:tcPr>
          <w:p w14:paraId="7CB5F9DF" w14:textId="77777777" w:rsidR="001F4BEA" w:rsidRPr="006C215A" w:rsidRDefault="001F4BEA" w:rsidP="00890B45">
            <w:pPr>
              <w:jc w:val="right"/>
              <w:rPr>
                <w:color w:val="BFBFBF" w:themeColor="background1" w:themeShade="BF"/>
                <w:sz w:val="22"/>
              </w:rPr>
            </w:pPr>
            <w:r>
              <w:rPr>
                <w:color w:val="000000"/>
                <w:sz w:val="22"/>
              </w:rPr>
              <w:t>30</w:t>
            </w:r>
          </w:p>
        </w:tc>
        <w:tc>
          <w:tcPr>
            <w:tcW w:w="1275" w:type="dxa"/>
            <w:shd w:val="clear" w:color="auto" w:fill="auto"/>
            <w:noWrap/>
            <w:vAlign w:val="bottom"/>
          </w:tcPr>
          <w:p w14:paraId="6C3FC816" w14:textId="77777777" w:rsidR="001F4BEA" w:rsidRPr="006C215A" w:rsidRDefault="001F4BEA" w:rsidP="00890B45">
            <w:pPr>
              <w:jc w:val="right"/>
              <w:rPr>
                <w:color w:val="BFBFBF" w:themeColor="background1" w:themeShade="BF"/>
                <w:sz w:val="22"/>
              </w:rPr>
            </w:pPr>
            <w:r>
              <w:rPr>
                <w:color w:val="000000"/>
                <w:sz w:val="22"/>
              </w:rPr>
              <w:t>-585</w:t>
            </w:r>
          </w:p>
        </w:tc>
        <w:tc>
          <w:tcPr>
            <w:tcW w:w="1560" w:type="dxa"/>
            <w:shd w:val="clear" w:color="auto" w:fill="auto"/>
            <w:noWrap/>
            <w:vAlign w:val="bottom"/>
          </w:tcPr>
          <w:p w14:paraId="65EBD95E" w14:textId="77777777" w:rsidR="001F4BEA" w:rsidRPr="006C215A" w:rsidRDefault="001F4BEA" w:rsidP="00890B45">
            <w:pPr>
              <w:jc w:val="right"/>
              <w:rPr>
                <w:color w:val="BFBFBF" w:themeColor="background1" w:themeShade="BF"/>
                <w:sz w:val="22"/>
              </w:rPr>
            </w:pPr>
            <w:r>
              <w:rPr>
                <w:color w:val="000000"/>
                <w:sz w:val="22"/>
              </w:rPr>
              <w:t>663</w:t>
            </w:r>
          </w:p>
        </w:tc>
      </w:tr>
      <w:tr w:rsidR="001F4BEA" w:rsidRPr="006C215A" w14:paraId="43F534B1" w14:textId="77777777" w:rsidTr="00890B45">
        <w:trPr>
          <w:trHeight w:val="113"/>
        </w:trPr>
        <w:tc>
          <w:tcPr>
            <w:tcW w:w="1587" w:type="dxa"/>
            <w:tcBorders>
              <w:top w:val="nil"/>
              <w:bottom w:val="nil"/>
            </w:tcBorders>
          </w:tcPr>
          <w:p w14:paraId="50C6774E" w14:textId="77777777" w:rsidR="001F4BEA" w:rsidRPr="006C215A" w:rsidRDefault="001F4BEA" w:rsidP="00890B45">
            <w:pPr>
              <w:rPr>
                <w:color w:val="000000"/>
                <w:sz w:val="22"/>
              </w:rPr>
            </w:pPr>
          </w:p>
        </w:tc>
        <w:tc>
          <w:tcPr>
            <w:tcW w:w="1952" w:type="dxa"/>
            <w:shd w:val="clear" w:color="auto" w:fill="auto"/>
            <w:noWrap/>
            <w:vAlign w:val="bottom"/>
          </w:tcPr>
          <w:p w14:paraId="0438FD26" w14:textId="577F7C0A" w:rsidR="001F4BEA" w:rsidRPr="006C215A" w:rsidRDefault="001F4BEA" w:rsidP="00890B45">
            <w:pPr>
              <w:jc w:val="right"/>
              <w:rPr>
                <w:b/>
                <w:color w:val="000000"/>
                <w:sz w:val="22"/>
                <w:lang w:eastAsia="en-GB"/>
              </w:rPr>
            </w:pPr>
            <w:r w:rsidRPr="006C215A">
              <w:rPr>
                <w:color w:val="000000"/>
                <w:sz w:val="22"/>
              </w:rPr>
              <w:t>Diff (LC)</w:t>
            </w:r>
          </w:p>
        </w:tc>
        <w:tc>
          <w:tcPr>
            <w:tcW w:w="1843" w:type="dxa"/>
            <w:shd w:val="clear" w:color="auto" w:fill="auto"/>
            <w:noWrap/>
            <w:vAlign w:val="bottom"/>
          </w:tcPr>
          <w:p w14:paraId="195451E1" w14:textId="77777777" w:rsidR="001F4BEA" w:rsidRPr="006C215A" w:rsidRDefault="001F4BEA" w:rsidP="00890B45">
            <w:pPr>
              <w:jc w:val="right"/>
              <w:rPr>
                <w:color w:val="BFBFBF" w:themeColor="background1" w:themeShade="BF"/>
                <w:sz w:val="22"/>
              </w:rPr>
            </w:pPr>
            <w:r>
              <w:rPr>
                <w:color w:val="000000"/>
                <w:sz w:val="22"/>
              </w:rPr>
              <w:t>649,146</w:t>
            </w:r>
          </w:p>
        </w:tc>
        <w:tc>
          <w:tcPr>
            <w:tcW w:w="1843" w:type="dxa"/>
            <w:shd w:val="clear" w:color="auto" w:fill="auto"/>
            <w:noWrap/>
            <w:vAlign w:val="bottom"/>
          </w:tcPr>
          <w:p w14:paraId="52D5EB9F" w14:textId="77777777" w:rsidR="001F4BEA" w:rsidRPr="006C215A" w:rsidRDefault="001F4BEA" w:rsidP="00890B45">
            <w:pPr>
              <w:jc w:val="right"/>
              <w:rPr>
                <w:color w:val="BFBFBF" w:themeColor="background1" w:themeShade="BF"/>
                <w:sz w:val="22"/>
              </w:rPr>
            </w:pPr>
            <w:r>
              <w:rPr>
                <w:color w:val="000000"/>
                <w:sz w:val="22"/>
              </w:rPr>
              <w:t>-1,540,283</w:t>
            </w:r>
          </w:p>
        </w:tc>
        <w:tc>
          <w:tcPr>
            <w:tcW w:w="1984" w:type="dxa"/>
            <w:shd w:val="clear" w:color="auto" w:fill="auto"/>
            <w:noWrap/>
            <w:vAlign w:val="bottom"/>
          </w:tcPr>
          <w:p w14:paraId="73BD0627" w14:textId="77777777" w:rsidR="001F4BEA" w:rsidRPr="006C215A" w:rsidRDefault="001F4BEA" w:rsidP="00890B45">
            <w:pPr>
              <w:jc w:val="right"/>
              <w:rPr>
                <w:color w:val="BFBFBF" w:themeColor="background1" w:themeShade="BF"/>
                <w:sz w:val="22"/>
              </w:rPr>
            </w:pPr>
            <w:r>
              <w:rPr>
                <w:color w:val="000000"/>
                <w:sz w:val="22"/>
              </w:rPr>
              <w:t>2,900,969</w:t>
            </w:r>
          </w:p>
        </w:tc>
        <w:tc>
          <w:tcPr>
            <w:tcW w:w="1418" w:type="dxa"/>
            <w:shd w:val="clear" w:color="auto" w:fill="auto"/>
            <w:noWrap/>
            <w:vAlign w:val="bottom"/>
          </w:tcPr>
          <w:p w14:paraId="35A20CBD" w14:textId="77777777" w:rsidR="001F4BEA" w:rsidRPr="006C215A" w:rsidRDefault="001F4BEA" w:rsidP="00890B45">
            <w:pPr>
              <w:jc w:val="right"/>
              <w:rPr>
                <w:color w:val="BFBFBF" w:themeColor="background1" w:themeShade="BF"/>
                <w:sz w:val="22"/>
              </w:rPr>
            </w:pPr>
            <w:r>
              <w:rPr>
                <w:color w:val="000000"/>
                <w:sz w:val="22"/>
              </w:rPr>
              <w:t>-2</w:t>
            </w:r>
          </w:p>
        </w:tc>
        <w:tc>
          <w:tcPr>
            <w:tcW w:w="1275" w:type="dxa"/>
            <w:shd w:val="clear" w:color="auto" w:fill="auto"/>
            <w:noWrap/>
            <w:vAlign w:val="bottom"/>
          </w:tcPr>
          <w:p w14:paraId="24CF9131" w14:textId="77777777" w:rsidR="001F4BEA" w:rsidRPr="006C215A" w:rsidRDefault="001F4BEA" w:rsidP="00890B45">
            <w:pPr>
              <w:jc w:val="right"/>
              <w:rPr>
                <w:color w:val="BFBFBF" w:themeColor="background1" w:themeShade="BF"/>
                <w:sz w:val="22"/>
              </w:rPr>
            </w:pPr>
            <w:r>
              <w:rPr>
                <w:color w:val="000000"/>
                <w:sz w:val="22"/>
              </w:rPr>
              <w:t>-611</w:t>
            </w:r>
          </w:p>
        </w:tc>
        <w:tc>
          <w:tcPr>
            <w:tcW w:w="1560" w:type="dxa"/>
            <w:shd w:val="clear" w:color="auto" w:fill="auto"/>
            <w:noWrap/>
            <w:vAlign w:val="bottom"/>
          </w:tcPr>
          <w:p w14:paraId="4A01D92B" w14:textId="77777777" w:rsidR="001F4BEA" w:rsidRPr="006C215A" w:rsidRDefault="001F4BEA" w:rsidP="00890B45">
            <w:pPr>
              <w:jc w:val="right"/>
              <w:rPr>
                <w:color w:val="BFBFBF" w:themeColor="background1" w:themeShade="BF"/>
                <w:sz w:val="22"/>
              </w:rPr>
            </w:pPr>
            <w:r>
              <w:rPr>
                <w:color w:val="000000"/>
                <w:sz w:val="22"/>
              </w:rPr>
              <w:t>654</w:t>
            </w:r>
          </w:p>
        </w:tc>
      </w:tr>
      <w:tr w:rsidR="001F4BEA" w:rsidRPr="00B96626" w14:paraId="54261AFD" w14:textId="77777777" w:rsidTr="0084328D">
        <w:trPr>
          <w:trHeight w:val="113"/>
        </w:trPr>
        <w:tc>
          <w:tcPr>
            <w:tcW w:w="1587" w:type="dxa"/>
            <w:tcBorders>
              <w:top w:val="nil"/>
              <w:bottom w:val="single" w:sz="4" w:space="0" w:color="auto"/>
            </w:tcBorders>
          </w:tcPr>
          <w:p w14:paraId="5241FFDB" w14:textId="77777777" w:rsidR="001F4BEA" w:rsidRPr="00B96626" w:rsidRDefault="001F4BEA" w:rsidP="00890B45">
            <w:pPr>
              <w:rPr>
                <w:b/>
                <w:color w:val="000000"/>
                <w:sz w:val="22"/>
              </w:rPr>
            </w:pPr>
          </w:p>
        </w:tc>
        <w:tc>
          <w:tcPr>
            <w:tcW w:w="1952" w:type="dxa"/>
            <w:tcBorders>
              <w:bottom w:val="single" w:sz="4" w:space="0" w:color="auto"/>
            </w:tcBorders>
            <w:shd w:val="clear" w:color="auto" w:fill="auto"/>
            <w:noWrap/>
            <w:vAlign w:val="bottom"/>
          </w:tcPr>
          <w:p w14:paraId="30F33D9F" w14:textId="68DBC5D9" w:rsidR="001F4BEA" w:rsidRPr="00B96626" w:rsidRDefault="001F4BEA" w:rsidP="00890B45">
            <w:pPr>
              <w:jc w:val="right"/>
              <w:rPr>
                <w:b/>
                <w:color w:val="000000"/>
                <w:sz w:val="22"/>
                <w:lang w:eastAsia="en-GB"/>
              </w:rPr>
            </w:pPr>
            <w:r w:rsidRPr="00B96626">
              <w:rPr>
                <w:b/>
                <w:color w:val="000000"/>
                <w:sz w:val="22"/>
              </w:rPr>
              <w:t>Diff in diff</w:t>
            </w:r>
          </w:p>
        </w:tc>
        <w:tc>
          <w:tcPr>
            <w:tcW w:w="1843" w:type="dxa"/>
            <w:shd w:val="clear" w:color="auto" w:fill="auto"/>
            <w:noWrap/>
            <w:vAlign w:val="bottom"/>
          </w:tcPr>
          <w:p w14:paraId="7E8FD5FF" w14:textId="77777777" w:rsidR="001F4BEA" w:rsidRPr="00B96626" w:rsidRDefault="001F4BEA" w:rsidP="00890B45">
            <w:pPr>
              <w:jc w:val="right"/>
              <w:rPr>
                <w:b/>
                <w:color w:val="BFBFBF" w:themeColor="background1" w:themeShade="BF"/>
                <w:sz w:val="22"/>
              </w:rPr>
            </w:pPr>
            <w:r w:rsidRPr="00B96626">
              <w:rPr>
                <w:b/>
                <w:color w:val="000000"/>
                <w:sz w:val="22"/>
              </w:rPr>
              <w:t>-390,731</w:t>
            </w:r>
          </w:p>
        </w:tc>
        <w:tc>
          <w:tcPr>
            <w:tcW w:w="1843" w:type="dxa"/>
            <w:shd w:val="clear" w:color="auto" w:fill="auto"/>
            <w:noWrap/>
            <w:vAlign w:val="bottom"/>
          </w:tcPr>
          <w:p w14:paraId="6F11A4A6" w14:textId="77777777" w:rsidR="001F4BEA" w:rsidRPr="00B96626" w:rsidRDefault="001F4BEA" w:rsidP="00890B45">
            <w:pPr>
              <w:jc w:val="right"/>
              <w:rPr>
                <w:b/>
                <w:color w:val="BFBFBF" w:themeColor="background1" w:themeShade="BF"/>
                <w:sz w:val="22"/>
              </w:rPr>
            </w:pPr>
            <w:r w:rsidRPr="00B96626">
              <w:rPr>
                <w:b/>
                <w:color w:val="000000"/>
                <w:sz w:val="22"/>
              </w:rPr>
              <w:t>-3,393,948</w:t>
            </w:r>
          </w:p>
        </w:tc>
        <w:tc>
          <w:tcPr>
            <w:tcW w:w="1984" w:type="dxa"/>
            <w:shd w:val="clear" w:color="auto" w:fill="auto"/>
            <w:noWrap/>
            <w:vAlign w:val="bottom"/>
          </w:tcPr>
          <w:p w14:paraId="12E66ED1" w14:textId="77777777" w:rsidR="001F4BEA" w:rsidRPr="00B96626" w:rsidRDefault="001F4BEA" w:rsidP="00890B45">
            <w:pPr>
              <w:jc w:val="right"/>
              <w:rPr>
                <w:b/>
                <w:color w:val="BFBFBF" w:themeColor="background1" w:themeShade="BF"/>
                <w:sz w:val="22"/>
              </w:rPr>
            </w:pPr>
            <w:r w:rsidRPr="00B96626">
              <w:rPr>
                <w:b/>
                <w:color w:val="000000"/>
                <w:sz w:val="22"/>
              </w:rPr>
              <w:t>2,617,411</w:t>
            </w:r>
          </w:p>
        </w:tc>
        <w:tc>
          <w:tcPr>
            <w:tcW w:w="1418" w:type="dxa"/>
            <w:shd w:val="clear" w:color="auto" w:fill="auto"/>
            <w:noWrap/>
            <w:vAlign w:val="bottom"/>
          </w:tcPr>
          <w:p w14:paraId="2D35FACE" w14:textId="77777777" w:rsidR="001F4BEA" w:rsidRPr="00B96626" w:rsidRDefault="001F4BEA" w:rsidP="00890B45">
            <w:pPr>
              <w:jc w:val="right"/>
              <w:rPr>
                <w:b/>
                <w:color w:val="BFBFBF" w:themeColor="background1" w:themeShade="BF"/>
                <w:sz w:val="22"/>
              </w:rPr>
            </w:pPr>
            <w:r w:rsidRPr="00B96626">
              <w:rPr>
                <w:b/>
                <w:color w:val="000000"/>
                <w:sz w:val="22"/>
              </w:rPr>
              <w:t>-31</w:t>
            </w:r>
          </w:p>
        </w:tc>
        <w:tc>
          <w:tcPr>
            <w:tcW w:w="1275" w:type="dxa"/>
            <w:shd w:val="clear" w:color="auto" w:fill="auto"/>
            <w:noWrap/>
            <w:vAlign w:val="bottom"/>
          </w:tcPr>
          <w:p w14:paraId="0AE37121" w14:textId="77777777" w:rsidR="001F4BEA" w:rsidRPr="00B96626" w:rsidRDefault="001F4BEA" w:rsidP="00890B45">
            <w:pPr>
              <w:jc w:val="right"/>
              <w:rPr>
                <w:b/>
                <w:color w:val="BFBFBF" w:themeColor="background1" w:themeShade="BF"/>
                <w:sz w:val="22"/>
              </w:rPr>
            </w:pPr>
            <w:r w:rsidRPr="00B96626">
              <w:rPr>
                <w:b/>
                <w:color w:val="000000"/>
                <w:sz w:val="22"/>
              </w:rPr>
              <w:t>-952</w:t>
            </w:r>
          </w:p>
        </w:tc>
        <w:tc>
          <w:tcPr>
            <w:tcW w:w="1560" w:type="dxa"/>
            <w:shd w:val="clear" w:color="auto" w:fill="auto"/>
            <w:noWrap/>
            <w:vAlign w:val="bottom"/>
          </w:tcPr>
          <w:p w14:paraId="5277AC9E" w14:textId="77777777" w:rsidR="001F4BEA" w:rsidRPr="00B96626" w:rsidRDefault="001F4BEA" w:rsidP="00890B45">
            <w:pPr>
              <w:jc w:val="right"/>
              <w:rPr>
                <w:b/>
                <w:color w:val="BFBFBF" w:themeColor="background1" w:themeShade="BF"/>
                <w:sz w:val="22"/>
              </w:rPr>
            </w:pPr>
            <w:r w:rsidRPr="00B96626">
              <w:rPr>
                <w:b/>
                <w:color w:val="000000"/>
                <w:sz w:val="22"/>
              </w:rPr>
              <w:t>889</w:t>
            </w:r>
          </w:p>
        </w:tc>
      </w:tr>
      <w:tr w:rsidR="001F4BEA" w:rsidRPr="006C215A" w14:paraId="5912C85C" w14:textId="77777777" w:rsidTr="0084328D">
        <w:trPr>
          <w:trHeight w:val="57"/>
        </w:trPr>
        <w:tc>
          <w:tcPr>
            <w:tcW w:w="1587" w:type="dxa"/>
            <w:tcBorders>
              <w:bottom w:val="nil"/>
              <w:right w:val="nil"/>
            </w:tcBorders>
          </w:tcPr>
          <w:p w14:paraId="34DD5168" w14:textId="128246E1" w:rsidR="001F4BEA" w:rsidRPr="006C215A" w:rsidRDefault="001F4BEA" w:rsidP="00890B45">
            <w:pPr>
              <w:rPr>
                <w:color w:val="000000"/>
                <w:sz w:val="22"/>
                <w:lang w:eastAsia="en-GB"/>
              </w:rPr>
            </w:pPr>
            <w:r>
              <w:rPr>
                <w:color w:val="000000"/>
                <w:sz w:val="22"/>
                <w:lang w:eastAsia="en-GB"/>
              </w:rPr>
              <w:t>Renal</w:t>
            </w:r>
          </w:p>
        </w:tc>
        <w:tc>
          <w:tcPr>
            <w:tcW w:w="1952" w:type="dxa"/>
            <w:tcBorders>
              <w:bottom w:val="nil"/>
              <w:right w:val="single" w:sz="4" w:space="0" w:color="auto"/>
            </w:tcBorders>
            <w:shd w:val="clear" w:color="auto" w:fill="auto"/>
            <w:noWrap/>
            <w:vAlign w:val="bottom"/>
            <w:hideMark/>
          </w:tcPr>
          <w:p w14:paraId="5A465EA8" w14:textId="19999B08" w:rsidR="001F4BEA" w:rsidRPr="006C215A" w:rsidRDefault="001F4BEA" w:rsidP="00890B45">
            <w:pPr>
              <w:jc w:val="right"/>
              <w:rPr>
                <w:color w:val="000000"/>
                <w:sz w:val="22"/>
                <w:lang w:eastAsia="en-GB"/>
              </w:rPr>
            </w:pPr>
            <w:r w:rsidRPr="006C215A">
              <w:rPr>
                <w:color w:val="000000"/>
                <w:sz w:val="22"/>
                <w:lang w:eastAsia="en-GB"/>
              </w:rPr>
              <w:t>ROE Before</w:t>
            </w:r>
          </w:p>
        </w:tc>
        <w:tc>
          <w:tcPr>
            <w:tcW w:w="1843" w:type="dxa"/>
            <w:tcBorders>
              <w:left w:val="single" w:sz="4" w:space="0" w:color="auto"/>
              <w:bottom w:val="nil"/>
              <w:right w:val="nil"/>
            </w:tcBorders>
            <w:shd w:val="clear" w:color="auto" w:fill="auto"/>
            <w:noWrap/>
            <w:vAlign w:val="bottom"/>
            <w:hideMark/>
          </w:tcPr>
          <w:p w14:paraId="58AA4359" w14:textId="77777777" w:rsidR="001F4BEA" w:rsidRPr="006C215A" w:rsidRDefault="001F4BEA" w:rsidP="00890B45">
            <w:pPr>
              <w:jc w:val="right"/>
              <w:rPr>
                <w:color w:val="BFBFBF" w:themeColor="background1" w:themeShade="BF"/>
                <w:sz w:val="22"/>
              </w:rPr>
            </w:pPr>
            <w:r>
              <w:rPr>
                <w:color w:val="000000"/>
                <w:sz w:val="22"/>
              </w:rPr>
              <w:t>31,409,542</w:t>
            </w:r>
          </w:p>
        </w:tc>
        <w:tc>
          <w:tcPr>
            <w:tcW w:w="1843" w:type="dxa"/>
            <w:tcBorders>
              <w:left w:val="nil"/>
              <w:bottom w:val="nil"/>
              <w:right w:val="nil"/>
            </w:tcBorders>
            <w:shd w:val="clear" w:color="auto" w:fill="auto"/>
            <w:noWrap/>
            <w:vAlign w:val="bottom"/>
            <w:hideMark/>
          </w:tcPr>
          <w:p w14:paraId="16E691E3" w14:textId="77777777" w:rsidR="001F4BEA" w:rsidRPr="006C215A" w:rsidRDefault="001F4BEA" w:rsidP="00890B45">
            <w:pPr>
              <w:jc w:val="right"/>
              <w:rPr>
                <w:color w:val="BFBFBF" w:themeColor="background1" w:themeShade="BF"/>
                <w:sz w:val="22"/>
              </w:rPr>
            </w:pPr>
            <w:r>
              <w:rPr>
                <w:color w:val="000000"/>
                <w:sz w:val="22"/>
              </w:rPr>
              <w:t>29,608,078</w:t>
            </w:r>
          </w:p>
        </w:tc>
        <w:tc>
          <w:tcPr>
            <w:tcW w:w="1984" w:type="dxa"/>
            <w:tcBorders>
              <w:left w:val="nil"/>
              <w:bottom w:val="nil"/>
              <w:right w:val="single" w:sz="4" w:space="0" w:color="auto"/>
            </w:tcBorders>
            <w:shd w:val="clear" w:color="auto" w:fill="auto"/>
            <w:noWrap/>
            <w:vAlign w:val="bottom"/>
            <w:hideMark/>
          </w:tcPr>
          <w:p w14:paraId="2677822A" w14:textId="77777777" w:rsidR="001F4BEA" w:rsidRPr="006C215A" w:rsidRDefault="001F4BEA" w:rsidP="00890B45">
            <w:pPr>
              <w:jc w:val="right"/>
              <w:rPr>
                <w:color w:val="BFBFBF" w:themeColor="background1" w:themeShade="BF"/>
                <w:sz w:val="22"/>
              </w:rPr>
            </w:pPr>
            <w:r>
              <w:rPr>
                <w:color w:val="000000"/>
                <w:sz w:val="22"/>
              </w:rPr>
              <w:t>33,350,096</w:t>
            </w:r>
          </w:p>
        </w:tc>
        <w:tc>
          <w:tcPr>
            <w:tcW w:w="1418" w:type="dxa"/>
            <w:tcBorders>
              <w:left w:val="single" w:sz="4" w:space="0" w:color="auto"/>
              <w:bottom w:val="nil"/>
              <w:right w:val="nil"/>
            </w:tcBorders>
            <w:shd w:val="clear" w:color="auto" w:fill="auto"/>
            <w:noWrap/>
            <w:vAlign w:val="bottom"/>
            <w:hideMark/>
          </w:tcPr>
          <w:p w14:paraId="51C950C9" w14:textId="77777777" w:rsidR="001F4BEA" w:rsidRPr="006C215A" w:rsidRDefault="001F4BEA" w:rsidP="00890B45">
            <w:pPr>
              <w:jc w:val="right"/>
              <w:rPr>
                <w:color w:val="BFBFBF" w:themeColor="background1" w:themeShade="BF"/>
                <w:sz w:val="22"/>
              </w:rPr>
            </w:pPr>
            <w:r>
              <w:rPr>
                <w:color w:val="000000"/>
                <w:sz w:val="22"/>
              </w:rPr>
              <w:t>5,227</w:t>
            </w:r>
          </w:p>
        </w:tc>
        <w:tc>
          <w:tcPr>
            <w:tcW w:w="1275" w:type="dxa"/>
            <w:tcBorders>
              <w:left w:val="nil"/>
              <w:bottom w:val="nil"/>
              <w:right w:val="nil"/>
            </w:tcBorders>
            <w:shd w:val="clear" w:color="auto" w:fill="auto"/>
            <w:noWrap/>
            <w:vAlign w:val="bottom"/>
            <w:hideMark/>
          </w:tcPr>
          <w:p w14:paraId="332D0C75" w14:textId="77777777" w:rsidR="001F4BEA" w:rsidRPr="006C215A" w:rsidRDefault="001F4BEA" w:rsidP="00890B45">
            <w:pPr>
              <w:jc w:val="right"/>
              <w:rPr>
                <w:color w:val="BFBFBF" w:themeColor="background1" w:themeShade="BF"/>
                <w:sz w:val="22"/>
              </w:rPr>
            </w:pPr>
            <w:r>
              <w:rPr>
                <w:color w:val="000000"/>
                <w:sz w:val="22"/>
              </w:rPr>
              <w:t>3,571</w:t>
            </w:r>
          </w:p>
        </w:tc>
        <w:tc>
          <w:tcPr>
            <w:tcW w:w="1560" w:type="dxa"/>
            <w:tcBorders>
              <w:left w:val="nil"/>
              <w:bottom w:val="nil"/>
            </w:tcBorders>
            <w:shd w:val="clear" w:color="auto" w:fill="auto"/>
            <w:noWrap/>
            <w:vAlign w:val="bottom"/>
            <w:hideMark/>
          </w:tcPr>
          <w:p w14:paraId="6243AB62" w14:textId="77777777" w:rsidR="001F4BEA" w:rsidRPr="006C215A" w:rsidRDefault="001F4BEA" w:rsidP="00890B45">
            <w:pPr>
              <w:jc w:val="right"/>
              <w:rPr>
                <w:color w:val="BFBFBF" w:themeColor="background1" w:themeShade="BF"/>
                <w:sz w:val="22"/>
              </w:rPr>
            </w:pPr>
            <w:r>
              <w:rPr>
                <w:color w:val="000000"/>
                <w:sz w:val="22"/>
              </w:rPr>
              <w:t>6,650</w:t>
            </w:r>
          </w:p>
        </w:tc>
      </w:tr>
      <w:tr w:rsidR="001F4BEA" w:rsidRPr="00D611CE" w14:paraId="0707201C" w14:textId="77777777" w:rsidTr="0084328D">
        <w:trPr>
          <w:trHeight w:val="57"/>
        </w:trPr>
        <w:tc>
          <w:tcPr>
            <w:tcW w:w="1587" w:type="dxa"/>
            <w:tcBorders>
              <w:top w:val="nil"/>
              <w:bottom w:val="nil"/>
              <w:right w:val="nil"/>
            </w:tcBorders>
          </w:tcPr>
          <w:p w14:paraId="00E983EE" w14:textId="77777777" w:rsidR="001F4BEA" w:rsidRPr="00D611CE" w:rsidRDefault="001F4BEA" w:rsidP="00890B45">
            <w:pPr>
              <w:rPr>
                <w:color w:val="BFBFBF" w:themeColor="background1" w:themeShade="BF"/>
                <w:sz w:val="22"/>
                <w:lang w:eastAsia="en-GB"/>
              </w:rPr>
            </w:pPr>
          </w:p>
        </w:tc>
        <w:tc>
          <w:tcPr>
            <w:tcW w:w="1952" w:type="dxa"/>
            <w:tcBorders>
              <w:top w:val="nil"/>
              <w:bottom w:val="nil"/>
              <w:right w:val="single" w:sz="4" w:space="0" w:color="auto"/>
            </w:tcBorders>
            <w:shd w:val="clear" w:color="auto" w:fill="auto"/>
            <w:noWrap/>
            <w:vAlign w:val="bottom"/>
            <w:hideMark/>
          </w:tcPr>
          <w:p w14:paraId="409D51A1" w14:textId="2988D1E8" w:rsidR="001F4BEA" w:rsidRPr="00D611CE" w:rsidRDefault="001F4BEA" w:rsidP="00890B45">
            <w:pPr>
              <w:jc w:val="right"/>
              <w:rPr>
                <w:color w:val="BFBFBF" w:themeColor="background1" w:themeShade="BF"/>
                <w:sz w:val="22"/>
                <w:lang w:eastAsia="en-GB"/>
              </w:rPr>
            </w:pPr>
            <w:r w:rsidRPr="00D611CE">
              <w:rPr>
                <w:color w:val="BFBFBF" w:themeColor="background1" w:themeShade="BF"/>
                <w:sz w:val="22"/>
                <w:lang w:eastAsia="en-GB"/>
              </w:rPr>
              <w:t>ROE During</w:t>
            </w:r>
          </w:p>
        </w:tc>
        <w:tc>
          <w:tcPr>
            <w:tcW w:w="1843" w:type="dxa"/>
            <w:tcBorders>
              <w:top w:val="nil"/>
              <w:left w:val="single" w:sz="4" w:space="0" w:color="auto"/>
              <w:bottom w:val="nil"/>
              <w:right w:val="nil"/>
            </w:tcBorders>
            <w:shd w:val="clear" w:color="auto" w:fill="auto"/>
            <w:noWrap/>
            <w:vAlign w:val="bottom"/>
            <w:hideMark/>
          </w:tcPr>
          <w:p w14:paraId="6E517004" w14:textId="77777777" w:rsidR="001F4BEA" w:rsidRPr="00D611CE" w:rsidRDefault="001F4BEA" w:rsidP="00890B45">
            <w:pPr>
              <w:jc w:val="right"/>
              <w:rPr>
                <w:color w:val="BFBFBF" w:themeColor="background1" w:themeShade="BF"/>
                <w:sz w:val="22"/>
              </w:rPr>
            </w:pPr>
            <w:r w:rsidRPr="00D611CE">
              <w:rPr>
                <w:color w:val="BFBFBF" w:themeColor="background1" w:themeShade="BF"/>
                <w:sz w:val="22"/>
              </w:rPr>
              <w:t>30,843,988</w:t>
            </w:r>
          </w:p>
        </w:tc>
        <w:tc>
          <w:tcPr>
            <w:tcW w:w="1843" w:type="dxa"/>
            <w:tcBorders>
              <w:top w:val="nil"/>
              <w:left w:val="nil"/>
              <w:bottom w:val="nil"/>
              <w:right w:val="nil"/>
            </w:tcBorders>
            <w:shd w:val="clear" w:color="auto" w:fill="auto"/>
            <w:noWrap/>
            <w:vAlign w:val="bottom"/>
            <w:hideMark/>
          </w:tcPr>
          <w:p w14:paraId="45434430" w14:textId="77777777" w:rsidR="001F4BEA" w:rsidRPr="00D611CE" w:rsidRDefault="001F4BEA" w:rsidP="00890B45">
            <w:pPr>
              <w:jc w:val="right"/>
              <w:rPr>
                <w:color w:val="BFBFBF" w:themeColor="background1" w:themeShade="BF"/>
                <w:sz w:val="22"/>
              </w:rPr>
            </w:pPr>
            <w:r w:rsidRPr="00D611CE">
              <w:rPr>
                <w:color w:val="BFBFBF" w:themeColor="background1" w:themeShade="BF"/>
                <w:sz w:val="22"/>
              </w:rPr>
              <w:t>29,024,508</w:t>
            </w:r>
          </w:p>
        </w:tc>
        <w:tc>
          <w:tcPr>
            <w:tcW w:w="1984" w:type="dxa"/>
            <w:tcBorders>
              <w:top w:val="nil"/>
              <w:left w:val="nil"/>
              <w:bottom w:val="nil"/>
              <w:right w:val="single" w:sz="4" w:space="0" w:color="auto"/>
            </w:tcBorders>
            <w:shd w:val="clear" w:color="auto" w:fill="auto"/>
            <w:noWrap/>
            <w:vAlign w:val="bottom"/>
            <w:hideMark/>
          </w:tcPr>
          <w:p w14:paraId="409BAD4B" w14:textId="77777777" w:rsidR="001F4BEA" w:rsidRPr="00D611CE" w:rsidRDefault="001F4BEA" w:rsidP="00890B45">
            <w:pPr>
              <w:jc w:val="right"/>
              <w:rPr>
                <w:color w:val="BFBFBF" w:themeColor="background1" w:themeShade="BF"/>
                <w:sz w:val="22"/>
              </w:rPr>
            </w:pPr>
            <w:r w:rsidRPr="00D611CE">
              <w:rPr>
                <w:color w:val="BFBFBF" w:themeColor="background1" w:themeShade="BF"/>
                <w:sz w:val="22"/>
              </w:rPr>
              <w:t>32,799,554</w:t>
            </w:r>
          </w:p>
        </w:tc>
        <w:tc>
          <w:tcPr>
            <w:tcW w:w="1418" w:type="dxa"/>
            <w:tcBorders>
              <w:top w:val="nil"/>
              <w:left w:val="single" w:sz="4" w:space="0" w:color="auto"/>
              <w:bottom w:val="nil"/>
              <w:right w:val="nil"/>
            </w:tcBorders>
            <w:shd w:val="clear" w:color="auto" w:fill="auto"/>
            <w:noWrap/>
            <w:vAlign w:val="bottom"/>
            <w:hideMark/>
          </w:tcPr>
          <w:p w14:paraId="2F53F781" w14:textId="77777777" w:rsidR="001F4BEA" w:rsidRPr="00D611CE" w:rsidRDefault="001F4BEA" w:rsidP="00890B45">
            <w:pPr>
              <w:jc w:val="right"/>
              <w:rPr>
                <w:color w:val="BFBFBF" w:themeColor="background1" w:themeShade="BF"/>
                <w:sz w:val="22"/>
              </w:rPr>
            </w:pPr>
            <w:r w:rsidRPr="00D611CE">
              <w:rPr>
                <w:color w:val="BFBFBF" w:themeColor="background1" w:themeShade="BF"/>
                <w:sz w:val="22"/>
              </w:rPr>
              <w:t>5,118</w:t>
            </w:r>
          </w:p>
        </w:tc>
        <w:tc>
          <w:tcPr>
            <w:tcW w:w="1275" w:type="dxa"/>
            <w:tcBorders>
              <w:top w:val="nil"/>
              <w:left w:val="nil"/>
              <w:bottom w:val="nil"/>
              <w:right w:val="nil"/>
            </w:tcBorders>
            <w:shd w:val="clear" w:color="auto" w:fill="auto"/>
            <w:noWrap/>
            <w:vAlign w:val="bottom"/>
            <w:hideMark/>
          </w:tcPr>
          <w:p w14:paraId="434AE0DC" w14:textId="77777777" w:rsidR="001F4BEA" w:rsidRPr="00D611CE" w:rsidRDefault="001F4BEA" w:rsidP="00890B45">
            <w:pPr>
              <w:jc w:val="right"/>
              <w:rPr>
                <w:color w:val="BFBFBF" w:themeColor="background1" w:themeShade="BF"/>
                <w:sz w:val="22"/>
              </w:rPr>
            </w:pPr>
            <w:r w:rsidRPr="00D611CE">
              <w:rPr>
                <w:color w:val="BFBFBF" w:themeColor="background1" w:themeShade="BF"/>
                <w:sz w:val="22"/>
              </w:rPr>
              <w:t>3,496</w:t>
            </w:r>
          </w:p>
        </w:tc>
        <w:tc>
          <w:tcPr>
            <w:tcW w:w="1560" w:type="dxa"/>
            <w:tcBorders>
              <w:top w:val="nil"/>
              <w:left w:val="nil"/>
              <w:bottom w:val="nil"/>
            </w:tcBorders>
            <w:shd w:val="clear" w:color="auto" w:fill="auto"/>
            <w:noWrap/>
            <w:vAlign w:val="bottom"/>
            <w:hideMark/>
          </w:tcPr>
          <w:p w14:paraId="2AA13F53" w14:textId="77777777" w:rsidR="001F4BEA" w:rsidRPr="00D611CE" w:rsidRDefault="001F4BEA" w:rsidP="00890B45">
            <w:pPr>
              <w:jc w:val="right"/>
              <w:rPr>
                <w:color w:val="BFBFBF" w:themeColor="background1" w:themeShade="BF"/>
                <w:sz w:val="22"/>
              </w:rPr>
            </w:pPr>
            <w:r w:rsidRPr="00D611CE">
              <w:rPr>
                <w:color w:val="BFBFBF" w:themeColor="background1" w:themeShade="BF"/>
                <w:sz w:val="22"/>
              </w:rPr>
              <w:t>6,529</w:t>
            </w:r>
          </w:p>
        </w:tc>
      </w:tr>
      <w:tr w:rsidR="001F4BEA" w:rsidRPr="006C215A" w14:paraId="6F67FAF0" w14:textId="77777777" w:rsidTr="0084328D">
        <w:trPr>
          <w:trHeight w:val="57"/>
        </w:trPr>
        <w:tc>
          <w:tcPr>
            <w:tcW w:w="1587" w:type="dxa"/>
            <w:tcBorders>
              <w:top w:val="nil"/>
              <w:bottom w:val="nil"/>
              <w:right w:val="nil"/>
            </w:tcBorders>
          </w:tcPr>
          <w:p w14:paraId="05A1F5B7" w14:textId="77777777" w:rsidR="001F4BEA" w:rsidRPr="006C215A" w:rsidRDefault="001F4BEA" w:rsidP="00890B45">
            <w:pPr>
              <w:rPr>
                <w:color w:val="000000"/>
                <w:sz w:val="22"/>
                <w:lang w:eastAsia="en-GB"/>
              </w:rPr>
            </w:pPr>
          </w:p>
        </w:tc>
        <w:tc>
          <w:tcPr>
            <w:tcW w:w="1952" w:type="dxa"/>
            <w:tcBorders>
              <w:top w:val="nil"/>
              <w:bottom w:val="nil"/>
              <w:right w:val="single" w:sz="4" w:space="0" w:color="auto"/>
            </w:tcBorders>
            <w:shd w:val="clear" w:color="auto" w:fill="auto"/>
            <w:noWrap/>
            <w:vAlign w:val="bottom"/>
            <w:hideMark/>
          </w:tcPr>
          <w:p w14:paraId="37677431" w14:textId="1977025A" w:rsidR="001F4BEA" w:rsidRPr="006C215A" w:rsidRDefault="001F4BEA" w:rsidP="00890B45">
            <w:pPr>
              <w:jc w:val="right"/>
              <w:rPr>
                <w:color w:val="000000"/>
                <w:sz w:val="22"/>
                <w:lang w:eastAsia="en-GB"/>
              </w:rPr>
            </w:pPr>
            <w:r w:rsidRPr="006C215A">
              <w:rPr>
                <w:color w:val="000000"/>
                <w:sz w:val="22"/>
                <w:lang w:eastAsia="en-GB"/>
              </w:rPr>
              <w:t>ROE After</w:t>
            </w:r>
          </w:p>
        </w:tc>
        <w:tc>
          <w:tcPr>
            <w:tcW w:w="1843" w:type="dxa"/>
            <w:tcBorders>
              <w:top w:val="nil"/>
              <w:left w:val="single" w:sz="4" w:space="0" w:color="auto"/>
              <w:bottom w:val="nil"/>
              <w:right w:val="nil"/>
            </w:tcBorders>
            <w:shd w:val="clear" w:color="auto" w:fill="auto"/>
            <w:noWrap/>
            <w:vAlign w:val="bottom"/>
            <w:hideMark/>
          </w:tcPr>
          <w:p w14:paraId="16E1411D" w14:textId="77777777" w:rsidR="001F4BEA" w:rsidRPr="006C215A" w:rsidRDefault="001F4BEA" w:rsidP="00890B45">
            <w:pPr>
              <w:jc w:val="right"/>
              <w:rPr>
                <w:color w:val="BFBFBF" w:themeColor="background1" w:themeShade="BF"/>
                <w:sz w:val="22"/>
              </w:rPr>
            </w:pPr>
            <w:r>
              <w:rPr>
                <w:color w:val="000000"/>
                <w:sz w:val="22"/>
              </w:rPr>
              <w:t>32,083,758</w:t>
            </w:r>
          </w:p>
        </w:tc>
        <w:tc>
          <w:tcPr>
            <w:tcW w:w="1843" w:type="dxa"/>
            <w:tcBorders>
              <w:top w:val="nil"/>
              <w:left w:val="nil"/>
              <w:bottom w:val="nil"/>
              <w:right w:val="nil"/>
            </w:tcBorders>
            <w:shd w:val="clear" w:color="auto" w:fill="auto"/>
            <w:noWrap/>
            <w:vAlign w:val="bottom"/>
            <w:hideMark/>
          </w:tcPr>
          <w:p w14:paraId="5A8BA9AF" w14:textId="77777777" w:rsidR="001F4BEA" w:rsidRPr="006C215A" w:rsidRDefault="001F4BEA" w:rsidP="00890B45">
            <w:pPr>
              <w:jc w:val="right"/>
              <w:rPr>
                <w:color w:val="BFBFBF" w:themeColor="background1" w:themeShade="BF"/>
                <w:sz w:val="22"/>
              </w:rPr>
            </w:pPr>
            <w:r>
              <w:rPr>
                <w:color w:val="000000"/>
                <w:sz w:val="22"/>
              </w:rPr>
              <w:t>30,291,575</w:t>
            </w:r>
          </w:p>
        </w:tc>
        <w:tc>
          <w:tcPr>
            <w:tcW w:w="1984" w:type="dxa"/>
            <w:tcBorders>
              <w:top w:val="nil"/>
              <w:left w:val="nil"/>
              <w:bottom w:val="nil"/>
              <w:right w:val="single" w:sz="4" w:space="0" w:color="auto"/>
            </w:tcBorders>
            <w:shd w:val="clear" w:color="auto" w:fill="auto"/>
            <w:noWrap/>
            <w:vAlign w:val="bottom"/>
            <w:hideMark/>
          </w:tcPr>
          <w:p w14:paraId="3AF98899" w14:textId="77777777" w:rsidR="001F4BEA" w:rsidRPr="006C215A" w:rsidRDefault="001F4BEA" w:rsidP="00890B45">
            <w:pPr>
              <w:jc w:val="right"/>
              <w:rPr>
                <w:color w:val="BFBFBF" w:themeColor="background1" w:themeShade="BF"/>
                <w:sz w:val="22"/>
              </w:rPr>
            </w:pPr>
            <w:r>
              <w:rPr>
                <w:color w:val="000000"/>
                <w:sz w:val="22"/>
              </w:rPr>
              <w:t>34,026,946</w:t>
            </w:r>
          </w:p>
        </w:tc>
        <w:tc>
          <w:tcPr>
            <w:tcW w:w="1418" w:type="dxa"/>
            <w:tcBorders>
              <w:top w:val="nil"/>
              <w:left w:val="single" w:sz="4" w:space="0" w:color="auto"/>
              <w:bottom w:val="nil"/>
              <w:right w:val="nil"/>
            </w:tcBorders>
            <w:shd w:val="clear" w:color="auto" w:fill="auto"/>
            <w:noWrap/>
            <w:vAlign w:val="bottom"/>
            <w:hideMark/>
          </w:tcPr>
          <w:p w14:paraId="11FA3040" w14:textId="77777777" w:rsidR="001F4BEA" w:rsidRPr="006C215A" w:rsidRDefault="001F4BEA" w:rsidP="00890B45">
            <w:pPr>
              <w:jc w:val="right"/>
              <w:rPr>
                <w:color w:val="BFBFBF" w:themeColor="background1" w:themeShade="BF"/>
                <w:sz w:val="22"/>
              </w:rPr>
            </w:pPr>
            <w:r>
              <w:rPr>
                <w:color w:val="000000"/>
                <w:sz w:val="22"/>
              </w:rPr>
              <w:t>5,346</w:t>
            </w:r>
          </w:p>
        </w:tc>
        <w:tc>
          <w:tcPr>
            <w:tcW w:w="1275" w:type="dxa"/>
            <w:tcBorders>
              <w:top w:val="nil"/>
              <w:left w:val="nil"/>
              <w:bottom w:val="nil"/>
              <w:right w:val="nil"/>
            </w:tcBorders>
            <w:shd w:val="clear" w:color="auto" w:fill="auto"/>
            <w:noWrap/>
            <w:vAlign w:val="bottom"/>
            <w:hideMark/>
          </w:tcPr>
          <w:p w14:paraId="4619B27C" w14:textId="77777777" w:rsidR="001F4BEA" w:rsidRPr="006C215A" w:rsidRDefault="001F4BEA" w:rsidP="00890B45">
            <w:pPr>
              <w:jc w:val="right"/>
              <w:rPr>
                <w:color w:val="BFBFBF" w:themeColor="background1" w:themeShade="BF"/>
                <w:sz w:val="22"/>
              </w:rPr>
            </w:pPr>
            <w:r>
              <w:rPr>
                <w:color w:val="000000"/>
                <w:sz w:val="22"/>
              </w:rPr>
              <w:t>3,664</w:t>
            </w:r>
          </w:p>
        </w:tc>
        <w:tc>
          <w:tcPr>
            <w:tcW w:w="1560" w:type="dxa"/>
            <w:tcBorders>
              <w:top w:val="nil"/>
              <w:left w:val="nil"/>
              <w:bottom w:val="nil"/>
            </w:tcBorders>
            <w:shd w:val="clear" w:color="auto" w:fill="auto"/>
            <w:noWrap/>
            <w:vAlign w:val="bottom"/>
            <w:hideMark/>
          </w:tcPr>
          <w:p w14:paraId="62E11177" w14:textId="77777777" w:rsidR="001F4BEA" w:rsidRPr="006C215A" w:rsidRDefault="001F4BEA" w:rsidP="00890B45">
            <w:pPr>
              <w:jc w:val="right"/>
              <w:rPr>
                <w:color w:val="BFBFBF" w:themeColor="background1" w:themeShade="BF"/>
                <w:sz w:val="22"/>
              </w:rPr>
            </w:pPr>
            <w:r>
              <w:rPr>
                <w:color w:val="000000"/>
                <w:sz w:val="22"/>
              </w:rPr>
              <w:t>6,795</w:t>
            </w:r>
          </w:p>
        </w:tc>
      </w:tr>
      <w:tr w:rsidR="001F4BEA" w:rsidRPr="006C215A" w14:paraId="4B94D34C" w14:textId="77777777" w:rsidTr="0084328D">
        <w:trPr>
          <w:trHeight w:val="57"/>
        </w:trPr>
        <w:tc>
          <w:tcPr>
            <w:tcW w:w="1587" w:type="dxa"/>
            <w:tcBorders>
              <w:top w:val="nil"/>
              <w:bottom w:val="nil"/>
              <w:right w:val="nil"/>
            </w:tcBorders>
          </w:tcPr>
          <w:p w14:paraId="36C0D4BB" w14:textId="77777777" w:rsidR="001F4BEA" w:rsidRPr="006C215A" w:rsidRDefault="001F4BEA" w:rsidP="00890B45">
            <w:pPr>
              <w:rPr>
                <w:color w:val="000000"/>
                <w:sz w:val="22"/>
                <w:lang w:eastAsia="en-GB"/>
              </w:rPr>
            </w:pPr>
          </w:p>
        </w:tc>
        <w:tc>
          <w:tcPr>
            <w:tcW w:w="1952" w:type="dxa"/>
            <w:tcBorders>
              <w:top w:val="nil"/>
              <w:bottom w:val="nil"/>
              <w:right w:val="single" w:sz="4" w:space="0" w:color="auto"/>
            </w:tcBorders>
            <w:shd w:val="clear" w:color="auto" w:fill="auto"/>
            <w:noWrap/>
            <w:vAlign w:val="bottom"/>
            <w:hideMark/>
          </w:tcPr>
          <w:p w14:paraId="0312BAEF" w14:textId="315C233E" w:rsidR="001F4BEA" w:rsidRPr="006C215A" w:rsidRDefault="001F4BEA" w:rsidP="00890B45">
            <w:pPr>
              <w:jc w:val="right"/>
              <w:rPr>
                <w:color w:val="000000"/>
                <w:sz w:val="22"/>
                <w:lang w:eastAsia="en-GB"/>
              </w:rPr>
            </w:pPr>
            <w:r w:rsidRPr="006C215A">
              <w:rPr>
                <w:color w:val="000000"/>
                <w:sz w:val="22"/>
                <w:lang w:eastAsia="en-GB"/>
              </w:rPr>
              <w:t>LC Before</w:t>
            </w:r>
          </w:p>
        </w:tc>
        <w:tc>
          <w:tcPr>
            <w:tcW w:w="1843" w:type="dxa"/>
            <w:tcBorders>
              <w:top w:val="nil"/>
              <w:left w:val="single" w:sz="4" w:space="0" w:color="auto"/>
              <w:bottom w:val="nil"/>
              <w:right w:val="nil"/>
            </w:tcBorders>
            <w:shd w:val="clear" w:color="auto" w:fill="auto"/>
            <w:noWrap/>
            <w:vAlign w:val="bottom"/>
            <w:hideMark/>
          </w:tcPr>
          <w:p w14:paraId="009A0C1D" w14:textId="77777777" w:rsidR="001F4BEA" w:rsidRPr="006C215A" w:rsidRDefault="001F4BEA" w:rsidP="00890B45">
            <w:pPr>
              <w:jc w:val="right"/>
              <w:rPr>
                <w:color w:val="BFBFBF" w:themeColor="background1" w:themeShade="BF"/>
                <w:sz w:val="22"/>
              </w:rPr>
            </w:pPr>
            <w:r>
              <w:rPr>
                <w:color w:val="000000"/>
                <w:sz w:val="22"/>
              </w:rPr>
              <w:t>31,695,364</w:t>
            </w:r>
          </w:p>
        </w:tc>
        <w:tc>
          <w:tcPr>
            <w:tcW w:w="1843" w:type="dxa"/>
            <w:tcBorders>
              <w:top w:val="nil"/>
              <w:left w:val="nil"/>
              <w:bottom w:val="nil"/>
              <w:right w:val="nil"/>
            </w:tcBorders>
            <w:shd w:val="clear" w:color="auto" w:fill="auto"/>
            <w:noWrap/>
            <w:vAlign w:val="bottom"/>
            <w:hideMark/>
          </w:tcPr>
          <w:p w14:paraId="30CF6B3D" w14:textId="77777777" w:rsidR="001F4BEA" w:rsidRPr="006C215A" w:rsidRDefault="001F4BEA" w:rsidP="00890B45">
            <w:pPr>
              <w:jc w:val="right"/>
              <w:rPr>
                <w:color w:val="BFBFBF" w:themeColor="background1" w:themeShade="BF"/>
                <w:sz w:val="22"/>
              </w:rPr>
            </w:pPr>
            <w:r>
              <w:rPr>
                <w:color w:val="000000"/>
                <w:sz w:val="22"/>
              </w:rPr>
              <w:t>29,847,625</w:t>
            </w:r>
          </w:p>
        </w:tc>
        <w:tc>
          <w:tcPr>
            <w:tcW w:w="1984" w:type="dxa"/>
            <w:tcBorders>
              <w:top w:val="nil"/>
              <w:left w:val="nil"/>
              <w:bottom w:val="nil"/>
              <w:right w:val="single" w:sz="4" w:space="0" w:color="auto"/>
            </w:tcBorders>
            <w:shd w:val="clear" w:color="auto" w:fill="auto"/>
            <w:noWrap/>
            <w:vAlign w:val="bottom"/>
            <w:hideMark/>
          </w:tcPr>
          <w:p w14:paraId="2051BE33" w14:textId="77777777" w:rsidR="001F4BEA" w:rsidRPr="006C215A" w:rsidRDefault="001F4BEA" w:rsidP="00890B45">
            <w:pPr>
              <w:jc w:val="right"/>
              <w:rPr>
                <w:color w:val="BFBFBF" w:themeColor="background1" w:themeShade="BF"/>
                <w:sz w:val="22"/>
              </w:rPr>
            </w:pPr>
            <w:r>
              <w:rPr>
                <w:color w:val="000000"/>
                <w:sz w:val="22"/>
              </w:rPr>
              <w:t>33,662,387</w:t>
            </w:r>
          </w:p>
        </w:tc>
        <w:tc>
          <w:tcPr>
            <w:tcW w:w="1418" w:type="dxa"/>
            <w:tcBorders>
              <w:top w:val="nil"/>
              <w:left w:val="single" w:sz="4" w:space="0" w:color="auto"/>
              <w:bottom w:val="nil"/>
              <w:right w:val="nil"/>
            </w:tcBorders>
            <w:shd w:val="clear" w:color="auto" w:fill="auto"/>
            <w:noWrap/>
            <w:vAlign w:val="bottom"/>
            <w:hideMark/>
          </w:tcPr>
          <w:p w14:paraId="7AFA7650" w14:textId="77777777" w:rsidR="001F4BEA" w:rsidRPr="006C215A" w:rsidRDefault="001F4BEA" w:rsidP="00890B45">
            <w:pPr>
              <w:jc w:val="right"/>
              <w:rPr>
                <w:color w:val="BFBFBF" w:themeColor="background1" w:themeShade="BF"/>
                <w:sz w:val="22"/>
              </w:rPr>
            </w:pPr>
            <w:r>
              <w:rPr>
                <w:color w:val="000000"/>
                <w:sz w:val="22"/>
              </w:rPr>
              <w:t>5,266</w:t>
            </w:r>
          </w:p>
        </w:tc>
        <w:tc>
          <w:tcPr>
            <w:tcW w:w="1275" w:type="dxa"/>
            <w:tcBorders>
              <w:top w:val="nil"/>
              <w:left w:val="nil"/>
              <w:bottom w:val="nil"/>
              <w:right w:val="nil"/>
            </w:tcBorders>
            <w:shd w:val="clear" w:color="auto" w:fill="auto"/>
            <w:noWrap/>
            <w:vAlign w:val="bottom"/>
            <w:hideMark/>
          </w:tcPr>
          <w:p w14:paraId="7599E411" w14:textId="77777777" w:rsidR="001F4BEA" w:rsidRPr="006C215A" w:rsidRDefault="001F4BEA" w:rsidP="00890B45">
            <w:pPr>
              <w:jc w:val="right"/>
              <w:rPr>
                <w:color w:val="BFBFBF" w:themeColor="background1" w:themeShade="BF"/>
                <w:sz w:val="22"/>
              </w:rPr>
            </w:pPr>
            <w:r>
              <w:rPr>
                <w:color w:val="000000"/>
                <w:sz w:val="22"/>
              </w:rPr>
              <w:t>3,588</w:t>
            </w:r>
          </w:p>
        </w:tc>
        <w:tc>
          <w:tcPr>
            <w:tcW w:w="1560" w:type="dxa"/>
            <w:tcBorders>
              <w:top w:val="nil"/>
              <w:left w:val="nil"/>
              <w:bottom w:val="nil"/>
            </w:tcBorders>
            <w:shd w:val="clear" w:color="auto" w:fill="auto"/>
            <w:noWrap/>
            <w:vAlign w:val="bottom"/>
            <w:hideMark/>
          </w:tcPr>
          <w:p w14:paraId="2BCF524B" w14:textId="77777777" w:rsidR="001F4BEA" w:rsidRPr="006C215A" w:rsidRDefault="001F4BEA" w:rsidP="00890B45">
            <w:pPr>
              <w:jc w:val="right"/>
              <w:rPr>
                <w:color w:val="BFBFBF" w:themeColor="background1" w:themeShade="BF"/>
                <w:sz w:val="22"/>
              </w:rPr>
            </w:pPr>
            <w:r>
              <w:rPr>
                <w:color w:val="000000"/>
                <w:sz w:val="22"/>
              </w:rPr>
              <w:t>6,710</w:t>
            </w:r>
          </w:p>
        </w:tc>
      </w:tr>
      <w:tr w:rsidR="001F4BEA" w:rsidRPr="00D611CE" w14:paraId="7C77B875" w14:textId="77777777" w:rsidTr="0084328D">
        <w:trPr>
          <w:trHeight w:val="57"/>
        </w:trPr>
        <w:tc>
          <w:tcPr>
            <w:tcW w:w="1587" w:type="dxa"/>
            <w:tcBorders>
              <w:top w:val="nil"/>
              <w:bottom w:val="nil"/>
              <w:right w:val="nil"/>
            </w:tcBorders>
          </w:tcPr>
          <w:p w14:paraId="113FD689" w14:textId="77777777" w:rsidR="001F4BEA" w:rsidRPr="00D611CE" w:rsidRDefault="001F4BEA" w:rsidP="00890B45">
            <w:pPr>
              <w:rPr>
                <w:color w:val="BFBFBF" w:themeColor="background1" w:themeShade="BF"/>
                <w:sz w:val="22"/>
                <w:lang w:eastAsia="en-GB"/>
              </w:rPr>
            </w:pPr>
          </w:p>
        </w:tc>
        <w:tc>
          <w:tcPr>
            <w:tcW w:w="1952" w:type="dxa"/>
            <w:tcBorders>
              <w:top w:val="nil"/>
              <w:bottom w:val="nil"/>
              <w:right w:val="single" w:sz="4" w:space="0" w:color="auto"/>
            </w:tcBorders>
            <w:shd w:val="clear" w:color="auto" w:fill="auto"/>
            <w:noWrap/>
            <w:vAlign w:val="bottom"/>
            <w:hideMark/>
          </w:tcPr>
          <w:p w14:paraId="277AF276" w14:textId="1EADEBE8" w:rsidR="001F4BEA" w:rsidRPr="00D611CE" w:rsidRDefault="001F4BEA" w:rsidP="00890B45">
            <w:pPr>
              <w:jc w:val="right"/>
              <w:rPr>
                <w:color w:val="BFBFBF" w:themeColor="background1" w:themeShade="BF"/>
                <w:sz w:val="22"/>
                <w:lang w:eastAsia="en-GB"/>
              </w:rPr>
            </w:pPr>
            <w:r w:rsidRPr="00D611CE">
              <w:rPr>
                <w:color w:val="BFBFBF" w:themeColor="background1" w:themeShade="BF"/>
                <w:sz w:val="22"/>
                <w:lang w:eastAsia="en-GB"/>
              </w:rPr>
              <w:t>LC During</w:t>
            </w:r>
          </w:p>
        </w:tc>
        <w:tc>
          <w:tcPr>
            <w:tcW w:w="1843" w:type="dxa"/>
            <w:tcBorders>
              <w:top w:val="nil"/>
              <w:left w:val="single" w:sz="4" w:space="0" w:color="auto"/>
              <w:bottom w:val="nil"/>
              <w:right w:val="nil"/>
            </w:tcBorders>
            <w:shd w:val="clear" w:color="auto" w:fill="auto"/>
            <w:noWrap/>
            <w:vAlign w:val="bottom"/>
            <w:hideMark/>
          </w:tcPr>
          <w:p w14:paraId="32B46944" w14:textId="77777777" w:rsidR="001F4BEA" w:rsidRPr="00D611CE" w:rsidRDefault="001F4BEA" w:rsidP="00890B45">
            <w:pPr>
              <w:jc w:val="right"/>
              <w:rPr>
                <w:color w:val="BFBFBF" w:themeColor="background1" w:themeShade="BF"/>
                <w:sz w:val="22"/>
              </w:rPr>
            </w:pPr>
            <w:r w:rsidRPr="00D611CE">
              <w:rPr>
                <w:color w:val="BFBFBF" w:themeColor="background1" w:themeShade="BF"/>
                <w:sz w:val="22"/>
              </w:rPr>
              <w:t>33,506,798</w:t>
            </w:r>
          </w:p>
        </w:tc>
        <w:tc>
          <w:tcPr>
            <w:tcW w:w="1843" w:type="dxa"/>
            <w:tcBorders>
              <w:top w:val="nil"/>
              <w:left w:val="nil"/>
              <w:bottom w:val="nil"/>
              <w:right w:val="nil"/>
            </w:tcBorders>
            <w:shd w:val="clear" w:color="auto" w:fill="auto"/>
            <w:noWrap/>
            <w:vAlign w:val="bottom"/>
            <w:hideMark/>
          </w:tcPr>
          <w:p w14:paraId="4E372BB8" w14:textId="77777777" w:rsidR="001F4BEA" w:rsidRPr="00D611CE" w:rsidRDefault="001F4BEA" w:rsidP="00890B45">
            <w:pPr>
              <w:jc w:val="right"/>
              <w:rPr>
                <w:color w:val="BFBFBF" w:themeColor="background1" w:themeShade="BF"/>
                <w:sz w:val="22"/>
              </w:rPr>
            </w:pPr>
            <w:r w:rsidRPr="00D611CE">
              <w:rPr>
                <w:color w:val="BFBFBF" w:themeColor="background1" w:themeShade="BF"/>
                <w:sz w:val="22"/>
              </w:rPr>
              <w:t>31,656,890</w:t>
            </w:r>
          </w:p>
        </w:tc>
        <w:tc>
          <w:tcPr>
            <w:tcW w:w="1984" w:type="dxa"/>
            <w:tcBorders>
              <w:top w:val="nil"/>
              <w:left w:val="nil"/>
              <w:bottom w:val="nil"/>
              <w:right w:val="single" w:sz="4" w:space="0" w:color="auto"/>
            </w:tcBorders>
            <w:shd w:val="clear" w:color="auto" w:fill="auto"/>
            <w:noWrap/>
            <w:vAlign w:val="bottom"/>
            <w:hideMark/>
          </w:tcPr>
          <w:p w14:paraId="35951FC4" w14:textId="77777777" w:rsidR="001F4BEA" w:rsidRPr="00D611CE" w:rsidRDefault="001F4BEA" w:rsidP="00890B45">
            <w:pPr>
              <w:jc w:val="right"/>
              <w:rPr>
                <w:color w:val="BFBFBF" w:themeColor="background1" w:themeShade="BF"/>
                <w:sz w:val="22"/>
              </w:rPr>
            </w:pPr>
            <w:r w:rsidRPr="00D611CE">
              <w:rPr>
                <w:color w:val="BFBFBF" w:themeColor="background1" w:themeShade="BF"/>
                <w:sz w:val="22"/>
              </w:rPr>
              <w:t>35,509,040</w:t>
            </w:r>
          </w:p>
        </w:tc>
        <w:tc>
          <w:tcPr>
            <w:tcW w:w="1418" w:type="dxa"/>
            <w:tcBorders>
              <w:top w:val="nil"/>
              <w:left w:val="single" w:sz="4" w:space="0" w:color="auto"/>
              <w:bottom w:val="nil"/>
              <w:right w:val="nil"/>
            </w:tcBorders>
            <w:shd w:val="clear" w:color="auto" w:fill="auto"/>
            <w:noWrap/>
            <w:vAlign w:val="bottom"/>
            <w:hideMark/>
          </w:tcPr>
          <w:p w14:paraId="34F06796" w14:textId="77777777" w:rsidR="001F4BEA" w:rsidRPr="00D611CE" w:rsidRDefault="001F4BEA" w:rsidP="00890B45">
            <w:pPr>
              <w:jc w:val="right"/>
              <w:rPr>
                <w:color w:val="BFBFBF" w:themeColor="background1" w:themeShade="BF"/>
                <w:sz w:val="22"/>
              </w:rPr>
            </w:pPr>
            <w:r w:rsidRPr="00D611CE">
              <w:rPr>
                <w:color w:val="BFBFBF" w:themeColor="background1" w:themeShade="BF"/>
                <w:sz w:val="22"/>
              </w:rPr>
              <w:t>6,058</w:t>
            </w:r>
          </w:p>
        </w:tc>
        <w:tc>
          <w:tcPr>
            <w:tcW w:w="1275" w:type="dxa"/>
            <w:tcBorders>
              <w:top w:val="nil"/>
              <w:left w:val="nil"/>
              <w:bottom w:val="nil"/>
              <w:right w:val="nil"/>
            </w:tcBorders>
            <w:shd w:val="clear" w:color="auto" w:fill="auto"/>
            <w:noWrap/>
            <w:vAlign w:val="bottom"/>
            <w:hideMark/>
          </w:tcPr>
          <w:p w14:paraId="05C2C6FA" w14:textId="77777777" w:rsidR="001F4BEA" w:rsidRPr="00D611CE" w:rsidRDefault="001F4BEA" w:rsidP="00890B45">
            <w:pPr>
              <w:jc w:val="right"/>
              <w:rPr>
                <w:color w:val="BFBFBF" w:themeColor="background1" w:themeShade="BF"/>
                <w:sz w:val="22"/>
              </w:rPr>
            </w:pPr>
            <w:r w:rsidRPr="00D611CE">
              <w:rPr>
                <w:color w:val="BFBFBF" w:themeColor="background1" w:themeShade="BF"/>
                <w:sz w:val="22"/>
              </w:rPr>
              <w:t>4,173</w:t>
            </w:r>
          </w:p>
        </w:tc>
        <w:tc>
          <w:tcPr>
            <w:tcW w:w="1560" w:type="dxa"/>
            <w:tcBorders>
              <w:top w:val="nil"/>
              <w:left w:val="nil"/>
              <w:bottom w:val="nil"/>
            </w:tcBorders>
            <w:shd w:val="clear" w:color="auto" w:fill="auto"/>
            <w:noWrap/>
            <w:vAlign w:val="bottom"/>
            <w:hideMark/>
          </w:tcPr>
          <w:p w14:paraId="1C58245D" w14:textId="77777777" w:rsidR="001F4BEA" w:rsidRPr="00D611CE" w:rsidRDefault="001F4BEA" w:rsidP="00890B45">
            <w:pPr>
              <w:jc w:val="right"/>
              <w:rPr>
                <w:color w:val="BFBFBF" w:themeColor="background1" w:themeShade="BF"/>
                <w:sz w:val="22"/>
              </w:rPr>
            </w:pPr>
            <w:r w:rsidRPr="00D611CE">
              <w:rPr>
                <w:color w:val="BFBFBF" w:themeColor="background1" w:themeShade="BF"/>
                <w:sz w:val="22"/>
              </w:rPr>
              <w:t>7,681</w:t>
            </w:r>
          </w:p>
        </w:tc>
      </w:tr>
      <w:tr w:rsidR="001F4BEA" w:rsidRPr="006C215A" w14:paraId="08F1A6D3" w14:textId="77777777" w:rsidTr="0084328D">
        <w:trPr>
          <w:trHeight w:val="57"/>
        </w:trPr>
        <w:tc>
          <w:tcPr>
            <w:tcW w:w="1587" w:type="dxa"/>
            <w:tcBorders>
              <w:top w:val="nil"/>
              <w:bottom w:val="nil"/>
              <w:right w:val="nil"/>
            </w:tcBorders>
          </w:tcPr>
          <w:p w14:paraId="3C6C2786" w14:textId="77777777" w:rsidR="001F4BEA" w:rsidRPr="006C215A" w:rsidRDefault="001F4BEA" w:rsidP="00890B45">
            <w:pPr>
              <w:rPr>
                <w:color w:val="000000"/>
                <w:sz w:val="22"/>
                <w:lang w:eastAsia="en-GB"/>
              </w:rPr>
            </w:pPr>
          </w:p>
        </w:tc>
        <w:tc>
          <w:tcPr>
            <w:tcW w:w="1952" w:type="dxa"/>
            <w:tcBorders>
              <w:top w:val="nil"/>
              <w:right w:val="single" w:sz="4" w:space="0" w:color="auto"/>
            </w:tcBorders>
            <w:shd w:val="clear" w:color="auto" w:fill="auto"/>
            <w:noWrap/>
            <w:vAlign w:val="bottom"/>
            <w:hideMark/>
          </w:tcPr>
          <w:p w14:paraId="17EC54F2" w14:textId="59160289" w:rsidR="001F4BEA" w:rsidRPr="006C215A" w:rsidRDefault="001F4BEA" w:rsidP="00890B45">
            <w:pPr>
              <w:jc w:val="right"/>
              <w:rPr>
                <w:color w:val="000000"/>
                <w:sz w:val="22"/>
                <w:lang w:eastAsia="en-GB"/>
              </w:rPr>
            </w:pPr>
            <w:r w:rsidRPr="006C215A">
              <w:rPr>
                <w:color w:val="000000"/>
                <w:sz w:val="22"/>
                <w:lang w:eastAsia="en-GB"/>
              </w:rPr>
              <w:t>LC After</w:t>
            </w:r>
          </w:p>
        </w:tc>
        <w:tc>
          <w:tcPr>
            <w:tcW w:w="1843" w:type="dxa"/>
            <w:tcBorders>
              <w:top w:val="nil"/>
              <w:left w:val="single" w:sz="4" w:space="0" w:color="auto"/>
              <w:right w:val="nil"/>
            </w:tcBorders>
            <w:shd w:val="clear" w:color="auto" w:fill="auto"/>
            <w:noWrap/>
            <w:vAlign w:val="bottom"/>
            <w:hideMark/>
          </w:tcPr>
          <w:p w14:paraId="608385E1" w14:textId="77777777" w:rsidR="001F4BEA" w:rsidRPr="006C215A" w:rsidRDefault="001F4BEA" w:rsidP="00890B45">
            <w:pPr>
              <w:jc w:val="right"/>
              <w:rPr>
                <w:color w:val="BFBFBF" w:themeColor="background1" w:themeShade="BF"/>
                <w:sz w:val="22"/>
              </w:rPr>
            </w:pPr>
            <w:r>
              <w:rPr>
                <w:color w:val="000000"/>
                <w:sz w:val="22"/>
              </w:rPr>
              <w:t>32,770,419</w:t>
            </w:r>
          </w:p>
        </w:tc>
        <w:tc>
          <w:tcPr>
            <w:tcW w:w="1843" w:type="dxa"/>
            <w:tcBorders>
              <w:top w:val="nil"/>
              <w:left w:val="nil"/>
              <w:right w:val="nil"/>
            </w:tcBorders>
            <w:shd w:val="clear" w:color="auto" w:fill="auto"/>
            <w:noWrap/>
            <w:vAlign w:val="bottom"/>
            <w:hideMark/>
          </w:tcPr>
          <w:p w14:paraId="30B3EAE5" w14:textId="77777777" w:rsidR="001F4BEA" w:rsidRPr="006C215A" w:rsidRDefault="001F4BEA" w:rsidP="00890B45">
            <w:pPr>
              <w:jc w:val="right"/>
              <w:rPr>
                <w:color w:val="BFBFBF" w:themeColor="background1" w:themeShade="BF"/>
                <w:sz w:val="22"/>
              </w:rPr>
            </w:pPr>
            <w:r>
              <w:rPr>
                <w:color w:val="000000"/>
                <w:sz w:val="22"/>
              </w:rPr>
              <w:t>30,867,739</w:t>
            </w:r>
          </w:p>
        </w:tc>
        <w:tc>
          <w:tcPr>
            <w:tcW w:w="1984" w:type="dxa"/>
            <w:tcBorders>
              <w:top w:val="nil"/>
              <w:left w:val="nil"/>
              <w:right w:val="single" w:sz="4" w:space="0" w:color="auto"/>
            </w:tcBorders>
            <w:shd w:val="clear" w:color="auto" w:fill="auto"/>
            <w:noWrap/>
            <w:vAlign w:val="bottom"/>
            <w:hideMark/>
          </w:tcPr>
          <w:p w14:paraId="01472B16" w14:textId="77777777" w:rsidR="001F4BEA" w:rsidRPr="006C215A" w:rsidRDefault="001F4BEA" w:rsidP="00890B45">
            <w:pPr>
              <w:jc w:val="right"/>
              <w:rPr>
                <w:color w:val="BFBFBF" w:themeColor="background1" w:themeShade="BF"/>
                <w:sz w:val="22"/>
              </w:rPr>
            </w:pPr>
            <w:r>
              <w:rPr>
                <w:color w:val="000000"/>
                <w:sz w:val="22"/>
              </w:rPr>
              <w:t>34,818,756</w:t>
            </w:r>
          </w:p>
        </w:tc>
        <w:tc>
          <w:tcPr>
            <w:tcW w:w="1418" w:type="dxa"/>
            <w:tcBorders>
              <w:top w:val="nil"/>
              <w:left w:val="single" w:sz="4" w:space="0" w:color="auto"/>
              <w:right w:val="nil"/>
            </w:tcBorders>
            <w:shd w:val="clear" w:color="auto" w:fill="auto"/>
            <w:noWrap/>
            <w:vAlign w:val="bottom"/>
            <w:hideMark/>
          </w:tcPr>
          <w:p w14:paraId="224CA0F1" w14:textId="77777777" w:rsidR="001F4BEA" w:rsidRPr="006C215A" w:rsidRDefault="001F4BEA" w:rsidP="00890B45">
            <w:pPr>
              <w:jc w:val="right"/>
              <w:rPr>
                <w:color w:val="BFBFBF" w:themeColor="background1" w:themeShade="BF"/>
                <w:sz w:val="22"/>
              </w:rPr>
            </w:pPr>
            <w:r>
              <w:rPr>
                <w:color w:val="000000"/>
                <w:sz w:val="22"/>
              </w:rPr>
              <w:t>5,234</w:t>
            </w:r>
          </w:p>
        </w:tc>
        <w:tc>
          <w:tcPr>
            <w:tcW w:w="1275" w:type="dxa"/>
            <w:tcBorders>
              <w:top w:val="nil"/>
              <w:left w:val="nil"/>
              <w:right w:val="nil"/>
            </w:tcBorders>
            <w:shd w:val="clear" w:color="auto" w:fill="auto"/>
            <w:noWrap/>
            <w:vAlign w:val="bottom"/>
            <w:hideMark/>
          </w:tcPr>
          <w:p w14:paraId="70C70EFF" w14:textId="77777777" w:rsidR="001F4BEA" w:rsidRPr="006C215A" w:rsidRDefault="001F4BEA" w:rsidP="00890B45">
            <w:pPr>
              <w:jc w:val="right"/>
              <w:rPr>
                <w:color w:val="BFBFBF" w:themeColor="background1" w:themeShade="BF"/>
                <w:sz w:val="22"/>
              </w:rPr>
            </w:pPr>
            <w:r>
              <w:rPr>
                <w:color w:val="000000"/>
                <w:sz w:val="22"/>
              </w:rPr>
              <w:t>3,556</w:t>
            </w:r>
          </w:p>
        </w:tc>
        <w:tc>
          <w:tcPr>
            <w:tcW w:w="1560" w:type="dxa"/>
            <w:tcBorders>
              <w:top w:val="nil"/>
              <w:left w:val="nil"/>
            </w:tcBorders>
            <w:shd w:val="clear" w:color="auto" w:fill="auto"/>
            <w:noWrap/>
            <w:vAlign w:val="bottom"/>
            <w:hideMark/>
          </w:tcPr>
          <w:p w14:paraId="1F9742FD" w14:textId="77777777" w:rsidR="001F4BEA" w:rsidRPr="006C215A" w:rsidRDefault="001F4BEA" w:rsidP="00890B45">
            <w:pPr>
              <w:jc w:val="right"/>
              <w:rPr>
                <w:color w:val="BFBFBF" w:themeColor="background1" w:themeShade="BF"/>
                <w:sz w:val="22"/>
              </w:rPr>
            </w:pPr>
            <w:r>
              <w:rPr>
                <w:color w:val="000000"/>
                <w:sz w:val="22"/>
              </w:rPr>
              <w:t>6,692</w:t>
            </w:r>
          </w:p>
        </w:tc>
      </w:tr>
      <w:tr w:rsidR="001F4BEA" w:rsidRPr="006C215A" w14:paraId="1EE26C31" w14:textId="77777777" w:rsidTr="00890B45">
        <w:trPr>
          <w:trHeight w:val="57"/>
        </w:trPr>
        <w:tc>
          <w:tcPr>
            <w:tcW w:w="1587" w:type="dxa"/>
            <w:tcBorders>
              <w:top w:val="nil"/>
              <w:bottom w:val="nil"/>
            </w:tcBorders>
          </w:tcPr>
          <w:p w14:paraId="3A382AF9" w14:textId="77777777" w:rsidR="001F4BEA" w:rsidRPr="006C215A" w:rsidRDefault="001F4BEA" w:rsidP="00890B45">
            <w:pPr>
              <w:rPr>
                <w:color w:val="000000"/>
                <w:sz w:val="22"/>
              </w:rPr>
            </w:pPr>
          </w:p>
        </w:tc>
        <w:tc>
          <w:tcPr>
            <w:tcW w:w="1952" w:type="dxa"/>
            <w:shd w:val="clear" w:color="auto" w:fill="auto"/>
            <w:noWrap/>
            <w:vAlign w:val="bottom"/>
          </w:tcPr>
          <w:p w14:paraId="3999A7FF" w14:textId="1C350CC9" w:rsidR="001F4BEA" w:rsidRPr="006C215A" w:rsidRDefault="001F4BEA" w:rsidP="00890B45">
            <w:pPr>
              <w:jc w:val="right"/>
              <w:rPr>
                <w:b/>
                <w:color w:val="000000"/>
                <w:sz w:val="22"/>
                <w:lang w:eastAsia="en-GB"/>
              </w:rPr>
            </w:pPr>
            <w:r w:rsidRPr="006C215A">
              <w:rPr>
                <w:color w:val="000000"/>
                <w:sz w:val="22"/>
              </w:rPr>
              <w:t>Diff (ROE)</w:t>
            </w:r>
          </w:p>
        </w:tc>
        <w:tc>
          <w:tcPr>
            <w:tcW w:w="1843" w:type="dxa"/>
            <w:shd w:val="clear" w:color="auto" w:fill="auto"/>
            <w:noWrap/>
            <w:vAlign w:val="bottom"/>
          </w:tcPr>
          <w:p w14:paraId="56CEB614" w14:textId="77777777" w:rsidR="001F4BEA" w:rsidRPr="006C215A" w:rsidRDefault="001F4BEA" w:rsidP="00890B45">
            <w:pPr>
              <w:jc w:val="right"/>
              <w:rPr>
                <w:color w:val="BFBFBF" w:themeColor="background1" w:themeShade="BF"/>
                <w:sz w:val="22"/>
              </w:rPr>
            </w:pPr>
            <w:r>
              <w:rPr>
                <w:color w:val="000000"/>
                <w:sz w:val="22"/>
              </w:rPr>
              <w:t>674,216</w:t>
            </w:r>
          </w:p>
        </w:tc>
        <w:tc>
          <w:tcPr>
            <w:tcW w:w="1843" w:type="dxa"/>
            <w:shd w:val="clear" w:color="auto" w:fill="auto"/>
            <w:noWrap/>
            <w:vAlign w:val="bottom"/>
          </w:tcPr>
          <w:p w14:paraId="532C124E" w14:textId="77777777" w:rsidR="001F4BEA" w:rsidRPr="006C215A" w:rsidRDefault="001F4BEA" w:rsidP="00890B45">
            <w:pPr>
              <w:jc w:val="right"/>
              <w:rPr>
                <w:color w:val="BFBFBF" w:themeColor="background1" w:themeShade="BF"/>
                <w:sz w:val="22"/>
              </w:rPr>
            </w:pPr>
            <w:r>
              <w:rPr>
                <w:color w:val="000000"/>
                <w:sz w:val="22"/>
              </w:rPr>
              <w:t>520,489</w:t>
            </w:r>
          </w:p>
        </w:tc>
        <w:tc>
          <w:tcPr>
            <w:tcW w:w="1984" w:type="dxa"/>
            <w:shd w:val="clear" w:color="auto" w:fill="auto"/>
            <w:noWrap/>
            <w:vAlign w:val="bottom"/>
          </w:tcPr>
          <w:p w14:paraId="5CC70989" w14:textId="77777777" w:rsidR="001F4BEA" w:rsidRPr="006C215A" w:rsidRDefault="001F4BEA" w:rsidP="00890B45">
            <w:pPr>
              <w:jc w:val="right"/>
              <w:rPr>
                <w:color w:val="BFBFBF" w:themeColor="background1" w:themeShade="BF"/>
                <w:sz w:val="22"/>
              </w:rPr>
            </w:pPr>
            <w:r>
              <w:rPr>
                <w:color w:val="000000"/>
                <w:sz w:val="22"/>
              </w:rPr>
              <w:t>843,300</w:t>
            </w:r>
          </w:p>
        </w:tc>
        <w:tc>
          <w:tcPr>
            <w:tcW w:w="1418" w:type="dxa"/>
            <w:shd w:val="clear" w:color="auto" w:fill="auto"/>
            <w:noWrap/>
            <w:vAlign w:val="bottom"/>
          </w:tcPr>
          <w:p w14:paraId="5AC5A662" w14:textId="77777777" w:rsidR="001F4BEA" w:rsidRPr="006C215A" w:rsidRDefault="001F4BEA" w:rsidP="00890B45">
            <w:pPr>
              <w:jc w:val="right"/>
              <w:rPr>
                <w:color w:val="BFBFBF" w:themeColor="background1" w:themeShade="BF"/>
                <w:sz w:val="22"/>
              </w:rPr>
            </w:pPr>
            <w:r>
              <w:rPr>
                <w:color w:val="000000"/>
                <w:sz w:val="22"/>
              </w:rPr>
              <w:t>119</w:t>
            </w:r>
          </w:p>
        </w:tc>
        <w:tc>
          <w:tcPr>
            <w:tcW w:w="1275" w:type="dxa"/>
            <w:shd w:val="clear" w:color="auto" w:fill="auto"/>
            <w:noWrap/>
            <w:vAlign w:val="bottom"/>
          </w:tcPr>
          <w:p w14:paraId="6B8CE0BB" w14:textId="77777777" w:rsidR="001F4BEA" w:rsidRPr="006C215A" w:rsidRDefault="001F4BEA" w:rsidP="00890B45">
            <w:pPr>
              <w:jc w:val="right"/>
              <w:rPr>
                <w:color w:val="BFBFBF" w:themeColor="background1" w:themeShade="BF"/>
                <w:sz w:val="22"/>
              </w:rPr>
            </w:pPr>
            <w:r>
              <w:rPr>
                <w:color w:val="000000"/>
                <w:sz w:val="22"/>
              </w:rPr>
              <w:t>64</w:t>
            </w:r>
          </w:p>
        </w:tc>
        <w:tc>
          <w:tcPr>
            <w:tcW w:w="1560" w:type="dxa"/>
            <w:shd w:val="clear" w:color="auto" w:fill="auto"/>
            <w:noWrap/>
            <w:vAlign w:val="bottom"/>
          </w:tcPr>
          <w:p w14:paraId="16964BB0" w14:textId="77777777" w:rsidR="001F4BEA" w:rsidRPr="006C215A" w:rsidRDefault="001F4BEA" w:rsidP="00890B45">
            <w:pPr>
              <w:jc w:val="right"/>
              <w:rPr>
                <w:color w:val="BFBFBF" w:themeColor="background1" w:themeShade="BF"/>
                <w:sz w:val="22"/>
              </w:rPr>
            </w:pPr>
            <w:r>
              <w:rPr>
                <w:color w:val="000000"/>
                <w:sz w:val="22"/>
              </w:rPr>
              <w:t>183</w:t>
            </w:r>
          </w:p>
        </w:tc>
      </w:tr>
      <w:tr w:rsidR="001F4BEA" w:rsidRPr="006C215A" w14:paraId="51FF1672" w14:textId="77777777" w:rsidTr="00890B45">
        <w:trPr>
          <w:trHeight w:val="57"/>
        </w:trPr>
        <w:tc>
          <w:tcPr>
            <w:tcW w:w="1587" w:type="dxa"/>
            <w:tcBorders>
              <w:top w:val="nil"/>
              <w:bottom w:val="nil"/>
            </w:tcBorders>
          </w:tcPr>
          <w:p w14:paraId="731860BA" w14:textId="77777777" w:rsidR="001F4BEA" w:rsidRPr="006C215A" w:rsidRDefault="001F4BEA" w:rsidP="00890B45">
            <w:pPr>
              <w:rPr>
                <w:color w:val="000000"/>
                <w:sz w:val="22"/>
              </w:rPr>
            </w:pPr>
          </w:p>
        </w:tc>
        <w:tc>
          <w:tcPr>
            <w:tcW w:w="1952" w:type="dxa"/>
            <w:shd w:val="clear" w:color="auto" w:fill="auto"/>
            <w:noWrap/>
            <w:vAlign w:val="bottom"/>
          </w:tcPr>
          <w:p w14:paraId="6F5D51B0" w14:textId="17D575E4" w:rsidR="001F4BEA" w:rsidRPr="006C215A" w:rsidRDefault="001F4BEA" w:rsidP="00890B45">
            <w:pPr>
              <w:jc w:val="right"/>
              <w:rPr>
                <w:b/>
                <w:color w:val="000000"/>
                <w:sz w:val="22"/>
                <w:lang w:eastAsia="en-GB"/>
              </w:rPr>
            </w:pPr>
            <w:r w:rsidRPr="006C215A">
              <w:rPr>
                <w:color w:val="000000"/>
                <w:sz w:val="22"/>
              </w:rPr>
              <w:t>Diff (LC)</w:t>
            </w:r>
          </w:p>
        </w:tc>
        <w:tc>
          <w:tcPr>
            <w:tcW w:w="1843" w:type="dxa"/>
            <w:shd w:val="clear" w:color="auto" w:fill="auto"/>
            <w:noWrap/>
            <w:vAlign w:val="bottom"/>
          </w:tcPr>
          <w:p w14:paraId="6A13CE7C" w14:textId="77777777" w:rsidR="001F4BEA" w:rsidRPr="006C215A" w:rsidRDefault="001F4BEA" w:rsidP="00890B45">
            <w:pPr>
              <w:jc w:val="right"/>
              <w:rPr>
                <w:color w:val="BFBFBF" w:themeColor="background1" w:themeShade="BF"/>
                <w:sz w:val="22"/>
              </w:rPr>
            </w:pPr>
            <w:r>
              <w:rPr>
                <w:color w:val="000000"/>
                <w:sz w:val="22"/>
              </w:rPr>
              <w:t>1,075,055</w:t>
            </w:r>
          </w:p>
        </w:tc>
        <w:tc>
          <w:tcPr>
            <w:tcW w:w="1843" w:type="dxa"/>
            <w:shd w:val="clear" w:color="auto" w:fill="auto"/>
            <w:noWrap/>
            <w:vAlign w:val="bottom"/>
          </w:tcPr>
          <w:p w14:paraId="14E56D80" w14:textId="77777777" w:rsidR="001F4BEA" w:rsidRPr="006C215A" w:rsidRDefault="001F4BEA" w:rsidP="00890B45">
            <w:pPr>
              <w:jc w:val="right"/>
              <w:rPr>
                <w:color w:val="BFBFBF" w:themeColor="background1" w:themeShade="BF"/>
                <w:sz w:val="22"/>
              </w:rPr>
            </w:pPr>
            <w:r>
              <w:rPr>
                <w:color w:val="000000"/>
                <w:sz w:val="22"/>
              </w:rPr>
              <w:t>401,155</w:t>
            </w:r>
          </w:p>
        </w:tc>
        <w:tc>
          <w:tcPr>
            <w:tcW w:w="1984" w:type="dxa"/>
            <w:shd w:val="clear" w:color="auto" w:fill="auto"/>
            <w:noWrap/>
            <w:vAlign w:val="bottom"/>
          </w:tcPr>
          <w:p w14:paraId="40A6840B" w14:textId="77777777" w:rsidR="001F4BEA" w:rsidRPr="006C215A" w:rsidRDefault="001F4BEA" w:rsidP="00890B45">
            <w:pPr>
              <w:jc w:val="right"/>
              <w:rPr>
                <w:color w:val="BFBFBF" w:themeColor="background1" w:themeShade="BF"/>
                <w:sz w:val="22"/>
              </w:rPr>
            </w:pPr>
            <w:r>
              <w:rPr>
                <w:color w:val="000000"/>
                <w:sz w:val="22"/>
              </w:rPr>
              <w:t>1,747,755</w:t>
            </w:r>
          </w:p>
        </w:tc>
        <w:tc>
          <w:tcPr>
            <w:tcW w:w="1418" w:type="dxa"/>
            <w:shd w:val="clear" w:color="auto" w:fill="auto"/>
            <w:noWrap/>
            <w:vAlign w:val="bottom"/>
          </w:tcPr>
          <w:p w14:paraId="4F246AD8" w14:textId="77777777" w:rsidR="001F4BEA" w:rsidRPr="006C215A" w:rsidRDefault="001F4BEA" w:rsidP="00890B45">
            <w:pPr>
              <w:jc w:val="right"/>
              <w:rPr>
                <w:color w:val="BFBFBF" w:themeColor="background1" w:themeShade="BF"/>
                <w:sz w:val="22"/>
              </w:rPr>
            </w:pPr>
            <w:r>
              <w:rPr>
                <w:color w:val="000000"/>
                <w:sz w:val="22"/>
              </w:rPr>
              <w:t>-32</w:t>
            </w:r>
          </w:p>
        </w:tc>
        <w:tc>
          <w:tcPr>
            <w:tcW w:w="1275" w:type="dxa"/>
            <w:shd w:val="clear" w:color="auto" w:fill="auto"/>
            <w:noWrap/>
            <w:vAlign w:val="bottom"/>
          </w:tcPr>
          <w:p w14:paraId="4323B9EF" w14:textId="77777777" w:rsidR="001F4BEA" w:rsidRPr="006C215A" w:rsidRDefault="001F4BEA" w:rsidP="00890B45">
            <w:pPr>
              <w:jc w:val="right"/>
              <w:rPr>
                <w:color w:val="BFBFBF" w:themeColor="background1" w:themeShade="BF"/>
                <w:sz w:val="22"/>
              </w:rPr>
            </w:pPr>
            <w:r>
              <w:rPr>
                <w:color w:val="000000"/>
                <w:sz w:val="22"/>
              </w:rPr>
              <w:t>-286</w:t>
            </w:r>
          </w:p>
        </w:tc>
        <w:tc>
          <w:tcPr>
            <w:tcW w:w="1560" w:type="dxa"/>
            <w:shd w:val="clear" w:color="auto" w:fill="auto"/>
            <w:noWrap/>
            <w:vAlign w:val="bottom"/>
          </w:tcPr>
          <w:p w14:paraId="4CA0DB04" w14:textId="77777777" w:rsidR="001F4BEA" w:rsidRPr="006C215A" w:rsidRDefault="001F4BEA" w:rsidP="00890B45">
            <w:pPr>
              <w:jc w:val="right"/>
              <w:rPr>
                <w:color w:val="BFBFBF" w:themeColor="background1" w:themeShade="BF"/>
                <w:sz w:val="22"/>
              </w:rPr>
            </w:pPr>
            <w:r>
              <w:rPr>
                <w:color w:val="000000"/>
                <w:sz w:val="22"/>
              </w:rPr>
              <w:t>193</w:t>
            </w:r>
          </w:p>
        </w:tc>
      </w:tr>
      <w:tr w:rsidR="001F4BEA" w:rsidRPr="00B96626" w14:paraId="240AF536" w14:textId="77777777" w:rsidTr="00890B45">
        <w:trPr>
          <w:trHeight w:val="57"/>
        </w:trPr>
        <w:tc>
          <w:tcPr>
            <w:tcW w:w="1587" w:type="dxa"/>
            <w:tcBorders>
              <w:top w:val="nil"/>
              <w:bottom w:val="single" w:sz="4" w:space="0" w:color="auto"/>
            </w:tcBorders>
          </w:tcPr>
          <w:p w14:paraId="02BFD31E" w14:textId="77777777" w:rsidR="001F4BEA" w:rsidRPr="00B96626" w:rsidRDefault="001F4BEA" w:rsidP="00890B45">
            <w:pPr>
              <w:rPr>
                <w:b/>
                <w:color w:val="000000"/>
                <w:sz w:val="22"/>
              </w:rPr>
            </w:pPr>
          </w:p>
        </w:tc>
        <w:tc>
          <w:tcPr>
            <w:tcW w:w="1952" w:type="dxa"/>
            <w:shd w:val="clear" w:color="auto" w:fill="auto"/>
            <w:noWrap/>
            <w:vAlign w:val="bottom"/>
          </w:tcPr>
          <w:p w14:paraId="420D0621" w14:textId="0943A28E" w:rsidR="001F4BEA" w:rsidRPr="00B96626" w:rsidRDefault="001F4BEA" w:rsidP="00890B45">
            <w:pPr>
              <w:jc w:val="right"/>
              <w:rPr>
                <w:b/>
                <w:color w:val="000000"/>
                <w:sz w:val="22"/>
                <w:lang w:eastAsia="en-GB"/>
              </w:rPr>
            </w:pPr>
            <w:r w:rsidRPr="00B96626">
              <w:rPr>
                <w:b/>
                <w:color w:val="000000"/>
                <w:sz w:val="22"/>
              </w:rPr>
              <w:t>Diff in diff</w:t>
            </w:r>
          </w:p>
        </w:tc>
        <w:tc>
          <w:tcPr>
            <w:tcW w:w="1843" w:type="dxa"/>
            <w:shd w:val="clear" w:color="auto" w:fill="auto"/>
            <w:noWrap/>
            <w:vAlign w:val="bottom"/>
          </w:tcPr>
          <w:p w14:paraId="08B0FD5A" w14:textId="77777777" w:rsidR="001F4BEA" w:rsidRPr="00B96626" w:rsidRDefault="001F4BEA" w:rsidP="00890B45">
            <w:pPr>
              <w:jc w:val="right"/>
              <w:rPr>
                <w:b/>
                <w:color w:val="BFBFBF" w:themeColor="background1" w:themeShade="BF"/>
                <w:sz w:val="22"/>
              </w:rPr>
            </w:pPr>
            <w:r w:rsidRPr="00B96626">
              <w:rPr>
                <w:b/>
                <w:color w:val="000000"/>
                <w:sz w:val="22"/>
              </w:rPr>
              <w:t>400,839</w:t>
            </w:r>
          </w:p>
        </w:tc>
        <w:tc>
          <w:tcPr>
            <w:tcW w:w="1843" w:type="dxa"/>
            <w:shd w:val="clear" w:color="auto" w:fill="auto"/>
            <w:noWrap/>
            <w:vAlign w:val="bottom"/>
          </w:tcPr>
          <w:p w14:paraId="08F4259D" w14:textId="77777777" w:rsidR="001F4BEA" w:rsidRPr="00B96626" w:rsidRDefault="001F4BEA" w:rsidP="00890B45">
            <w:pPr>
              <w:jc w:val="right"/>
              <w:rPr>
                <w:b/>
                <w:color w:val="BFBFBF" w:themeColor="background1" w:themeShade="BF"/>
                <w:sz w:val="22"/>
              </w:rPr>
            </w:pPr>
            <w:r w:rsidRPr="00B96626">
              <w:rPr>
                <w:b/>
                <w:color w:val="000000"/>
                <w:sz w:val="22"/>
              </w:rPr>
              <w:t>-256,647</w:t>
            </w:r>
          </w:p>
        </w:tc>
        <w:tc>
          <w:tcPr>
            <w:tcW w:w="1984" w:type="dxa"/>
            <w:shd w:val="clear" w:color="auto" w:fill="auto"/>
            <w:noWrap/>
            <w:vAlign w:val="bottom"/>
          </w:tcPr>
          <w:p w14:paraId="1953A931" w14:textId="77777777" w:rsidR="001F4BEA" w:rsidRPr="00B96626" w:rsidRDefault="001F4BEA" w:rsidP="00890B45">
            <w:pPr>
              <w:jc w:val="right"/>
              <w:rPr>
                <w:b/>
                <w:color w:val="BFBFBF" w:themeColor="background1" w:themeShade="BF"/>
                <w:sz w:val="22"/>
              </w:rPr>
            </w:pPr>
            <w:r w:rsidRPr="00B96626">
              <w:rPr>
                <w:b/>
                <w:color w:val="000000"/>
                <w:sz w:val="22"/>
              </w:rPr>
              <w:t>1,098,571</w:t>
            </w:r>
          </w:p>
        </w:tc>
        <w:tc>
          <w:tcPr>
            <w:tcW w:w="1418" w:type="dxa"/>
            <w:shd w:val="clear" w:color="auto" w:fill="auto"/>
            <w:noWrap/>
            <w:vAlign w:val="bottom"/>
          </w:tcPr>
          <w:p w14:paraId="398E7646" w14:textId="77777777" w:rsidR="001F4BEA" w:rsidRPr="00B96626" w:rsidRDefault="001F4BEA" w:rsidP="00890B45">
            <w:pPr>
              <w:jc w:val="right"/>
              <w:rPr>
                <w:b/>
                <w:color w:val="BFBFBF" w:themeColor="background1" w:themeShade="BF"/>
                <w:sz w:val="22"/>
              </w:rPr>
            </w:pPr>
            <w:r w:rsidRPr="00B96626">
              <w:rPr>
                <w:b/>
                <w:color w:val="000000"/>
                <w:sz w:val="22"/>
              </w:rPr>
              <w:t>-152</w:t>
            </w:r>
          </w:p>
        </w:tc>
        <w:tc>
          <w:tcPr>
            <w:tcW w:w="1275" w:type="dxa"/>
            <w:shd w:val="clear" w:color="auto" w:fill="auto"/>
            <w:noWrap/>
            <w:vAlign w:val="bottom"/>
          </w:tcPr>
          <w:p w14:paraId="295C1B1F" w14:textId="77777777" w:rsidR="001F4BEA" w:rsidRPr="00B96626" w:rsidRDefault="001F4BEA" w:rsidP="00890B45">
            <w:pPr>
              <w:jc w:val="right"/>
              <w:rPr>
                <w:b/>
                <w:color w:val="BFBFBF" w:themeColor="background1" w:themeShade="BF"/>
                <w:sz w:val="22"/>
              </w:rPr>
            </w:pPr>
            <w:r w:rsidRPr="00B96626">
              <w:rPr>
                <w:b/>
                <w:color w:val="000000"/>
                <w:sz w:val="22"/>
              </w:rPr>
              <w:t>-435</w:t>
            </w:r>
          </w:p>
        </w:tc>
        <w:tc>
          <w:tcPr>
            <w:tcW w:w="1560" w:type="dxa"/>
            <w:shd w:val="clear" w:color="auto" w:fill="auto"/>
            <w:noWrap/>
            <w:vAlign w:val="bottom"/>
          </w:tcPr>
          <w:p w14:paraId="4D8936DF" w14:textId="77777777" w:rsidR="001F4BEA" w:rsidRPr="00B96626" w:rsidRDefault="001F4BEA" w:rsidP="00890B45">
            <w:pPr>
              <w:jc w:val="right"/>
              <w:rPr>
                <w:b/>
                <w:color w:val="BFBFBF" w:themeColor="background1" w:themeShade="BF"/>
                <w:sz w:val="22"/>
              </w:rPr>
            </w:pPr>
            <w:r w:rsidRPr="00B96626">
              <w:rPr>
                <w:b/>
                <w:color w:val="000000"/>
                <w:sz w:val="22"/>
              </w:rPr>
              <w:t>76</w:t>
            </w:r>
          </w:p>
        </w:tc>
      </w:tr>
      <w:tr w:rsidR="001F4BEA" w:rsidRPr="006C215A" w14:paraId="5B6484D6" w14:textId="77777777" w:rsidTr="0084328D">
        <w:trPr>
          <w:trHeight w:val="57"/>
        </w:trPr>
        <w:tc>
          <w:tcPr>
            <w:tcW w:w="1587" w:type="dxa"/>
            <w:tcBorders>
              <w:bottom w:val="nil"/>
              <w:right w:val="nil"/>
            </w:tcBorders>
          </w:tcPr>
          <w:p w14:paraId="3364810B" w14:textId="515A472A" w:rsidR="001F4BEA" w:rsidRPr="006C215A" w:rsidRDefault="001F4BEA" w:rsidP="00890B45">
            <w:pPr>
              <w:rPr>
                <w:color w:val="000000"/>
                <w:sz w:val="22"/>
                <w:lang w:eastAsia="en-GB"/>
              </w:rPr>
            </w:pPr>
            <w:r>
              <w:rPr>
                <w:color w:val="000000"/>
                <w:sz w:val="22"/>
                <w:lang w:eastAsia="en-GB"/>
              </w:rPr>
              <w:t>OG</w:t>
            </w:r>
          </w:p>
        </w:tc>
        <w:tc>
          <w:tcPr>
            <w:tcW w:w="1952" w:type="dxa"/>
            <w:tcBorders>
              <w:bottom w:val="nil"/>
              <w:right w:val="single" w:sz="4" w:space="0" w:color="auto"/>
            </w:tcBorders>
            <w:shd w:val="clear" w:color="auto" w:fill="auto"/>
            <w:noWrap/>
            <w:vAlign w:val="bottom"/>
            <w:hideMark/>
          </w:tcPr>
          <w:p w14:paraId="594FFF1A" w14:textId="0E5A25B0" w:rsidR="001F4BEA" w:rsidRPr="006C215A" w:rsidRDefault="001F4BEA" w:rsidP="00890B45">
            <w:pPr>
              <w:jc w:val="right"/>
              <w:rPr>
                <w:color w:val="000000"/>
                <w:sz w:val="22"/>
                <w:lang w:eastAsia="en-GB"/>
              </w:rPr>
            </w:pPr>
            <w:r w:rsidRPr="006C215A">
              <w:rPr>
                <w:color w:val="000000"/>
                <w:sz w:val="22"/>
                <w:lang w:eastAsia="en-GB"/>
              </w:rPr>
              <w:t>ROE Before</w:t>
            </w:r>
          </w:p>
        </w:tc>
        <w:tc>
          <w:tcPr>
            <w:tcW w:w="1843" w:type="dxa"/>
            <w:tcBorders>
              <w:left w:val="single" w:sz="4" w:space="0" w:color="auto"/>
              <w:bottom w:val="nil"/>
              <w:right w:val="nil"/>
            </w:tcBorders>
            <w:shd w:val="clear" w:color="auto" w:fill="auto"/>
            <w:noWrap/>
            <w:vAlign w:val="bottom"/>
            <w:hideMark/>
          </w:tcPr>
          <w:p w14:paraId="6CFA75D7" w14:textId="77777777" w:rsidR="001F4BEA" w:rsidRPr="006C215A" w:rsidRDefault="001F4BEA" w:rsidP="00890B45">
            <w:pPr>
              <w:jc w:val="right"/>
              <w:rPr>
                <w:color w:val="000000"/>
                <w:sz w:val="22"/>
                <w:lang w:eastAsia="en-GB"/>
              </w:rPr>
            </w:pPr>
            <w:r>
              <w:rPr>
                <w:color w:val="000000"/>
                <w:sz w:val="22"/>
              </w:rPr>
              <w:t>28,812,470</w:t>
            </w:r>
          </w:p>
        </w:tc>
        <w:tc>
          <w:tcPr>
            <w:tcW w:w="1843" w:type="dxa"/>
            <w:tcBorders>
              <w:left w:val="nil"/>
              <w:bottom w:val="nil"/>
              <w:right w:val="nil"/>
            </w:tcBorders>
            <w:shd w:val="clear" w:color="auto" w:fill="auto"/>
            <w:noWrap/>
            <w:vAlign w:val="bottom"/>
            <w:hideMark/>
          </w:tcPr>
          <w:p w14:paraId="5F879A70" w14:textId="77777777" w:rsidR="001F4BEA" w:rsidRPr="006C215A" w:rsidRDefault="001F4BEA" w:rsidP="00890B45">
            <w:pPr>
              <w:jc w:val="right"/>
              <w:rPr>
                <w:color w:val="000000"/>
                <w:sz w:val="22"/>
                <w:lang w:eastAsia="en-GB"/>
              </w:rPr>
            </w:pPr>
            <w:r>
              <w:rPr>
                <w:color w:val="000000"/>
                <w:sz w:val="22"/>
              </w:rPr>
              <w:t>27,896,706</w:t>
            </w:r>
          </w:p>
        </w:tc>
        <w:tc>
          <w:tcPr>
            <w:tcW w:w="1984" w:type="dxa"/>
            <w:tcBorders>
              <w:left w:val="nil"/>
              <w:bottom w:val="nil"/>
              <w:right w:val="single" w:sz="4" w:space="0" w:color="auto"/>
            </w:tcBorders>
            <w:shd w:val="clear" w:color="auto" w:fill="auto"/>
            <w:noWrap/>
            <w:vAlign w:val="bottom"/>
            <w:hideMark/>
          </w:tcPr>
          <w:p w14:paraId="703C92BA" w14:textId="77777777" w:rsidR="001F4BEA" w:rsidRPr="006C215A" w:rsidRDefault="001F4BEA" w:rsidP="00890B45">
            <w:pPr>
              <w:jc w:val="right"/>
              <w:rPr>
                <w:color w:val="000000"/>
                <w:sz w:val="22"/>
                <w:lang w:eastAsia="en-GB"/>
              </w:rPr>
            </w:pPr>
            <w:r>
              <w:rPr>
                <w:color w:val="000000"/>
                <w:sz w:val="22"/>
              </w:rPr>
              <w:t>29,800,623</w:t>
            </w:r>
          </w:p>
        </w:tc>
        <w:tc>
          <w:tcPr>
            <w:tcW w:w="1418" w:type="dxa"/>
            <w:tcBorders>
              <w:left w:val="single" w:sz="4" w:space="0" w:color="auto"/>
              <w:bottom w:val="nil"/>
              <w:right w:val="nil"/>
            </w:tcBorders>
            <w:shd w:val="clear" w:color="auto" w:fill="auto"/>
            <w:noWrap/>
            <w:vAlign w:val="bottom"/>
            <w:hideMark/>
          </w:tcPr>
          <w:p w14:paraId="5ED5D3D1" w14:textId="77777777" w:rsidR="001F4BEA" w:rsidRPr="006C215A" w:rsidRDefault="001F4BEA" w:rsidP="00890B45">
            <w:pPr>
              <w:jc w:val="right"/>
              <w:rPr>
                <w:color w:val="000000"/>
                <w:sz w:val="22"/>
                <w:lang w:eastAsia="en-GB"/>
              </w:rPr>
            </w:pPr>
            <w:r>
              <w:rPr>
                <w:color w:val="000000"/>
                <w:sz w:val="22"/>
              </w:rPr>
              <w:t>3,120</w:t>
            </w:r>
          </w:p>
        </w:tc>
        <w:tc>
          <w:tcPr>
            <w:tcW w:w="1275" w:type="dxa"/>
            <w:tcBorders>
              <w:left w:val="nil"/>
              <w:bottom w:val="nil"/>
              <w:right w:val="nil"/>
            </w:tcBorders>
            <w:shd w:val="clear" w:color="auto" w:fill="auto"/>
            <w:noWrap/>
            <w:vAlign w:val="bottom"/>
            <w:hideMark/>
          </w:tcPr>
          <w:p w14:paraId="4C2BE8A5" w14:textId="77777777" w:rsidR="001F4BEA" w:rsidRPr="006C215A" w:rsidRDefault="001F4BEA" w:rsidP="00890B45">
            <w:pPr>
              <w:jc w:val="right"/>
              <w:rPr>
                <w:color w:val="000000"/>
                <w:sz w:val="22"/>
                <w:lang w:eastAsia="en-GB"/>
              </w:rPr>
            </w:pPr>
            <w:r>
              <w:rPr>
                <w:color w:val="000000"/>
                <w:sz w:val="22"/>
              </w:rPr>
              <w:t>2,159</w:t>
            </w:r>
          </w:p>
        </w:tc>
        <w:tc>
          <w:tcPr>
            <w:tcW w:w="1560" w:type="dxa"/>
            <w:tcBorders>
              <w:left w:val="nil"/>
              <w:bottom w:val="nil"/>
            </w:tcBorders>
            <w:shd w:val="clear" w:color="auto" w:fill="auto"/>
            <w:noWrap/>
            <w:vAlign w:val="bottom"/>
            <w:hideMark/>
          </w:tcPr>
          <w:p w14:paraId="4B88D51D" w14:textId="77777777" w:rsidR="001F4BEA" w:rsidRPr="006C215A" w:rsidRDefault="001F4BEA" w:rsidP="00890B45">
            <w:pPr>
              <w:jc w:val="right"/>
              <w:rPr>
                <w:color w:val="000000"/>
                <w:sz w:val="22"/>
                <w:lang w:eastAsia="en-GB"/>
              </w:rPr>
            </w:pPr>
            <w:r>
              <w:rPr>
                <w:color w:val="000000"/>
                <w:sz w:val="22"/>
              </w:rPr>
              <w:t>3,958</w:t>
            </w:r>
          </w:p>
        </w:tc>
      </w:tr>
      <w:tr w:rsidR="001F4BEA" w:rsidRPr="006C215A" w14:paraId="2A9E4F06" w14:textId="77777777" w:rsidTr="0084328D">
        <w:trPr>
          <w:trHeight w:val="57"/>
        </w:trPr>
        <w:tc>
          <w:tcPr>
            <w:tcW w:w="1587" w:type="dxa"/>
            <w:tcBorders>
              <w:top w:val="nil"/>
              <w:bottom w:val="nil"/>
              <w:right w:val="nil"/>
            </w:tcBorders>
          </w:tcPr>
          <w:p w14:paraId="60382905" w14:textId="77777777" w:rsidR="001F4BEA" w:rsidRPr="006C215A" w:rsidRDefault="001F4BEA" w:rsidP="00890B45">
            <w:pPr>
              <w:rPr>
                <w:color w:val="000000"/>
                <w:sz w:val="22"/>
                <w:lang w:eastAsia="en-GB"/>
              </w:rPr>
            </w:pPr>
          </w:p>
        </w:tc>
        <w:tc>
          <w:tcPr>
            <w:tcW w:w="1952" w:type="dxa"/>
            <w:tcBorders>
              <w:top w:val="nil"/>
              <w:bottom w:val="nil"/>
              <w:right w:val="single" w:sz="4" w:space="0" w:color="auto"/>
            </w:tcBorders>
            <w:shd w:val="clear" w:color="auto" w:fill="auto"/>
            <w:noWrap/>
            <w:vAlign w:val="bottom"/>
            <w:hideMark/>
          </w:tcPr>
          <w:p w14:paraId="3A48F4A3" w14:textId="31B74E00" w:rsidR="001F4BEA" w:rsidRPr="006C215A" w:rsidRDefault="001F4BEA" w:rsidP="00890B45">
            <w:pPr>
              <w:jc w:val="right"/>
              <w:rPr>
                <w:color w:val="000000"/>
                <w:sz w:val="22"/>
                <w:lang w:eastAsia="en-GB"/>
              </w:rPr>
            </w:pPr>
            <w:r w:rsidRPr="006C215A">
              <w:rPr>
                <w:color w:val="000000"/>
                <w:sz w:val="22"/>
                <w:lang w:eastAsia="en-GB"/>
              </w:rPr>
              <w:t>ROE After</w:t>
            </w:r>
          </w:p>
        </w:tc>
        <w:tc>
          <w:tcPr>
            <w:tcW w:w="1843" w:type="dxa"/>
            <w:tcBorders>
              <w:top w:val="nil"/>
              <w:left w:val="single" w:sz="4" w:space="0" w:color="auto"/>
              <w:bottom w:val="nil"/>
              <w:right w:val="nil"/>
            </w:tcBorders>
            <w:shd w:val="clear" w:color="auto" w:fill="auto"/>
            <w:noWrap/>
            <w:vAlign w:val="bottom"/>
            <w:hideMark/>
          </w:tcPr>
          <w:p w14:paraId="1BDDE476" w14:textId="77777777" w:rsidR="001F4BEA" w:rsidRPr="006C215A" w:rsidRDefault="001F4BEA" w:rsidP="00890B45">
            <w:pPr>
              <w:jc w:val="right"/>
              <w:rPr>
                <w:color w:val="000000"/>
                <w:sz w:val="22"/>
                <w:lang w:eastAsia="en-GB"/>
              </w:rPr>
            </w:pPr>
            <w:r>
              <w:rPr>
                <w:color w:val="000000"/>
                <w:sz w:val="22"/>
              </w:rPr>
              <w:t>28,922,508</w:t>
            </w:r>
          </w:p>
        </w:tc>
        <w:tc>
          <w:tcPr>
            <w:tcW w:w="1843" w:type="dxa"/>
            <w:tcBorders>
              <w:top w:val="nil"/>
              <w:left w:val="nil"/>
              <w:bottom w:val="nil"/>
              <w:right w:val="nil"/>
            </w:tcBorders>
            <w:shd w:val="clear" w:color="auto" w:fill="auto"/>
            <w:noWrap/>
            <w:vAlign w:val="bottom"/>
            <w:hideMark/>
          </w:tcPr>
          <w:p w14:paraId="2A925524" w14:textId="77777777" w:rsidR="001F4BEA" w:rsidRPr="006C215A" w:rsidRDefault="001F4BEA" w:rsidP="00890B45">
            <w:pPr>
              <w:jc w:val="right"/>
              <w:rPr>
                <w:color w:val="000000"/>
                <w:sz w:val="22"/>
                <w:lang w:eastAsia="en-GB"/>
              </w:rPr>
            </w:pPr>
            <w:r>
              <w:rPr>
                <w:color w:val="000000"/>
                <w:sz w:val="22"/>
              </w:rPr>
              <w:t>28,006,801</w:t>
            </w:r>
          </w:p>
        </w:tc>
        <w:tc>
          <w:tcPr>
            <w:tcW w:w="1984" w:type="dxa"/>
            <w:tcBorders>
              <w:top w:val="nil"/>
              <w:left w:val="nil"/>
              <w:bottom w:val="nil"/>
              <w:right w:val="single" w:sz="4" w:space="0" w:color="auto"/>
            </w:tcBorders>
            <w:shd w:val="clear" w:color="auto" w:fill="auto"/>
            <w:noWrap/>
            <w:vAlign w:val="bottom"/>
            <w:hideMark/>
          </w:tcPr>
          <w:p w14:paraId="4AD90A7D" w14:textId="77777777" w:rsidR="001F4BEA" w:rsidRPr="006C215A" w:rsidRDefault="001F4BEA" w:rsidP="00890B45">
            <w:pPr>
              <w:jc w:val="right"/>
              <w:rPr>
                <w:color w:val="000000"/>
                <w:sz w:val="22"/>
                <w:lang w:eastAsia="en-GB"/>
              </w:rPr>
            </w:pPr>
            <w:r>
              <w:rPr>
                <w:color w:val="000000"/>
                <w:sz w:val="22"/>
              </w:rPr>
              <w:t>29,891,545</w:t>
            </w:r>
          </w:p>
        </w:tc>
        <w:tc>
          <w:tcPr>
            <w:tcW w:w="1418" w:type="dxa"/>
            <w:tcBorders>
              <w:top w:val="nil"/>
              <w:left w:val="single" w:sz="4" w:space="0" w:color="auto"/>
              <w:bottom w:val="nil"/>
              <w:right w:val="nil"/>
            </w:tcBorders>
            <w:shd w:val="clear" w:color="auto" w:fill="auto"/>
            <w:noWrap/>
            <w:vAlign w:val="bottom"/>
            <w:hideMark/>
          </w:tcPr>
          <w:p w14:paraId="03743109" w14:textId="77777777" w:rsidR="001F4BEA" w:rsidRPr="006C215A" w:rsidRDefault="001F4BEA" w:rsidP="00890B45">
            <w:pPr>
              <w:jc w:val="right"/>
              <w:rPr>
                <w:color w:val="000000"/>
                <w:sz w:val="22"/>
                <w:lang w:eastAsia="en-GB"/>
              </w:rPr>
            </w:pPr>
            <w:r>
              <w:rPr>
                <w:color w:val="000000"/>
                <w:sz w:val="22"/>
              </w:rPr>
              <w:t>3,149</w:t>
            </w:r>
          </w:p>
        </w:tc>
        <w:tc>
          <w:tcPr>
            <w:tcW w:w="1275" w:type="dxa"/>
            <w:tcBorders>
              <w:top w:val="nil"/>
              <w:left w:val="nil"/>
              <w:bottom w:val="nil"/>
              <w:right w:val="nil"/>
            </w:tcBorders>
            <w:shd w:val="clear" w:color="auto" w:fill="auto"/>
            <w:noWrap/>
            <w:vAlign w:val="bottom"/>
            <w:hideMark/>
          </w:tcPr>
          <w:p w14:paraId="1B89CEA9" w14:textId="77777777" w:rsidR="001F4BEA" w:rsidRPr="006C215A" w:rsidRDefault="001F4BEA" w:rsidP="00890B45">
            <w:pPr>
              <w:jc w:val="right"/>
              <w:rPr>
                <w:color w:val="000000"/>
                <w:sz w:val="22"/>
                <w:lang w:eastAsia="en-GB"/>
              </w:rPr>
            </w:pPr>
            <w:r>
              <w:rPr>
                <w:color w:val="000000"/>
                <w:sz w:val="22"/>
              </w:rPr>
              <w:t>2,201</w:t>
            </w:r>
          </w:p>
        </w:tc>
        <w:tc>
          <w:tcPr>
            <w:tcW w:w="1560" w:type="dxa"/>
            <w:tcBorders>
              <w:top w:val="nil"/>
              <w:left w:val="nil"/>
              <w:bottom w:val="nil"/>
            </w:tcBorders>
            <w:shd w:val="clear" w:color="auto" w:fill="auto"/>
            <w:noWrap/>
            <w:vAlign w:val="bottom"/>
            <w:hideMark/>
          </w:tcPr>
          <w:p w14:paraId="10C9D934" w14:textId="77777777" w:rsidR="001F4BEA" w:rsidRPr="006C215A" w:rsidRDefault="001F4BEA" w:rsidP="00890B45">
            <w:pPr>
              <w:jc w:val="right"/>
              <w:rPr>
                <w:color w:val="000000"/>
                <w:sz w:val="22"/>
                <w:lang w:eastAsia="en-GB"/>
              </w:rPr>
            </w:pPr>
            <w:r>
              <w:rPr>
                <w:color w:val="000000"/>
                <w:sz w:val="22"/>
              </w:rPr>
              <w:t>4,010</w:t>
            </w:r>
          </w:p>
        </w:tc>
      </w:tr>
      <w:tr w:rsidR="001F4BEA" w:rsidRPr="006C215A" w14:paraId="2A967245" w14:textId="77777777" w:rsidTr="0084328D">
        <w:trPr>
          <w:trHeight w:val="57"/>
        </w:trPr>
        <w:tc>
          <w:tcPr>
            <w:tcW w:w="1587" w:type="dxa"/>
            <w:tcBorders>
              <w:top w:val="nil"/>
              <w:bottom w:val="nil"/>
              <w:right w:val="nil"/>
            </w:tcBorders>
          </w:tcPr>
          <w:p w14:paraId="0EA533A3" w14:textId="77777777" w:rsidR="001F4BEA" w:rsidRPr="006C215A" w:rsidRDefault="001F4BEA" w:rsidP="00890B45">
            <w:pPr>
              <w:rPr>
                <w:color w:val="000000"/>
                <w:sz w:val="22"/>
                <w:lang w:eastAsia="en-GB"/>
              </w:rPr>
            </w:pPr>
          </w:p>
        </w:tc>
        <w:tc>
          <w:tcPr>
            <w:tcW w:w="1952" w:type="dxa"/>
            <w:tcBorders>
              <w:top w:val="nil"/>
              <w:bottom w:val="nil"/>
              <w:right w:val="single" w:sz="4" w:space="0" w:color="auto"/>
            </w:tcBorders>
            <w:shd w:val="clear" w:color="auto" w:fill="auto"/>
            <w:noWrap/>
            <w:vAlign w:val="bottom"/>
            <w:hideMark/>
          </w:tcPr>
          <w:p w14:paraId="164A5653" w14:textId="658A888B" w:rsidR="001F4BEA" w:rsidRPr="006C215A" w:rsidRDefault="001F4BEA" w:rsidP="00890B45">
            <w:pPr>
              <w:jc w:val="right"/>
              <w:rPr>
                <w:color w:val="000000"/>
                <w:sz w:val="22"/>
                <w:lang w:eastAsia="en-GB"/>
              </w:rPr>
            </w:pPr>
            <w:r w:rsidRPr="006C215A">
              <w:rPr>
                <w:color w:val="000000"/>
                <w:sz w:val="22"/>
                <w:lang w:eastAsia="en-GB"/>
              </w:rPr>
              <w:t>LC Before</w:t>
            </w:r>
          </w:p>
        </w:tc>
        <w:tc>
          <w:tcPr>
            <w:tcW w:w="1843" w:type="dxa"/>
            <w:tcBorders>
              <w:top w:val="nil"/>
              <w:left w:val="single" w:sz="4" w:space="0" w:color="auto"/>
              <w:bottom w:val="nil"/>
              <w:right w:val="nil"/>
            </w:tcBorders>
            <w:shd w:val="clear" w:color="auto" w:fill="auto"/>
            <w:noWrap/>
            <w:vAlign w:val="bottom"/>
            <w:hideMark/>
          </w:tcPr>
          <w:p w14:paraId="3CDE6A05" w14:textId="77777777" w:rsidR="001F4BEA" w:rsidRPr="006C215A" w:rsidRDefault="001F4BEA" w:rsidP="00890B45">
            <w:pPr>
              <w:jc w:val="right"/>
              <w:rPr>
                <w:color w:val="000000"/>
                <w:sz w:val="22"/>
                <w:lang w:eastAsia="en-GB"/>
              </w:rPr>
            </w:pPr>
            <w:r>
              <w:rPr>
                <w:color w:val="000000"/>
                <w:sz w:val="22"/>
              </w:rPr>
              <w:t>28,746,102</w:t>
            </w:r>
          </w:p>
        </w:tc>
        <w:tc>
          <w:tcPr>
            <w:tcW w:w="1843" w:type="dxa"/>
            <w:tcBorders>
              <w:top w:val="nil"/>
              <w:left w:val="nil"/>
              <w:bottom w:val="nil"/>
              <w:right w:val="nil"/>
            </w:tcBorders>
            <w:shd w:val="clear" w:color="auto" w:fill="auto"/>
            <w:noWrap/>
            <w:vAlign w:val="bottom"/>
            <w:hideMark/>
          </w:tcPr>
          <w:p w14:paraId="3B9620AD" w14:textId="77777777" w:rsidR="001F4BEA" w:rsidRPr="006C215A" w:rsidRDefault="001F4BEA" w:rsidP="00890B45">
            <w:pPr>
              <w:jc w:val="right"/>
              <w:rPr>
                <w:color w:val="000000"/>
                <w:sz w:val="22"/>
                <w:lang w:eastAsia="en-GB"/>
              </w:rPr>
            </w:pPr>
            <w:r>
              <w:rPr>
                <w:color w:val="000000"/>
                <w:sz w:val="22"/>
              </w:rPr>
              <w:t>27,423,222</w:t>
            </w:r>
          </w:p>
        </w:tc>
        <w:tc>
          <w:tcPr>
            <w:tcW w:w="1984" w:type="dxa"/>
            <w:tcBorders>
              <w:top w:val="nil"/>
              <w:left w:val="nil"/>
              <w:bottom w:val="nil"/>
              <w:right w:val="single" w:sz="4" w:space="0" w:color="auto"/>
            </w:tcBorders>
            <w:shd w:val="clear" w:color="auto" w:fill="auto"/>
            <w:noWrap/>
            <w:vAlign w:val="bottom"/>
            <w:hideMark/>
          </w:tcPr>
          <w:p w14:paraId="0970650B" w14:textId="77777777" w:rsidR="001F4BEA" w:rsidRPr="006C215A" w:rsidRDefault="001F4BEA" w:rsidP="00890B45">
            <w:pPr>
              <w:jc w:val="right"/>
              <w:rPr>
                <w:color w:val="000000"/>
                <w:sz w:val="22"/>
                <w:lang w:eastAsia="en-GB"/>
              </w:rPr>
            </w:pPr>
            <w:r>
              <w:rPr>
                <w:color w:val="000000"/>
                <w:sz w:val="22"/>
              </w:rPr>
              <w:t>30,121,821</w:t>
            </w:r>
          </w:p>
        </w:tc>
        <w:tc>
          <w:tcPr>
            <w:tcW w:w="1418" w:type="dxa"/>
            <w:tcBorders>
              <w:top w:val="nil"/>
              <w:left w:val="single" w:sz="4" w:space="0" w:color="auto"/>
              <w:bottom w:val="nil"/>
              <w:right w:val="nil"/>
            </w:tcBorders>
            <w:shd w:val="clear" w:color="auto" w:fill="auto"/>
            <w:noWrap/>
            <w:vAlign w:val="bottom"/>
            <w:hideMark/>
          </w:tcPr>
          <w:p w14:paraId="37E10275" w14:textId="77777777" w:rsidR="001F4BEA" w:rsidRPr="006C215A" w:rsidRDefault="001F4BEA" w:rsidP="00890B45">
            <w:pPr>
              <w:jc w:val="right"/>
              <w:rPr>
                <w:color w:val="000000"/>
                <w:sz w:val="22"/>
                <w:lang w:eastAsia="en-GB"/>
              </w:rPr>
            </w:pPr>
            <w:r>
              <w:rPr>
                <w:color w:val="000000"/>
                <w:sz w:val="22"/>
              </w:rPr>
              <w:t>3,120</w:t>
            </w:r>
          </w:p>
        </w:tc>
        <w:tc>
          <w:tcPr>
            <w:tcW w:w="1275" w:type="dxa"/>
            <w:tcBorders>
              <w:top w:val="nil"/>
              <w:left w:val="nil"/>
              <w:bottom w:val="nil"/>
              <w:right w:val="nil"/>
            </w:tcBorders>
            <w:shd w:val="clear" w:color="auto" w:fill="auto"/>
            <w:noWrap/>
            <w:vAlign w:val="bottom"/>
            <w:hideMark/>
          </w:tcPr>
          <w:p w14:paraId="4E280377" w14:textId="77777777" w:rsidR="001F4BEA" w:rsidRPr="006C215A" w:rsidRDefault="001F4BEA" w:rsidP="00890B45">
            <w:pPr>
              <w:jc w:val="right"/>
              <w:rPr>
                <w:color w:val="000000"/>
                <w:sz w:val="22"/>
                <w:lang w:eastAsia="en-GB"/>
              </w:rPr>
            </w:pPr>
            <w:r>
              <w:rPr>
                <w:color w:val="000000"/>
                <w:sz w:val="22"/>
              </w:rPr>
              <w:t>2,156</w:t>
            </w:r>
          </w:p>
        </w:tc>
        <w:tc>
          <w:tcPr>
            <w:tcW w:w="1560" w:type="dxa"/>
            <w:tcBorders>
              <w:top w:val="nil"/>
              <w:left w:val="nil"/>
              <w:bottom w:val="nil"/>
            </w:tcBorders>
            <w:shd w:val="clear" w:color="auto" w:fill="auto"/>
            <w:noWrap/>
            <w:vAlign w:val="bottom"/>
            <w:hideMark/>
          </w:tcPr>
          <w:p w14:paraId="7019D893" w14:textId="77777777" w:rsidR="001F4BEA" w:rsidRPr="006C215A" w:rsidRDefault="001F4BEA" w:rsidP="00890B45">
            <w:pPr>
              <w:jc w:val="right"/>
              <w:rPr>
                <w:color w:val="000000"/>
                <w:sz w:val="22"/>
                <w:lang w:eastAsia="en-GB"/>
              </w:rPr>
            </w:pPr>
            <w:r>
              <w:rPr>
                <w:color w:val="000000"/>
                <w:sz w:val="22"/>
              </w:rPr>
              <w:t>3,970</w:t>
            </w:r>
          </w:p>
        </w:tc>
      </w:tr>
      <w:tr w:rsidR="001F4BEA" w:rsidRPr="006C215A" w14:paraId="3557892F" w14:textId="77777777" w:rsidTr="0084328D">
        <w:trPr>
          <w:trHeight w:val="57"/>
        </w:trPr>
        <w:tc>
          <w:tcPr>
            <w:tcW w:w="1587" w:type="dxa"/>
            <w:tcBorders>
              <w:top w:val="nil"/>
              <w:bottom w:val="nil"/>
              <w:right w:val="nil"/>
            </w:tcBorders>
          </w:tcPr>
          <w:p w14:paraId="7CA64FA5" w14:textId="77777777" w:rsidR="001F4BEA" w:rsidRPr="006C215A" w:rsidRDefault="001F4BEA" w:rsidP="00890B45">
            <w:pPr>
              <w:rPr>
                <w:color w:val="000000"/>
                <w:sz w:val="22"/>
                <w:lang w:eastAsia="en-GB"/>
              </w:rPr>
            </w:pPr>
          </w:p>
        </w:tc>
        <w:tc>
          <w:tcPr>
            <w:tcW w:w="1952" w:type="dxa"/>
            <w:tcBorders>
              <w:top w:val="nil"/>
              <w:right w:val="single" w:sz="4" w:space="0" w:color="auto"/>
            </w:tcBorders>
            <w:shd w:val="clear" w:color="auto" w:fill="auto"/>
            <w:noWrap/>
            <w:vAlign w:val="bottom"/>
            <w:hideMark/>
          </w:tcPr>
          <w:p w14:paraId="68AA8613" w14:textId="72BAA058" w:rsidR="001F4BEA" w:rsidRPr="006C215A" w:rsidRDefault="001F4BEA" w:rsidP="00890B45">
            <w:pPr>
              <w:jc w:val="right"/>
              <w:rPr>
                <w:color w:val="000000"/>
                <w:sz w:val="22"/>
                <w:lang w:eastAsia="en-GB"/>
              </w:rPr>
            </w:pPr>
            <w:r w:rsidRPr="006C215A">
              <w:rPr>
                <w:color w:val="000000"/>
                <w:sz w:val="22"/>
                <w:lang w:eastAsia="en-GB"/>
              </w:rPr>
              <w:t>LC After</w:t>
            </w:r>
          </w:p>
        </w:tc>
        <w:tc>
          <w:tcPr>
            <w:tcW w:w="1843" w:type="dxa"/>
            <w:tcBorders>
              <w:top w:val="nil"/>
              <w:left w:val="single" w:sz="4" w:space="0" w:color="auto"/>
              <w:right w:val="nil"/>
            </w:tcBorders>
            <w:shd w:val="clear" w:color="auto" w:fill="auto"/>
            <w:noWrap/>
            <w:vAlign w:val="bottom"/>
            <w:hideMark/>
          </w:tcPr>
          <w:p w14:paraId="70E66BE7" w14:textId="77777777" w:rsidR="001F4BEA" w:rsidRPr="006C215A" w:rsidRDefault="001F4BEA" w:rsidP="00890B45">
            <w:pPr>
              <w:jc w:val="right"/>
              <w:rPr>
                <w:color w:val="000000"/>
                <w:sz w:val="22"/>
                <w:lang w:eastAsia="en-GB"/>
              </w:rPr>
            </w:pPr>
            <w:r>
              <w:rPr>
                <w:color w:val="000000"/>
                <w:sz w:val="22"/>
              </w:rPr>
              <w:t>28,869,075</w:t>
            </w:r>
          </w:p>
        </w:tc>
        <w:tc>
          <w:tcPr>
            <w:tcW w:w="1843" w:type="dxa"/>
            <w:tcBorders>
              <w:top w:val="nil"/>
              <w:left w:val="nil"/>
              <w:right w:val="nil"/>
            </w:tcBorders>
            <w:shd w:val="clear" w:color="auto" w:fill="auto"/>
            <w:noWrap/>
            <w:vAlign w:val="bottom"/>
            <w:hideMark/>
          </w:tcPr>
          <w:p w14:paraId="52C6776D" w14:textId="77777777" w:rsidR="001F4BEA" w:rsidRPr="006C215A" w:rsidRDefault="001F4BEA" w:rsidP="00890B45">
            <w:pPr>
              <w:jc w:val="right"/>
              <w:rPr>
                <w:color w:val="000000"/>
                <w:sz w:val="22"/>
                <w:lang w:eastAsia="en-GB"/>
              </w:rPr>
            </w:pPr>
            <w:r>
              <w:rPr>
                <w:color w:val="000000"/>
                <w:sz w:val="22"/>
              </w:rPr>
              <w:t>27,570,277</w:t>
            </w:r>
          </w:p>
        </w:tc>
        <w:tc>
          <w:tcPr>
            <w:tcW w:w="1984" w:type="dxa"/>
            <w:tcBorders>
              <w:top w:val="nil"/>
              <w:left w:val="nil"/>
              <w:right w:val="single" w:sz="4" w:space="0" w:color="auto"/>
            </w:tcBorders>
            <w:shd w:val="clear" w:color="auto" w:fill="auto"/>
            <w:noWrap/>
            <w:vAlign w:val="bottom"/>
            <w:hideMark/>
          </w:tcPr>
          <w:p w14:paraId="22E069D7" w14:textId="77777777" w:rsidR="001F4BEA" w:rsidRPr="006C215A" w:rsidRDefault="001F4BEA" w:rsidP="00890B45">
            <w:pPr>
              <w:jc w:val="right"/>
              <w:rPr>
                <w:color w:val="000000"/>
                <w:sz w:val="22"/>
                <w:lang w:eastAsia="en-GB"/>
              </w:rPr>
            </w:pPr>
            <w:r>
              <w:rPr>
                <w:color w:val="000000"/>
                <w:sz w:val="22"/>
              </w:rPr>
              <w:t>30,174,639</w:t>
            </w:r>
          </w:p>
        </w:tc>
        <w:tc>
          <w:tcPr>
            <w:tcW w:w="1418" w:type="dxa"/>
            <w:tcBorders>
              <w:top w:val="nil"/>
              <w:left w:val="single" w:sz="4" w:space="0" w:color="auto"/>
              <w:right w:val="nil"/>
            </w:tcBorders>
            <w:shd w:val="clear" w:color="auto" w:fill="auto"/>
            <w:noWrap/>
            <w:vAlign w:val="bottom"/>
            <w:hideMark/>
          </w:tcPr>
          <w:p w14:paraId="16491D66" w14:textId="77777777" w:rsidR="001F4BEA" w:rsidRPr="006C215A" w:rsidRDefault="001F4BEA" w:rsidP="00890B45">
            <w:pPr>
              <w:jc w:val="right"/>
              <w:rPr>
                <w:color w:val="000000"/>
                <w:sz w:val="22"/>
                <w:lang w:eastAsia="en-GB"/>
              </w:rPr>
            </w:pPr>
            <w:r>
              <w:rPr>
                <w:color w:val="000000"/>
                <w:sz w:val="22"/>
              </w:rPr>
              <w:t>3,148</w:t>
            </w:r>
          </w:p>
        </w:tc>
        <w:tc>
          <w:tcPr>
            <w:tcW w:w="1275" w:type="dxa"/>
            <w:tcBorders>
              <w:top w:val="nil"/>
              <w:left w:val="nil"/>
              <w:right w:val="nil"/>
            </w:tcBorders>
            <w:shd w:val="clear" w:color="auto" w:fill="auto"/>
            <w:noWrap/>
            <w:vAlign w:val="bottom"/>
            <w:hideMark/>
          </w:tcPr>
          <w:p w14:paraId="0DF97FB0" w14:textId="77777777" w:rsidR="001F4BEA" w:rsidRPr="006C215A" w:rsidRDefault="001F4BEA" w:rsidP="00890B45">
            <w:pPr>
              <w:jc w:val="right"/>
              <w:rPr>
                <w:color w:val="000000"/>
                <w:sz w:val="22"/>
                <w:lang w:eastAsia="en-GB"/>
              </w:rPr>
            </w:pPr>
            <w:r>
              <w:rPr>
                <w:color w:val="000000"/>
                <w:sz w:val="22"/>
              </w:rPr>
              <w:t>2,196</w:t>
            </w:r>
          </w:p>
        </w:tc>
        <w:tc>
          <w:tcPr>
            <w:tcW w:w="1560" w:type="dxa"/>
            <w:tcBorders>
              <w:top w:val="nil"/>
              <w:left w:val="nil"/>
            </w:tcBorders>
            <w:shd w:val="clear" w:color="auto" w:fill="auto"/>
            <w:noWrap/>
            <w:vAlign w:val="bottom"/>
            <w:hideMark/>
          </w:tcPr>
          <w:p w14:paraId="37A44E2B" w14:textId="77777777" w:rsidR="001F4BEA" w:rsidRPr="006C215A" w:rsidRDefault="001F4BEA" w:rsidP="00890B45">
            <w:pPr>
              <w:jc w:val="right"/>
              <w:rPr>
                <w:color w:val="000000"/>
                <w:sz w:val="22"/>
                <w:lang w:eastAsia="en-GB"/>
              </w:rPr>
            </w:pPr>
            <w:r>
              <w:rPr>
                <w:color w:val="000000"/>
                <w:sz w:val="22"/>
              </w:rPr>
              <w:t>4,001</w:t>
            </w:r>
          </w:p>
        </w:tc>
      </w:tr>
      <w:tr w:rsidR="001F4BEA" w:rsidRPr="006C215A" w14:paraId="493C4C0C" w14:textId="77777777" w:rsidTr="00890B45">
        <w:trPr>
          <w:trHeight w:val="57"/>
        </w:trPr>
        <w:tc>
          <w:tcPr>
            <w:tcW w:w="1587" w:type="dxa"/>
            <w:tcBorders>
              <w:top w:val="nil"/>
              <w:bottom w:val="nil"/>
            </w:tcBorders>
          </w:tcPr>
          <w:p w14:paraId="26811643" w14:textId="77777777" w:rsidR="001F4BEA" w:rsidRPr="006C215A" w:rsidRDefault="001F4BEA" w:rsidP="00890B45">
            <w:pPr>
              <w:rPr>
                <w:color w:val="000000"/>
                <w:sz w:val="22"/>
              </w:rPr>
            </w:pPr>
          </w:p>
        </w:tc>
        <w:tc>
          <w:tcPr>
            <w:tcW w:w="1952" w:type="dxa"/>
            <w:shd w:val="clear" w:color="auto" w:fill="auto"/>
            <w:noWrap/>
            <w:vAlign w:val="bottom"/>
          </w:tcPr>
          <w:p w14:paraId="7A36A770" w14:textId="134A5A91" w:rsidR="001F4BEA" w:rsidRPr="006C215A" w:rsidRDefault="001F4BEA" w:rsidP="00890B45">
            <w:pPr>
              <w:jc w:val="right"/>
              <w:rPr>
                <w:b/>
                <w:color w:val="000000"/>
                <w:sz w:val="22"/>
                <w:lang w:eastAsia="en-GB"/>
              </w:rPr>
            </w:pPr>
            <w:r w:rsidRPr="006C215A">
              <w:rPr>
                <w:color w:val="000000"/>
                <w:sz w:val="22"/>
              </w:rPr>
              <w:t>Diff (ROE)</w:t>
            </w:r>
          </w:p>
        </w:tc>
        <w:tc>
          <w:tcPr>
            <w:tcW w:w="1843" w:type="dxa"/>
            <w:shd w:val="clear" w:color="auto" w:fill="auto"/>
            <w:noWrap/>
            <w:vAlign w:val="bottom"/>
          </w:tcPr>
          <w:p w14:paraId="1DC26BF3" w14:textId="77777777" w:rsidR="001F4BEA" w:rsidRPr="006C215A" w:rsidRDefault="001F4BEA" w:rsidP="00890B45">
            <w:pPr>
              <w:jc w:val="right"/>
              <w:rPr>
                <w:color w:val="000000"/>
                <w:sz w:val="22"/>
              </w:rPr>
            </w:pPr>
            <w:r>
              <w:rPr>
                <w:color w:val="000000"/>
                <w:sz w:val="22"/>
              </w:rPr>
              <w:t>110,038</w:t>
            </w:r>
          </w:p>
        </w:tc>
        <w:tc>
          <w:tcPr>
            <w:tcW w:w="1843" w:type="dxa"/>
            <w:shd w:val="clear" w:color="auto" w:fill="auto"/>
            <w:noWrap/>
            <w:vAlign w:val="bottom"/>
          </w:tcPr>
          <w:p w14:paraId="46B41149" w14:textId="77777777" w:rsidR="001F4BEA" w:rsidRPr="006C215A" w:rsidRDefault="001F4BEA" w:rsidP="00890B45">
            <w:pPr>
              <w:jc w:val="right"/>
              <w:rPr>
                <w:color w:val="000000"/>
                <w:sz w:val="22"/>
              </w:rPr>
            </w:pPr>
            <w:r>
              <w:rPr>
                <w:color w:val="000000"/>
                <w:sz w:val="22"/>
              </w:rPr>
              <w:t>-587,265</w:t>
            </w:r>
          </w:p>
        </w:tc>
        <w:tc>
          <w:tcPr>
            <w:tcW w:w="1984" w:type="dxa"/>
            <w:shd w:val="clear" w:color="auto" w:fill="auto"/>
            <w:noWrap/>
            <w:vAlign w:val="bottom"/>
          </w:tcPr>
          <w:p w14:paraId="0507E65B" w14:textId="77777777" w:rsidR="001F4BEA" w:rsidRPr="006C215A" w:rsidRDefault="001F4BEA" w:rsidP="00890B45">
            <w:pPr>
              <w:jc w:val="right"/>
              <w:rPr>
                <w:color w:val="000000"/>
                <w:sz w:val="22"/>
              </w:rPr>
            </w:pPr>
            <w:r>
              <w:rPr>
                <w:color w:val="000000"/>
                <w:sz w:val="22"/>
              </w:rPr>
              <w:t>835,360</w:t>
            </w:r>
          </w:p>
        </w:tc>
        <w:tc>
          <w:tcPr>
            <w:tcW w:w="1418" w:type="dxa"/>
            <w:shd w:val="clear" w:color="auto" w:fill="auto"/>
            <w:noWrap/>
            <w:vAlign w:val="bottom"/>
          </w:tcPr>
          <w:p w14:paraId="1B1CD374" w14:textId="77777777" w:rsidR="001F4BEA" w:rsidRPr="006C215A" w:rsidRDefault="001F4BEA" w:rsidP="00890B45">
            <w:pPr>
              <w:jc w:val="right"/>
              <w:rPr>
                <w:color w:val="000000"/>
                <w:sz w:val="22"/>
              </w:rPr>
            </w:pPr>
            <w:r>
              <w:rPr>
                <w:color w:val="000000"/>
                <w:sz w:val="22"/>
              </w:rPr>
              <w:t>29</w:t>
            </w:r>
          </w:p>
        </w:tc>
        <w:tc>
          <w:tcPr>
            <w:tcW w:w="1275" w:type="dxa"/>
            <w:shd w:val="clear" w:color="auto" w:fill="auto"/>
            <w:noWrap/>
            <w:vAlign w:val="bottom"/>
          </w:tcPr>
          <w:p w14:paraId="3BE8CAEE" w14:textId="77777777" w:rsidR="001F4BEA" w:rsidRPr="006C215A" w:rsidRDefault="001F4BEA" w:rsidP="00890B45">
            <w:pPr>
              <w:jc w:val="right"/>
              <w:rPr>
                <w:color w:val="000000"/>
                <w:sz w:val="22"/>
              </w:rPr>
            </w:pPr>
            <w:r>
              <w:rPr>
                <w:color w:val="000000"/>
                <w:sz w:val="22"/>
              </w:rPr>
              <w:t>-137</w:t>
            </w:r>
          </w:p>
        </w:tc>
        <w:tc>
          <w:tcPr>
            <w:tcW w:w="1560" w:type="dxa"/>
            <w:shd w:val="clear" w:color="auto" w:fill="auto"/>
            <w:noWrap/>
            <w:vAlign w:val="bottom"/>
          </w:tcPr>
          <w:p w14:paraId="6CBDD25E" w14:textId="77777777" w:rsidR="001F4BEA" w:rsidRPr="006C215A" w:rsidRDefault="001F4BEA" w:rsidP="00890B45">
            <w:pPr>
              <w:jc w:val="right"/>
              <w:rPr>
                <w:color w:val="000000"/>
                <w:sz w:val="22"/>
              </w:rPr>
            </w:pPr>
            <w:r>
              <w:rPr>
                <w:color w:val="000000"/>
                <w:sz w:val="22"/>
              </w:rPr>
              <w:t>192</w:t>
            </w:r>
          </w:p>
        </w:tc>
      </w:tr>
      <w:tr w:rsidR="001F4BEA" w:rsidRPr="006C215A" w14:paraId="094209D1" w14:textId="77777777" w:rsidTr="00890B45">
        <w:trPr>
          <w:trHeight w:val="57"/>
        </w:trPr>
        <w:tc>
          <w:tcPr>
            <w:tcW w:w="1587" w:type="dxa"/>
            <w:tcBorders>
              <w:top w:val="nil"/>
              <w:bottom w:val="nil"/>
            </w:tcBorders>
          </w:tcPr>
          <w:p w14:paraId="49BDFCED" w14:textId="77777777" w:rsidR="001F4BEA" w:rsidRPr="006C215A" w:rsidRDefault="001F4BEA" w:rsidP="00890B45">
            <w:pPr>
              <w:rPr>
                <w:color w:val="000000"/>
                <w:sz w:val="22"/>
              </w:rPr>
            </w:pPr>
          </w:p>
        </w:tc>
        <w:tc>
          <w:tcPr>
            <w:tcW w:w="1952" w:type="dxa"/>
            <w:shd w:val="clear" w:color="auto" w:fill="auto"/>
            <w:noWrap/>
            <w:vAlign w:val="bottom"/>
          </w:tcPr>
          <w:p w14:paraId="293E316B" w14:textId="413FDAE9" w:rsidR="001F4BEA" w:rsidRPr="006C215A" w:rsidRDefault="001F4BEA" w:rsidP="00890B45">
            <w:pPr>
              <w:jc w:val="right"/>
              <w:rPr>
                <w:b/>
                <w:color w:val="000000"/>
                <w:sz w:val="22"/>
                <w:lang w:eastAsia="en-GB"/>
              </w:rPr>
            </w:pPr>
            <w:r w:rsidRPr="006C215A">
              <w:rPr>
                <w:color w:val="000000"/>
                <w:sz w:val="22"/>
              </w:rPr>
              <w:t>Diff (LC)</w:t>
            </w:r>
          </w:p>
        </w:tc>
        <w:tc>
          <w:tcPr>
            <w:tcW w:w="1843" w:type="dxa"/>
            <w:shd w:val="clear" w:color="auto" w:fill="auto"/>
            <w:noWrap/>
            <w:vAlign w:val="bottom"/>
          </w:tcPr>
          <w:p w14:paraId="51FA8D2B" w14:textId="77777777" w:rsidR="001F4BEA" w:rsidRPr="006C215A" w:rsidRDefault="001F4BEA" w:rsidP="00890B45">
            <w:pPr>
              <w:jc w:val="right"/>
              <w:rPr>
                <w:color w:val="000000"/>
                <w:sz w:val="22"/>
              </w:rPr>
            </w:pPr>
            <w:r>
              <w:rPr>
                <w:color w:val="000000"/>
                <w:sz w:val="22"/>
              </w:rPr>
              <w:t>122,972</w:t>
            </w:r>
          </w:p>
        </w:tc>
        <w:tc>
          <w:tcPr>
            <w:tcW w:w="1843" w:type="dxa"/>
            <w:shd w:val="clear" w:color="auto" w:fill="auto"/>
            <w:noWrap/>
            <w:vAlign w:val="bottom"/>
          </w:tcPr>
          <w:p w14:paraId="14068669" w14:textId="77777777" w:rsidR="001F4BEA" w:rsidRPr="006C215A" w:rsidRDefault="001F4BEA" w:rsidP="00890B45">
            <w:pPr>
              <w:jc w:val="right"/>
              <w:rPr>
                <w:color w:val="000000"/>
                <w:sz w:val="22"/>
              </w:rPr>
            </w:pPr>
            <w:r>
              <w:rPr>
                <w:color w:val="000000"/>
                <w:sz w:val="22"/>
              </w:rPr>
              <w:t>-1,543,553</w:t>
            </w:r>
          </w:p>
        </w:tc>
        <w:tc>
          <w:tcPr>
            <w:tcW w:w="1984" w:type="dxa"/>
            <w:shd w:val="clear" w:color="auto" w:fill="auto"/>
            <w:noWrap/>
            <w:vAlign w:val="bottom"/>
          </w:tcPr>
          <w:p w14:paraId="595F312D" w14:textId="77777777" w:rsidR="001F4BEA" w:rsidRPr="006C215A" w:rsidRDefault="001F4BEA" w:rsidP="00890B45">
            <w:pPr>
              <w:jc w:val="right"/>
              <w:rPr>
                <w:color w:val="000000"/>
                <w:sz w:val="22"/>
              </w:rPr>
            </w:pPr>
            <w:r>
              <w:rPr>
                <w:color w:val="000000"/>
                <w:sz w:val="22"/>
              </w:rPr>
              <w:t>1,416,376</w:t>
            </w:r>
          </w:p>
        </w:tc>
        <w:tc>
          <w:tcPr>
            <w:tcW w:w="1418" w:type="dxa"/>
            <w:shd w:val="clear" w:color="auto" w:fill="auto"/>
            <w:noWrap/>
            <w:vAlign w:val="bottom"/>
          </w:tcPr>
          <w:p w14:paraId="33EE6CAE" w14:textId="77777777" w:rsidR="001F4BEA" w:rsidRPr="006C215A" w:rsidRDefault="001F4BEA" w:rsidP="00890B45">
            <w:pPr>
              <w:jc w:val="right"/>
              <w:rPr>
                <w:color w:val="000000"/>
                <w:sz w:val="22"/>
              </w:rPr>
            </w:pPr>
            <w:r>
              <w:rPr>
                <w:color w:val="000000"/>
                <w:sz w:val="22"/>
              </w:rPr>
              <w:t>28</w:t>
            </w:r>
          </w:p>
        </w:tc>
        <w:tc>
          <w:tcPr>
            <w:tcW w:w="1275" w:type="dxa"/>
            <w:shd w:val="clear" w:color="auto" w:fill="auto"/>
            <w:noWrap/>
            <w:vAlign w:val="bottom"/>
          </w:tcPr>
          <w:p w14:paraId="5CCC272D" w14:textId="77777777" w:rsidR="001F4BEA" w:rsidRPr="006C215A" w:rsidRDefault="001F4BEA" w:rsidP="00890B45">
            <w:pPr>
              <w:jc w:val="right"/>
              <w:rPr>
                <w:color w:val="000000"/>
                <w:sz w:val="22"/>
              </w:rPr>
            </w:pPr>
            <w:r>
              <w:rPr>
                <w:color w:val="000000"/>
                <w:sz w:val="22"/>
              </w:rPr>
              <w:t>-160</w:t>
            </w:r>
          </w:p>
        </w:tc>
        <w:tc>
          <w:tcPr>
            <w:tcW w:w="1560" w:type="dxa"/>
            <w:shd w:val="clear" w:color="auto" w:fill="auto"/>
            <w:noWrap/>
            <w:vAlign w:val="bottom"/>
          </w:tcPr>
          <w:p w14:paraId="1F07CCA1" w14:textId="77777777" w:rsidR="001F4BEA" w:rsidRPr="006C215A" w:rsidRDefault="001F4BEA" w:rsidP="00890B45">
            <w:pPr>
              <w:jc w:val="right"/>
              <w:rPr>
                <w:color w:val="000000"/>
                <w:sz w:val="22"/>
              </w:rPr>
            </w:pPr>
            <w:r>
              <w:rPr>
                <w:color w:val="000000"/>
                <w:sz w:val="22"/>
              </w:rPr>
              <w:t>158</w:t>
            </w:r>
          </w:p>
        </w:tc>
      </w:tr>
      <w:tr w:rsidR="001F4BEA" w:rsidRPr="00B96626" w14:paraId="0E0BC705" w14:textId="77777777" w:rsidTr="00890B45">
        <w:trPr>
          <w:trHeight w:val="57"/>
        </w:trPr>
        <w:tc>
          <w:tcPr>
            <w:tcW w:w="1587" w:type="dxa"/>
            <w:tcBorders>
              <w:top w:val="nil"/>
            </w:tcBorders>
          </w:tcPr>
          <w:p w14:paraId="592032D4" w14:textId="77777777" w:rsidR="001F4BEA" w:rsidRPr="00B96626" w:rsidRDefault="001F4BEA" w:rsidP="00890B45">
            <w:pPr>
              <w:rPr>
                <w:b/>
                <w:color w:val="000000"/>
                <w:sz w:val="22"/>
              </w:rPr>
            </w:pPr>
          </w:p>
        </w:tc>
        <w:tc>
          <w:tcPr>
            <w:tcW w:w="1952" w:type="dxa"/>
            <w:shd w:val="clear" w:color="auto" w:fill="auto"/>
            <w:noWrap/>
            <w:vAlign w:val="bottom"/>
          </w:tcPr>
          <w:p w14:paraId="457F5BC9" w14:textId="189CF999" w:rsidR="001F4BEA" w:rsidRPr="00B96626" w:rsidRDefault="001F4BEA" w:rsidP="00890B45">
            <w:pPr>
              <w:jc w:val="right"/>
              <w:rPr>
                <w:b/>
                <w:color w:val="000000"/>
                <w:sz w:val="22"/>
                <w:lang w:eastAsia="en-GB"/>
              </w:rPr>
            </w:pPr>
            <w:r w:rsidRPr="00B96626">
              <w:rPr>
                <w:b/>
                <w:color w:val="000000"/>
                <w:sz w:val="22"/>
              </w:rPr>
              <w:t>Diff in diff</w:t>
            </w:r>
          </w:p>
        </w:tc>
        <w:tc>
          <w:tcPr>
            <w:tcW w:w="1843" w:type="dxa"/>
            <w:shd w:val="clear" w:color="auto" w:fill="auto"/>
            <w:noWrap/>
            <w:vAlign w:val="bottom"/>
          </w:tcPr>
          <w:p w14:paraId="41F10516" w14:textId="77777777" w:rsidR="001F4BEA" w:rsidRPr="00B96626" w:rsidRDefault="001F4BEA" w:rsidP="00890B45">
            <w:pPr>
              <w:jc w:val="right"/>
              <w:rPr>
                <w:b/>
                <w:color w:val="000000"/>
                <w:sz w:val="22"/>
              </w:rPr>
            </w:pPr>
            <w:r w:rsidRPr="00B96626">
              <w:rPr>
                <w:b/>
                <w:color w:val="000000"/>
                <w:sz w:val="22"/>
              </w:rPr>
              <w:t>12,934</w:t>
            </w:r>
          </w:p>
        </w:tc>
        <w:tc>
          <w:tcPr>
            <w:tcW w:w="1843" w:type="dxa"/>
            <w:shd w:val="clear" w:color="auto" w:fill="auto"/>
            <w:noWrap/>
            <w:vAlign w:val="bottom"/>
          </w:tcPr>
          <w:p w14:paraId="565CF961" w14:textId="77777777" w:rsidR="001F4BEA" w:rsidRPr="00B96626" w:rsidRDefault="001F4BEA" w:rsidP="00890B45">
            <w:pPr>
              <w:jc w:val="right"/>
              <w:rPr>
                <w:b/>
                <w:color w:val="000000"/>
                <w:sz w:val="22"/>
              </w:rPr>
            </w:pPr>
            <w:r w:rsidRPr="00B96626">
              <w:rPr>
                <w:b/>
                <w:color w:val="000000"/>
                <w:sz w:val="22"/>
              </w:rPr>
              <w:t>-1,477,893</w:t>
            </w:r>
          </w:p>
        </w:tc>
        <w:tc>
          <w:tcPr>
            <w:tcW w:w="1984" w:type="dxa"/>
            <w:shd w:val="clear" w:color="auto" w:fill="auto"/>
            <w:noWrap/>
            <w:vAlign w:val="bottom"/>
          </w:tcPr>
          <w:p w14:paraId="47D7D6A7" w14:textId="77777777" w:rsidR="001F4BEA" w:rsidRPr="00B96626" w:rsidRDefault="001F4BEA" w:rsidP="00890B45">
            <w:pPr>
              <w:jc w:val="right"/>
              <w:rPr>
                <w:b/>
                <w:color w:val="000000"/>
                <w:sz w:val="22"/>
              </w:rPr>
            </w:pPr>
            <w:r w:rsidRPr="00B96626">
              <w:rPr>
                <w:b/>
                <w:color w:val="000000"/>
                <w:sz w:val="22"/>
              </w:rPr>
              <w:t>1,464,777</w:t>
            </w:r>
          </w:p>
        </w:tc>
        <w:tc>
          <w:tcPr>
            <w:tcW w:w="1418" w:type="dxa"/>
            <w:shd w:val="clear" w:color="auto" w:fill="auto"/>
            <w:noWrap/>
            <w:vAlign w:val="bottom"/>
          </w:tcPr>
          <w:p w14:paraId="3E52AB65" w14:textId="77777777" w:rsidR="001F4BEA" w:rsidRPr="00B96626" w:rsidRDefault="001F4BEA" w:rsidP="00890B45">
            <w:pPr>
              <w:jc w:val="right"/>
              <w:rPr>
                <w:b/>
                <w:color w:val="000000"/>
                <w:sz w:val="22"/>
              </w:rPr>
            </w:pPr>
            <w:r w:rsidRPr="00B96626">
              <w:rPr>
                <w:b/>
                <w:color w:val="000000"/>
                <w:sz w:val="22"/>
              </w:rPr>
              <w:t>-1</w:t>
            </w:r>
          </w:p>
        </w:tc>
        <w:tc>
          <w:tcPr>
            <w:tcW w:w="1275" w:type="dxa"/>
            <w:shd w:val="clear" w:color="auto" w:fill="auto"/>
            <w:noWrap/>
            <w:vAlign w:val="bottom"/>
          </w:tcPr>
          <w:p w14:paraId="04861CA9" w14:textId="77777777" w:rsidR="001F4BEA" w:rsidRPr="00B96626" w:rsidRDefault="001F4BEA" w:rsidP="00890B45">
            <w:pPr>
              <w:jc w:val="right"/>
              <w:rPr>
                <w:b/>
                <w:color w:val="000000"/>
                <w:sz w:val="22"/>
              </w:rPr>
            </w:pPr>
            <w:r w:rsidRPr="00B96626">
              <w:rPr>
                <w:b/>
                <w:color w:val="000000"/>
                <w:sz w:val="22"/>
              </w:rPr>
              <w:t>-219</w:t>
            </w:r>
          </w:p>
        </w:tc>
        <w:tc>
          <w:tcPr>
            <w:tcW w:w="1560" w:type="dxa"/>
            <w:shd w:val="clear" w:color="auto" w:fill="auto"/>
            <w:noWrap/>
            <w:vAlign w:val="bottom"/>
          </w:tcPr>
          <w:p w14:paraId="28062024" w14:textId="77777777" w:rsidR="001F4BEA" w:rsidRPr="00B96626" w:rsidRDefault="001F4BEA" w:rsidP="00890B45">
            <w:pPr>
              <w:jc w:val="right"/>
              <w:rPr>
                <w:b/>
                <w:color w:val="000000"/>
                <w:sz w:val="22"/>
              </w:rPr>
            </w:pPr>
            <w:r w:rsidRPr="00B96626">
              <w:rPr>
                <w:b/>
                <w:color w:val="000000"/>
                <w:sz w:val="22"/>
              </w:rPr>
              <w:t>226</w:t>
            </w:r>
          </w:p>
        </w:tc>
      </w:tr>
    </w:tbl>
    <w:p w14:paraId="2BFA9DB9" w14:textId="77777777" w:rsidR="001F4BEA" w:rsidRDefault="001F4BEA" w:rsidP="00EE4591"/>
    <w:p w14:paraId="7E9C1146" w14:textId="77777777" w:rsidR="001F4BEA" w:rsidRDefault="001F4BEA" w:rsidP="00EE4591">
      <w:pPr>
        <w:sectPr w:rsidR="001F4BEA" w:rsidSect="001F4BEA">
          <w:pgSz w:w="16838" w:h="11906" w:orient="landscape"/>
          <w:pgMar w:top="1440" w:right="1440" w:bottom="1440" w:left="1440" w:header="708" w:footer="708" w:gutter="0"/>
          <w:cols w:space="708"/>
          <w:docGrid w:linePitch="360"/>
        </w:sectPr>
      </w:pPr>
    </w:p>
    <w:bookmarkEnd w:id="508"/>
    <w:p w14:paraId="487C1288" w14:textId="68B56A3B" w:rsidR="00CA2664" w:rsidRPr="00397908" w:rsidRDefault="00CA2664" w:rsidP="00397908">
      <w:r>
        <w:lastRenderedPageBreak/>
        <w:t xml:space="preserve">CEPs and CEACs for the four cancers are reported in </w:t>
      </w:r>
      <w:r w:rsidRPr="00882E3C">
        <w:rPr>
          <w:i/>
          <w:iCs/>
        </w:rPr>
        <w:t>Figure</w:t>
      </w:r>
      <w:r>
        <w:rPr>
          <w:i/>
          <w:iCs/>
        </w:rPr>
        <w:t>s</w:t>
      </w:r>
      <w:r w:rsidRPr="00882E3C">
        <w:rPr>
          <w:i/>
          <w:iCs/>
        </w:rPr>
        <w:t xml:space="preserve"> 11</w:t>
      </w:r>
      <w:r w:rsidR="00862FCD">
        <w:rPr>
          <w:i/>
          <w:iCs/>
        </w:rPr>
        <w:t>-18</w:t>
      </w:r>
      <w:r w:rsidR="003048CC">
        <w:rPr>
          <w:i/>
          <w:iCs/>
        </w:rPr>
        <w:t xml:space="preserve"> </w:t>
      </w:r>
      <w:r w:rsidR="003048CC">
        <w:t>(</w:t>
      </w:r>
      <w:r w:rsidR="005B37D6">
        <w:t xml:space="preserve">CEPs and </w:t>
      </w:r>
      <w:r w:rsidR="003048CC">
        <w:t xml:space="preserve">CEACs excluding implementation costs are presented in </w:t>
      </w:r>
      <w:r w:rsidR="003048CC" w:rsidRPr="003048CC">
        <w:rPr>
          <w:i/>
          <w:iCs/>
        </w:rPr>
        <w:t xml:space="preserve">Appendix 6, Figures </w:t>
      </w:r>
      <w:r w:rsidR="005B37D6">
        <w:rPr>
          <w:i/>
          <w:iCs/>
        </w:rPr>
        <w:t>27-34</w:t>
      </w:r>
      <w:r w:rsidR="003048CC">
        <w:t>)</w:t>
      </w:r>
      <w:r>
        <w:t xml:space="preserve">. There was a 32%, 46% and 55% probability that the LC reconfigurations were cost-effective for prostate cancer at cost-effectiveness thresholds of £13,000, £20,000 and £30,000 respectively. The probabilities of OG cancer being cost-effective at these thresholds were 49-50%, for bladder 48-49%, and for renal 4-9% (see </w:t>
      </w:r>
      <w:r w:rsidRPr="007441A0">
        <w:rPr>
          <w:i/>
          <w:iCs/>
        </w:rPr>
        <w:t>Appendix 6</w:t>
      </w:r>
      <w:r>
        <w:rPr>
          <w:i/>
          <w:iCs/>
        </w:rPr>
        <w:t>, Table 65</w:t>
      </w:r>
      <w:r>
        <w:t xml:space="preserve"> for further details).</w:t>
      </w:r>
    </w:p>
    <w:p w14:paraId="54C45D63" w14:textId="77777777" w:rsidR="00CA2664" w:rsidRDefault="00CA2664" w:rsidP="00EE4591">
      <w:pPr>
        <w:spacing w:line="276" w:lineRule="auto"/>
        <w:rPr>
          <w:rFonts w:cstheme="minorHAnsi"/>
          <w:b/>
          <w:bCs/>
          <w:szCs w:val="24"/>
        </w:rPr>
      </w:pPr>
    </w:p>
    <w:p w14:paraId="4FD20980" w14:textId="626423D2" w:rsidR="00EE4591" w:rsidRDefault="00EE4591" w:rsidP="00EE4591">
      <w:pPr>
        <w:spacing w:line="276" w:lineRule="auto"/>
        <w:rPr>
          <w:rFonts w:cstheme="minorHAnsi"/>
          <w:b/>
          <w:bCs/>
          <w:szCs w:val="24"/>
        </w:rPr>
      </w:pPr>
    </w:p>
    <w:p w14:paraId="57E4D91E" w14:textId="2FE2B70E" w:rsidR="005C21F4" w:rsidRPr="005C21F4" w:rsidRDefault="005C21F4" w:rsidP="005C21F4">
      <w:pPr>
        <w:pStyle w:val="Figure"/>
        <w:rPr>
          <w:rFonts w:cstheme="minorHAnsi"/>
          <w:bCs/>
          <w:szCs w:val="24"/>
        </w:rPr>
      </w:pPr>
      <w:bookmarkStart w:id="511" w:name="_Toc90545618"/>
      <w:bookmarkStart w:id="512" w:name="_Toc87526852"/>
      <w:r w:rsidRPr="00B81712">
        <w:t>Cost-effectiveness plane</w:t>
      </w:r>
      <w:r>
        <w:t xml:space="preserve"> for </w:t>
      </w:r>
      <w:r>
        <w:rPr>
          <w:lang w:val="en-GB"/>
        </w:rPr>
        <w:t>prostate</w:t>
      </w:r>
      <w:r>
        <w:rPr>
          <w:lang w:val="en-US"/>
        </w:rPr>
        <w:t>, including implementation costs</w:t>
      </w:r>
      <w:bookmarkEnd w:id="511"/>
      <w:bookmarkEnd w:id="512"/>
    </w:p>
    <w:p w14:paraId="61FD0419" w14:textId="5A48C861" w:rsidR="00CA2664" w:rsidRDefault="005C21F4" w:rsidP="00CA2664">
      <w:r>
        <w:t xml:space="preserve">Note. </w:t>
      </w:r>
      <w:r w:rsidRPr="005C21F4">
        <w:t xml:space="preserve">LC reconfigurations compared to the </w:t>
      </w:r>
      <w:proofErr w:type="spellStart"/>
      <w:r w:rsidRPr="005C21F4">
        <w:t>RoE</w:t>
      </w:r>
      <w:proofErr w:type="spellEnd"/>
      <w:r w:rsidRPr="005C21F4">
        <w:t xml:space="preserve"> using difference-in-differences approach, 10-year horizon, adjusted and discounted</w:t>
      </w:r>
      <w:r>
        <w:t>. Straight p</w:t>
      </w:r>
      <w:r w:rsidRPr="00EC54CB">
        <w:t>urple lines: £30,000 cost-effectiveness threshold; Red diamonds: mean difference-in-differences costs and QALYs</w:t>
      </w:r>
      <w:r>
        <w:t>.</w:t>
      </w:r>
    </w:p>
    <w:p w14:paraId="47C35DF9" w14:textId="2CA1B1A2" w:rsidR="00EE4591" w:rsidRDefault="00EE4591" w:rsidP="00EE4591">
      <w:pPr>
        <w:spacing w:line="276" w:lineRule="auto"/>
        <w:rPr>
          <w:rFonts w:cstheme="minorHAnsi"/>
          <w:b/>
          <w:bCs/>
          <w:szCs w:val="24"/>
        </w:rPr>
      </w:pPr>
    </w:p>
    <w:p w14:paraId="3F80AA51" w14:textId="42436E13" w:rsidR="005C21F4" w:rsidRPr="005C21F4" w:rsidRDefault="005C21F4" w:rsidP="005C21F4">
      <w:pPr>
        <w:pStyle w:val="Figure"/>
        <w:rPr>
          <w:rFonts w:cstheme="minorHAnsi"/>
          <w:bCs/>
          <w:szCs w:val="24"/>
        </w:rPr>
      </w:pPr>
      <w:bookmarkStart w:id="513" w:name="_Toc90545619"/>
      <w:bookmarkStart w:id="514" w:name="_Toc87526853"/>
      <w:r w:rsidRPr="00B81712">
        <w:t>C</w:t>
      </w:r>
      <w:r>
        <w:t>ost-effectiveness acceptability curve (CEAC) for prostate</w:t>
      </w:r>
      <w:r w:rsidRPr="005C21F4">
        <w:rPr>
          <w:lang w:val="en-US"/>
        </w:rPr>
        <w:t>, including implementation costs</w:t>
      </w:r>
      <w:bookmarkEnd w:id="513"/>
      <w:bookmarkEnd w:id="514"/>
    </w:p>
    <w:p w14:paraId="13887793" w14:textId="77777777" w:rsidR="00CA2664" w:rsidRDefault="00CA2664" w:rsidP="00EE4591">
      <w:pPr>
        <w:spacing w:line="276" w:lineRule="auto"/>
        <w:rPr>
          <w:noProof/>
        </w:rPr>
      </w:pPr>
    </w:p>
    <w:p w14:paraId="7DECC475" w14:textId="77777777" w:rsidR="00CA2664" w:rsidRDefault="00CA2664" w:rsidP="00EE4591">
      <w:pPr>
        <w:spacing w:line="276" w:lineRule="auto"/>
        <w:rPr>
          <w:noProof/>
        </w:rPr>
      </w:pPr>
    </w:p>
    <w:p w14:paraId="654E3A65" w14:textId="77777777" w:rsidR="00CA2664" w:rsidRDefault="00CA2664" w:rsidP="00EE4591">
      <w:pPr>
        <w:spacing w:line="276" w:lineRule="auto"/>
        <w:rPr>
          <w:noProof/>
        </w:rPr>
      </w:pPr>
    </w:p>
    <w:p w14:paraId="2CF8F792" w14:textId="26CBCE6F" w:rsidR="00EE4591" w:rsidRDefault="00EE4591" w:rsidP="00EE4591">
      <w:pPr>
        <w:spacing w:line="276" w:lineRule="auto"/>
        <w:rPr>
          <w:noProof/>
        </w:rPr>
      </w:pPr>
      <w:r w:rsidRPr="00601A22">
        <w:rPr>
          <w:noProof/>
        </w:rPr>
        <w:t xml:space="preserve"> </w:t>
      </w:r>
    </w:p>
    <w:p w14:paraId="013A3F93" w14:textId="4B9FAC53" w:rsidR="00862FCD" w:rsidRDefault="00862FCD" w:rsidP="00862FCD">
      <w:pPr>
        <w:pStyle w:val="Figure"/>
        <w:rPr>
          <w:noProof/>
        </w:rPr>
      </w:pPr>
      <w:bookmarkStart w:id="515" w:name="_Toc90545620"/>
      <w:bookmarkStart w:id="516" w:name="_Toc87526854"/>
      <w:r w:rsidRPr="00B81712">
        <w:t>Cost-effectiveness plane</w:t>
      </w:r>
      <w:r>
        <w:t xml:space="preserve"> for bladder</w:t>
      </w:r>
      <w:r>
        <w:rPr>
          <w:lang w:val="en-US"/>
        </w:rPr>
        <w:t>, including implementation costs</w:t>
      </w:r>
      <w:bookmarkEnd w:id="515"/>
      <w:bookmarkEnd w:id="516"/>
    </w:p>
    <w:p w14:paraId="60A417F7" w14:textId="3A67B82E" w:rsidR="00CA2664" w:rsidRDefault="00CA2664" w:rsidP="00EE4591">
      <w:pPr>
        <w:spacing w:line="276" w:lineRule="auto"/>
        <w:rPr>
          <w:noProof/>
        </w:rPr>
      </w:pPr>
    </w:p>
    <w:p w14:paraId="38118AF0" w14:textId="20376281" w:rsidR="00862FCD" w:rsidRDefault="00862FCD" w:rsidP="00EE4591">
      <w:pPr>
        <w:spacing w:line="276" w:lineRule="auto"/>
        <w:rPr>
          <w:noProof/>
        </w:rPr>
      </w:pPr>
    </w:p>
    <w:p w14:paraId="5383361B" w14:textId="08E1DEC1" w:rsidR="005C21F4" w:rsidRDefault="005C21F4" w:rsidP="005C21F4">
      <w:pPr>
        <w:pStyle w:val="Figure"/>
        <w:rPr>
          <w:rFonts w:cstheme="minorHAnsi"/>
          <w:bCs/>
          <w:szCs w:val="24"/>
        </w:rPr>
      </w:pPr>
      <w:bookmarkStart w:id="517" w:name="_Toc90545621"/>
      <w:bookmarkStart w:id="518" w:name="_Toc87526855"/>
      <w:r>
        <w:t>CEAC for bladder</w:t>
      </w:r>
      <w:r w:rsidRPr="005C21F4">
        <w:t>, including implementation costs</w:t>
      </w:r>
      <w:bookmarkEnd w:id="517"/>
      <w:bookmarkEnd w:id="518"/>
    </w:p>
    <w:p w14:paraId="05C99A1A" w14:textId="3D68019A" w:rsidR="005C21F4" w:rsidRDefault="00EE4591" w:rsidP="00EE4591">
      <w:pPr>
        <w:spacing w:line="276" w:lineRule="auto"/>
        <w:rPr>
          <w:noProof/>
        </w:rPr>
      </w:pPr>
      <w:r w:rsidRPr="00601A22">
        <w:rPr>
          <w:noProof/>
        </w:rPr>
        <w:t xml:space="preserve"> </w:t>
      </w:r>
    </w:p>
    <w:p w14:paraId="2F4A6B54" w14:textId="507C7358" w:rsidR="005C21F4" w:rsidRDefault="005C21F4" w:rsidP="005C21F4">
      <w:pPr>
        <w:pStyle w:val="Figure"/>
        <w:rPr>
          <w:noProof/>
        </w:rPr>
      </w:pPr>
      <w:bookmarkStart w:id="519" w:name="_Toc90545622"/>
      <w:bookmarkStart w:id="520" w:name="_Toc87526856"/>
      <w:r w:rsidRPr="00B81712">
        <w:t>Cost-effectiveness plane</w:t>
      </w:r>
      <w:r>
        <w:t xml:space="preserve"> for renal</w:t>
      </w:r>
      <w:r>
        <w:rPr>
          <w:lang w:val="en-US"/>
        </w:rPr>
        <w:t>, including implementation costs</w:t>
      </w:r>
      <w:bookmarkEnd w:id="519"/>
      <w:bookmarkEnd w:id="520"/>
    </w:p>
    <w:p w14:paraId="663E54E8" w14:textId="1C4C9E01" w:rsidR="00EE4591" w:rsidRDefault="00EE4591" w:rsidP="00EE4591">
      <w:pPr>
        <w:spacing w:line="276" w:lineRule="auto"/>
        <w:rPr>
          <w:rFonts w:cstheme="minorHAnsi"/>
          <w:b/>
          <w:bCs/>
          <w:szCs w:val="24"/>
        </w:rPr>
      </w:pPr>
    </w:p>
    <w:p w14:paraId="7CFC6D67" w14:textId="51CE04FF" w:rsidR="005C21F4" w:rsidRDefault="005C21F4" w:rsidP="005C21F4">
      <w:pPr>
        <w:pStyle w:val="Figure"/>
        <w:rPr>
          <w:rFonts w:cstheme="minorHAnsi"/>
          <w:bCs/>
          <w:szCs w:val="24"/>
        </w:rPr>
      </w:pPr>
      <w:bookmarkStart w:id="521" w:name="_Toc90545623"/>
      <w:bookmarkStart w:id="522" w:name="_Toc87526857"/>
      <w:r>
        <w:t>CEAC for renal</w:t>
      </w:r>
      <w:r w:rsidRPr="005C21F4">
        <w:rPr>
          <w:lang w:val="en-US"/>
        </w:rPr>
        <w:t>, including implementation costs</w:t>
      </w:r>
      <w:bookmarkEnd w:id="521"/>
      <w:bookmarkEnd w:id="522"/>
    </w:p>
    <w:p w14:paraId="004C4351" w14:textId="733C428B" w:rsidR="00EE4591" w:rsidRDefault="00EE4591" w:rsidP="00EE4591">
      <w:pPr>
        <w:spacing w:line="276" w:lineRule="auto"/>
        <w:rPr>
          <w:noProof/>
          <w:lang w:eastAsia="en-GB"/>
        </w:rPr>
      </w:pPr>
    </w:p>
    <w:p w14:paraId="6F8E04BB" w14:textId="24F63550" w:rsidR="005C21F4" w:rsidRDefault="005C21F4" w:rsidP="005C21F4">
      <w:pPr>
        <w:pStyle w:val="Figure"/>
        <w:rPr>
          <w:noProof/>
          <w:lang w:eastAsia="en-GB"/>
        </w:rPr>
      </w:pPr>
      <w:bookmarkStart w:id="523" w:name="_Toc90545624"/>
      <w:bookmarkStart w:id="524" w:name="_Toc87526858"/>
      <w:r w:rsidRPr="00B81712">
        <w:t>Cost-effectiveness plane</w:t>
      </w:r>
      <w:r>
        <w:t xml:space="preserve"> for OG</w:t>
      </w:r>
      <w:r>
        <w:rPr>
          <w:lang w:val="en-US"/>
        </w:rPr>
        <w:t>, including implementation costs</w:t>
      </w:r>
      <w:bookmarkEnd w:id="523"/>
      <w:bookmarkEnd w:id="524"/>
    </w:p>
    <w:p w14:paraId="08BF37A5" w14:textId="26B44DA1" w:rsidR="00EE4591" w:rsidRDefault="00EE4591" w:rsidP="00EE4591">
      <w:pPr>
        <w:spacing w:line="276" w:lineRule="auto"/>
        <w:rPr>
          <w:rFonts w:cstheme="minorHAnsi"/>
          <w:b/>
          <w:bCs/>
          <w:szCs w:val="24"/>
        </w:rPr>
      </w:pPr>
      <w:r w:rsidRPr="00633C0C">
        <w:rPr>
          <w:noProof/>
          <w:lang w:eastAsia="en-GB"/>
        </w:rPr>
        <w:t xml:space="preserve"> </w:t>
      </w:r>
    </w:p>
    <w:p w14:paraId="1FB18308" w14:textId="46C2C406" w:rsidR="005C21F4" w:rsidRDefault="00EE4591" w:rsidP="00935567">
      <w:pPr>
        <w:pStyle w:val="Figure"/>
      </w:pPr>
      <w:bookmarkStart w:id="525" w:name="_Toc90545625"/>
      <w:bookmarkStart w:id="526" w:name="_Toc87526859"/>
      <w:r>
        <w:t>CEAC for OG</w:t>
      </w:r>
      <w:r w:rsidRPr="005C21F4">
        <w:rPr>
          <w:lang w:val="en-US"/>
        </w:rPr>
        <w:t>, including implementation costs</w:t>
      </w:r>
      <w:bookmarkEnd w:id="525"/>
      <w:bookmarkEnd w:id="526"/>
      <w:r>
        <w:t xml:space="preserve"> </w:t>
      </w:r>
    </w:p>
    <w:p w14:paraId="1AEDF669" w14:textId="1655246B" w:rsidR="00EE4591" w:rsidRDefault="00EE4591" w:rsidP="005C21F4"/>
    <w:p w14:paraId="1223A932" w14:textId="70F1C4E9" w:rsidR="006A68E8" w:rsidRDefault="006A68E8" w:rsidP="005C21F4">
      <w:r>
        <w:t xml:space="preserve">The total costs and QALYs per cancer using relative annual incidences of the four cancers in the LC region in 2017 </w:t>
      </w:r>
      <w:r w:rsidR="00EB3DB1" w:rsidRPr="00EB3DB1">
        <w:rPr>
          <w:noProof/>
          <w:vertAlign w:val="superscript"/>
        </w:rPr>
        <w:t>166</w:t>
      </w:r>
      <w:r>
        <w:t xml:space="preserve"> are reported in </w:t>
      </w:r>
      <w:r w:rsidRPr="00882E3C">
        <w:rPr>
          <w:i/>
          <w:iCs/>
        </w:rPr>
        <w:t>Table 14</w:t>
      </w:r>
      <w:r>
        <w:t>.</w:t>
      </w:r>
    </w:p>
    <w:p w14:paraId="63241A76" w14:textId="77777777" w:rsidR="006A68E8" w:rsidRPr="00EC54CB" w:rsidRDefault="006A68E8" w:rsidP="005C21F4"/>
    <w:p w14:paraId="309A7BCE" w14:textId="77777777" w:rsidR="00EE4591" w:rsidRPr="00D942D7" w:rsidRDefault="00EE4591" w:rsidP="00EE4591">
      <w:pPr>
        <w:pStyle w:val="Table"/>
      </w:pPr>
      <w:bookmarkStart w:id="527" w:name="_Toc90545552"/>
      <w:bookmarkStart w:id="528" w:name="_Toc87526786"/>
      <w:bookmarkStart w:id="529" w:name="_Hlk70003056"/>
      <w:r w:rsidRPr="00D942D7">
        <w:t>Overall difference-in-differences results for each of the four cancers, per patient and total for LC region according to annual incidence (numbers in first row), in the LC region (10-year time horizon; adjusted; discounted</w:t>
      </w:r>
      <w:r>
        <w:rPr>
          <w:lang w:val="en-US"/>
        </w:rPr>
        <w:t>; including implementation costs</w:t>
      </w:r>
      <w:r w:rsidRPr="00D942D7">
        <w:t>)</w:t>
      </w:r>
      <w:bookmarkEnd w:id="527"/>
      <w:bookmarkEnd w:id="528"/>
    </w:p>
    <w:tbl>
      <w:tblPr>
        <w:tblW w:w="9072" w:type="dxa"/>
        <w:tblInd w:w="-5" w:type="dxa"/>
        <w:tblLayout w:type="fixed"/>
        <w:tblLook w:val="04A0" w:firstRow="1" w:lastRow="0" w:firstColumn="1" w:lastColumn="0" w:noHBand="0" w:noVBand="1"/>
      </w:tblPr>
      <w:tblGrid>
        <w:gridCol w:w="3828"/>
        <w:gridCol w:w="1134"/>
        <w:gridCol w:w="1134"/>
        <w:gridCol w:w="965"/>
        <w:gridCol w:w="877"/>
        <w:gridCol w:w="1134"/>
      </w:tblGrid>
      <w:tr w:rsidR="00EE4591" w:rsidRPr="0063492B" w14:paraId="5D573D19" w14:textId="77777777" w:rsidTr="0063492B">
        <w:trPr>
          <w:trHeight w:val="300"/>
        </w:trPr>
        <w:tc>
          <w:tcPr>
            <w:tcW w:w="38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8C4DE7" w14:textId="77777777" w:rsidR="00EE4591" w:rsidRPr="0063492B" w:rsidRDefault="00EE4591" w:rsidP="004B7E20">
            <w:pPr>
              <w:rPr>
                <w:szCs w:val="18"/>
                <w:lang w:eastAsia="en-GB"/>
              </w:rPr>
            </w:pPr>
            <w:r w:rsidRPr="0063492B">
              <w:rPr>
                <w:szCs w:val="18"/>
                <w:lang w:eastAsia="en-GB"/>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E955601" w14:textId="77777777" w:rsidR="00EE4591" w:rsidRPr="0063492B" w:rsidRDefault="00EE4591" w:rsidP="004B7E20">
            <w:pPr>
              <w:jc w:val="right"/>
              <w:rPr>
                <w:b/>
                <w:szCs w:val="18"/>
                <w:lang w:eastAsia="en-GB"/>
              </w:rPr>
            </w:pPr>
            <w:r w:rsidRPr="0063492B">
              <w:rPr>
                <w:b/>
                <w:szCs w:val="18"/>
                <w:lang w:eastAsia="en-GB"/>
              </w:rPr>
              <w:t>Prostate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2116251" w14:textId="77777777" w:rsidR="00EE4591" w:rsidRPr="0063492B" w:rsidRDefault="00EE4591" w:rsidP="004B7E20">
            <w:pPr>
              <w:jc w:val="right"/>
              <w:rPr>
                <w:b/>
                <w:szCs w:val="18"/>
                <w:lang w:eastAsia="en-GB"/>
              </w:rPr>
            </w:pPr>
            <w:r w:rsidRPr="0063492B">
              <w:rPr>
                <w:b/>
                <w:szCs w:val="18"/>
                <w:lang w:eastAsia="en-GB"/>
              </w:rPr>
              <w:t>Bladder</w:t>
            </w:r>
          </w:p>
        </w:tc>
        <w:tc>
          <w:tcPr>
            <w:tcW w:w="965" w:type="dxa"/>
            <w:tcBorders>
              <w:top w:val="single" w:sz="4" w:space="0" w:color="auto"/>
              <w:left w:val="nil"/>
              <w:bottom w:val="single" w:sz="4" w:space="0" w:color="auto"/>
              <w:right w:val="single" w:sz="4" w:space="0" w:color="auto"/>
            </w:tcBorders>
            <w:shd w:val="clear" w:color="auto" w:fill="auto"/>
            <w:noWrap/>
            <w:vAlign w:val="center"/>
            <w:hideMark/>
          </w:tcPr>
          <w:p w14:paraId="1FF5A44E" w14:textId="77777777" w:rsidR="00EE4591" w:rsidRPr="0063492B" w:rsidRDefault="00EE4591" w:rsidP="004B7E20">
            <w:pPr>
              <w:jc w:val="right"/>
              <w:rPr>
                <w:b/>
                <w:szCs w:val="18"/>
                <w:lang w:eastAsia="en-GB"/>
              </w:rPr>
            </w:pPr>
            <w:r w:rsidRPr="0063492B">
              <w:rPr>
                <w:b/>
                <w:szCs w:val="18"/>
                <w:lang w:eastAsia="en-GB"/>
              </w:rPr>
              <w:t>Renal</w:t>
            </w:r>
          </w:p>
        </w:tc>
        <w:tc>
          <w:tcPr>
            <w:tcW w:w="877" w:type="dxa"/>
            <w:tcBorders>
              <w:top w:val="single" w:sz="4" w:space="0" w:color="auto"/>
              <w:left w:val="nil"/>
              <w:bottom w:val="single" w:sz="4" w:space="0" w:color="auto"/>
              <w:right w:val="single" w:sz="4" w:space="0" w:color="auto"/>
            </w:tcBorders>
            <w:shd w:val="clear" w:color="auto" w:fill="auto"/>
            <w:noWrap/>
            <w:vAlign w:val="center"/>
            <w:hideMark/>
          </w:tcPr>
          <w:p w14:paraId="2DAD06F3" w14:textId="77777777" w:rsidR="00EE4591" w:rsidRPr="0063492B" w:rsidRDefault="00EE4591" w:rsidP="004B7E20">
            <w:pPr>
              <w:jc w:val="right"/>
              <w:rPr>
                <w:b/>
                <w:szCs w:val="18"/>
                <w:lang w:eastAsia="en-GB"/>
              </w:rPr>
            </w:pPr>
            <w:r w:rsidRPr="0063492B">
              <w:rPr>
                <w:b/>
                <w:szCs w:val="18"/>
                <w:lang w:eastAsia="en-GB"/>
              </w:rPr>
              <w:t>OG</w:t>
            </w:r>
          </w:p>
        </w:tc>
        <w:tc>
          <w:tcPr>
            <w:tcW w:w="1134" w:type="dxa"/>
            <w:tcBorders>
              <w:top w:val="single" w:sz="4" w:space="0" w:color="auto"/>
              <w:left w:val="nil"/>
              <w:bottom w:val="single" w:sz="4" w:space="0" w:color="auto"/>
              <w:right w:val="single" w:sz="4" w:space="0" w:color="auto"/>
            </w:tcBorders>
            <w:vAlign w:val="center"/>
          </w:tcPr>
          <w:p w14:paraId="61F05E1C" w14:textId="77777777" w:rsidR="00EE4591" w:rsidRPr="0063492B" w:rsidRDefault="00EE4591" w:rsidP="004B7E20">
            <w:pPr>
              <w:jc w:val="right"/>
              <w:rPr>
                <w:b/>
                <w:bCs/>
                <w:szCs w:val="18"/>
                <w:lang w:eastAsia="en-GB"/>
              </w:rPr>
            </w:pPr>
            <w:r w:rsidRPr="0063492B">
              <w:rPr>
                <w:b/>
                <w:bCs/>
                <w:szCs w:val="18"/>
              </w:rPr>
              <w:t>TOTAL</w:t>
            </w:r>
          </w:p>
        </w:tc>
      </w:tr>
      <w:tr w:rsidR="00EE4591" w:rsidRPr="0063492B" w14:paraId="52B704A4" w14:textId="77777777" w:rsidTr="0063492B">
        <w:trPr>
          <w:trHeight w:val="300"/>
        </w:trPr>
        <w:tc>
          <w:tcPr>
            <w:tcW w:w="3828" w:type="dxa"/>
            <w:tcBorders>
              <w:top w:val="nil"/>
              <w:left w:val="single" w:sz="4" w:space="0" w:color="auto"/>
              <w:bottom w:val="single" w:sz="4" w:space="0" w:color="auto"/>
              <w:right w:val="single" w:sz="4" w:space="0" w:color="auto"/>
            </w:tcBorders>
            <w:shd w:val="clear" w:color="auto" w:fill="auto"/>
            <w:noWrap/>
            <w:vAlign w:val="center"/>
            <w:hideMark/>
          </w:tcPr>
          <w:p w14:paraId="76CFDB9E" w14:textId="10FD6D7F" w:rsidR="00EE4591" w:rsidRPr="0063492B" w:rsidRDefault="00EE4591" w:rsidP="004B7E20">
            <w:pPr>
              <w:rPr>
                <w:szCs w:val="18"/>
                <w:lang w:eastAsia="en-GB"/>
              </w:rPr>
            </w:pPr>
            <w:r w:rsidRPr="0063492B">
              <w:rPr>
                <w:szCs w:val="18"/>
                <w:lang w:eastAsia="en-GB"/>
              </w:rPr>
              <w:t>Patients per year in LC cohort</w:t>
            </w:r>
            <w:r w:rsidR="00EB3DB1" w:rsidRPr="00EB3DB1">
              <w:rPr>
                <w:noProof/>
                <w:szCs w:val="18"/>
                <w:vertAlign w:val="superscript"/>
                <w:lang w:eastAsia="en-GB"/>
              </w:rPr>
              <w:t>166</w:t>
            </w:r>
          </w:p>
        </w:tc>
        <w:tc>
          <w:tcPr>
            <w:tcW w:w="1134" w:type="dxa"/>
            <w:tcBorders>
              <w:top w:val="nil"/>
              <w:left w:val="nil"/>
              <w:bottom w:val="single" w:sz="4" w:space="0" w:color="auto"/>
              <w:right w:val="single" w:sz="4" w:space="0" w:color="auto"/>
            </w:tcBorders>
            <w:shd w:val="clear" w:color="auto" w:fill="auto"/>
            <w:noWrap/>
            <w:vAlign w:val="center"/>
            <w:hideMark/>
          </w:tcPr>
          <w:p w14:paraId="1F29400D" w14:textId="77777777" w:rsidR="00EE4591" w:rsidRPr="0063492B" w:rsidRDefault="00EE4591" w:rsidP="004B7E20">
            <w:pPr>
              <w:jc w:val="right"/>
              <w:rPr>
                <w:szCs w:val="18"/>
                <w:lang w:eastAsia="en-GB"/>
              </w:rPr>
            </w:pPr>
            <w:r w:rsidRPr="0063492B">
              <w:rPr>
                <w:szCs w:val="18"/>
              </w:rPr>
              <w:t>2077</w:t>
            </w:r>
          </w:p>
        </w:tc>
        <w:tc>
          <w:tcPr>
            <w:tcW w:w="1134" w:type="dxa"/>
            <w:tcBorders>
              <w:top w:val="nil"/>
              <w:left w:val="nil"/>
              <w:bottom w:val="single" w:sz="4" w:space="0" w:color="auto"/>
              <w:right w:val="single" w:sz="4" w:space="0" w:color="auto"/>
            </w:tcBorders>
            <w:shd w:val="clear" w:color="auto" w:fill="auto"/>
            <w:noWrap/>
            <w:vAlign w:val="center"/>
            <w:hideMark/>
          </w:tcPr>
          <w:p w14:paraId="0C8AEBBF" w14:textId="77777777" w:rsidR="00EE4591" w:rsidRPr="0063492B" w:rsidRDefault="00EE4591" w:rsidP="004B7E20">
            <w:pPr>
              <w:jc w:val="right"/>
              <w:rPr>
                <w:szCs w:val="18"/>
                <w:lang w:eastAsia="en-GB"/>
              </w:rPr>
            </w:pPr>
            <w:r w:rsidRPr="0063492B">
              <w:rPr>
                <w:szCs w:val="18"/>
              </w:rPr>
              <w:t>343</w:t>
            </w:r>
          </w:p>
        </w:tc>
        <w:tc>
          <w:tcPr>
            <w:tcW w:w="965" w:type="dxa"/>
            <w:tcBorders>
              <w:top w:val="nil"/>
              <w:left w:val="nil"/>
              <w:bottom w:val="single" w:sz="4" w:space="0" w:color="auto"/>
              <w:right w:val="single" w:sz="4" w:space="0" w:color="auto"/>
            </w:tcBorders>
            <w:shd w:val="clear" w:color="auto" w:fill="auto"/>
            <w:noWrap/>
            <w:vAlign w:val="center"/>
            <w:hideMark/>
          </w:tcPr>
          <w:p w14:paraId="4882BAA1" w14:textId="77777777" w:rsidR="00EE4591" w:rsidRPr="0063492B" w:rsidRDefault="00EE4591" w:rsidP="004B7E20">
            <w:pPr>
              <w:jc w:val="right"/>
              <w:rPr>
                <w:szCs w:val="18"/>
                <w:lang w:eastAsia="en-GB"/>
              </w:rPr>
            </w:pPr>
            <w:r w:rsidRPr="0063492B">
              <w:rPr>
                <w:szCs w:val="18"/>
              </w:rPr>
              <w:t>511</w:t>
            </w:r>
          </w:p>
        </w:tc>
        <w:tc>
          <w:tcPr>
            <w:tcW w:w="877" w:type="dxa"/>
            <w:tcBorders>
              <w:top w:val="nil"/>
              <w:left w:val="nil"/>
              <w:bottom w:val="single" w:sz="4" w:space="0" w:color="auto"/>
              <w:right w:val="single" w:sz="4" w:space="0" w:color="auto"/>
            </w:tcBorders>
            <w:shd w:val="clear" w:color="auto" w:fill="auto"/>
            <w:noWrap/>
            <w:vAlign w:val="center"/>
            <w:hideMark/>
          </w:tcPr>
          <w:p w14:paraId="5A3E8DD3" w14:textId="77777777" w:rsidR="00EE4591" w:rsidRPr="0063492B" w:rsidRDefault="00EE4591" w:rsidP="004B7E20">
            <w:pPr>
              <w:jc w:val="right"/>
              <w:rPr>
                <w:szCs w:val="18"/>
                <w:lang w:eastAsia="en-GB"/>
              </w:rPr>
            </w:pPr>
            <w:r w:rsidRPr="0063492B">
              <w:rPr>
                <w:szCs w:val="18"/>
              </w:rPr>
              <w:t>482</w:t>
            </w:r>
          </w:p>
        </w:tc>
        <w:tc>
          <w:tcPr>
            <w:tcW w:w="1134" w:type="dxa"/>
            <w:tcBorders>
              <w:top w:val="nil"/>
              <w:left w:val="nil"/>
              <w:bottom w:val="single" w:sz="4" w:space="0" w:color="auto"/>
              <w:right w:val="single" w:sz="4" w:space="0" w:color="auto"/>
            </w:tcBorders>
            <w:vAlign w:val="center"/>
          </w:tcPr>
          <w:p w14:paraId="2CD3C19A" w14:textId="77777777" w:rsidR="00EE4591" w:rsidRPr="0063492B" w:rsidRDefault="00EE4591" w:rsidP="004B7E20">
            <w:pPr>
              <w:jc w:val="right"/>
              <w:rPr>
                <w:b/>
                <w:bCs/>
                <w:szCs w:val="18"/>
              </w:rPr>
            </w:pPr>
            <w:r w:rsidRPr="0063492B">
              <w:rPr>
                <w:b/>
                <w:bCs/>
                <w:szCs w:val="18"/>
              </w:rPr>
              <w:t>3413</w:t>
            </w:r>
          </w:p>
        </w:tc>
      </w:tr>
      <w:tr w:rsidR="00EE4591" w:rsidRPr="0063492B" w14:paraId="29C2B334" w14:textId="77777777" w:rsidTr="0063492B">
        <w:trPr>
          <w:trHeight w:val="300"/>
        </w:trPr>
        <w:tc>
          <w:tcPr>
            <w:tcW w:w="3828" w:type="dxa"/>
            <w:tcBorders>
              <w:top w:val="nil"/>
              <w:left w:val="single" w:sz="4" w:space="0" w:color="auto"/>
              <w:bottom w:val="single" w:sz="4" w:space="0" w:color="auto"/>
              <w:right w:val="single" w:sz="4" w:space="0" w:color="auto"/>
            </w:tcBorders>
            <w:shd w:val="clear" w:color="auto" w:fill="auto"/>
            <w:noWrap/>
            <w:vAlign w:val="center"/>
            <w:hideMark/>
          </w:tcPr>
          <w:p w14:paraId="5239DD4C" w14:textId="77777777" w:rsidR="00EE4591" w:rsidRPr="0063492B" w:rsidRDefault="00EE4591" w:rsidP="004B7E20">
            <w:pPr>
              <w:rPr>
                <w:szCs w:val="18"/>
                <w:lang w:eastAsia="en-GB"/>
              </w:rPr>
            </w:pPr>
            <w:r w:rsidRPr="0063492B">
              <w:rPr>
                <w:szCs w:val="18"/>
                <w:lang w:eastAsia="en-GB"/>
              </w:rPr>
              <w:t>Total difference in 10-year QALYs per patient</w:t>
            </w:r>
          </w:p>
        </w:tc>
        <w:tc>
          <w:tcPr>
            <w:tcW w:w="1134" w:type="dxa"/>
            <w:tcBorders>
              <w:top w:val="nil"/>
              <w:left w:val="nil"/>
              <w:bottom w:val="single" w:sz="4" w:space="0" w:color="auto"/>
              <w:right w:val="single" w:sz="4" w:space="0" w:color="auto"/>
            </w:tcBorders>
            <w:shd w:val="clear" w:color="auto" w:fill="auto"/>
            <w:noWrap/>
            <w:vAlign w:val="center"/>
            <w:hideMark/>
          </w:tcPr>
          <w:p w14:paraId="10EB7EA9" w14:textId="77777777" w:rsidR="00EE4591" w:rsidRPr="0063492B" w:rsidRDefault="00EE4591" w:rsidP="004B7E20">
            <w:pPr>
              <w:jc w:val="right"/>
              <w:rPr>
                <w:szCs w:val="18"/>
                <w:lang w:eastAsia="en-GB"/>
              </w:rPr>
            </w:pPr>
            <w:r w:rsidRPr="0063492B">
              <w:rPr>
                <w:color w:val="000000"/>
                <w:szCs w:val="18"/>
              </w:rPr>
              <w:t>0.026</w:t>
            </w:r>
          </w:p>
        </w:tc>
        <w:tc>
          <w:tcPr>
            <w:tcW w:w="1134" w:type="dxa"/>
            <w:tcBorders>
              <w:top w:val="nil"/>
              <w:left w:val="nil"/>
              <w:bottom w:val="single" w:sz="4" w:space="0" w:color="auto"/>
              <w:right w:val="single" w:sz="4" w:space="0" w:color="auto"/>
            </w:tcBorders>
            <w:shd w:val="clear" w:color="auto" w:fill="auto"/>
            <w:noWrap/>
            <w:vAlign w:val="center"/>
            <w:hideMark/>
          </w:tcPr>
          <w:p w14:paraId="3566C8E6" w14:textId="77777777" w:rsidR="00EE4591" w:rsidRPr="0063492B" w:rsidRDefault="00EE4591" w:rsidP="004B7E20">
            <w:pPr>
              <w:jc w:val="right"/>
              <w:rPr>
                <w:szCs w:val="18"/>
                <w:lang w:eastAsia="en-GB"/>
              </w:rPr>
            </w:pPr>
            <w:r w:rsidRPr="0063492B">
              <w:rPr>
                <w:color w:val="000000"/>
                <w:szCs w:val="18"/>
              </w:rPr>
              <w:t>-0.031</w:t>
            </w:r>
          </w:p>
        </w:tc>
        <w:tc>
          <w:tcPr>
            <w:tcW w:w="965" w:type="dxa"/>
            <w:tcBorders>
              <w:top w:val="nil"/>
              <w:left w:val="nil"/>
              <w:bottom w:val="single" w:sz="4" w:space="0" w:color="auto"/>
              <w:right w:val="single" w:sz="4" w:space="0" w:color="auto"/>
            </w:tcBorders>
            <w:shd w:val="clear" w:color="auto" w:fill="auto"/>
            <w:noWrap/>
            <w:vAlign w:val="center"/>
            <w:hideMark/>
          </w:tcPr>
          <w:p w14:paraId="4335FF8A" w14:textId="77777777" w:rsidR="00EE4591" w:rsidRPr="0063492B" w:rsidRDefault="00EE4591" w:rsidP="004B7E20">
            <w:pPr>
              <w:jc w:val="right"/>
              <w:rPr>
                <w:szCs w:val="18"/>
                <w:lang w:eastAsia="en-GB"/>
              </w:rPr>
            </w:pPr>
            <w:r w:rsidRPr="0063492B">
              <w:rPr>
                <w:color w:val="000000"/>
                <w:szCs w:val="18"/>
              </w:rPr>
              <w:t>-0.152</w:t>
            </w:r>
          </w:p>
        </w:tc>
        <w:tc>
          <w:tcPr>
            <w:tcW w:w="877" w:type="dxa"/>
            <w:tcBorders>
              <w:top w:val="nil"/>
              <w:left w:val="nil"/>
              <w:bottom w:val="single" w:sz="4" w:space="0" w:color="auto"/>
              <w:right w:val="single" w:sz="4" w:space="0" w:color="auto"/>
            </w:tcBorders>
            <w:shd w:val="clear" w:color="auto" w:fill="auto"/>
            <w:noWrap/>
            <w:vAlign w:val="center"/>
            <w:hideMark/>
          </w:tcPr>
          <w:p w14:paraId="09991EC3" w14:textId="77777777" w:rsidR="00EE4591" w:rsidRPr="0063492B" w:rsidRDefault="00EE4591" w:rsidP="004B7E20">
            <w:pPr>
              <w:jc w:val="right"/>
              <w:rPr>
                <w:szCs w:val="18"/>
                <w:lang w:eastAsia="en-GB"/>
              </w:rPr>
            </w:pPr>
            <w:r w:rsidRPr="0063492B">
              <w:rPr>
                <w:color w:val="000000"/>
                <w:szCs w:val="18"/>
              </w:rPr>
              <w:t>-0.001</w:t>
            </w:r>
          </w:p>
        </w:tc>
        <w:tc>
          <w:tcPr>
            <w:tcW w:w="1134" w:type="dxa"/>
            <w:tcBorders>
              <w:top w:val="nil"/>
              <w:left w:val="nil"/>
              <w:bottom w:val="single" w:sz="4" w:space="0" w:color="auto"/>
              <w:right w:val="single" w:sz="4" w:space="0" w:color="auto"/>
            </w:tcBorders>
            <w:vAlign w:val="center"/>
          </w:tcPr>
          <w:p w14:paraId="523DD935" w14:textId="77777777" w:rsidR="00EE4591" w:rsidRPr="0063492B" w:rsidRDefault="00EE4591" w:rsidP="004B7E20">
            <w:pPr>
              <w:jc w:val="right"/>
              <w:rPr>
                <w:b/>
                <w:bCs/>
                <w:szCs w:val="18"/>
              </w:rPr>
            </w:pPr>
            <w:r w:rsidRPr="0063492B">
              <w:rPr>
                <w:b/>
                <w:bCs/>
                <w:color w:val="000000"/>
                <w:szCs w:val="18"/>
              </w:rPr>
              <w:t>-0.158</w:t>
            </w:r>
          </w:p>
        </w:tc>
      </w:tr>
      <w:tr w:rsidR="00EE4591" w:rsidRPr="0063492B" w14:paraId="7EEED6B5" w14:textId="77777777" w:rsidTr="0063492B">
        <w:trPr>
          <w:trHeight w:val="300"/>
        </w:trPr>
        <w:tc>
          <w:tcPr>
            <w:tcW w:w="3828" w:type="dxa"/>
            <w:tcBorders>
              <w:top w:val="nil"/>
              <w:left w:val="single" w:sz="4" w:space="0" w:color="auto"/>
              <w:bottom w:val="single" w:sz="4" w:space="0" w:color="auto"/>
              <w:right w:val="single" w:sz="4" w:space="0" w:color="auto"/>
            </w:tcBorders>
            <w:shd w:val="clear" w:color="auto" w:fill="auto"/>
            <w:noWrap/>
            <w:vAlign w:val="center"/>
            <w:hideMark/>
          </w:tcPr>
          <w:p w14:paraId="2D61896A" w14:textId="77777777" w:rsidR="00EE4591" w:rsidRPr="0063492B" w:rsidRDefault="00EE4591" w:rsidP="004B7E20">
            <w:pPr>
              <w:rPr>
                <w:szCs w:val="18"/>
                <w:lang w:eastAsia="en-GB"/>
              </w:rPr>
            </w:pPr>
            <w:r w:rsidRPr="0063492B">
              <w:rPr>
                <w:szCs w:val="18"/>
                <w:lang w:eastAsia="en-GB"/>
              </w:rPr>
              <w:t>Total difference in 10-year QALYs for LC annual cohort</w:t>
            </w:r>
          </w:p>
        </w:tc>
        <w:tc>
          <w:tcPr>
            <w:tcW w:w="1134" w:type="dxa"/>
            <w:tcBorders>
              <w:top w:val="nil"/>
              <w:left w:val="nil"/>
              <w:bottom w:val="single" w:sz="4" w:space="0" w:color="auto"/>
              <w:right w:val="single" w:sz="4" w:space="0" w:color="auto"/>
            </w:tcBorders>
            <w:shd w:val="clear" w:color="auto" w:fill="auto"/>
            <w:noWrap/>
            <w:vAlign w:val="center"/>
            <w:hideMark/>
          </w:tcPr>
          <w:p w14:paraId="11E171D7" w14:textId="77777777" w:rsidR="00EE4591" w:rsidRPr="0063492B" w:rsidRDefault="00EE4591" w:rsidP="004B7E20">
            <w:pPr>
              <w:jc w:val="right"/>
              <w:rPr>
                <w:szCs w:val="18"/>
                <w:lang w:eastAsia="en-GB"/>
              </w:rPr>
            </w:pPr>
            <w:r w:rsidRPr="0063492B">
              <w:rPr>
                <w:color w:val="000000"/>
                <w:szCs w:val="18"/>
              </w:rPr>
              <w:t>55</w:t>
            </w:r>
          </w:p>
        </w:tc>
        <w:tc>
          <w:tcPr>
            <w:tcW w:w="1134" w:type="dxa"/>
            <w:tcBorders>
              <w:top w:val="nil"/>
              <w:left w:val="nil"/>
              <w:bottom w:val="single" w:sz="4" w:space="0" w:color="auto"/>
              <w:right w:val="single" w:sz="4" w:space="0" w:color="auto"/>
            </w:tcBorders>
            <w:shd w:val="clear" w:color="auto" w:fill="auto"/>
            <w:noWrap/>
            <w:vAlign w:val="center"/>
            <w:hideMark/>
          </w:tcPr>
          <w:p w14:paraId="10D8FFC7" w14:textId="77777777" w:rsidR="00EE4591" w:rsidRPr="0063492B" w:rsidRDefault="00EE4591" w:rsidP="004B7E20">
            <w:pPr>
              <w:jc w:val="right"/>
              <w:rPr>
                <w:szCs w:val="18"/>
                <w:lang w:eastAsia="en-GB"/>
              </w:rPr>
            </w:pPr>
            <w:r w:rsidRPr="0063492B">
              <w:rPr>
                <w:color w:val="000000"/>
                <w:szCs w:val="18"/>
              </w:rPr>
              <w:t>-11</w:t>
            </w:r>
          </w:p>
        </w:tc>
        <w:tc>
          <w:tcPr>
            <w:tcW w:w="965" w:type="dxa"/>
            <w:tcBorders>
              <w:top w:val="nil"/>
              <w:left w:val="nil"/>
              <w:bottom w:val="single" w:sz="4" w:space="0" w:color="auto"/>
              <w:right w:val="single" w:sz="4" w:space="0" w:color="auto"/>
            </w:tcBorders>
            <w:shd w:val="clear" w:color="auto" w:fill="auto"/>
            <w:noWrap/>
            <w:vAlign w:val="center"/>
            <w:hideMark/>
          </w:tcPr>
          <w:p w14:paraId="6FD93162" w14:textId="77777777" w:rsidR="00EE4591" w:rsidRPr="0063492B" w:rsidRDefault="00EE4591" w:rsidP="004B7E20">
            <w:pPr>
              <w:jc w:val="right"/>
              <w:rPr>
                <w:szCs w:val="18"/>
                <w:lang w:eastAsia="en-GB"/>
              </w:rPr>
            </w:pPr>
            <w:r w:rsidRPr="0063492B">
              <w:rPr>
                <w:color w:val="000000"/>
                <w:szCs w:val="18"/>
              </w:rPr>
              <w:t>-78</w:t>
            </w:r>
          </w:p>
        </w:tc>
        <w:tc>
          <w:tcPr>
            <w:tcW w:w="877" w:type="dxa"/>
            <w:tcBorders>
              <w:top w:val="nil"/>
              <w:left w:val="nil"/>
              <w:bottom w:val="single" w:sz="4" w:space="0" w:color="auto"/>
              <w:right w:val="single" w:sz="4" w:space="0" w:color="auto"/>
            </w:tcBorders>
            <w:shd w:val="clear" w:color="auto" w:fill="auto"/>
            <w:noWrap/>
            <w:vAlign w:val="center"/>
            <w:hideMark/>
          </w:tcPr>
          <w:p w14:paraId="7A48705D" w14:textId="77777777" w:rsidR="00EE4591" w:rsidRPr="0063492B" w:rsidRDefault="00EE4591" w:rsidP="004B7E20">
            <w:pPr>
              <w:jc w:val="right"/>
              <w:rPr>
                <w:szCs w:val="18"/>
                <w:lang w:eastAsia="en-GB"/>
              </w:rPr>
            </w:pPr>
            <w:r w:rsidRPr="0063492B">
              <w:rPr>
                <w:color w:val="000000"/>
                <w:szCs w:val="18"/>
              </w:rPr>
              <w:t>-1</w:t>
            </w:r>
          </w:p>
        </w:tc>
        <w:tc>
          <w:tcPr>
            <w:tcW w:w="1134" w:type="dxa"/>
            <w:tcBorders>
              <w:top w:val="nil"/>
              <w:left w:val="nil"/>
              <w:bottom w:val="single" w:sz="4" w:space="0" w:color="auto"/>
              <w:right w:val="single" w:sz="4" w:space="0" w:color="auto"/>
            </w:tcBorders>
            <w:vAlign w:val="center"/>
          </w:tcPr>
          <w:p w14:paraId="480B920D" w14:textId="77777777" w:rsidR="00EE4591" w:rsidRPr="0063492B" w:rsidRDefault="00EE4591" w:rsidP="004B7E20">
            <w:pPr>
              <w:jc w:val="right"/>
              <w:rPr>
                <w:b/>
                <w:bCs/>
                <w:szCs w:val="18"/>
              </w:rPr>
            </w:pPr>
            <w:r w:rsidRPr="0063492B">
              <w:rPr>
                <w:b/>
                <w:bCs/>
                <w:color w:val="000000"/>
                <w:szCs w:val="18"/>
              </w:rPr>
              <w:t>-34</w:t>
            </w:r>
          </w:p>
        </w:tc>
      </w:tr>
      <w:tr w:rsidR="00EE4591" w:rsidRPr="0063492B" w14:paraId="65DD9C87" w14:textId="77777777" w:rsidTr="0063492B">
        <w:trPr>
          <w:trHeight w:val="300"/>
        </w:trPr>
        <w:tc>
          <w:tcPr>
            <w:tcW w:w="3828" w:type="dxa"/>
            <w:tcBorders>
              <w:top w:val="nil"/>
              <w:left w:val="single" w:sz="4" w:space="0" w:color="auto"/>
              <w:bottom w:val="single" w:sz="4" w:space="0" w:color="auto"/>
              <w:right w:val="single" w:sz="4" w:space="0" w:color="auto"/>
            </w:tcBorders>
            <w:shd w:val="clear" w:color="auto" w:fill="auto"/>
            <w:noWrap/>
            <w:vAlign w:val="center"/>
            <w:hideMark/>
          </w:tcPr>
          <w:p w14:paraId="2BAFE3BA" w14:textId="77777777" w:rsidR="00EE4591" w:rsidRPr="0063492B" w:rsidRDefault="00EE4591" w:rsidP="004B7E20">
            <w:pPr>
              <w:rPr>
                <w:szCs w:val="18"/>
                <w:lang w:eastAsia="en-GB"/>
              </w:rPr>
            </w:pPr>
            <w:r w:rsidRPr="0063492B">
              <w:rPr>
                <w:szCs w:val="18"/>
                <w:lang w:eastAsia="en-GB"/>
              </w:rPr>
              <w:t>Total difference in 10-year costs per patient</w:t>
            </w:r>
          </w:p>
        </w:tc>
        <w:tc>
          <w:tcPr>
            <w:tcW w:w="1134" w:type="dxa"/>
            <w:tcBorders>
              <w:top w:val="nil"/>
              <w:left w:val="nil"/>
              <w:bottom w:val="single" w:sz="4" w:space="0" w:color="auto"/>
              <w:right w:val="single" w:sz="4" w:space="0" w:color="auto"/>
            </w:tcBorders>
            <w:shd w:val="clear" w:color="auto" w:fill="auto"/>
            <w:noWrap/>
            <w:vAlign w:val="center"/>
            <w:hideMark/>
          </w:tcPr>
          <w:p w14:paraId="15C027B8" w14:textId="77777777" w:rsidR="00EE4591" w:rsidRPr="0063492B" w:rsidRDefault="00EE4591" w:rsidP="004B7E20">
            <w:pPr>
              <w:jc w:val="right"/>
              <w:rPr>
                <w:szCs w:val="18"/>
                <w:lang w:eastAsia="en-GB"/>
              </w:rPr>
            </w:pPr>
            <w:r w:rsidRPr="0063492B">
              <w:rPr>
                <w:color w:val="000000"/>
                <w:szCs w:val="18"/>
              </w:rPr>
              <w:t>£551</w:t>
            </w:r>
          </w:p>
        </w:tc>
        <w:tc>
          <w:tcPr>
            <w:tcW w:w="1134" w:type="dxa"/>
            <w:tcBorders>
              <w:top w:val="nil"/>
              <w:left w:val="nil"/>
              <w:bottom w:val="single" w:sz="4" w:space="0" w:color="auto"/>
              <w:right w:val="single" w:sz="4" w:space="0" w:color="auto"/>
            </w:tcBorders>
            <w:shd w:val="clear" w:color="auto" w:fill="auto"/>
            <w:noWrap/>
            <w:vAlign w:val="center"/>
            <w:hideMark/>
          </w:tcPr>
          <w:p w14:paraId="07C08CD2" w14:textId="77777777" w:rsidR="00EE4591" w:rsidRPr="0063492B" w:rsidRDefault="00EE4591" w:rsidP="004B7E20">
            <w:pPr>
              <w:jc w:val="right"/>
              <w:rPr>
                <w:szCs w:val="18"/>
                <w:lang w:eastAsia="en-GB"/>
              </w:rPr>
            </w:pPr>
            <w:r w:rsidRPr="0063492B">
              <w:rPr>
                <w:color w:val="000000"/>
                <w:szCs w:val="18"/>
              </w:rPr>
              <w:t>-£391</w:t>
            </w:r>
          </w:p>
        </w:tc>
        <w:tc>
          <w:tcPr>
            <w:tcW w:w="965" w:type="dxa"/>
            <w:tcBorders>
              <w:top w:val="nil"/>
              <w:left w:val="nil"/>
              <w:bottom w:val="single" w:sz="4" w:space="0" w:color="auto"/>
              <w:right w:val="single" w:sz="4" w:space="0" w:color="auto"/>
            </w:tcBorders>
            <w:shd w:val="clear" w:color="auto" w:fill="auto"/>
            <w:noWrap/>
            <w:vAlign w:val="center"/>
            <w:hideMark/>
          </w:tcPr>
          <w:p w14:paraId="00E71901" w14:textId="77777777" w:rsidR="00EE4591" w:rsidRPr="0063492B" w:rsidRDefault="00EE4591" w:rsidP="004B7E20">
            <w:pPr>
              <w:jc w:val="right"/>
              <w:rPr>
                <w:szCs w:val="18"/>
                <w:lang w:eastAsia="en-GB"/>
              </w:rPr>
            </w:pPr>
            <w:r w:rsidRPr="0063492B">
              <w:rPr>
                <w:color w:val="000000"/>
                <w:szCs w:val="18"/>
              </w:rPr>
              <w:t>£401</w:t>
            </w:r>
          </w:p>
        </w:tc>
        <w:tc>
          <w:tcPr>
            <w:tcW w:w="877" w:type="dxa"/>
            <w:tcBorders>
              <w:top w:val="nil"/>
              <w:left w:val="nil"/>
              <w:bottom w:val="single" w:sz="4" w:space="0" w:color="auto"/>
              <w:right w:val="single" w:sz="4" w:space="0" w:color="auto"/>
            </w:tcBorders>
            <w:shd w:val="clear" w:color="auto" w:fill="auto"/>
            <w:noWrap/>
            <w:vAlign w:val="center"/>
            <w:hideMark/>
          </w:tcPr>
          <w:p w14:paraId="3CB6DE21" w14:textId="77777777" w:rsidR="00EE4591" w:rsidRPr="0063492B" w:rsidRDefault="00EE4591" w:rsidP="004B7E20">
            <w:pPr>
              <w:jc w:val="right"/>
              <w:rPr>
                <w:szCs w:val="18"/>
                <w:lang w:eastAsia="en-GB"/>
              </w:rPr>
            </w:pPr>
            <w:r w:rsidRPr="0063492B">
              <w:rPr>
                <w:color w:val="000000"/>
                <w:szCs w:val="18"/>
              </w:rPr>
              <w:t>£13</w:t>
            </w:r>
          </w:p>
        </w:tc>
        <w:tc>
          <w:tcPr>
            <w:tcW w:w="1134" w:type="dxa"/>
            <w:tcBorders>
              <w:top w:val="nil"/>
              <w:left w:val="nil"/>
              <w:bottom w:val="single" w:sz="4" w:space="0" w:color="auto"/>
              <w:right w:val="single" w:sz="4" w:space="0" w:color="auto"/>
            </w:tcBorders>
            <w:vAlign w:val="center"/>
          </w:tcPr>
          <w:p w14:paraId="4E747C9E" w14:textId="77777777" w:rsidR="00EE4591" w:rsidRPr="0063492B" w:rsidRDefault="00EE4591" w:rsidP="004B7E20">
            <w:pPr>
              <w:jc w:val="right"/>
              <w:rPr>
                <w:b/>
                <w:bCs/>
                <w:szCs w:val="18"/>
              </w:rPr>
            </w:pPr>
            <w:r w:rsidRPr="0063492B">
              <w:rPr>
                <w:b/>
                <w:bCs/>
                <w:color w:val="000000"/>
                <w:szCs w:val="18"/>
              </w:rPr>
              <w:t>£574</w:t>
            </w:r>
          </w:p>
        </w:tc>
      </w:tr>
      <w:tr w:rsidR="00EE4591" w:rsidRPr="0063492B" w14:paraId="49290520" w14:textId="77777777" w:rsidTr="0063492B">
        <w:trPr>
          <w:trHeight w:val="300"/>
        </w:trPr>
        <w:tc>
          <w:tcPr>
            <w:tcW w:w="3828" w:type="dxa"/>
            <w:tcBorders>
              <w:top w:val="nil"/>
              <w:left w:val="single" w:sz="4" w:space="0" w:color="auto"/>
              <w:bottom w:val="single" w:sz="4" w:space="0" w:color="auto"/>
              <w:right w:val="single" w:sz="4" w:space="0" w:color="auto"/>
            </w:tcBorders>
            <w:shd w:val="clear" w:color="auto" w:fill="auto"/>
            <w:noWrap/>
            <w:vAlign w:val="center"/>
            <w:hideMark/>
          </w:tcPr>
          <w:p w14:paraId="01CACCCD" w14:textId="77777777" w:rsidR="00EE4591" w:rsidRPr="0063492B" w:rsidRDefault="00EE4591" w:rsidP="004B7E20">
            <w:pPr>
              <w:rPr>
                <w:szCs w:val="18"/>
                <w:lang w:eastAsia="en-GB"/>
              </w:rPr>
            </w:pPr>
            <w:r w:rsidRPr="0063492B">
              <w:rPr>
                <w:szCs w:val="18"/>
                <w:lang w:eastAsia="en-GB"/>
              </w:rPr>
              <w:t>Total difference in 10-year costs for LC annual cohort</w:t>
            </w:r>
          </w:p>
        </w:tc>
        <w:tc>
          <w:tcPr>
            <w:tcW w:w="1134" w:type="dxa"/>
            <w:tcBorders>
              <w:top w:val="nil"/>
              <w:left w:val="nil"/>
              <w:bottom w:val="single" w:sz="4" w:space="0" w:color="auto"/>
              <w:right w:val="single" w:sz="4" w:space="0" w:color="auto"/>
            </w:tcBorders>
            <w:shd w:val="clear" w:color="auto" w:fill="auto"/>
            <w:noWrap/>
            <w:vAlign w:val="center"/>
            <w:hideMark/>
          </w:tcPr>
          <w:p w14:paraId="5C1F7B36" w14:textId="77777777" w:rsidR="00EE4591" w:rsidRPr="0063492B" w:rsidRDefault="00EE4591" w:rsidP="004B7E20">
            <w:pPr>
              <w:jc w:val="right"/>
              <w:rPr>
                <w:szCs w:val="18"/>
                <w:lang w:eastAsia="en-GB"/>
              </w:rPr>
            </w:pPr>
            <w:r w:rsidRPr="0063492B">
              <w:rPr>
                <w:color w:val="000000"/>
                <w:szCs w:val="18"/>
              </w:rPr>
              <w:t>£1,145,011</w:t>
            </w:r>
          </w:p>
        </w:tc>
        <w:tc>
          <w:tcPr>
            <w:tcW w:w="1134" w:type="dxa"/>
            <w:tcBorders>
              <w:top w:val="nil"/>
              <w:left w:val="nil"/>
              <w:bottom w:val="single" w:sz="4" w:space="0" w:color="auto"/>
              <w:right w:val="single" w:sz="4" w:space="0" w:color="auto"/>
            </w:tcBorders>
            <w:shd w:val="clear" w:color="auto" w:fill="auto"/>
            <w:noWrap/>
            <w:vAlign w:val="center"/>
            <w:hideMark/>
          </w:tcPr>
          <w:p w14:paraId="3EC69CF0" w14:textId="77777777" w:rsidR="00EE4591" w:rsidRPr="0063492B" w:rsidRDefault="00EE4591" w:rsidP="004B7E20">
            <w:pPr>
              <w:jc w:val="right"/>
              <w:rPr>
                <w:szCs w:val="18"/>
                <w:lang w:eastAsia="en-GB"/>
              </w:rPr>
            </w:pPr>
            <w:r w:rsidRPr="0063492B">
              <w:rPr>
                <w:color w:val="000000"/>
                <w:szCs w:val="18"/>
              </w:rPr>
              <w:t>-£134,021</w:t>
            </w:r>
          </w:p>
        </w:tc>
        <w:tc>
          <w:tcPr>
            <w:tcW w:w="965" w:type="dxa"/>
            <w:tcBorders>
              <w:top w:val="nil"/>
              <w:left w:val="nil"/>
              <w:bottom w:val="single" w:sz="4" w:space="0" w:color="auto"/>
              <w:right w:val="single" w:sz="4" w:space="0" w:color="auto"/>
            </w:tcBorders>
            <w:shd w:val="clear" w:color="auto" w:fill="auto"/>
            <w:noWrap/>
            <w:vAlign w:val="center"/>
            <w:hideMark/>
          </w:tcPr>
          <w:p w14:paraId="647F7741" w14:textId="77777777" w:rsidR="00EE4591" w:rsidRPr="0063492B" w:rsidRDefault="00EE4591" w:rsidP="004B7E20">
            <w:pPr>
              <w:jc w:val="right"/>
              <w:rPr>
                <w:szCs w:val="18"/>
                <w:lang w:eastAsia="en-GB"/>
              </w:rPr>
            </w:pPr>
            <w:r w:rsidRPr="0063492B">
              <w:rPr>
                <w:color w:val="000000"/>
                <w:szCs w:val="18"/>
              </w:rPr>
              <w:t>£204,829</w:t>
            </w:r>
          </w:p>
        </w:tc>
        <w:tc>
          <w:tcPr>
            <w:tcW w:w="877" w:type="dxa"/>
            <w:tcBorders>
              <w:top w:val="nil"/>
              <w:left w:val="nil"/>
              <w:bottom w:val="single" w:sz="4" w:space="0" w:color="auto"/>
              <w:right w:val="single" w:sz="4" w:space="0" w:color="auto"/>
            </w:tcBorders>
            <w:shd w:val="clear" w:color="auto" w:fill="auto"/>
            <w:noWrap/>
            <w:vAlign w:val="center"/>
            <w:hideMark/>
          </w:tcPr>
          <w:p w14:paraId="090EF12D" w14:textId="77777777" w:rsidR="00EE4591" w:rsidRPr="0063492B" w:rsidRDefault="00EE4591" w:rsidP="004B7E20">
            <w:pPr>
              <w:jc w:val="right"/>
              <w:rPr>
                <w:szCs w:val="18"/>
                <w:lang w:eastAsia="en-GB"/>
              </w:rPr>
            </w:pPr>
            <w:r w:rsidRPr="0063492B">
              <w:rPr>
                <w:color w:val="000000"/>
                <w:szCs w:val="18"/>
              </w:rPr>
              <w:t>£6,234</w:t>
            </w:r>
          </w:p>
        </w:tc>
        <w:tc>
          <w:tcPr>
            <w:tcW w:w="1134" w:type="dxa"/>
            <w:tcBorders>
              <w:top w:val="nil"/>
              <w:left w:val="nil"/>
              <w:bottom w:val="single" w:sz="4" w:space="0" w:color="auto"/>
              <w:right w:val="single" w:sz="4" w:space="0" w:color="auto"/>
            </w:tcBorders>
            <w:vAlign w:val="center"/>
          </w:tcPr>
          <w:p w14:paraId="1D4708CB" w14:textId="77777777" w:rsidR="00EE4591" w:rsidRPr="0063492B" w:rsidRDefault="00EE4591" w:rsidP="004B7E20">
            <w:pPr>
              <w:jc w:val="right"/>
              <w:rPr>
                <w:b/>
                <w:bCs/>
                <w:szCs w:val="18"/>
              </w:rPr>
            </w:pPr>
            <w:r w:rsidRPr="0063492B">
              <w:rPr>
                <w:b/>
                <w:bCs/>
                <w:color w:val="000000"/>
                <w:szCs w:val="18"/>
              </w:rPr>
              <w:t>£1,222,054</w:t>
            </w:r>
          </w:p>
        </w:tc>
      </w:tr>
      <w:bookmarkEnd w:id="529"/>
    </w:tbl>
    <w:p w14:paraId="45B66B00" w14:textId="77777777" w:rsidR="00EE4591" w:rsidRDefault="00EE4591" w:rsidP="00EE4591">
      <w:pPr>
        <w:spacing w:line="276" w:lineRule="auto"/>
        <w:rPr>
          <w:rFonts w:cstheme="minorHAnsi"/>
          <w:b/>
          <w:bCs/>
          <w:i/>
          <w:iCs/>
          <w:sz w:val="28"/>
          <w:szCs w:val="28"/>
        </w:rPr>
      </w:pPr>
    </w:p>
    <w:p w14:paraId="0233B8B1" w14:textId="77777777" w:rsidR="00EE4591" w:rsidRPr="000373B0" w:rsidRDefault="00EE4591" w:rsidP="00EE4591">
      <w:pPr>
        <w:pStyle w:val="Heading2"/>
      </w:pPr>
      <w:bookmarkStart w:id="530" w:name="_Toc71727148"/>
      <w:bookmarkStart w:id="531" w:name="_Toc71807154"/>
      <w:bookmarkStart w:id="532" w:name="_Toc71807287"/>
      <w:bookmarkStart w:id="533" w:name="_Toc90545497"/>
      <w:bookmarkStart w:id="534" w:name="_Toc87526735"/>
      <w:r w:rsidRPr="000373B0">
        <w:t>Discussion</w:t>
      </w:r>
      <w:bookmarkEnd w:id="530"/>
      <w:bookmarkEnd w:id="531"/>
      <w:bookmarkEnd w:id="532"/>
      <w:bookmarkEnd w:id="533"/>
      <w:bookmarkEnd w:id="534"/>
    </w:p>
    <w:p w14:paraId="1541220A" w14:textId="77777777" w:rsidR="00EE4591" w:rsidRDefault="00EE4591" w:rsidP="00EE4591">
      <w:pPr>
        <w:pStyle w:val="Heading3"/>
      </w:pPr>
      <w:bookmarkStart w:id="535" w:name="_Toc71727149"/>
      <w:r w:rsidRPr="006D3E4D">
        <w:t>Principal findings</w:t>
      </w:r>
      <w:bookmarkEnd w:id="535"/>
    </w:p>
    <w:p w14:paraId="7EC394E6" w14:textId="3520D39C" w:rsidR="00EE4591" w:rsidRDefault="00EE4591" w:rsidP="00EE4591">
      <w:r>
        <w:t xml:space="preserve">The reconfigurations of </w:t>
      </w:r>
      <w:r w:rsidRPr="00957E54">
        <w:t>prostate</w:t>
      </w:r>
      <w:r>
        <w:t xml:space="preserve"> cancer surgery services in LC in 2016 potentially led to additional costs of approximately £1.1 million over ten years, with a potential increase of 55 QALYs, compared to the </w:t>
      </w:r>
      <w:proofErr w:type="spellStart"/>
      <w:r>
        <w:t>RoE</w:t>
      </w:r>
      <w:proofErr w:type="spellEnd"/>
      <w:r>
        <w:t xml:space="preserve"> scenario, and assuming a population of 2,077 patients</w:t>
      </w:r>
      <w:r w:rsidR="00FA01BD">
        <w:t xml:space="preserve"> (</w:t>
      </w:r>
      <w:r w:rsidR="00FA01BD" w:rsidRPr="00FA01BD">
        <w:rPr>
          <w:i/>
          <w:iCs/>
        </w:rPr>
        <w:t>Figures 11 and 12</w:t>
      </w:r>
      <w:r w:rsidR="00FA01BD">
        <w:t>)</w:t>
      </w:r>
      <w:r>
        <w:t xml:space="preserve">. The improvements in quality of life in prostate compared to </w:t>
      </w:r>
      <w:proofErr w:type="spellStart"/>
      <w:r>
        <w:t>RoE</w:t>
      </w:r>
      <w:proofErr w:type="spellEnd"/>
      <w:r>
        <w:t xml:space="preserve"> were d</w:t>
      </w:r>
      <w:r w:rsidRPr="00957E54">
        <w:t>riven by comparatively shorter LOS and fewer readmissions</w:t>
      </w:r>
      <w:r>
        <w:t xml:space="preserve"> after surgery, as detailed in </w:t>
      </w:r>
      <w:r w:rsidRPr="00882E3C">
        <w:rPr>
          <w:i/>
          <w:iCs/>
        </w:rPr>
        <w:t>Chapter 9</w:t>
      </w:r>
      <w:r>
        <w:t xml:space="preserve">. The relative increase in costs was driven by the implementation costs and possible small relative increases in outpatient costs in LC compared to ROE after surgery. The evidence suggested that </w:t>
      </w:r>
      <w:r>
        <w:lastRenderedPageBreak/>
        <w:t xml:space="preserve">for OG reconfigurations, the differences in costs and QALYS were very small (red diamond in </w:t>
      </w:r>
      <w:r w:rsidRPr="00882E3C">
        <w:rPr>
          <w:i/>
          <w:iCs/>
        </w:rPr>
        <w:t>Figure</w:t>
      </w:r>
      <w:r w:rsidR="00FA01BD">
        <w:rPr>
          <w:i/>
          <w:iCs/>
        </w:rPr>
        <w:t xml:space="preserve"> 17</w:t>
      </w:r>
      <w:r w:rsidRPr="00D611CE">
        <w:t xml:space="preserve"> very close to origin)</w:t>
      </w:r>
      <w:r>
        <w:t xml:space="preserve"> and there was an approximately 50:50 chance that they were cost-effective at any threshold (CEAC in </w:t>
      </w:r>
      <w:r w:rsidRPr="00882E3C">
        <w:rPr>
          <w:i/>
          <w:iCs/>
        </w:rPr>
        <w:t>Figure 1</w:t>
      </w:r>
      <w:r w:rsidR="00FA01BD">
        <w:rPr>
          <w:i/>
          <w:iCs/>
        </w:rPr>
        <w:t>8</w:t>
      </w:r>
      <w:r w:rsidRPr="00D611CE">
        <w:t xml:space="preserve"> </w:t>
      </w:r>
      <w:r>
        <w:t>flat at around 50%), with a similar picture for bladder</w:t>
      </w:r>
      <w:r w:rsidR="00FA01BD">
        <w:t xml:space="preserve"> (</w:t>
      </w:r>
      <w:r w:rsidR="00FA01BD" w:rsidRPr="00FA01BD">
        <w:rPr>
          <w:i/>
          <w:iCs/>
        </w:rPr>
        <w:t>Figures 13 and 14</w:t>
      </w:r>
      <w:r w:rsidR="00FA01BD">
        <w:t>)</w:t>
      </w:r>
      <w:r>
        <w:t>, and there was a very low probability of the renal changes having been cost-effective, driven by the larger positive cost difference</w:t>
      </w:r>
      <w:r w:rsidR="00FA01BD">
        <w:t xml:space="preserve"> (</w:t>
      </w:r>
      <w:r w:rsidR="00FA01BD" w:rsidRPr="00FA01BD">
        <w:rPr>
          <w:i/>
          <w:iCs/>
        </w:rPr>
        <w:t>Figures 15 and 16</w:t>
      </w:r>
      <w:r w:rsidR="00FA01BD">
        <w:t>)</w:t>
      </w:r>
      <w:r>
        <w:t xml:space="preserve">. </w:t>
      </w:r>
    </w:p>
    <w:p w14:paraId="30344666" w14:textId="627D0B53" w:rsidR="00EE4591" w:rsidRDefault="00EE4591" w:rsidP="00EE4591">
      <w:r>
        <w:t xml:space="preserve">It is possible that the LC reconfigurations would not have occurred in this way if the group of cancers had not been reconfigured together at the same time; the delivery of health care services in the NHS is a highly networked and collaborative activity, as we have seen in particular during the COVID-19 pandemic and as discussed in </w:t>
      </w:r>
      <w:r w:rsidRPr="00882E3C">
        <w:rPr>
          <w:i/>
          <w:iCs/>
        </w:rPr>
        <w:t>Chapter 4</w:t>
      </w:r>
      <w:r>
        <w:t xml:space="preserve"> and related published work from the RESPECT-21 study team</w:t>
      </w:r>
      <w:r w:rsidR="00ED719A" w:rsidRPr="00ED719A">
        <w:rPr>
          <w:noProof/>
          <w:vertAlign w:val="superscript"/>
        </w:rPr>
        <w:t>62</w:t>
      </w:r>
      <w:r>
        <w:t xml:space="preserve">. With the reconfigurations taken together, they were calculated to have resulted in a ten-year additional cost of £1.2 million to LC compared to </w:t>
      </w:r>
      <w:proofErr w:type="spellStart"/>
      <w:r>
        <w:t>RoE</w:t>
      </w:r>
      <w:proofErr w:type="spellEnd"/>
      <w:r>
        <w:t xml:space="preserve">, with 34 fewer QALYs (see </w:t>
      </w:r>
      <w:r w:rsidRPr="00882E3C">
        <w:rPr>
          <w:i/>
          <w:iCs/>
        </w:rPr>
        <w:t>Table 14</w:t>
      </w:r>
      <w:r>
        <w:t xml:space="preserve">), in a cohort of 3413 patients. </w:t>
      </w:r>
    </w:p>
    <w:p w14:paraId="607D80DB" w14:textId="77777777" w:rsidR="00EE4591" w:rsidRPr="00ED4A1F" w:rsidRDefault="00EE4591" w:rsidP="00EE4591">
      <w:pPr>
        <w:pStyle w:val="Heading3"/>
      </w:pPr>
      <w:bookmarkStart w:id="536" w:name="_Toc71727150"/>
      <w:r w:rsidRPr="006D3E4D">
        <w:t>Strengths and weaknesses</w:t>
      </w:r>
      <w:bookmarkEnd w:id="536"/>
    </w:p>
    <w:p w14:paraId="49C54E8A" w14:textId="2E547318" w:rsidR="00EE4591" w:rsidRDefault="00EE4591" w:rsidP="00EE4591">
      <w:r w:rsidRPr="00937A52">
        <w:t xml:space="preserve">We have attempted to control for other contemporaneous changes that might have taken place by using </w:t>
      </w:r>
      <w:proofErr w:type="spellStart"/>
      <w:r>
        <w:t>RoE</w:t>
      </w:r>
      <w:proofErr w:type="spellEnd"/>
      <w:r w:rsidRPr="00937A52">
        <w:t xml:space="preserve"> in the difference-in-differences analysis</w:t>
      </w:r>
      <w:r>
        <w:t xml:space="preserve"> in the absence of a randomised design</w:t>
      </w:r>
      <w:r w:rsidRPr="00937A52">
        <w:t>.</w:t>
      </w:r>
      <w:r>
        <w:t xml:space="preserve"> Future work could consider using the “rest of London” as the control group, if sufficient patient numbers were involved. Randomised controlled trials are the gold-standard to minimise bias, but they are rarely possible in service change evaluations and so we have used the most appropriate non-randomised method and adjusted for available confounding variables.</w:t>
      </w:r>
      <w:r w:rsidR="00EB3DB1" w:rsidRPr="00EB3DB1">
        <w:rPr>
          <w:noProof/>
          <w:vertAlign w:val="superscript"/>
        </w:rPr>
        <w:t>167</w:t>
      </w:r>
      <w:r w:rsidRPr="00937A52">
        <w:t xml:space="preserve"> </w:t>
      </w:r>
      <w:r>
        <w:t>In terms of the regression and survival models, we adjusted for available baseline patient and disease characteristics recommended by the clinical authors and other clinical colleagues, but it is likely that there are further confounding variables and other factors that are important to patients and health care professionals that we could not include. We also note that this analysis only included patients who received surgery, so wider differences in resource use due to different mixes of treatments offered would not be reflected here.</w:t>
      </w:r>
    </w:p>
    <w:p w14:paraId="3162DD13" w14:textId="77777777" w:rsidR="00EE4591" w:rsidRPr="006D3E4D" w:rsidRDefault="00EE4591" w:rsidP="00EE4591">
      <w:r>
        <w:t xml:space="preserve">Patient-reported health-related quality of life data are not routinely collected in this context so </w:t>
      </w:r>
      <w:r w:rsidRPr="006D3E4D">
        <w:t xml:space="preserve">estimates of utility scores </w:t>
      </w:r>
      <w:r>
        <w:t xml:space="preserve">were obtained </w:t>
      </w:r>
      <w:r w:rsidRPr="006D3E4D">
        <w:t>from published</w:t>
      </w:r>
      <w:r>
        <w:t xml:space="preserve"> sources</w:t>
      </w:r>
      <w:r w:rsidRPr="006D3E4D">
        <w:t xml:space="preserve"> and applied to patients in the model.</w:t>
      </w:r>
      <w:r>
        <w:t xml:space="preserve"> </w:t>
      </w:r>
      <w:r w:rsidRPr="00601A22">
        <w:t xml:space="preserve">It is possible that not all the impacts on clinical outcomes are fully reflected in the QALY values, due </w:t>
      </w:r>
      <w:r>
        <w:t xml:space="preserve">partly </w:t>
      </w:r>
      <w:r w:rsidRPr="00601A22">
        <w:t>to the lack of patient-level utility data in the linked dataset.</w:t>
      </w:r>
    </w:p>
    <w:p w14:paraId="38C7ECAE" w14:textId="77777777" w:rsidR="00EE4591" w:rsidRPr="00357270" w:rsidRDefault="00EE4591" w:rsidP="00EE4591">
      <w:r>
        <w:t xml:space="preserve">There are some differences in methods between the analysis conducted in this chapter and the analysis in </w:t>
      </w:r>
      <w:r w:rsidRPr="00882E3C">
        <w:rPr>
          <w:i/>
          <w:iCs/>
        </w:rPr>
        <w:t>Chapter 9</w:t>
      </w:r>
      <w:r>
        <w:t xml:space="preserve"> that were necessary due to the structure of the health economics models. For example, decision tree proportions were calculated over three groups, hence ordered logistic regression was used here instead of logistic regression (</w:t>
      </w:r>
      <w:r w:rsidRPr="00882E3C">
        <w:rPr>
          <w:i/>
          <w:iCs/>
        </w:rPr>
        <w:t>Chapter 9</w:t>
      </w:r>
      <w:r>
        <w:t>). Use of three categories may have exacerbated issues related to small sample sizes and event numbers.</w:t>
      </w:r>
    </w:p>
    <w:p w14:paraId="68CFB3B0" w14:textId="7AFD67C1" w:rsidR="00EE4591" w:rsidRPr="00937A52" w:rsidRDefault="00EE4591" w:rsidP="00EE4591">
      <w:r>
        <w:t>Our analysis used the economic evaluation methodology of quantifying cost using opportunity cost and assuming a threshold for cost-effectiveness. Other techniques such as Programme Budgeting and Marginal Analysis and maximising outcomes within a fixed budget could have been used, as sometimes decision makers find them more relevant,</w:t>
      </w:r>
      <w:r w:rsidR="00EB3DB1" w:rsidRPr="00EB3DB1">
        <w:rPr>
          <w:noProof/>
          <w:vertAlign w:val="superscript"/>
        </w:rPr>
        <w:t>147</w:t>
      </w:r>
      <w:r>
        <w:t xml:space="preserve"> but were beyond the scope of this analysis.</w:t>
      </w:r>
      <w:r w:rsidR="00C55123">
        <w:t xml:space="preserve"> </w:t>
      </w:r>
      <w:r>
        <w:t>The analysis was restricted to a payer perspective as w</w:t>
      </w:r>
      <w:r w:rsidRPr="006D3E4D">
        <w:t xml:space="preserve">e had </w:t>
      </w:r>
      <w:r>
        <w:t>treatment pathway resource use</w:t>
      </w:r>
      <w:r w:rsidRPr="006D3E4D">
        <w:t xml:space="preserve"> from hospital records </w:t>
      </w:r>
      <w:r>
        <w:t>only</w:t>
      </w:r>
      <w:r w:rsidRPr="006D3E4D">
        <w:t xml:space="preserve"> </w:t>
      </w:r>
      <w:r>
        <w:t xml:space="preserve">and not </w:t>
      </w:r>
      <w:r w:rsidRPr="006D3E4D">
        <w:t xml:space="preserve">from primary care or other community </w:t>
      </w:r>
      <w:r>
        <w:t xml:space="preserve">services. This perspective was also used in calculating the implementation costs that were included in this analysis. The impact of this will vary depending on the cancer and the relative importance of other costs. One site that was not a specialist site mentioned increased staff costs for a time after the implementation phase due to increased use of locums. However, insufficient information was available to include these costs. </w:t>
      </w:r>
    </w:p>
    <w:p w14:paraId="032D5709" w14:textId="77777777" w:rsidR="00EE4591" w:rsidRDefault="00EE4591" w:rsidP="00EE4591">
      <w:pPr>
        <w:pStyle w:val="Heading3"/>
      </w:pPr>
      <w:bookmarkStart w:id="537" w:name="_Toc71727151"/>
      <w:r w:rsidRPr="006D3E4D">
        <w:t>Comparison with other studies</w:t>
      </w:r>
      <w:bookmarkEnd w:id="537"/>
    </w:p>
    <w:p w14:paraId="7D709D8D" w14:textId="1C637384" w:rsidR="00EE4591" w:rsidRPr="0030727D" w:rsidRDefault="00EE4591" w:rsidP="00EE4591">
      <w:r>
        <w:t xml:space="preserve">Cost-utility analysis, i.e. calculating the incremental cost per QALY gained, is not common in economic evaluations of service reconfiguration. </w:t>
      </w:r>
      <w:r w:rsidR="00EB3DB1" w:rsidRPr="00EB3DB1">
        <w:rPr>
          <w:noProof/>
          <w:vertAlign w:val="superscript"/>
        </w:rPr>
        <w:t>27, 144, 168</w:t>
      </w:r>
      <w:r>
        <w:t xml:space="preserve"> </w:t>
      </w:r>
      <w:proofErr w:type="spellStart"/>
      <w:r>
        <w:t>Greving</w:t>
      </w:r>
      <w:proofErr w:type="spellEnd"/>
      <w:r>
        <w:t xml:space="preserve"> </w:t>
      </w:r>
      <w:r w:rsidRPr="00882E3C">
        <w:rPr>
          <w:i/>
          <w:iCs/>
        </w:rPr>
        <w:t>et al</w:t>
      </w:r>
      <w:r>
        <w:t>. developed a decision model to evaluate the centralisation of ovarian cancer services: services provided in semi-specialised hospitals compared to general hospitals were cost-effective at €7135/QALY gained, but tertiary hospital care was not (€102,642/QALY).</w:t>
      </w:r>
      <w:r w:rsidR="00EB3DB1" w:rsidRPr="00EB3DB1">
        <w:rPr>
          <w:noProof/>
          <w:vertAlign w:val="superscript"/>
        </w:rPr>
        <w:t>169</w:t>
      </w:r>
      <w:r>
        <w:t xml:space="preserve"> The majority of evaluations focus on the relationship between hospital patient volume and clinical outcomes, with some evidence that concentrating procedures in high-volume hospitals is related to improved clinical outcomes.</w:t>
      </w:r>
      <w:r w:rsidR="00EB3DB1" w:rsidRPr="00EB3DB1">
        <w:rPr>
          <w:noProof/>
          <w:vertAlign w:val="superscript"/>
        </w:rPr>
        <w:t>170</w:t>
      </w:r>
      <w:r>
        <w:t xml:space="preserve"> The methodology of many of these studies though means that caution should be exercised when interpreting these results.</w:t>
      </w:r>
      <w:r w:rsidR="00EB3DB1" w:rsidRPr="00EB3DB1">
        <w:rPr>
          <w:noProof/>
          <w:vertAlign w:val="superscript"/>
        </w:rPr>
        <w:t>168</w:t>
      </w:r>
    </w:p>
    <w:p w14:paraId="64592DA6" w14:textId="77777777" w:rsidR="00EE4591" w:rsidRPr="00601A22" w:rsidRDefault="00EE4591" w:rsidP="00EE4591">
      <w:pPr>
        <w:pStyle w:val="Heading3"/>
      </w:pPr>
      <w:bookmarkStart w:id="538" w:name="_Toc71727152"/>
      <w:r w:rsidRPr="00601A22">
        <w:t>Implications</w:t>
      </w:r>
      <w:bookmarkEnd w:id="538"/>
    </w:p>
    <w:p w14:paraId="4C391AC9" w14:textId="77777777" w:rsidR="00EE4591" w:rsidRDefault="00EE4591" w:rsidP="00EE4591">
      <w:r w:rsidRPr="00601A22">
        <w:t>The reconfigurations in prostate</w:t>
      </w:r>
      <w:r>
        <w:t>, bladder and OG</w:t>
      </w:r>
      <w:r w:rsidRPr="00601A22">
        <w:t xml:space="preserve"> cancer in the LC region appeared to have a </w:t>
      </w:r>
      <w:r>
        <w:t>medium</w:t>
      </w:r>
      <w:r w:rsidRPr="00601A22">
        <w:t xml:space="preserve"> probability of being cost-effective compared to </w:t>
      </w:r>
      <w:proofErr w:type="spellStart"/>
      <w:r w:rsidRPr="00601A22">
        <w:t>RoE</w:t>
      </w:r>
      <w:proofErr w:type="spellEnd"/>
      <w:r w:rsidRPr="00601A22">
        <w:t xml:space="preserve">. </w:t>
      </w:r>
      <w:r>
        <w:t xml:space="preserve">This could </w:t>
      </w:r>
      <w:r w:rsidRPr="00601A22">
        <w:t xml:space="preserve">reassure </w:t>
      </w:r>
      <w:r>
        <w:t>health</w:t>
      </w:r>
      <w:r w:rsidRPr="00601A22">
        <w:t xml:space="preserve"> leaders that large</w:t>
      </w:r>
      <w:r>
        <w:t>-</w:t>
      </w:r>
      <w:r w:rsidRPr="00601A22">
        <w:t xml:space="preserve">scale reconfiguration </w:t>
      </w:r>
      <w:r>
        <w:t>can be</w:t>
      </w:r>
      <w:r w:rsidRPr="00601A22">
        <w:t xml:space="preserve"> appropriate in terms of cost</w:t>
      </w:r>
      <w:r>
        <w:t>-</w:t>
      </w:r>
      <w:r w:rsidRPr="00601A22">
        <w:t>effectiveness</w:t>
      </w:r>
      <w:r>
        <w:t xml:space="preserve">, although including the implementation costs, as was done here, can have an important impact. </w:t>
      </w:r>
      <w:r w:rsidRPr="00601A22">
        <w:t xml:space="preserve">It is not clear though that </w:t>
      </w:r>
      <w:r>
        <w:t>an individual</w:t>
      </w:r>
      <w:r w:rsidRPr="00601A22">
        <w:t xml:space="preserve"> cancer</w:t>
      </w:r>
      <w:r>
        <w:t xml:space="preserve"> pathway’s</w:t>
      </w:r>
      <w:r w:rsidRPr="00601A22">
        <w:t xml:space="preserve"> reconfigurations could be implemented alone</w:t>
      </w:r>
      <w:r>
        <w:t>, especially as urology cancer pathways overlap clinically,</w:t>
      </w:r>
      <w:r w:rsidRPr="00601A22">
        <w:t xml:space="preserve"> hence it is </w:t>
      </w:r>
      <w:r>
        <w:t>likely</w:t>
      </w:r>
      <w:r w:rsidRPr="00601A22">
        <w:t xml:space="preserve"> that </w:t>
      </w:r>
      <w:r>
        <w:t>the results of the four analyses</w:t>
      </w:r>
      <w:r w:rsidRPr="00601A22">
        <w:t xml:space="preserve"> need to be </w:t>
      </w:r>
      <w:r>
        <w:t>considered</w:t>
      </w:r>
      <w:r w:rsidRPr="00601A22">
        <w:t xml:space="preserve"> together.</w:t>
      </w:r>
      <w:r>
        <w:t xml:space="preserve"> T</w:t>
      </w:r>
      <w:r w:rsidRPr="00601A22">
        <w:t xml:space="preserve">here was no evidence of a negative impact on patients </w:t>
      </w:r>
      <w:r>
        <w:t>as QALY changes were all insignificant even though some had negative mean values.</w:t>
      </w:r>
    </w:p>
    <w:p w14:paraId="1B51E7C1" w14:textId="30CB31AF" w:rsidR="00974C95" w:rsidRDefault="00974C95" w:rsidP="0045274A"/>
    <w:p w14:paraId="7E3DCA15" w14:textId="237E7AB9" w:rsidR="00EE4591" w:rsidRDefault="00EE4591" w:rsidP="0045274A"/>
    <w:p w14:paraId="423A8829" w14:textId="77777777" w:rsidR="00EE4591" w:rsidRPr="003B765A" w:rsidRDefault="00EE4591" w:rsidP="00EE4591">
      <w:pPr>
        <w:pStyle w:val="Heading1"/>
        <w:rPr>
          <w:lang w:val="en-GB"/>
        </w:rPr>
      </w:pPr>
      <w:bookmarkStart w:id="539" w:name="_Toc71727153"/>
      <w:bookmarkStart w:id="540" w:name="_Toc71807155"/>
      <w:bookmarkStart w:id="541" w:name="_Toc71807288"/>
      <w:bookmarkStart w:id="542" w:name="_Toc90545498"/>
      <w:bookmarkStart w:id="543" w:name="_Toc87526736"/>
      <w:r>
        <w:rPr>
          <w:lang w:val="en-GB"/>
        </w:rPr>
        <w:lastRenderedPageBreak/>
        <w:t>Understanding London Cancer’s outcomes</w:t>
      </w:r>
      <w:bookmarkEnd w:id="539"/>
      <w:bookmarkEnd w:id="540"/>
      <w:bookmarkEnd w:id="541"/>
      <w:bookmarkEnd w:id="542"/>
      <w:bookmarkEnd w:id="543"/>
    </w:p>
    <w:p w14:paraId="5A86739F" w14:textId="77777777" w:rsidR="00EE4591" w:rsidRDefault="00EE4591" w:rsidP="00EE4591">
      <w:pPr>
        <w:pStyle w:val="Heading2"/>
      </w:pPr>
      <w:bookmarkStart w:id="544" w:name="_Toc71727154"/>
      <w:bookmarkStart w:id="545" w:name="_Toc71807156"/>
      <w:bookmarkStart w:id="546" w:name="_Toc71807289"/>
      <w:bookmarkStart w:id="547" w:name="_Toc90545499"/>
      <w:bookmarkStart w:id="548" w:name="_Toc87526737"/>
      <w:r>
        <w:t>Overview</w:t>
      </w:r>
      <w:bookmarkEnd w:id="544"/>
      <w:bookmarkEnd w:id="545"/>
      <w:bookmarkEnd w:id="546"/>
      <w:bookmarkEnd w:id="547"/>
      <w:bookmarkEnd w:id="548"/>
    </w:p>
    <w:p w14:paraId="730E75B9" w14:textId="77777777" w:rsidR="00EE4591" w:rsidRPr="006E77A0" w:rsidRDefault="00EE4591" w:rsidP="00EE4591">
      <w:pPr>
        <w:rPr>
          <w:b/>
        </w:rPr>
      </w:pPr>
      <w:r w:rsidRPr="006E77A0">
        <w:rPr>
          <w:b/>
        </w:rPr>
        <w:t>What was already known?</w:t>
      </w:r>
    </w:p>
    <w:p w14:paraId="0CC727AE" w14:textId="77777777" w:rsidR="00EE4591" w:rsidRDefault="00EE4591" w:rsidP="00EE4591">
      <w:pPr>
        <w:pStyle w:val="ListParagraph"/>
        <w:numPr>
          <w:ilvl w:val="0"/>
          <w:numId w:val="4"/>
        </w:numPr>
      </w:pPr>
      <w:r>
        <w:t>Previous research suggests that analysing</w:t>
      </w:r>
      <w:r w:rsidRPr="00652D07">
        <w:t xml:space="preserve"> </w:t>
      </w:r>
      <w:r>
        <w:t>Major System Change (MSC) in terms of ‘implementation outcomes’ may support better understanding of its impact on clinical outcomes.</w:t>
      </w:r>
    </w:p>
    <w:p w14:paraId="4F4A0039" w14:textId="0520BFED" w:rsidR="00EE4591" w:rsidRDefault="00EE4591" w:rsidP="00EE4591">
      <w:pPr>
        <w:pStyle w:val="ListParagraph"/>
        <w:numPr>
          <w:ilvl w:val="0"/>
          <w:numId w:val="4"/>
        </w:numPr>
      </w:pPr>
      <w:r>
        <w:t xml:space="preserve">The </w:t>
      </w:r>
      <w:r w:rsidR="00B665E0">
        <w:t>London Cancer (</w:t>
      </w:r>
      <w:r>
        <w:t>LC</w:t>
      </w:r>
      <w:r w:rsidR="00B665E0">
        <w:t>)</w:t>
      </w:r>
      <w:r>
        <w:t xml:space="preserve"> changes had a range of effects on clinical outcomes and cost-effectiveness. </w:t>
      </w:r>
    </w:p>
    <w:p w14:paraId="64F76585" w14:textId="77777777" w:rsidR="00EE4591" w:rsidRPr="006E77A0" w:rsidRDefault="00EE4591" w:rsidP="00EE4591">
      <w:pPr>
        <w:rPr>
          <w:b/>
        </w:rPr>
      </w:pPr>
      <w:r w:rsidRPr="006E77A0">
        <w:rPr>
          <w:b/>
        </w:rPr>
        <w:t xml:space="preserve">What </w:t>
      </w:r>
      <w:r>
        <w:rPr>
          <w:b/>
        </w:rPr>
        <w:t>this chapter adds:</w:t>
      </w:r>
    </w:p>
    <w:p w14:paraId="01FE7EDB" w14:textId="77777777" w:rsidR="00EE4591" w:rsidRDefault="00EE4591" w:rsidP="00EE4591">
      <w:pPr>
        <w:pStyle w:val="ListParagraph"/>
        <w:numPr>
          <w:ilvl w:val="0"/>
          <w:numId w:val="4"/>
        </w:numPr>
      </w:pPr>
      <w:r>
        <w:t xml:space="preserve">Some of the main priorities of MSC in LC were to improve clinical outcomes, improve patient experience, and increase participation in research. </w:t>
      </w:r>
    </w:p>
    <w:p w14:paraId="1B553B60" w14:textId="77777777" w:rsidR="00EE4591" w:rsidRDefault="00EE4591" w:rsidP="00EE4591">
      <w:pPr>
        <w:pStyle w:val="ListParagraph"/>
        <w:numPr>
          <w:ilvl w:val="0"/>
          <w:numId w:val="4"/>
        </w:numPr>
      </w:pPr>
      <w:r>
        <w:t>F</w:t>
      </w:r>
      <w:r w:rsidRPr="00C528A5">
        <w:t>or urological cancers</w:t>
      </w:r>
      <w:r>
        <w:t>,</w:t>
      </w:r>
      <w:r w:rsidRPr="00C528A5">
        <w:t xml:space="preserve"> patient</w:t>
      </w:r>
      <w:r>
        <w:t xml:space="preserve"> volume in Specialist Centres increased</w:t>
      </w:r>
      <w:r w:rsidRPr="00C528A5">
        <w:t xml:space="preserve"> and length of hospital stay</w:t>
      </w:r>
      <w:r>
        <w:t xml:space="preserve"> r</w:t>
      </w:r>
      <w:r w:rsidRPr="00C528A5">
        <w:t>educed</w:t>
      </w:r>
      <w:r>
        <w:t xml:space="preserve"> significantly, suggesting</w:t>
      </w:r>
      <w:r w:rsidRPr="00C528A5">
        <w:t xml:space="preserve"> benefits of treatment in a specialist unit</w:t>
      </w:r>
      <w:r>
        <w:t>. Impact on some measures (e.g. mortality and survival) was difficult to evidence, partly due to there being limited room to improve but also due to gaps in available data and an absence of processes to monitor performance. Post-implementation, very few patients were treated in non-specialist units, suggesting high fidelity to the referral pathway.</w:t>
      </w:r>
    </w:p>
    <w:p w14:paraId="2FD3A4F9" w14:textId="77777777" w:rsidR="00EE4591" w:rsidRDefault="00EE4591" w:rsidP="00EE4591">
      <w:pPr>
        <w:pStyle w:val="ListParagraph"/>
        <w:numPr>
          <w:ilvl w:val="0"/>
          <w:numId w:val="4"/>
        </w:numPr>
      </w:pPr>
      <w:r>
        <w:t xml:space="preserve">National targets for time to diagnosis and surgery were a priority in LC. Challenges with both transfer into specialist services and transfer on to Local Units potentially reflected ongoing ‘bedding in’ and adaptations of the new system. </w:t>
      </w:r>
    </w:p>
    <w:p w14:paraId="656CBFCB" w14:textId="77777777" w:rsidR="00EE4591" w:rsidRDefault="00EE4591" w:rsidP="00EE4591">
      <w:pPr>
        <w:pStyle w:val="ListParagraph"/>
        <w:numPr>
          <w:ilvl w:val="0"/>
          <w:numId w:val="4"/>
        </w:numPr>
      </w:pPr>
      <w:r>
        <w:t>The challenges identified in achieving and evidencing impact on key outcomes reflect lessons on previous literature on implementing MSC and evaluating change more generally. These relate to selecting meaningful measures, based on data of suitable quality and completeness, and having processes in place to monitor and manage performance.</w:t>
      </w:r>
    </w:p>
    <w:p w14:paraId="1806B8B3" w14:textId="77777777" w:rsidR="00EE4591" w:rsidRDefault="00EE4591" w:rsidP="00EE4591">
      <w:pPr>
        <w:pStyle w:val="ListParagraph"/>
      </w:pPr>
    </w:p>
    <w:p w14:paraId="54E8585C" w14:textId="77777777" w:rsidR="00EE4591" w:rsidRDefault="00EE4591" w:rsidP="00EE4591">
      <w:pPr>
        <w:pStyle w:val="Heading2"/>
      </w:pPr>
      <w:bookmarkStart w:id="549" w:name="_Toc71727155"/>
      <w:bookmarkStart w:id="550" w:name="_Toc71807157"/>
      <w:bookmarkStart w:id="551" w:name="_Toc71807290"/>
      <w:bookmarkStart w:id="552" w:name="_Toc90545500"/>
      <w:bookmarkStart w:id="553" w:name="_Toc87526738"/>
      <w:r>
        <w:t>Background</w:t>
      </w:r>
      <w:bookmarkEnd w:id="549"/>
      <w:bookmarkEnd w:id="550"/>
      <w:bookmarkEnd w:id="551"/>
      <w:bookmarkEnd w:id="552"/>
      <w:bookmarkEnd w:id="553"/>
    </w:p>
    <w:p w14:paraId="70929723" w14:textId="77777777" w:rsidR="00EE4591" w:rsidRDefault="00EE4591" w:rsidP="00EE4591">
      <w:pPr>
        <w:pStyle w:val="Heading3"/>
        <w:rPr>
          <w:rFonts w:cs="Arial"/>
          <w:szCs w:val="24"/>
        </w:rPr>
      </w:pPr>
      <w:bookmarkStart w:id="554" w:name="_Toc71727156"/>
      <w:r>
        <w:t>Understanding the outcomes of major system change</w:t>
      </w:r>
      <w:bookmarkEnd w:id="554"/>
    </w:p>
    <w:p w14:paraId="42BD1220" w14:textId="76379EBE" w:rsidR="00EE4591" w:rsidRDefault="00EE4591" w:rsidP="00EE4591">
      <w:r>
        <w:rPr>
          <w:rFonts w:cs="Arial"/>
          <w:szCs w:val="24"/>
        </w:rPr>
        <w:t xml:space="preserve">Major system change (MSC) is a complex process: asking “did it work?” is not enough; we must also ask, “How did it work, and why?”. </w:t>
      </w:r>
      <w:r>
        <w:t>In addressing the latter, it can be helpful to distinguish between ‘intervention outcomes’</w:t>
      </w:r>
      <w:r w:rsidR="00ED719A" w:rsidRPr="00ED719A">
        <w:rPr>
          <w:noProof/>
          <w:vertAlign w:val="superscript"/>
        </w:rPr>
        <w:t>41, 44, 51</w:t>
      </w:r>
      <w:r>
        <w:t xml:space="preserve"> – the impact on delivery of care and clinical outcomes – and ‘implementation outcomes’</w:t>
      </w:r>
      <w:r w:rsidR="00EB3DB1" w:rsidRPr="00EB3DB1">
        <w:rPr>
          <w:noProof/>
          <w:vertAlign w:val="superscript"/>
        </w:rPr>
        <w:t>41, 44, 51, 171</w:t>
      </w:r>
      <w:r>
        <w:t xml:space="preserve"> – the extent to which an intervention was implemented, including the extent of adoption (is the intervention used in all participating units?), fidelity (is it </w:t>
      </w:r>
      <w:r w:rsidRPr="00906AA0">
        <w:t>followed reliably across the whole system</w:t>
      </w:r>
      <w:r>
        <w:t>?), and sustainability (does it continue to be used?). Analysing such implementation outcomes of MSC may facilitate understanding of the intervention outcomes it achieves.</w:t>
      </w:r>
      <w:r w:rsidR="00ED719A" w:rsidRPr="00ED719A">
        <w:rPr>
          <w:noProof/>
          <w:vertAlign w:val="superscript"/>
        </w:rPr>
        <w:t>41, 44, 51</w:t>
      </w:r>
      <w:r>
        <w:t xml:space="preserve"> As outlined elsewhere in our report (e.g. Chapters 5 and 7), there were wider outcomes of change, including how providers worked together as a network and how actors within the network experienced loss as a result of change. </w:t>
      </w:r>
    </w:p>
    <w:p w14:paraId="6A6D2B91" w14:textId="5CEE3D24" w:rsidR="00EE4591" w:rsidRPr="003B765A" w:rsidRDefault="00EE4591" w:rsidP="00EE4591">
      <w:pPr>
        <w:rPr>
          <w:rFonts w:cs="Arial"/>
          <w:szCs w:val="24"/>
        </w:rPr>
      </w:pPr>
      <w:r>
        <w:rPr>
          <w:rFonts w:cs="Arial"/>
          <w:szCs w:val="24"/>
        </w:rPr>
        <w:t>Previous research suggests that outcomes achieved by MSC are influenced both by the service model implemented (e.g. number of units providing care, service specifications, and referral pathways) and the implementation approaches employed (e.g. leadership approaches, accreditation against standards, and external support to facilitate change).</w:t>
      </w:r>
      <w:r w:rsidR="00ED719A" w:rsidRPr="00ED719A">
        <w:rPr>
          <w:rFonts w:cs="Arial"/>
          <w:noProof/>
          <w:szCs w:val="24"/>
          <w:vertAlign w:val="superscript"/>
        </w:rPr>
        <w:t>1, 38, 41, 42, 44, 51, 62</w:t>
      </w:r>
    </w:p>
    <w:p w14:paraId="792D40A0" w14:textId="77777777" w:rsidR="00EE4591" w:rsidRDefault="00EE4591" w:rsidP="00EE4591">
      <w:pPr>
        <w:pStyle w:val="Heading3"/>
      </w:pPr>
      <w:bookmarkStart w:id="555" w:name="_Toc71727157"/>
      <w:r>
        <w:t>Looking beyond</w:t>
      </w:r>
      <w:r>
        <w:rPr>
          <w:lang w:val="en-GB"/>
        </w:rPr>
        <w:t xml:space="preserve"> LC’s</w:t>
      </w:r>
      <w:r>
        <w:t xml:space="preserve"> </w:t>
      </w:r>
      <w:r>
        <w:rPr>
          <w:lang w:val="en-GB"/>
        </w:rPr>
        <w:t>intervention</w:t>
      </w:r>
      <w:r>
        <w:t xml:space="preserve"> outcomes</w:t>
      </w:r>
      <w:bookmarkEnd w:id="555"/>
    </w:p>
    <w:p w14:paraId="581529FE" w14:textId="3521AE1A" w:rsidR="00EE4591" w:rsidRDefault="00EE4591" w:rsidP="00EE4591">
      <w:r>
        <w:t xml:space="preserve">In </w:t>
      </w:r>
      <w:r w:rsidRPr="00882E3C">
        <w:rPr>
          <w:i/>
          <w:iCs/>
        </w:rPr>
        <w:t>Chapters 9</w:t>
      </w:r>
      <w:r>
        <w:t xml:space="preserve"> and </w:t>
      </w:r>
      <w:r w:rsidRPr="00882E3C">
        <w:rPr>
          <w:i/>
          <w:iCs/>
        </w:rPr>
        <w:t>10</w:t>
      </w:r>
      <w:r>
        <w:t xml:space="preserve">, we described the impact of MSC on LC’s </w:t>
      </w:r>
      <w:proofErr w:type="spellStart"/>
      <w:r w:rsidR="00B665E0">
        <w:t>oesophago</w:t>
      </w:r>
      <w:proofErr w:type="spellEnd"/>
      <w:r w:rsidR="00B665E0">
        <w:t>-gastric (</w:t>
      </w:r>
      <w:r>
        <w:t>OG</w:t>
      </w:r>
      <w:r w:rsidR="00B665E0">
        <w:t>)</w:t>
      </w:r>
      <w:r>
        <w:t xml:space="preserve"> and urological specialist surgical services in terms of delivery of clinical interventions, patient outcomes, and the cost-effectiveness of the centralised services. Here, we draw on qualitative data to address the following questions:</w:t>
      </w:r>
    </w:p>
    <w:p w14:paraId="3EF8D675" w14:textId="77777777" w:rsidR="00EE4591" w:rsidRDefault="00EE4591" w:rsidP="00EE4591">
      <w:pPr>
        <w:pStyle w:val="ListParagraph"/>
        <w:numPr>
          <w:ilvl w:val="0"/>
          <w:numId w:val="23"/>
        </w:numPr>
      </w:pPr>
      <w:r>
        <w:t xml:space="preserve">To what extent were LC’s objectives for OG and urological cancer services (including those analysed in </w:t>
      </w:r>
      <w:r w:rsidRPr="00882E3C">
        <w:rPr>
          <w:i/>
          <w:iCs/>
        </w:rPr>
        <w:t>Chapters 9</w:t>
      </w:r>
      <w:r>
        <w:t xml:space="preserve"> and </w:t>
      </w:r>
      <w:r w:rsidRPr="00882E3C">
        <w:rPr>
          <w:i/>
          <w:iCs/>
        </w:rPr>
        <w:t>10</w:t>
      </w:r>
      <w:r>
        <w:t>) achieved?</w:t>
      </w:r>
    </w:p>
    <w:p w14:paraId="6B481088" w14:textId="77777777" w:rsidR="00EE4591" w:rsidRDefault="00EE4591" w:rsidP="00EE4591">
      <w:pPr>
        <w:pStyle w:val="ListParagraph"/>
        <w:numPr>
          <w:ilvl w:val="0"/>
          <w:numId w:val="23"/>
        </w:numPr>
      </w:pPr>
      <w:r>
        <w:t>Were there any unintended consequences – positive or negative – of the changes?</w:t>
      </w:r>
    </w:p>
    <w:p w14:paraId="46AF1CEE" w14:textId="77777777" w:rsidR="00EE4591" w:rsidRDefault="00EE4591" w:rsidP="00EE4591">
      <w:pPr>
        <w:pStyle w:val="ListParagraph"/>
        <w:numPr>
          <w:ilvl w:val="0"/>
          <w:numId w:val="23"/>
        </w:numPr>
      </w:pPr>
      <w:r>
        <w:t>Which factors contributed to these outcomes?</w:t>
      </w:r>
    </w:p>
    <w:p w14:paraId="46F5A31D" w14:textId="77777777" w:rsidR="00EE4591" w:rsidRDefault="00EE4591" w:rsidP="00EE4591">
      <w:pPr>
        <w:pStyle w:val="Heading2"/>
      </w:pPr>
      <w:bookmarkStart w:id="556" w:name="_Toc71727158"/>
      <w:bookmarkStart w:id="557" w:name="_Toc71807158"/>
      <w:bookmarkStart w:id="558" w:name="_Toc71807291"/>
      <w:bookmarkStart w:id="559" w:name="_Toc90545501"/>
      <w:bookmarkStart w:id="560" w:name="_Toc87526739"/>
      <w:r>
        <w:t>Method</w:t>
      </w:r>
      <w:bookmarkEnd w:id="556"/>
      <w:bookmarkEnd w:id="557"/>
      <w:bookmarkEnd w:id="558"/>
      <w:bookmarkEnd w:id="559"/>
      <w:bookmarkEnd w:id="560"/>
    </w:p>
    <w:p w14:paraId="587F6268" w14:textId="77777777" w:rsidR="00EE4591" w:rsidRDefault="00EE4591" w:rsidP="00EE4591">
      <w:pPr>
        <w:pStyle w:val="Heading3"/>
        <w:rPr>
          <w:lang w:val="en-GB"/>
        </w:rPr>
      </w:pPr>
      <w:bookmarkStart w:id="561" w:name="_Toc71727159"/>
      <w:r>
        <w:rPr>
          <w:lang w:val="en-GB"/>
        </w:rPr>
        <w:t>Design</w:t>
      </w:r>
      <w:bookmarkEnd w:id="561"/>
    </w:p>
    <w:p w14:paraId="29EF0593" w14:textId="77777777" w:rsidR="00EE4591" w:rsidRDefault="00EE4591" w:rsidP="00EE4591">
      <w:r>
        <w:t>This was a mixed-methods, single-case study, focusing on the effects of MSC on specialist surgery for urological and OG cancers in LC.</w:t>
      </w:r>
    </w:p>
    <w:p w14:paraId="51B5B16B" w14:textId="77777777" w:rsidR="00EE4591" w:rsidRDefault="00EE4591" w:rsidP="00EE4591">
      <w:pPr>
        <w:pStyle w:val="Heading3"/>
      </w:pPr>
      <w:bookmarkStart w:id="562" w:name="_Toc71727160"/>
      <w:r>
        <w:t>Sample</w:t>
      </w:r>
      <w:bookmarkEnd w:id="562"/>
    </w:p>
    <w:p w14:paraId="4264279E" w14:textId="77777777" w:rsidR="00EE4591" w:rsidRDefault="00EE4591" w:rsidP="00EE4591">
      <w:r>
        <w:t>We analysed</w:t>
      </w:r>
      <w:r w:rsidRPr="00066F25">
        <w:t xml:space="preserve"> </w:t>
      </w:r>
      <w:r>
        <w:t>interviews with 99 London Cancer stakeholders (including system leaders, programme team, senior hospital managers, service staff, and the voluntary sector), documents (including project plans, case for change documents, and meeting minutes), and meeting observations (</w:t>
      </w:r>
      <w:r w:rsidRPr="00882E3C">
        <w:rPr>
          <w:i/>
          <w:iCs/>
        </w:rPr>
        <w:t xml:space="preserve">Table </w:t>
      </w:r>
      <w:r>
        <w:rPr>
          <w:i/>
          <w:iCs/>
        </w:rPr>
        <w:t>3</w:t>
      </w:r>
      <w:r>
        <w:t xml:space="preserve">, </w:t>
      </w:r>
      <w:r w:rsidRPr="00882E3C">
        <w:rPr>
          <w:i/>
          <w:iCs/>
        </w:rPr>
        <w:t>Chapter 2</w:t>
      </w:r>
      <w:r>
        <w:t xml:space="preserve">). We also drew on quantitative data on where patients underwent surgery, which had been analysed for </w:t>
      </w:r>
      <w:r w:rsidRPr="00882E3C">
        <w:rPr>
          <w:i/>
          <w:iCs/>
        </w:rPr>
        <w:t>Chapter 9</w:t>
      </w:r>
      <w:r>
        <w:t>.</w:t>
      </w:r>
    </w:p>
    <w:p w14:paraId="1750B8C2" w14:textId="77777777" w:rsidR="00EE4591" w:rsidRDefault="00EE4591" w:rsidP="00EE4591">
      <w:pPr>
        <w:pStyle w:val="Heading3"/>
      </w:pPr>
      <w:bookmarkStart w:id="563" w:name="_Toc71727161"/>
      <w:r>
        <w:lastRenderedPageBreak/>
        <w:t>Analysis</w:t>
      </w:r>
      <w:bookmarkEnd w:id="563"/>
    </w:p>
    <w:p w14:paraId="0ECCB495" w14:textId="25BBCD62" w:rsidR="00EE4591" w:rsidRPr="003B765A" w:rsidRDefault="00EE4591" w:rsidP="00EE4591">
      <w:pPr>
        <w:rPr>
          <w:rFonts w:cs="Arial"/>
          <w:szCs w:val="24"/>
        </w:rPr>
      </w:pPr>
      <w:r>
        <w:rPr>
          <w:rFonts w:cs="Arial"/>
          <w:szCs w:val="24"/>
        </w:rPr>
        <w:t xml:space="preserve">The analysis developed in several stages. First, we developed a timeline and narrative of implementation developed by </w:t>
      </w:r>
      <w:r w:rsidRPr="00705566">
        <w:rPr>
          <w:rFonts w:cs="Arial"/>
          <w:szCs w:val="24"/>
        </w:rPr>
        <w:t>CV</w:t>
      </w:r>
      <w:r>
        <w:rPr>
          <w:rFonts w:cs="Arial"/>
          <w:szCs w:val="24"/>
        </w:rPr>
        <w:t xml:space="preserve"> (with input from </w:t>
      </w:r>
      <w:r w:rsidRPr="00705566">
        <w:rPr>
          <w:rFonts w:cs="Arial"/>
          <w:szCs w:val="24"/>
        </w:rPr>
        <w:t>AIGR, NJF, VJW, and NJF</w:t>
      </w:r>
      <w:r>
        <w:rPr>
          <w:rFonts w:cs="Arial"/>
          <w:szCs w:val="24"/>
        </w:rPr>
        <w:t>). Discussions with the quantitative team (</w:t>
      </w:r>
      <w:r w:rsidRPr="00705566">
        <w:rPr>
          <w:rFonts w:cs="Arial"/>
          <w:szCs w:val="24"/>
        </w:rPr>
        <w:t>SM, RH, MM, CC)</w:t>
      </w:r>
      <w:r>
        <w:rPr>
          <w:rFonts w:cs="Arial"/>
          <w:szCs w:val="24"/>
        </w:rPr>
        <w:t xml:space="preserve"> and clinical collaborators highlighted several important effects of change that quantitative analysis could not address. To assess fidelity to the patient transfer pathway, we calculated the number of patients undergoing surgery in Specialist Centres over time. AIGR led the final analysis of the data, drawing on a framework designed to analyse MSC</w:t>
      </w:r>
      <w:r w:rsidRPr="00B5213E">
        <w:rPr>
          <w:rFonts w:cs="Arial"/>
          <w:szCs w:val="24"/>
        </w:rPr>
        <w:t xml:space="preserve"> </w:t>
      </w:r>
      <w:r>
        <w:rPr>
          <w:rFonts w:cs="Arial"/>
          <w:szCs w:val="24"/>
        </w:rPr>
        <w:t>in terms of the dynamic relationships between its key components,</w:t>
      </w:r>
      <w:r w:rsidR="00ED719A" w:rsidRPr="00ED719A">
        <w:rPr>
          <w:rFonts w:cs="Arial"/>
          <w:noProof/>
          <w:szCs w:val="24"/>
          <w:vertAlign w:val="superscript"/>
        </w:rPr>
        <w:t>38, 41, 42, 44, 51</w:t>
      </w:r>
      <w:r>
        <w:rPr>
          <w:rFonts w:cs="Arial"/>
          <w:szCs w:val="24"/>
        </w:rPr>
        <w:t xml:space="preserve"> combined with the main objectives of MSC set out in LC planning documentation and stakeholder interviews, with a focus on identifying both intended and unintended consequences of change.</w:t>
      </w:r>
    </w:p>
    <w:p w14:paraId="5E388441" w14:textId="77777777" w:rsidR="00EE4591" w:rsidRDefault="00EE4591" w:rsidP="00EE4591">
      <w:pPr>
        <w:pStyle w:val="Heading2"/>
      </w:pPr>
      <w:bookmarkStart w:id="564" w:name="_Toc71727162"/>
      <w:bookmarkStart w:id="565" w:name="_Toc71807159"/>
      <w:bookmarkStart w:id="566" w:name="_Toc71807292"/>
      <w:bookmarkStart w:id="567" w:name="_Toc90545502"/>
      <w:bookmarkStart w:id="568" w:name="_Toc87526740"/>
      <w:r>
        <w:t>Results</w:t>
      </w:r>
      <w:bookmarkEnd w:id="564"/>
      <w:bookmarkEnd w:id="565"/>
      <w:bookmarkEnd w:id="566"/>
      <w:bookmarkEnd w:id="567"/>
      <w:bookmarkEnd w:id="568"/>
    </w:p>
    <w:p w14:paraId="3936A06F" w14:textId="77777777" w:rsidR="00EE4591" w:rsidRDefault="00EE4591" w:rsidP="00EE4591">
      <w:r w:rsidRPr="002E2272">
        <w:t xml:space="preserve">Our findings are organised as follows. First, we set out LC’s </w:t>
      </w:r>
      <w:r>
        <w:t>priority outcomes</w:t>
      </w:r>
      <w:r w:rsidRPr="002E2272">
        <w:t xml:space="preserve"> and</w:t>
      </w:r>
      <w:r>
        <w:t xml:space="preserve"> summarise available evidence on LC’s progress in achieving key objectives. Second, we discuss underlying factors, with a particular focus on how patient flows through the system were facilitated. Finally, we identify some unintended consequences of MSC in the LC programme for urological and OG cancers.</w:t>
      </w:r>
    </w:p>
    <w:p w14:paraId="7FB58E99" w14:textId="77777777" w:rsidR="00EE4591" w:rsidRPr="009536CD" w:rsidRDefault="00EE4591" w:rsidP="00EE4591">
      <w:pPr>
        <w:pStyle w:val="Heading3"/>
        <w:rPr>
          <w:lang w:val="en-GB"/>
        </w:rPr>
      </w:pPr>
      <w:bookmarkStart w:id="569" w:name="_Toc71727163"/>
      <w:r>
        <w:rPr>
          <w:lang w:val="en-GB"/>
        </w:rPr>
        <w:t>Extent to which LC</w:t>
      </w:r>
      <w:bookmarkEnd w:id="569"/>
      <w:r>
        <w:rPr>
          <w:lang w:val="en-GB"/>
        </w:rPr>
        <w:t xml:space="preserve"> influenced outcomes</w:t>
      </w:r>
    </w:p>
    <w:p w14:paraId="732C8056" w14:textId="77777777" w:rsidR="00EE4591" w:rsidRDefault="00EE4591" w:rsidP="00EE4591">
      <w:r w:rsidRPr="009366F4">
        <w:t>LC aim</w:t>
      </w:r>
      <w:r>
        <w:t>ed</w:t>
      </w:r>
      <w:r w:rsidRPr="009366F4">
        <w:t xml:space="preserve"> to improve </w:t>
      </w:r>
      <w:r>
        <w:t>specialist cancer surgical services</w:t>
      </w:r>
      <w:r w:rsidRPr="009366F4">
        <w:t xml:space="preserve"> in </w:t>
      </w:r>
      <w:r>
        <w:t>many ways:</w:t>
      </w:r>
    </w:p>
    <w:p w14:paraId="0D444DB8" w14:textId="77777777" w:rsidR="00EE4591" w:rsidRDefault="00EE4591" w:rsidP="00EE4591">
      <w:pPr>
        <w:ind w:left="720"/>
      </w:pPr>
      <w:r w:rsidRPr="009B6493" w:rsidDel="001D5C5E">
        <w:rPr>
          <w:highlight w:val="green"/>
        </w:rPr>
        <w:t>“</w:t>
      </w:r>
      <w:r w:rsidRPr="009B6493">
        <w:rPr>
          <w:highlight w:val="green"/>
        </w:rPr>
        <w:t>…</w:t>
      </w:r>
      <w:r w:rsidRPr="009B6493">
        <w:rPr>
          <w:i/>
          <w:highlight w:val="green"/>
        </w:rPr>
        <w:t>improved</w:t>
      </w:r>
      <w:r w:rsidRPr="009B6493">
        <w:rPr>
          <w:i/>
          <w:iCs/>
          <w:highlight w:val="green"/>
        </w:rPr>
        <w:t xml:space="preserve"> one year survival for patients within London Cancer; improvement in patients self-reported experience of the care they receive; and increased participation in clinical trials to 33% of all patients</w:t>
      </w:r>
      <w:r w:rsidRPr="009B6493">
        <w:rPr>
          <w:highlight w:val="green"/>
        </w:rPr>
        <w:t>.”</w:t>
      </w:r>
      <w:r w:rsidRPr="009B6493">
        <w:rPr>
          <w:b/>
          <w:bCs/>
          <w:highlight w:val="green"/>
        </w:rPr>
        <w:t xml:space="preserve"> </w:t>
      </w:r>
      <w:r w:rsidRPr="009B6493">
        <w:rPr>
          <w:highlight w:val="green"/>
        </w:rPr>
        <w:t>(</w:t>
      </w:r>
      <w:r w:rsidRPr="009B6493">
        <w:rPr>
          <w:b/>
          <w:bCs/>
          <w:highlight w:val="green"/>
        </w:rPr>
        <w:t>LC terms of reference</w:t>
      </w:r>
      <w:r w:rsidRPr="009B6493">
        <w:rPr>
          <w:highlight w:val="green"/>
        </w:rPr>
        <w:t xml:space="preserve">, </w:t>
      </w:r>
      <w:r w:rsidRPr="009B6493">
        <w:rPr>
          <w:b/>
          <w:bCs/>
          <w:highlight w:val="green"/>
        </w:rPr>
        <w:t>2013</w:t>
      </w:r>
      <w:r w:rsidRPr="009B6493">
        <w:rPr>
          <w:highlight w:val="green"/>
        </w:rPr>
        <w:t>)</w:t>
      </w:r>
    </w:p>
    <w:p w14:paraId="106643AB" w14:textId="77777777" w:rsidR="00EE4591" w:rsidRDefault="00EE4591" w:rsidP="00EE4591">
      <w:r>
        <w:t>Shortly before change was implemented, LC’s objectives were revised to cover 1) early diagnosis, 2) supporting local improvement initiatives, and 3) supporting whole pathway improvement (</w:t>
      </w:r>
      <w:r w:rsidRPr="00604C33">
        <w:t>LC Annual report, 2014/15</w:t>
      </w:r>
      <w:r>
        <w:t xml:space="preserve">). This adaptation can be seen as reflecting recognition of system-wide improvement approaches to improve patient outcomes, experiences, and research participation. </w:t>
      </w:r>
    </w:p>
    <w:p w14:paraId="3E3EB6F6" w14:textId="77777777" w:rsidR="00EE4591" w:rsidRDefault="00EE4591" w:rsidP="00EE4591">
      <w:r>
        <w:t>LC identified a number of system-level benefits that might be seen as examples of ‘implementation outcomes’, including:</w:t>
      </w:r>
    </w:p>
    <w:p w14:paraId="06FDCBEB" w14:textId="77777777" w:rsidR="00EE4591" w:rsidRDefault="00EE4591" w:rsidP="00EE4591">
      <w:pPr>
        <w:pStyle w:val="ListParagraph"/>
        <w:numPr>
          <w:ilvl w:val="0"/>
          <w:numId w:val="24"/>
        </w:numPr>
      </w:pPr>
      <w:r>
        <w:t>Standardised flow of patients into high volume centres for surgery (while other aspects of care remained at local centres);</w:t>
      </w:r>
    </w:p>
    <w:p w14:paraId="5184B3F6" w14:textId="77777777" w:rsidR="00EE4591" w:rsidRDefault="00EE4591" w:rsidP="00EE4591">
      <w:pPr>
        <w:pStyle w:val="ListParagraph"/>
        <w:numPr>
          <w:ilvl w:val="0"/>
          <w:numId w:val="24"/>
        </w:numPr>
      </w:pPr>
      <w:r>
        <w:t>Access to full range of appropriate care, delivered by specialists (including innovative non-surgical techniques);</w:t>
      </w:r>
    </w:p>
    <w:p w14:paraId="6AF8CA0B" w14:textId="77777777" w:rsidR="00EE4591" w:rsidRDefault="00EE4591" w:rsidP="00EE4591">
      <w:pPr>
        <w:pStyle w:val="ListParagraph"/>
        <w:numPr>
          <w:ilvl w:val="0"/>
          <w:numId w:val="24"/>
        </w:numPr>
      </w:pPr>
      <w:r>
        <w:t>Greater subspecialisation of surgeons (i.e. greater expertise in specific cancers and treatments); and</w:t>
      </w:r>
    </w:p>
    <w:p w14:paraId="656BF47E" w14:textId="77777777" w:rsidR="00EE4591" w:rsidRDefault="00EE4591" w:rsidP="00EE4591">
      <w:pPr>
        <w:pStyle w:val="ListParagraph"/>
        <w:numPr>
          <w:ilvl w:val="0"/>
          <w:numId w:val="24"/>
        </w:numPr>
      </w:pPr>
      <w:r>
        <w:t>Specialist participation in Local Units, e.g. training and development, to build a culture of collaboration.</w:t>
      </w:r>
    </w:p>
    <w:p w14:paraId="798F6035" w14:textId="77777777" w:rsidR="00EE4591" w:rsidRDefault="00EE4591" w:rsidP="00EE4591">
      <w:r>
        <w:t>Below, we discuss the extent to which LC’s objectives</w:t>
      </w:r>
      <w:r w:rsidRPr="00DC72DA">
        <w:t xml:space="preserve"> </w:t>
      </w:r>
      <w:r>
        <w:t xml:space="preserve">of improving </w:t>
      </w:r>
      <w:r w:rsidRPr="00DC72DA">
        <w:t>patient outcomes, experiences, and research participation</w:t>
      </w:r>
      <w:r>
        <w:t xml:space="preserve"> were achieved, while also addressing some of these underlying factors.</w:t>
      </w:r>
      <w:r w:rsidRPr="00391C5C">
        <w:t xml:space="preserve"> </w:t>
      </w:r>
    </w:p>
    <w:p w14:paraId="0C6ADAAD" w14:textId="77777777" w:rsidR="00EE4591" w:rsidRPr="003A28FF" w:rsidRDefault="00EE4591" w:rsidP="00EE4591">
      <w:pPr>
        <w:pStyle w:val="Heading4"/>
      </w:pPr>
      <w:r>
        <w:t>Patient outcomes</w:t>
      </w:r>
    </w:p>
    <w:p w14:paraId="7A53D76A" w14:textId="55046C02" w:rsidR="00EE4591" w:rsidRDefault="00EE4591" w:rsidP="00EE4591">
      <w:r>
        <w:t xml:space="preserve">Improving one-year survival was seen as an important indicator of wider system improvement and outcomes. As discussed in </w:t>
      </w:r>
      <w:r w:rsidRPr="00882E3C">
        <w:rPr>
          <w:i/>
          <w:iCs/>
        </w:rPr>
        <w:t>Chapters 9</w:t>
      </w:r>
      <w:r>
        <w:t xml:space="preserve"> and </w:t>
      </w:r>
      <w:r w:rsidRPr="00882E3C">
        <w:rPr>
          <w:i/>
          <w:iCs/>
        </w:rPr>
        <w:t>10</w:t>
      </w:r>
      <w:r>
        <w:t>, MSC in LC resulted in</w:t>
      </w:r>
      <w:r w:rsidRPr="0071100D">
        <w:t xml:space="preserve"> </w:t>
      </w:r>
      <w:r>
        <w:t>variable effects on outcomes and cost-effectiveness (</w:t>
      </w:r>
      <w:r w:rsidRPr="00882E3C">
        <w:rPr>
          <w:i/>
          <w:iCs/>
        </w:rPr>
        <w:t xml:space="preserve">Figure </w:t>
      </w:r>
      <w:r w:rsidR="00FA01BD">
        <w:rPr>
          <w:i/>
          <w:iCs/>
        </w:rPr>
        <w:t>19</w:t>
      </w:r>
      <w:r>
        <w:t>). There were no significant improvements in readmissions and mortality; and of the four centralisations conducted, only there was a</w:t>
      </w:r>
      <w:r w:rsidR="00615C53">
        <w:t xml:space="preserve"> medium</w:t>
      </w:r>
      <w:r>
        <w:t xml:space="preserve"> chance of</w:t>
      </w:r>
      <w:r w:rsidR="00615C53" w:rsidRPr="00615C53">
        <w:t xml:space="preserve"> </w:t>
      </w:r>
      <w:r w:rsidR="00615C53">
        <w:t>prostate,</w:t>
      </w:r>
      <w:r>
        <w:t xml:space="preserve"> bladder</w:t>
      </w:r>
      <w:r w:rsidR="00615C53">
        <w:t>,</w:t>
      </w:r>
      <w:r>
        <w:t xml:space="preserve"> and OG</w:t>
      </w:r>
      <w:r w:rsidR="00615C53">
        <w:t xml:space="preserve"> changes</w:t>
      </w:r>
      <w:r>
        <w:t xml:space="preserve"> being cost-effective, and a low chance of renal </w:t>
      </w:r>
      <w:r w:rsidR="00615C53">
        <w:t xml:space="preserve">MSC </w:t>
      </w:r>
      <w:r>
        <w:t xml:space="preserve">being cost-effective. However, for urological cancers there were significant increases in the volume of patients treated per individual surgeon and significant reductions in length of hospital stay. Reduced length of stay is likely to indicate the benefits of treatment in a specialist unit, with greater access to 24/7 specialist support and less invasive procedures. </w:t>
      </w:r>
    </w:p>
    <w:p w14:paraId="7D7C0307" w14:textId="7F531750" w:rsidR="00EE4591" w:rsidRDefault="00EE4591" w:rsidP="00EE4591">
      <w:r>
        <w:t xml:space="preserve">As discussed in </w:t>
      </w:r>
      <w:r w:rsidRPr="00882E3C">
        <w:rPr>
          <w:i/>
          <w:iCs/>
        </w:rPr>
        <w:t>Chapter 9</w:t>
      </w:r>
      <w:r>
        <w:t>, the reason for lack of impact on mortality may be statistical in nature – that is, pre-MSC mortality levels were already very low. However, LC’s prioritisation of can</w:t>
      </w:r>
      <w:r w:rsidRPr="00DD71FE">
        <w:t xml:space="preserve">cer patient survival in plans reflected priorities identified in national and international guidance. Regarding </w:t>
      </w:r>
      <w:r>
        <w:t xml:space="preserve">the </w:t>
      </w:r>
      <w:r w:rsidRPr="00DD71FE">
        <w:t>cost-effectiveness analyses, the cancer reconfigurations were not implemented in iso</w:t>
      </w:r>
      <w:r w:rsidRPr="00597E5A">
        <w:t xml:space="preserve">lation, and urology cancer pathways in particular overlap clinically, </w:t>
      </w:r>
      <w:r w:rsidRPr="00DD71FE">
        <w:t xml:space="preserve">therefore it </w:t>
      </w:r>
      <w:r>
        <w:t>could</w:t>
      </w:r>
      <w:r w:rsidRPr="00DD71FE">
        <w:t xml:space="preserve"> be argued that the results of the four analyses need to be considered together (rather than separately, as presented in </w:t>
      </w:r>
      <w:r w:rsidRPr="00DD71FE">
        <w:rPr>
          <w:i/>
          <w:iCs/>
        </w:rPr>
        <w:t xml:space="preserve">Figure </w:t>
      </w:r>
      <w:r w:rsidR="00FA01BD">
        <w:rPr>
          <w:i/>
          <w:iCs/>
        </w:rPr>
        <w:t>19</w:t>
      </w:r>
      <w:r w:rsidRPr="00DD71FE">
        <w:t>).</w:t>
      </w:r>
    </w:p>
    <w:p w14:paraId="198D17C2" w14:textId="77777777" w:rsidR="00EE4591" w:rsidRDefault="00EE4591" w:rsidP="00EE4591">
      <w:r>
        <w:t>Another issue was with data availability, which limited the degree to which measures such as patient experience and quality of life, could be assessed:</w:t>
      </w:r>
    </w:p>
    <w:p w14:paraId="54D53CD3" w14:textId="77777777" w:rsidR="00EE4591" w:rsidRDefault="00EE4591" w:rsidP="00EE4591">
      <w:pPr>
        <w:ind w:left="720"/>
      </w:pPr>
      <w:r w:rsidRPr="009B6493" w:rsidDel="005728F8">
        <w:rPr>
          <w:highlight w:val="green"/>
        </w:rPr>
        <w:t>“</w:t>
      </w:r>
      <w:r w:rsidRPr="009B6493">
        <w:rPr>
          <w:i/>
          <w:iCs/>
          <w:highlight w:val="green"/>
        </w:rPr>
        <w:t>To really demonstrate the full impact [...] that’s going to be difficult because the baseline data didn’t exist. [...] we’ll have to use the datasets that were available at that time, which do tend more towards the kind of crude mortality type stuff</w:t>
      </w:r>
      <w:r w:rsidRPr="009B6493">
        <w:rPr>
          <w:highlight w:val="green"/>
        </w:rPr>
        <w:t>.</w:t>
      </w:r>
      <w:r w:rsidRPr="009B6493" w:rsidDel="005728F8">
        <w:rPr>
          <w:highlight w:val="green"/>
        </w:rPr>
        <w:t>”</w:t>
      </w:r>
      <w:r w:rsidRPr="009B6493">
        <w:rPr>
          <w:b/>
          <w:bCs/>
          <w:highlight w:val="green"/>
        </w:rPr>
        <w:t xml:space="preserve"> </w:t>
      </w:r>
      <w:r w:rsidRPr="009B6493">
        <w:rPr>
          <w:highlight w:val="green"/>
        </w:rPr>
        <w:t>(</w:t>
      </w:r>
      <w:r w:rsidRPr="009B6493">
        <w:rPr>
          <w:b/>
          <w:bCs/>
          <w:highlight w:val="green"/>
        </w:rPr>
        <w:t>Lon29</w:t>
      </w:r>
      <w:r w:rsidRPr="009B6493">
        <w:rPr>
          <w:highlight w:val="green"/>
        </w:rPr>
        <w:t xml:space="preserve">, </w:t>
      </w:r>
      <w:r w:rsidRPr="009B6493">
        <w:rPr>
          <w:b/>
          <w:bCs/>
          <w:highlight w:val="green"/>
        </w:rPr>
        <w:t>senior manager</w:t>
      </w:r>
      <w:r w:rsidRPr="009B6493">
        <w:rPr>
          <w:highlight w:val="green"/>
        </w:rPr>
        <w:t>,</w:t>
      </w:r>
      <w:r w:rsidRPr="009B6493">
        <w:rPr>
          <w:b/>
          <w:bCs/>
          <w:highlight w:val="green"/>
        </w:rPr>
        <w:t xml:space="preserve"> hospital hosting Specialist Centre</w:t>
      </w:r>
      <w:r w:rsidRPr="009B6493">
        <w:rPr>
          <w:highlight w:val="green"/>
        </w:rPr>
        <w:t>)</w:t>
      </w:r>
      <w:r>
        <w:t xml:space="preserve"> </w:t>
      </w:r>
    </w:p>
    <w:p w14:paraId="138B5235" w14:textId="77777777" w:rsidR="00EE4591" w:rsidRDefault="00EE4591" w:rsidP="00EE4591">
      <w:pPr>
        <w:pStyle w:val="Figure"/>
        <w:numPr>
          <w:ilvl w:val="0"/>
          <w:numId w:val="0"/>
        </w:numPr>
      </w:pPr>
    </w:p>
    <w:p w14:paraId="62DD6FC7" w14:textId="22010D28" w:rsidR="00EE4591" w:rsidRDefault="00EE4591" w:rsidP="00EE4591"/>
    <w:p w14:paraId="64160BCB" w14:textId="77777777" w:rsidR="00EE4591" w:rsidRPr="0001437D" w:rsidRDefault="00EE4591" w:rsidP="00EE4591">
      <w:pPr>
        <w:pStyle w:val="Figure"/>
      </w:pPr>
      <w:r w:rsidRPr="0001437D">
        <w:t xml:space="preserve"> </w:t>
      </w:r>
      <w:bookmarkStart w:id="570" w:name="_Toc90545626"/>
      <w:bookmarkStart w:id="571" w:name="_Toc87526860"/>
      <w:r w:rsidRPr="0001437D">
        <w:t xml:space="preserve">Simplified summary of </w:t>
      </w:r>
      <w:r w:rsidRPr="0001437D">
        <w:rPr>
          <w:lang w:val="en-GB"/>
        </w:rPr>
        <w:t>significant effects</w:t>
      </w:r>
      <w:r w:rsidRPr="0001437D">
        <w:t xml:space="preserve"> on outcomes</w:t>
      </w:r>
      <w:bookmarkEnd w:id="570"/>
      <w:bookmarkEnd w:id="571"/>
    </w:p>
    <w:p w14:paraId="3CCF572B" w14:textId="77777777" w:rsidR="00EE4591" w:rsidRDefault="00EE4591" w:rsidP="00EE4591">
      <w:r w:rsidRPr="00640F4E">
        <w:rPr>
          <w:i/>
        </w:rPr>
        <w:t xml:space="preserve">Note. Findings drawn from </w:t>
      </w:r>
      <w:r w:rsidRPr="00882E3C">
        <w:rPr>
          <w:iCs/>
        </w:rPr>
        <w:t>Chapters 9</w:t>
      </w:r>
      <w:r w:rsidRPr="00640F4E">
        <w:rPr>
          <w:i/>
        </w:rPr>
        <w:t xml:space="preserve"> and </w:t>
      </w:r>
      <w:r w:rsidRPr="00882E3C">
        <w:rPr>
          <w:iCs/>
        </w:rPr>
        <w:t>10</w:t>
      </w:r>
      <w:r w:rsidRPr="00640F4E">
        <w:rPr>
          <w:i/>
        </w:rPr>
        <w:t xml:space="preserve">. Upward arrows </w:t>
      </w:r>
      <w:r>
        <w:rPr>
          <w:i/>
        </w:rPr>
        <w:t>indicate</w:t>
      </w:r>
      <w:r w:rsidRPr="00640F4E">
        <w:rPr>
          <w:i/>
        </w:rPr>
        <w:t xml:space="preserve"> a significant increase, downward arrows </w:t>
      </w:r>
      <w:r>
        <w:rPr>
          <w:i/>
        </w:rPr>
        <w:t>indicate</w:t>
      </w:r>
      <w:r w:rsidRPr="00640F4E">
        <w:rPr>
          <w:i/>
        </w:rPr>
        <w:t xml:space="preserve"> a significant decrease, and sideways arrows indicate no significant effect. Green indicates a </w:t>
      </w:r>
      <w:r w:rsidRPr="00640F4E">
        <w:rPr>
          <w:i/>
        </w:rPr>
        <w:lastRenderedPageBreak/>
        <w:t xml:space="preserve">desirable </w:t>
      </w:r>
      <w:r>
        <w:rPr>
          <w:i/>
        </w:rPr>
        <w:t>result</w:t>
      </w:r>
      <w:r w:rsidRPr="00640F4E">
        <w:rPr>
          <w:i/>
        </w:rPr>
        <w:t xml:space="preserve">, red indicates an undesirable </w:t>
      </w:r>
      <w:r>
        <w:rPr>
          <w:i/>
        </w:rPr>
        <w:t>result, and blue indicates no clear direction of change.</w:t>
      </w:r>
      <w:r>
        <w:t xml:space="preserve"> </w:t>
      </w:r>
      <w:r w:rsidRPr="0013674E">
        <w:rPr>
          <w:i/>
          <w:iCs/>
          <w:vertAlign w:val="superscript"/>
        </w:rPr>
        <w:t>1</w:t>
      </w:r>
      <w:r w:rsidRPr="0013674E">
        <w:rPr>
          <w:i/>
          <w:iCs/>
        </w:rPr>
        <w:t>Cost-effectivenes</w:t>
      </w:r>
      <w:r>
        <w:rPr>
          <w:i/>
          <w:iCs/>
        </w:rPr>
        <w:t>s figures present percent likelihood of centralisations being cost-effective, including implementation costs.</w:t>
      </w:r>
    </w:p>
    <w:p w14:paraId="794FE017" w14:textId="77777777" w:rsidR="00EE4591" w:rsidRDefault="00EE4591" w:rsidP="00EE4591"/>
    <w:p w14:paraId="0854B989" w14:textId="77777777" w:rsidR="00EE4591" w:rsidRDefault="00EE4591" w:rsidP="00EE4591">
      <w:pPr>
        <w:pStyle w:val="Heading4"/>
      </w:pPr>
      <w:r>
        <w:t>Patient experience</w:t>
      </w:r>
    </w:p>
    <w:p w14:paraId="355E74E4" w14:textId="77777777" w:rsidR="00EE4591" w:rsidRDefault="00EE4591" w:rsidP="00EE4591">
      <w:r>
        <w:t>Another aim of the LC changes was to improve patient experience. In terms of available data, staff referred frequently to the National Cancer Patient Experience Survey and local efforts to measure patient experience:</w:t>
      </w:r>
    </w:p>
    <w:p w14:paraId="03B72A8B" w14:textId="77777777" w:rsidR="00EE4591" w:rsidRDefault="00EE4591" w:rsidP="00EE4591">
      <w:pPr>
        <w:ind w:left="720"/>
      </w:pPr>
      <w:r w:rsidRPr="009B6493" w:rsidDel="0006093E">
        <w:rPr>
          <w:highlight w:val="green"/>
        </w:rPr>
        <w:t>“</w:t>
      </w:r>
      <w:r w:rsidRPr="009B6493">
        <w:rPr>
          <w:i/>
          <w:iCs/>
          <w:highlight w:val="green"/>
        </w:rPr>
        <w:t>We do measure some things internally. So currently we’re running one about [...] whether they had reservations about coming to [Specialist Centre] and if they’re happy that they did, kind of thing. So to measure how patients felt about things</w:t>
      </w:r>
      <w:r w:rsidRPr="009B6493">
        <w:rPr>
          <w:highlight w:val="green"/>
        </w:rPr>
        <w:t>.” (</w:t>
      </w:r>
      <w:r w:rsidRPr="009B6493">
        <w:rPr>
          <w:b/>
          <w:bCs/>
          <w:highlight w:val="green"/>
        </w:rPr>
        <w:t>Lon42</w:t>
      </w:r>
      <w:r w:rsidRPr="009B6493">
        <w:rPr>
          <w:highlight w:val="green"/>
        </w:rPr>
        <w:t>,</w:t>
      </w:r>
      <w:r w:rsidRPr="009B6493">
        <w:rPr>
          <w:b/>
          <w:bCs/>
          <w:highlight w:val="green"/>
        </w:rPr>
        <w:t xml:space="preserve"> service management</w:t>
      </w:r>
      <w:r w:rsidRPr="009B6493">
        <w:rPr>
          <w:highlight w:val="green"/>
        </w:rPr>
        <w:t>,</w:t>
      </w:r>
      <w:r w:rsidRPr="009B6493">
        <w:rPr>
          <w:b/>
          <w:bCs/>
          <w:highlight w:val="green"/>
        </w:rPr>
        <w:t xml:space="preserve"> Specialist Centre</w:t>
      </w:r>
      <w:r w:rsidRPr="009B6493">
        <w:rPr>
          <w:highlight w:val="green"/>
        </w:rPr>
        <w:t>)</w:t>
      </w:r>
    </w:p>
    <w:p w14:paraId="24E7D690" w14:textId="77777777" w:rsidR="00EE4591" w:rsidRDefault="00EE4591" w:rsidP="00EE4591">
      <w:r>
        <w:t xml:space="preserve">While there were relatively few references to patient experience in routine meeting documentation (e.g. pathway boards), we found cases where patient experience data made important contributions to formal governance processes. For example, various data – including ‘Friends and family’ results and locally-conducted focus groups – were presented as part of evidence submitted to the Gateway 5 (benefits realisation, June 2017) and Gateway 6 (ongoing sustainability, December 2017) review processes. </w:t>
      </w:r>
    </w:p>
    <w:p w14:paraId="6D1F1166" w14:textId="77777777" w:rsidR="00EE4591" w:rsidRDefault="00EE4591" w:rsidP="00EE4591">
      <w:r>
        <w:t>Staff reported mixed perceptions of the impact of the LC changes on patient experience. Several described how patients valued aspects of the centralised system, including organised specialist care at the centres (to the point where some patients indicated a preference to continue receiving care at the centre rather than closer to home). They also cited new resources, which were felt to both inform patient and carers, but also generate wider social support networks:</w:t>
      </w:r>
    </w:p>
    <w:p w14:paraId="5BEB7402" w14:textId="77777777" w:rsidR="00EE4591" w:rsidRDefault="00EE4591" w:rsidP="00EE4591">
      <w:pPr>
        <w:ind w:left="720"/>
      </w:pPr>
      <w:r w:rsidRPr="009B6493" w:rsidDel="00C57FC2">
        <w:rPr>
          <w:highlight w:val="green"/>
        </w:rPr>
        <w:t>“</w:t>
      </w:r>
      <w:r w:rsidRPr="009B6493">
        <w:rPr>
          <w:i/>
          <w:highlight w:val="green"/>
        </w:rPr>
        <w:t>We’ve</w:t>
      </w:r>
      <w:r w:rsidRPr="009B6493">
        <w:rPr>
          <w:i/>
          <w:iCs/>
          <w:highlight w:val="green"/>
        </w:rPr>
        <w:t xml:space="preserve"> been able to create things like surgical school […] which has been like a map, a really wonderful resource for patients and their carers to come and have the surgery demystified, but also they create a bit of support group between them, and some of them stay in touch afterwards</w:t>
      </w:r>
      <w:r w:rsidRPr="009B6493">
        <w:rPr>
          <w:highlight w:val="green"/>
        </w:rPr>
        <w:t>.”</w:t>
      </w:r>
      <w:r w:rsidRPr="009B6493">
        <w:rPr>
          <w:i/>
          <w:iCs/>
          <w:highlight w:val="green"/>
        </w:rPr>
        <w:t xml:space="preserve"> </w:t>
      </w:r>
      <w:r w:rsidRPr="009B6493">
        <w:rPr>
          <w:highlight w:val="green"/>
        </w:rPr>
        <w:t>(</w:t>
      </w:r>
      <w:r w:rsidRPr="009B6493">
        <w:rPr>
          <w:b/>
          <w:bCs/>
          <w:highlight w:val="green"/>
        </w:rPr>
        <w:t>Lon75</w:t>
      </w:r>
      <w:r w:rsidRPr="009B6493">
        <w:rPr>
          <w:highlight w:val="green"/>
        </w:rPr>
        <w:t>,</w:t>
      </w:r>
      <w:r w:rsidRPr="009B6493">
        <w:rPr>
          <w:b/>
          <w:bCs/>
          <w:highlight w:val="green"/>
        </w:rPr>
        <w:t xml:space="preserve"> service manager</w:t>
      </w:r>
      <w:r w:rsidRPr="009B6493">
        <w:rPr>
          <w:highlight w:val="green"/>
        </w:rPr>
        <w:t>,</w:t>
      </w:r>
      <w:r w:rsidRPr="009B6493">
        <w:rPr>
          <w:b/>
          <w:bCs/>
          <w:highlight w:val="green"/>
        </w:rPr>
        <w:t xml:space="preserve"> Specialist Centre</w:t>
      </w:r>
      <w:r w:rsidRPr="009B6493">
        <w:rPr>
          <w:highlight w:val="green"/>
        </w:rPr>
        <w:t>)</w:t>
      </w:r>
    </w:p>
    <w:p w14:paraId="72CE579A" w14:textId="77777777" w:rsidR="00EE4591" w:rsidRDefault="00EE4591" w:rsidP="00EE4591">
      <w:r>
        <w:t xml:space="preserve">Other staff described patients’ frustration with aspects of the system, including increased travel to reach the Specialist Centres, insufficient time for discussions with specialists, and disjointedness in the system (see </w:t>
      </w:r>
      <w:r w:rsidRPr="00882E3C">
        <w:rPr>
          <w:i/>
          <w:iCs/>
        </w:rPr>
        <w:t>Chapter 7</w:t>
      </w:r>
      <w:r>
        <w:t>).</w:t>
      </w:r>
    </w:p>
    <w:p w14:paraId="710397D8" w14:textId="77777777" w:rsidR="00EE4591" w:rsidRDefault="00EE4591" w:rsidP="00EE4591">
      <w:pPr>
        <w:pStyle w:val="Heading4"/>
      </w:pPr>
      <w:r>
        <w:t>Priority measure: access to clinical trials</w:t>
      </w:r>
    </w:p>
    <w:p w14:paraId="31E51EB3" w14:textId="77777777" w:rsidR="00EE4591" w:rsidRDefault="00EE4591" w:rsidP="00EE4591">
      <w:r>
        <w:t>Participation in clinical trials was one of LC’s three key aims, with the ‘case for change’ stating the ambition to increase the proportion of patients recruited to trials from pre-MSC level of ‘less than a quarter’ to 33% (LC Case for change, 2013). A LC-wide review of MDTs conducted in 2017 noted that very few MDTs discussed systematically patients’ eligibility for clinical trials. At a 2017 meeting of the OG Pathway Board, challenges of recruitment to trials was addressed:</w:t>
      </w:r>
    </w:p>
    <w:p w14:paraId="3DD77BCA" w14:textId="77777777" w:rsidR="00EE4591" w:rsidRDefault="00EE4591" w:rsidP="00EE4591">
      <w:pPr>
        <w:ind w:left="720"/>
      </w:pPr>
      <w:r w:rsidRPr="009B6493" w:rsidDel="00D6046A">
        <w:rPr>
          <w:highlight w:val="green"/>
        </w:rPr>
        <w:t>“</w:t>
      </w:r>
      <w:r w:rsidRPr="009B6493">
        <w:rPr>
          <w:i/>
          <w:iCs/>
          <w:highlight w:val="green"/>
        </w:rPr>
        <w:t>[Chair] stated that all pathway boards have added trials as a running agenda item. The data shows that there are currently not many trials open for OG patients. [Board member] suggested that due to rushed MDT meetings it is hard to discuss potential trials within the MDT – this may lead to patients being missed out</w:t>
      </w:r>
      <w:r w:rsidRPr="009B6493">
        <w:rPr>
          <w:highlight w:val="green"/>
        </w:rPr>
        <w:t>.” (</w:t>
      </w:r>
      <w:r w:rsidRPr="009B6493">
        <w:rPr>
          <w:b/>
          <w:bCs/>
          <w:highlight w:val="green"/>
        </w:rPr>
        <w:t>OG Pathway Board meeting minutes</w:t>
      </w:r>
      <w:r w:rsidRPr="009B6493">
        <w:rPr>
          <w:highlight w:val="green"/>
        </w:rPr>
        <w:t xml:space="preserve">, </w:t>
      </w:r>
      <w:r w:rsidRPr="009B6493">
        <w:rPr>
          <w:b/>
          <w:bCs/>
          <w:highlight w:val="green"/>
        </w:rPr>
        <w:t>February 2017</w:t>
      </w:r>
      <w:r w:rsidRPr="009B6493">
        <w:rPr>
          <w:highlight w:val="green"/>
        </w:rPr>
        <w:t>).</w:t>
      </w:r>
    </w:p>
    <w:p w14:paraId="0EB4C828" w14:textId="77777777" w:rsidR="00EE4591" w:rsidRDefault="00EE4591" w:rsidP="00EE4591">
      <w:r>
        <w:t>Recommendations of the 2017 MDT review included placing trials on all MDT agendas, as well as making identification of patients suitable for trials an explicit responsibility in the job description for MDT leads.</w:t>
      </w:r>
    </w:p>
    <w:p w14:paraId="486F5CDB" w14:textId="77777777" w:rsidR="00EE4591" w:rsidRDefault="00EE4591" w:rsidP="00EE4591">
      <w:pPr>
        <w:pStyle w:val="Heading3"/>
      </w:pPr>
      <w:bookmarkStart w:id="572" w:name="_Toc71727164"/>
      <w:r>
        <w:rPr>
          <w:lang w:val="en-GB"/>
        </w:rPr>
        <w:t>Factors underlying LC’s outcomes</w:t>
      </w:r>
      <w:bookmarkEnd w:id="572"/>
      <w:r>
        <w:rPr>
          <w:lang w:val="en-GB"/>
        </w:rPr>
        <w:t xml:space="preserve"> </w:t>
      </w:r>
    </w:p>
    <w:p w14:paraId="734A0B7B" w14:textId="77777777" w:rsidR="00EE4591" w:rsidRPr="00407CC3" w:rsidRDefault="00EE4591" w:rsidP="00EE4591">
      <w:r>
        <w:t>To understand the outcomes of MSC in LC, we explored the extent to which underlying changes – which were anticipated to enable these outcomes – were achieved. Below, we consider the extent to which the service model – of all eligible patients receiving specialist surgery in a Specialist Centre, then returned to their Local Unit for ongoing care – was delivered.</w:t>
      </w:r>
    </w:p>
    <w:p w14:paraId="7AA76A49" w14:textId="77777777" w:rsidR="00EE4591" w:rsidRPr="003C48C7" w:rsidRDefault="00EE4591" w:rsidP="00EE4591">
      <w:pPr>
        <w:pStyle w:val="Heading4"/>
      </w:pPr>
      <w:r>
        <w:t>Patient transfer: access to high volume centres and specialist surgeons</w:t>
      </w:r>
    </w:p>
    <w:p w14:paraId="03A5756C" w14:textId="77777777" w:rsidR="00EE4591" w:rsidRDefault="00EE4591" w:rsidP="00EE4591">
      <w:r>
        <w:t>The original model for London Cancer was that 1) all patients eligible for specialist surgery would be treated in a Speciali</w:t>
      </w:r>
      <w:r w:rsidRPr="001B18A8">
        <w:t>st Centre</w:t>
      </w:r>
      <w:r>
        <w:t xml:space="preserve"> (increasing volume of patients treated by specialist surgeons)</w:t>
      </w:r>
      <w:r w:rsidRPr="001B18A8">
        <w:t xml:space="preserve">, and 2) </w:t>
      </w:r>
      <w:r>
        <w:t xml:space="preserve">these </w:t>
      </w:r>
      <w:r w:rsidRPr="001B18A8">
        <w:t xml:space="preserve">patients would undergo all other aspects of care – both pre- and post- surgery – at their local centre </w:t>
      </w:r>
      <w:r w:rsidRPr="006075F0">
        <w:t>(</w:t>
      </w:r>
      <w:r w:rsidRPr="00882E3C">
        <w:rPr>
          <w:i/>
          <w:iCs/>
        </w:rPr>
        <w:t>Figure 1</w:t>
      </w:r>
      <w:r w:rsidRPr="006075F0">
        <w:t xml:space="preserve">, </w:t>
      </w:r>
      <w:r w:rsidRPr="00882E3C">
        <w:rPr>
          <w:i/>
          <w:iCs/>
        </w:rPr>
        <w:t>Chapter 1</w:t>
      </w:r>
      <w:r w:rsidRPr="006075F0">
        <w:t>).</w:t>
      </w:r>
      <w:r w:rsidRPr="001B18A8">
        <w:t xml:space="preserve"> According to interviewees, this reassured staff at </w:t>
      </w:r>
      <w:r>
        <w:t>Local Units</w:t>
      </w:r>
      <w:r w:rsidRPr="001B18A8">
        <w:t xml:space="preserve"> that they would continue to play an important role in care; also, by covering only a small percentage of overall care delivered, the changes did not have to undergo formal consultation.</w:t>
      </w:r>
      <w:r w:rsidRPr="006841BB">
        <w:t xml:space="preserve"> </w:t>
      </w:r>
    </w:p>
    <w:p w14:paraId="7D96704B" w14:textId="40AABAF2" w:rsidR="00EE4591" w:rsidRDefault="00EE4591" w:rsidP="00EE4591">
      <w:r w:rsidRPr="00882E3C">
        <w:rPr>
          <w:i/>
          <w:iCs/>
        </w:rPr>
        <w:t xml:space="preserve">Figure </w:t>
      </w:r>
      <w:r w:rsidR="00FA01BD">
        <w:rPr>
          <w:i/>
          <w:iCs/>
        </w:rPr>
        <w:t>20</w:t>
      </w:r>
      <w:r>
        <w:t xml:space="preserve"> below shows that the number of patients</w:t>
      </w:r>
      <w:r w:rsidRPr="00E5496E">
        <w:t xml:space="preserve"> </w:t>
      </w:r>
      <w:r>
        <w:t>undergoing specialist surgery in Urology and OG Specialist Centres increased over time, with very few patients treated in Local Units, post-implementation. This suggests good fidelity to the new referral pathway, contributing to increased surgeon volumes and access to specialist treatment. However, it was harder to gauge the proportion of eligible patients receiving specialist surgery (i.e. whether all eligible patients were treated in a Specialist Centre). There was no established process to assess this, but surgeons suggested it was unlikely that Local Units would be performing such surgery:</w:t>
      </w:r>
    </w:p>
    <w:p w14:paraId="0F5EF911" w14:textId="77777777" w:rsidR="00EE4591" w:rsidRPr="00AF36DC" w:rsidRDefault="00EE4591" w:rsidP="00EE4591">
      <w:pPr>
        <w:ind w:left="720"/>
        <w:rPr>
          <w:b/>
          <w:bCs/>
        </w:rPr>
      </w:pPr>
      <w:r w:rsidRPr="009B6493" w:rsidDel="002F56D7">
        <w:rPr>
          <w:highlight w:val="green"/>
        </w:rPr>
        <w:t>“</w:t>
      </w:r>
      <w:r w:rsidRPr="009B6493">
        <w:rPr>
          <w:i/>
          <w:iCs/>
          <w:highlight w:val="green"/>
        </w:rPr>
        <w:t xml:space="preserve">I suspect we are getting pretty much all of the partial nephrectomy work. I don’t think that people are having open partial nephrectomies done peripherally, because that is a difficult operation, so I think that for the partial nephrectomy work we’re getting a lot. There are still local hospitals that are doing </w:t>
      </w:r>
      <w:r w:rsidRPr="009B6493">
        <w:rPr>
          <w:i/>
          <w:iCs/>
          <w:highlight w:val="green"/>
        </w:rPr>
        <w:lastRenderedPageBreak/>
        <w:t>radical nephrectomies. [...] But, you see, now what happens is that their Trusts won’t really get reimbursed for doing that, in theory that will be what happens, and they don’t then have the funding to have cancer nurses, to have specialist radiologists, to have oncology, so I suspect that with time those numbers will decrease</w:t>
      </w:r>
      <w:r w:rsidRPr="009B6493">
        <w:rPr>
          <w:highlight w:val="green"/>
        </w:rPr>
        <w:t>.”</w:t>
      </w:r>
      <w:r w:rsidRPr="009B6493">
        <w:rPr>
          <w:b/>
          <w:bCs/>
          <w:highlight w:val="green"/>
        </w:rPr>
        <w:t xml:space="preserve"> </w:t>
      </w:r>
      <w:r w:rsidRPr="009B6493">
        <w:rPr>
          <w:highlight w:val="green"/>
        </w:rPr>
        <w:t>(</w:t>
      </w:r>
      <w:r w:rsidRPr="009B6493">
        <w:rPr>
          <w:b/>
          <w:bCs/>
          <w:highlight w:val="green"/>
        </w:rPr>
        <w:t>Consultant urological surgeon</w:t>
      </w:r>
      <w:r w:rsidRPr="009B6493">
        <w:rPr>
          <w:highlight w:val="green"/>
        </w:rPr>
        <w:t>,</w:t>
      </w:r>
      <w:r w:rsidRPr="009B6493">
        <w:rPr>
          <w:b/>
          <w:bCs/>
          <w:highlight w:val="green"/>
        </w:rPr>
        <w:t xml:space="preserve"> LC kidney Specialist Centre</w:t>
      </w:r>
      <w:r w:rsidRPr="009B6493">
        <w:rPr>
          <w:highlight w:val="green"/>
        </w:rPr>
        <w:t>)</w:t>
      </w:r>
    </w:p>
    <w:p w14:paraId="4985B28E" w14:textId="77777777" w:rsidR="00EE4591" w:rsidRDefault="00EE4591" w:rsidP="00EE4591">
      <w:pPr>
        <w:sectPr w:rsidR="00EE4591">
          <w:pgSz w:w="11906" w:h="16838"/>
          <w:pgMar w:top="1440" w:right="1440" w:bottom="1440" w:left="1440" w:header="708" w:footer="708" w:gutter="0"/>
          <w:cols w:space="708"/>
          <w:docGrid w:linePitch="360"/>
        </w:sectPr>
      </w:pPr>
    </w:p>
    <w:p w14:paraId="7823B650" w14:textId="77777777" w:rsidR="00EE4591" w:rsidRDefault="00EE4591" w:rsidP="00EE4591">
      <w:pPr>
        <w:pStyle w:val="Figure"/>
      </w:pPr>
      <w:bookmarkStart w:id="573" w:name="_Toc90545627"/>
      <w:bookmarkStart w:id="574" w:name="_Toc87526861"/>
      <w:r w:rsidRPr="008F3F51">
        <w:lastRenderedPageBreak/>
        <w:t>Overview of specialist operations per year, disaggregated by Specialist/Non-specialist Centre status</w:t>
      </w:r>
      <w:bookmarkEnd w:id="573"/>
      <w:bookmarkEnd w:id="574"/>
    </w:p>
    <w:p w14:paraId="0D160098" w14:textId="77777777" w:rsidR="00EE4591" w:rsidRDefault="00EE4591" w:rsidP="00EE4591">
      <w:pPr>
        <w:sectPr w:rsidR="00EE4591" w:rsidSect="009B6F50">
          <w:pgSz w:w="16838" w:h="11906" w:orient="landscape"/>
          <w:pgMar w:top="1440" w:right="1440" w:bottom="1440" w:left="1440" w:header="708" w:footer="708" w:gutter="0"/>
          <w:cols w:space="708"/>
          <w:docGrid w:linePitch="360"/>
        </w:sectPr>
      </w:pPr>
    </w:p>
    <w:p w14:paraId="20217F7E" w14:textId="77777777" w:rsidR="00EE4591" w:rsidRDefault="00EE4591" w:rsidP="00EE4591">
      <w:r>
        <w:lastRenderedPageBreak/>
        <w:t xml:space="preserve">LC’s OG services did not significantly increase their surgeon volumes. A member of the OG Pathway Board explained that this was mainly due to </w:t>
      </w:r>
      <w:r w:rsidRPr="00235680">
        <w:t>fewer patients being suitable for radical surgery due to improvements in imaging and detection of invasive and metastatic disease</w:t>
      </w:r>
      <w:r>
        <w:t>. By identifying patients who would not benefit from surgical resection – essentially avoiding unwarranted treatments – there were no longer sufficient patients requiring specialist surgery to achieve anticipated surgeon volumes:</w:t>
      </w:r>
    </w:p>
    <w:p w14:paraId="4024C80F" w14:textId="77777777" w:rsidR="00EE4591" w:rsidRPr="00171858" w:rsidRDefault="00EE4591" w:rsidP="00EE4591">
      <w:pPr>
        <w:ind w:left="720"/>
        <w:rPr>
          <w:i/>
          <w:iCs/>
        </w:rPr>
      </w:pPr>
      <w:r w:rsidRPr="009B6493">
        <w:rPr>
          <w:highlight w:val="green"/>
        </w:rPr>
        <w:t>“</w:t>
      </w:r>
      <w:r w:rsidRPr="009B6493">
        <w:rPr>
          <w:i/>
          <w:iCs/>
          <w:highlight w:val="green"/>
        </w:rPr>
        <w:t>If we looked at the [pre-centralisation] trends the re-section rates are falling, and we knew that they would continue to fall basically because of better imaging. So we find more metastases so that those patients who had previously been operated [...] would now not be operated on. [...] The total number done for the year ending this April at [Specialist Centre] was 97 cases. So this is short of the 120 that we predicted. And we have six surgeons, so the problem is going to be how this is going to work out</w:t>
      </w:r>
      <w:r w:rsidRPr="009B6493">
        <w:rPr>
          <w:highlight w:val="green"/>
        </w:rPr>
        <w:t>.” (</w:t>
      </w:r>
      <w:r w:rsidRPr="009B6493">
        <w:rPr>
          <w:b/>
          <w:bCs/>
          <w:highlight w:val="green"/>
        </w:rPr>
        <w:t>Lon19fu</w:t>
      </w:r>
      <w:r w:rsidRPr="009B6493">
        <w:rPr>
          <w:highlight w:val="green"/>
        </w:rPr>
        <w:t xml:space="preserve">, </w:t>
      </w:r>
      <w:r w:rsidRPr="009B6493">
        <w:rPr>
          <w:b/>
          <w:bCs/>
          <w:highlight w:val="green"/>
        </w:rPr>
        <w:t>consultant OG surgeon</w:t>
      </w:r>
      <w:r w:rsidRPr="009B6493">
        <w:rPr>
          <w:highlight w:val="green"/>
        </w:rPr>
        <w:t>,</w:t>
      </w:r>
      <w:r w:rsidRPr="009B6493">
        <w:rPr>
          <w:b/>
          <w:bCs/>
          <w:highlight w:val="green"/>
        </w:rPr>
        <w:t xml:space="preserve"> OG Specialist Centre</w:t>
      </w:r>
      <w:r w:rsidRPr="009B6493">
        <w:rPr>
          <w:highlight w:val="green"/>
        </w:rPr>
        <w:t>)</w:t>
      </w:r>
    </w:p>
    <w:p w14:paraId="5E1BC5A2" w14:textId="77777777" w:rsidR="00EE4591" w:rsidRDefault="00EE4591" w:rsidP="00EE4591">
      <w:r>
        <w:t>At the same time, staff reported other benefits of centralisation in terms of surgical presence, with the new system ensuring 24/7 availability of specialists:</w:t>
      </w:r>
    </w:p>
    <w:p w14:paraId="6A79BE0D" w14:textId="77777777" w:rsidR="00EE4591" w:rsidRPr="00171858" w:rsidRDefault="00EE4591" w:rsidP="00EE4591">
      <w:pPr>
        <w:ind w:left="720"/>
        <w:rPr>
          <w:i/>
          <w:iCs/>
        </w:rPr>
      </w:pPr>
      <w:r w:rsidRPr="009B6493">
        <w:rPr>
          <w:highlight w:val="green"/>
        </w:rPr>
        <w:t>“</w:t>
      </w:r>
      <w:r w:rsidRPr="009B6493">
        <w:rPr>
          <w:i/>
          <w:iCs/>
          <w:highlight w:val="green"/>
        </w:rPr>
        <w:t>Having all the specialised surgeons in one place means there’s always a pelvic cancer surgeon on call here at [Specialist Centre], the whole time, which is separate from the general on call system. [...] if there were two centres, that wouldn’t have been possible</w:t>
      </w:r>
      <w:r w:rsidRPr="009B6493">
        <w:rPr>
          <w:highlight w:val="green"/>
        </w:rPr>
        <w:t>.” (</w:t>
      </w:r>
      <w:r w:rsidRPr="009B6493">
        <w:rPr>
          <w:b/>
          <w:bCs/>
          <w:highlight w:val="green"/>
        </w:rPr>
        <w:t>Lon46</w:t>
      </w:r>
      <w:r w:rsidRPr="009B6493">
        <w:rPr>
          <w:highlight w:val="green"/>
        </w:rPr>
        <w:t>,</w:t>
      </w:r>
      <w:r w:rsidRPr="009B6493">
        <w:rPr>
          <w:b/>
          <w:bCs/>
          <w:highlight w:val="green"/>
        </w:rPr>
        <w:t xml:space="preserve"> consultant urological surgeon</w:t>
      </w:r>
      <w:r w:rsidRPr="009B6493">
        <w:rPr>
          <w:highlight w:val="green"/>
        </w:rPr>
        <w:t xml:space="preserve">, </w:t>
      </w:r>
      <w:r w:rsidRPr="009B6493">
        <w:rPr>
          <w:b/>
          <w:bCs/>
          <w:highlight w:val="green"/>
        </w:rPr>
        <w:t>pathway board member</w:t>
      </w:r>
      <w:r w:rsidRPr="009B6493">
        <w:rPr>
          <w:highlight w:val="green"/>
        </w:rPr>
        <w:t>)</w:t>
      </w:r>
    </w:p>
    <w:p w14:paraId="5B7CEFA2" w14:textId="77777777" w:rsidR="00EE4591" w:rsidRDefault="00EE4591" w:rsidP="00EE4591">
      <w:pPr>
        <w:pStyle w:val="Heading4"/>
      </w:pPr>
      <w:r>
        <w:t>Patient transfer: pre-surgical processes</w:t>
      </w:r>
    </w:p>
    <w:p w14:paraId="6301FDCE" w14:textId="526EFAC1" w:rsidR="00EE4591" w:rsidRDefault="00EE4591" w:rsidP="00EE4591">
      <w:r>
        <w:t>Delayed access to cancer care is associated with increased likelihood of patient mortality.</w:t>
      </w:r>
      <w:r w:rsidR="00EB3DB1" w:rsidRPr="00EB3DB1">
        <w:rPr>
          <w:noProof/>
          <w:vertAlign w:val="superscript"/>
        </w:rPr>
        <w:t>172</w:t>
      </w:r>
      <w:r>
        <w:t xml:space="preserve"> National targets for timely decision-making and intervention were a priority for LC pathway governance for urological and OG Specialist surgery: documents report regular discussions about factors influencing referral/decision times at system-level (e.g. issues with diagnostics or primary care) and disaggregated by unit (e.g. identifying units that were experiencing fewer delays). For instance, in 2018, the OG Pathway Board Chair introduced a new referral pathway for discussion. However, this prompted debate, where referring units questioned the time afforded different parts of the proposed pathway: </w:t>
      </w:r>
    </w:p>
    <w:p w14:paraId="5E72AD83" w14:textId="77777777" w:rsidR="00EE4591" w:rsidRPr="00171858" w:rsidRDefault="00EE4591" w:rsidP="00EE4591">
      <w:pPr>
        <w:ind w:left="720"/>
        <w:rPr>
          <w:i/>
          <w:iCs/>
        </w:rPr>
      </w:pPr>
      <w:r w:rsidRPr="009B6493">
        <w:rPr>
          <w:highlight w:val="green"/>
        </w:rPr>
        <w:t>“</w:t>
      </w:r>
      <w:r w:rsidRPr="009B6493">
        <w:rPr>
          <w:i/>
          <w:iCs/>
          <w:highlight w:val="green"/>
        </w:rPr>
        <w:t>The aim is to remove unnecessary delays. The pathway is ‘front-loaded’ with diagnosis and staging. [Local unit representative] challenged the time given for radiologists to scan and report (three days) while surgeons have 12 days to comply with the pathway.[...] this may lead to mistakes and the prioritisation of non-urgent patients to comply with the pathway</w:t>
      </w:r>
      <w:r w:rsidRPr="009B6493">
        <w:rPr>
          <w:highlight w:val="green"/>
        </w:rPr>
        <w:t>.”</w:t>
      </w:r>
      <w:r w:rsidRPr="009B6493">
        <w:rPr>
          <w:i/>
          <w:iCs/>
          <w:highlight w:val="green"/>
        </w:rPr>
        <w:t xml:space="preserve"> </w:t>
      </w:r>
      <w:r w:rsidRPr="009B6493">
        <w:rPr>
          <w:highlight w:val="green"/>
        </w:rPr>
        <w:t>(</w:t>
      </w:r>
      <w:r w:rsidRPr="009B6493">
        <w:rPr>
          <w:b/>
          <w:bCs/>
          <w:highlight w:val="green"/>
        </w:rPr>
        <w:t>OG Pathway Board minutes</w:t>
      </w:r>
      <w:r w:rsidRPr="009B6493">
        <w:rPr>
          <w:highlight w:val="green"/>
        </w:rPr>
        <w:t>,</w:t>
      </w:r>
      <w:r w:rsidRPr="009B6493">
        <w:rPr>
          <w:b/>
          <w:bCs/>
          <w:highlight w:val="green"/>
        </w:rPr>
        <w:t xml:space="preserve"> June 2018</w:t>
      </w:r>
      <w:r w:rsidRPr="009B6493">
        <w:rPr>
          <w:highlight w:val="green"/>
        </w:rPr>
        <w:t>)</w:t>
      </w:r>
    </w:p>
    <w:p w14:paraId="70776715" w14:textId="77777777" w:rsidR="00EE4591" w:rsidRDefault="00EE4591" w:rsidP="00EE4591">
      <w:r>
        <w:t xml:space="preserve">Debates of this kind may reflect the developing relationship between the Specialist Centres and local diagnostic units, facilitating greater engagement and understanding between separate organisational units. However, some interviewees indicated that discussions of this kind reflected an ongoing ‘us and them’ culture. </w:t>
      </w:r>
    </w:p>
    <w:p w14:paraId="2FBA916F" w14:textId="77777777" w:rsidR="00EE4591" w:rsidRDefault="00EE4591" w:rsidP="00EE4591">
      <w:r>
        <w:t>While there were difficulties in meeting time-to-surgery targets, staff also noted wider problems, where non-cancer patients also missed time to treatment targets:</w:t>
      </w:r>
    </w:p>
    <w:p w14:paraId="236A0C18" w14:textId="77777777" w:rsidR="00EE4591" w:rsidRPr="00171858" w:rsidRDefault="00EE4591" w:rsidP="00EE4591">
      <w:pPr>
        <w:ind w:left="720"/>
        <w:rPr>
          <w:i/>
          <w:iCs/>
        </w:rPr>
      </w:pPr>
      <w:r w:rsidRPr="009B6493">
        <w:rPr>
          <w:highlight w:val="green"/>
        </w:rPr>
        <w:t>“</w:t>
      </w:r>
      <w:r w:rsidRPr="009B6493">
        <w:rPr>
          <w:i/>
          <w:iCs/>
          <w:highlight w:val="green"/>
        </w:rPr>
        <w:t>Unfortunately, all non-cancer patients are not given priority, so we slot them in when we can in essence. And there are breaches obviously because of that. The reason being because all the targets unfortunately, or the government set targets, the majority are cancer based</w:t>
      </w:r>
      <w:r w:rsidRPr="009B6493">
        <w:rPr>
          <w:highlight w:val="green"/>
        </w:rPr>
        <w:t>.”</w:t>
      </w:r>
      <w:r w:rsidRPr="009B6493">
        <w:rPr>
          <w:b/>
          <w:bCs/>
          <w:highlight w:val="green"/>
        </w:rPr>
        <w:t xml:space="preserve"> </w:t>
      </w:r>
      <w:r w:rsidRPr="009B6493">
        <w:rPr>
          <w:highlight w:val="green"/>
        </w:rPr>
        <w:t>(</w:t>
      </w:r>
      <w:r w:rsidRPr="009B6493">
        <w:rPr>
          <w:b/>
          <w:bCs/>
          <w:highlight w:val="green"/>
        </w:rPr>
        <w:t>Lon93</w:t>
      </w:r>
      <w:r w:rsidRPr="009B6493">
        <w:rPr>
          <w:highlight w:val="green"/>
        </w:rPr>
        <w:t xml:space="preserve">, </w:t>
      </w:r>
      <w:r w:rsidRPr="009B6493">
        <w:rPr>
          <w:b/>
          <w:bCs/>
          <w:highlight w:val="green"/>
        </w:rPr>
        <w:t>urology surgeon</w:t>
      </w:r>
      <w:r w:rsidRPr="009B6493">
        <w:rPr>
          <w:highlight w:val="green"/>
        </w:rPr>
        <w:t>,</w:t>
      </w:r>
      <w:r w:rsidRPr="009B6493">
        <w:rPr>
          <w:b/>
          <w:bCs/>
          <w:highlight w:val="green"/>
        </w:rPr>
        <w:t xml:space="preserve"> Local Unit</w:t>
      </w:r>
      <w:r w:rsidRPr="009B6493">
        <w:rPr>
          <w:highlight w:val="green"/>
        </w:rPr>
        <w:t>)</w:t>
      </w:r>
    </w:p>
    <w:p w14:paraId="365EB41C" w14:textId="77777777" w:rsidR="00EE4591" w:rsidRDefault="00EE4591" w:rsidP="00EE4591">
      <w:pPr>
        <w:pStyle w:val="Heading4"/>
      </w:pPr>
      <w:r>
        <w:t>Post-surgery: follow-up and complications</w:t>
      </w:r>
    </w:p>
    <w:p w14:paraId="6A306345" w14:textId="77777777" w:rsidR="00EE4591" w:rsidRDefault="00EE4591" w:rsidP="00EE4591">
      <w:r>
        <w:t xml:space="preserve">Anticipated benefits of post-surgical follow-up include early identification of recurrence (and potentially better outcomes), better management of complications, and better access to physical and emotional support. It was intended that LC patients would be treated at a Specialist Centre only for their surgery; the bulk of care, including routine follow-up, would be delivered more locally. However, during planning, interviewees reported that Specialist Centre staff had queried why it should be necessary to return patients to the Local Units. Post-implementation, several interviewees reported that cancer patients were continuing their post-surgical care at the Specialist Centre: </w:t>
      </w:r>
    </w:p>
    <w:p w14:paraId="5D5D4ABF" w14:textId="77777777" w:rsidR="00EE4591" w:rsidRPr="00171858" w:rsidRDefault="00EE4591" w:rsidP="00EE4591">
      <w:pPr>
        <w:ind w:left="720"/>
        <w:rPr>
          <w:i/>
          <w:iCs/>
        </w:rPr>
      </w:pPr>
      <w:r w:rsidRPr="009B6493">
        <w:rPr>
          <w:highlight w:val="green"/>
        </w:rPr>
        <w:t>“</w:t>
      </w:r>
      <w:r w:rsidRPr="009B6493">
        <w:rPr>
          <w:i/>
          <w:iCs/>
          <w:highlight w:val="green"/>
        </w:rPr>
        <w:t>They’re then being followed up at the [Specialist Centre hospital] rather than at their local hospital from the oncologist.[...] They come back to see the surgeons after their operation and the urology surgeons happen to run a clinic at the same time as the oncologists, so they come and see us jointly</w:t>
      </w:r>
      <w:r w:rsidRPr="009B6493">
        <w:rPr>
          <w:highlight w:val="green"/>
        </w:rPr>
        <w:t>.”</w:t>
      </w:r>
      <w:r w:rsidRPr="009B6493">
        <w:rPr>
          <w:i/>
          <w:iCs/>
          <w:highlight w:val="green"/>
        </w:rPr>
        <w:t xml:space="preserve"> </w:t>
      </w:r>
      <w:r w:rsidRPr="009B6493">
        <w:rPr>
          <w:highlight w:val="green"/>
        </w:rPr>
        <w:t>(</w:t>
      </w:r>
      <w:r w:rsidRPr="009B6493">
        <w:rPr>
          <w:b/>
          <w:bCs/>
          <w:highlight w:val="green"/>
        </w:rPr>
        <w:t>Lon78</w:t>
      </w:r>
      <w:r w:rsidRPr="009B6493">
        <w:rPr>
          <w:highlight w:val="green"/>
        </w:rPr>
        <w:t>,</w:t>
      </w:r>
      <w:r w:rsidRPr="009B6493">
        <w:rPr>
          <w:b/>
          <w:bCs/>
          <w:highlight w:val="green"/>
        </w:rPr>
        <w:t xml:space="preserve"> oncologist</w:t>
      </w:r>
      <w:r w:rsidRPr="009B6493">
        <w:rPr>
          <w:highlight w:val="green"/>
        </w:rPr>
        <w:t>,</w:t>
      </w:r>
      <w:r w:rsidRPr="009B6493">
        <w:rPr>
          <w:b/>
          <w:bCs/>
          <w:highlight w:val="green"/>
        </w:rPr>
        <w:t xml:space="preserve"> Specialist Centre</w:t>
      </w:r>
      <w:r w:rsidRPr="009B6493">
        <w:rPr>
          <w:highlight w:val="green"/>
        </w:rPr>
        <w:t>)</w:t>
      </w:r>
    </w:p>
    <w:p w14:paraId="5F0964D1" w14:textId="77777777" w:rsidR="00EE4591" w:rsidRDefault="00EE4591" w:rsidP="00EE4591">
      <w:r>
        <w:t>Importantly, this was often seen as reflecting patient choice – a desire for continuity of care with the surgeons who had operated on them. Indeed, to accommodate this, one Specialist Centre set up a post-surgical clinic to provide these follow-up assessments: this suggests that aspects of the original service model were adapted in line with the realities of system delivery.</w:t>
      </w:r>
    </w:p>
    <w:p w14:paraId="066D8131" w14:textId="77777777" w:rsidR="00EE4591" w:rsidRDefault="00EE4591" w:rsidP="00EE4591">
      <w:r>
        <w:t>Local unit staff described challenges with following up patients post-surgery, and concerns about slow processing of information, e.g.</w:t>
      </w:r>
      <w:r w:rsidRPr="0098498C">
        <w:t xml:space="preserve"> </w:t>
      </w:r>
      <w:r>
        <w:t xml:space="preserve">patient notes and scans, in the event of complications being presented at local centres. </w:t>
      </w:r>
    </w:p>
    <w:p w14:paraId="3201F16B" w14:textId="77777777" w:rsidR="00EE4591" w:rsidRPr="00171858" w:rsidRDefault="00EE4591" w:rsidP="00EE4591">
      <w:pPr>
        <w:ind w:left="720"/>
        <w:rPr>
          <w:i/>
          <w:iCs/>
        </w:rPr>
      </w:pPr>
      <w:r w:rsidRPr="009B6493">
        <w:rPr>
          <w:highlight w:val="green"/>
        </w:rPr>
        <w:t>“</w:t>
      </w:r>
      <w:r w:rsidRPr="009B6493">
        <w:rPr>
          <w:i/>
          <w:iCs/>
          <w:highlight w:val="green"/>
        </w:rPr>
        <w:t xml:space="preserve">When a patient gets discharged from [Specialist Centre] it’s a struggle [...], we don’t receive a discharge summary, so we have to go and find one. [...] The patient assures me, they go to their GP but </w:t>
      </w:r>
      <w:r w:rsidRPr="009B6493">
        <w:rPr>
          <w:i/>
          <w:iCs/>
          <w:highlight w:val="green"/>
        </w:rPr>
        <w:lastRenderedPageBreak/>
        <w:t>doesn’t get a copy, we don’t get a copy to [Local Unit]. [...] I mean obviously we know the patient well enough, but for a new registrar or somebody else in the clinic who’s going to sit in the clinic and follow up a patient. [...] They don’t have a summary, they’ll come knocking on my door</w:t>
      </w:r>
      <w:r w:rsidRPr="009B6493">
        <w:rPr>
          <w:highlight w:val="green"/>
        </w:rPr>
        <w:t>.”</w:t>
      </w:r>
      <w:r w:rsidRPr="009B6493">
        <w:rPr>
          <w:i/>
          <w:iCs/>
          <w:highlight w:val="green"/>
        </w:rPr>
        <w:t xml:space="preserve"> </w:t>
      </w:r>
      <w:r w:rsidRPr="009B6493">
        <w:rPr>
          <w:highlight w:val="green"/>
        </w:rPr>
        <w:t>(</w:t>
      </w:r>
      <w:r w:rsidRPr="009B6493">
        <w:rPr>
          <w:b/>
          <w:bCs/>
          <w:highlight w:val="green"/>
        </w:rPr>
        <w:t>Lon55fu</w:t>
      </w:r>
      <w:r w:rsidRPr="009B6493">
        <w:rPr>
          <w:highlight w:val="green"/>
        </w:rPr>
        <w:t xml:space="preserve">, </w:t>
      </w:r>
      <w:r w:rsidRPr="009B6493">
        <w:rPr>
          <w:b/>
          <w:bCs/>
          <w:highlight w:val="green"/>
        </w:rPr>
        <w:t>consultant OG surgeon</w:t>
      </w:r>
      <w:r w:rsidRPr="009B6493">
        <w:rPr>
          <w:highlight w:val="green"/>
        </w:rPr>
        <w:t xml:space="preserve">, </w:t>
      </w:r>
      <w:r w:rsidRPr="009B6493">
        <w:rPr>
          <w:b/>
          <w:bCs/>
          <w:highlight w:val="green"/>
        </w:rPr>
        <w:t>Local Unit</w:t>
      </w:r>
      <w:r w:rsidRPr="009B6493">
        <w:rPr>
          <w:highlight w:val="green"/>
        </w:rPr>
        <w:t>)</w:t>
      </w:r>
    </w:p>
    <w:p w14:paraId="0F976DB1" w14:textId="77777777" w:rsidR="00EE4591" w:rsidRDefault="00EE4591" w:rsidP="00EE4591">
      <w:r>
        <w:t>Several respondents suggested that issues of this kind may have been avoided if IT infrastructure had been prioritised more in advance of implementing MSC. Equally, some respondents indicated that these teething issues were beginning to be addressed: for example, the urology pathway introduced a ‘Stratified follow-up’ project to introduce “a safety net that will ensure patients do not get ‘lost’ once being referred back to primary care” (</w:t>
      </w:r>
      <w:r w:rsidRPr="00A10C2F">
        <w:t>Urology Pathway Board minutes, November 2018</w:t>
      </w:r>
      <w:r>
        <w:t xml:space="preserve">). However, information gaps of this kind might have contributed to difficulties, for instance when Local Units were presented with emergency readmissions. </w:t>
      </w:r>
    </w:p>
    <w:p w14:paraId="3F57CE48" w14:textId="77777777" w:rsidR="00EE4591" w:rsidRDefault="00EE4591" w:rsidP="00EE4591">
      <w:pPr>
        <w:pStyle w:val="Heading4"/>
      </w:pPr>
      <w:r>
        <w:t>Increased collaboration across the system</w:t>
      </w:r>
    </w:p>
    <w:p w14:paraId="269175BA" w14:textId="77777777" w:rsidR="00EE4591" w:rsidRDefault="00EE4591" w:rsidP="00EE4591">
      <w:r w:rsidRPr="00806F67">
        <w:t>LC also sought to increase collaboration</w:t>
      </w:r>
      <w:r>
        <w:t xml:space="preserve"> (also discussed in</w:t>
      </w:r>
      <w:r w:rsidRPr="00A253C4">
        <w:rPr>
          <w:i/>
          <w:iCs/>
        </w:rPr>
        <w:t xml:space="preserve"> Chapter 5</w:t>
      </w:r>
      <w:r>
        <w:t>)</w:t>
      </w:r>
      <w:r w:rsidRPr="00806F67">
        <w:t xml:space="preserve">, with </w:t>
      </w:r>
      <w:r>
        <w:t>Specialist Centres</w:t>
      </w:r>
      <w:r w:rsidRPr="00806F67">
        <w:t xml:space="preserve"> working more closely with </w:t>
      </w:r>
      <w:r>
        <w:t>Local Units</w:t>
      </w:r>
      <w:r w:rsidRPr="00806F67">
        <w:t xml:space="preserve"> (e.g. on training and development).</w:t>
      </w:r>
      <w:r>
        <w:t xml:space="preserve"> This opportunity for Local Unit staff to collaborate with specialists had been seen as another important part of the ‘offer’ when MSC was being proposed. However, such activities were not felt to have been delivered as had been anticipated.</w:t>
      </w:r>
    </w:p>
    <w:p w14:paraId="355E24AE" w14:textId="177C3AD5" w:rsidR="00EE4591" w:rsidRPr="009B6493" w:rsidRDefault="00EE4591" w:rsidP="00EE4591">
      <w:pPr>
        <w:ind w:left="720"/>
        <w:rPr>
          <w:b/>
          <w:bCs/>
          <w:highlight w:val="green"/>
        </w:rPr>
      </w:pPr>
      <w:r w:rsidRPr="009B6493">
        <w:rPr>
          <w:highlight w:val="green"/>
        </w:rPr>
        <w:t>“</w:t>
      </w:r>
      <w:r w:rsidRPr="009B6493">
        <w:rPr>
          <w:i/>
          <w:iCs/>
          <w:highlight w:val="green"/>
        </w:rPr>
        <w:t>I would have gone for the re-training. So the re-training wasn’t a problem, we could have arranged that because it’s through apprenticeships really you would do it on the job. Because you are very well versed with that area of the body, but I think it’s more to do with the haphazard nature of how … there was no proper job plan, there was no discussion. There was no preparation, there was no training of surgeons to take place. It was all, you had to do it yourself, or we didn’t know … and even if you did do it, you still don’t know whether you are going to be able to still be within that number of people who are doing it or not.</w:t>
      </w:r>
      <w:r w:rsidRPr="009B6493">
        <w:rPr>
          <w:highlight w:val="green"/>
        </w:rPr>
        <w:t xml:space="preserve">” </w:t>
      </w:r>
      <w:r w:rsidRPr="009B6493">
        <w:rPr>
          <w:b/>
          <w:bCs/>
          <w:highlight w:val="green"/>
        </w:rPr>
        <w:t>(Lon73: consultant urology surgeon, Local unit)</w:t>
      </w:r>
    </w:p>
    <w:p w14:paraId="13E9B1C2" w14:textId="77777777" w:rsidR="00F37E57" w:rsidRPr="009B6493" w:rsidRDefault="00F37E57" w:rsidP="00EE4591">
      <w:pPr>
        <w:ind w:left="720"/>
        <w:rPr>
          <w:b/>
          <w:bCs/>
          <w:highlight w:val="green"/>
        </w:rPr>
      </w:pPr>
    </w:p>
    <w:p w14:paraId="77B20551" w14:textId="0CA9B4D8" w:rsidR="00EE4591" w:rsidRDefault="00EE4591" w:rsidP="00EE4591">
      <w:pPr>
        <w:ind w:left="720"/>
      </w:pPr>
      <w:r w:rsidRPr="009B6493">
        <w:rPr>
          <w:i/>
          <w:iCs/>
          <w:highlight w:val="green"/>
        </w:rPr>
        <w:t>“One of the discussions that we had was that we will have trainees, we will rotate the trainees across the two hospitals, which is again part of looking at staff training, the third education, which has not happened.</w:t>
      </w:r>
      <w:r w:rsidR="00C55123" w:rsidRPr="009B6493">
        <w:rPr>
          <w:i/>
          <w:iCs/>
          <w:highlight w:val="green"/>
        </w:rPr>
        <w:t xml:space="preserve"> </w:t>
      </w:r>
      <w:r w:rsidRPr="009B6493">
        <w:rPr>
          <w:i/>
          <w:iCs/>
          <w:highlight w:val="green"/>
        </w:rPr>
        <w:t>And if a trainee had a rotation that included working in both the hospitals as one job, then the impact would be less.</w:t>
      </w:r>
      <w:r w:rsidR="00C55123" w:rsidRPr="009B6493">
        <w:rPr>
          <w:i/>
          <w:iCs/>
          <w:highlight w:val="green"/>
        </w:rPr>
        <w:t xml:space="preserve"> </w:t>
      </w:r>
      <w:r w:rsidRPr="009B6493">
        <w:rPr>
          <w:i/>
          <w:iCs/>
          <w:highlight w:val="green"/>
        </w:rPr>
        <w:t>But now clearly there is an impact, but that can’t be measured simply because for the last two years trainees from Royal London, unless they finish one job and then they go to UCH to do the same job, they don’t get experience in terms of surgery.”</w:t>
      </w:r>
      <w:r w:rsidRPr="009B6493">
        <w:rPr>
          <w:highlight w:val="green"/>
        </w:rPr>
        <w:t xml:space="preserve"> (</w:t>
      </w:r>
      <w:r w:rsidRPr="009B6493">
        <w:rPr>
          <w:b/>
          <w:bCs/>
          <w:highlight w:val="green"/>
        </w:rPr>
        <w:t>Lon55fu</w:t>
      </w:r>
      <w:r w:rsidRPr="009B6493">
        <w:rPr>
          <w:highlight w:val="green"/>
        </w:rPr>
        <w:t xml:space="preserve">, </w:t>
      </w:r>
      <w:r w:rsidRPr="009B6493">
        <w:rPr>
          <w:b/>
          <w:bCs/>
          <w:highlight w:val="green"/>
        </w:rPr>
        <w:t>consultant OG surgeon</w:t>
      </w:r>
      <w:r w:rsidRPr="009B6493">
        <w:rPr>
          <w:highlight w:val="green"/>
        </w:rPr>
        <w:t xml:space="preserve">, </w:t>
      </w:r>
      <w:r w:rsidRPr="009B6493">
        <w:rPr>
          <w:b/>
          <w:bCs/>
          <w:highlight w:val="green"/>
        </w:rPr>
        <w:t>Local Unit</w:t>
      </w:r>
      <w:r w:rsidRPr="009B6493">
        <w:rPr>
          <w:highlight w:val="green"/>
        </w:rPr>
        <w:t>)</w:t>
      </w:r>
      <w:r>
        <w:t xml:space="preserve"> </w:t>
      </w:r>
    </w:p>
    <w:p w14:paraId="0382FA07" w14:textId="77777777" w:rsidR="00EE4591" w:rsidRDefault="00EE4591" w:rsidP="00EE4591">
      <w:bookmarkStart w:id="575" w:name="_Toc71727165"/>
      <w:r>
        <w:t>The perceived failure to deliver on these offers of increased collaboration led to a sense of ‘unfulfilled promises’ amongst staff in Local Units.</w:t>
      </w:r>
    </w:p>
    <w:p w14:paraId="52BE8CEC" w14:textId="77777777" w:rsidR="00EE4591" w:rsidRPr="00BC0573" w:rsidRDefault="00EE4591" w:rsidP="00EE4591">
      <w:pPr>
        <w:pStyle w:val="Heading3"/>
        <w:rPr>
          <w:lang w:val="en-GB"/>
        </w:rPr>
      </w:pPr>
      <w:r>
        <w:rPr>
          <w:lang w:val="en-GB"/>
        </w:rPr>
        <w:t>Unintended outcomes</w:t>
      </w:r>
      <w:bookmarkEnd w:id="575"/>
    </w:p>
    <w:p w14:paraId="73312448" w14:textId="77777777" w:rsidR="00EE4591" w:rsidRDefault="00EE4591" w:rsidP="00EE4591">
      <w:pPr>
        <w:pStyle w:val="Heading4"/>
      </w:pPr>
      <w:r>
        <w:t>Us and them</w:t>
      </w:r>
    </w:p>
    <w:p w14:paraId="3F49C33C" w14:textId="77777777" w:rsidR="00EE4591" w:rsidRDefault="00EE4591" w:rsidP="00EE4591">
      <w:r>
        <w:t xml:space="preserve">As noted in </w:t>
      </w:r>
      <w:r w:rsidRPr="00882E3C">
        <w:rPr>
          <w:i/>
          <w:iCs/>
        </w:rPr>
        <w:t>Chapter 7</w:t>
      </w:r>
      <w:r>
        <w:t>, an ongoing outcome of the changes was a view that there were ‘winners and losers’ from the changes. In some cases, this in turn crystallised into a sense of ‘us and them’ between Specialist Centres and Local Units. Interviewees from Specialist Centres described needing to build bridges with staff in Local Units, to overcome the sense that Specialist Centres were “stealing our work”.</w:t>
      </w:r>
    </w:p>
    <w:p w14:paraId="0BD3AFFD" w14:textId="77777777" w:rsidR="00EE4591" w:rsidRDefault="00EE4591" w:rsidP="00EE4591">
      <w:pPr>
        <w:pStyle w:val="Heading4"/>
      </w:pPr>
      <w:r>
        <w:t>Building a community of leadership</w:t>
      </w:r>
    </w:p>
    <w:p w14:paraId="5313328F" w14:textId="77777777" w:rsidR="00EE4591" w:rsidRDefault="00EE4591" w:rsidP="00EE4591">
      <w:r>
        <w:t xml:space="preserve">A more positive outcome from initial implementation was reported development of a ‘community of leadership’. Pathway leads went through challenging selection and development processes (see </w:t>
      </w:r>
      <w:r w:rsidRPr="00882E3C">
        <w:rPr>
          <w:i/>
          <w:iCs/>
        </w:rPr>
        <w:t>Chapter 4</w:t>
      </w:r>
      <w:r>
        <w:t>). Several interviewees noted that a bond had developed across these leaders, offering a source of learning and support across the wider system:</w:t>
      </w:r>
    </w:p>
    <w:p w14:paraId="228773E3" w14:textId="77777777" w:rsidR="00EE4591" w:rsidRPr="00171858" w:rsidRDefault="00EE4591" w:rsidP="00EE4591">
      <w:pPr>
        <w:ind w:left="576"/>
        <w:rPr>
          <w:i/>
          <w:iCs/>
        </w:rPr>
      </w:pPr>
      <w:r w:rsidRPr="009B6493">
        <w:rPr>
          <w:highlight w:val="green"/>
        </w:rPr>
        <w:t>“</w:t>
      </w:r>
      <w:r w:rsidRPr="009B6493">
        <w:rPr>
          <w:i/>
          <w:iCs/>
          <w:highlight w:val="green"/>
        </w:rPr>
        <w:t>They have become a more cohesive group in that they know each other, they’re more aware of where other pathway directors have succeeded or faced challenges and how, and they do have one to one conversations with each other off-line [...] to help them get around problems, [...] particularly the interface with things like commissioners, how do you actually get a good idea from a clinical expert into practice</w:t>
      </w:r>
      <w:r w:rsidRPr="009B6493">
        <w:rPr>
          <w:highlight w:val="green"/>
        </w:rPr>
        <w:t>.”</w:t>
      </w:r>
      <w:r w:rsidRPr="009B6493">
        <w:rPr>
          <w:b/>
          <w:bCs/>
          <w:highlight w:val="green"/>
        </w:rPr>
        <w:t xml:space="preserve"> </w:t>
      </w:r>
      <w:r w:rsidRPr="009B6493">
        <w:rPr>
          <w:highlight w:val="green"/>
        </w:rPr>
        <w:t>(</w:t>
      </w:r>
      <w:r w:rsidRPr="009B6493">
        <w:rPr>
          <w:b/>
          <w:bCs/>
          <w:highlight w:val="green"/>
        </w:rPr>
        <w:t>Lon59</w:t>
      </w:r>
      <w:r w:rsidRPr="009B6493">
        <w:rPr>
          <w:highlight w:val="green"/>
        </w:rPr>
        <w:t>,</w:t>
      </w:r>
      <w:r w:rsidRPr="009B6493">
        <w:rPr>
          <w:b/>
          <w:bCs/>
          <w:highlight w:val="green"/>
        </w:rPr>
        <w:t xml:space="preserve"> LC programme leadership</w:t>
      </w:r>
      <w:r w:rsidRPr="009B6493">
        <w:rPr>
          <w:highlight w:val="green"/>
        </w:rPr>
        <w:t>)</w:t>
      </w:r>
    </w:p>
    <w:p w14:paraId="4175A06F" w14:textId="77777777" w:rsidR="00EE4591" w:rsidRPr="003B765A" w:rsidRDefault="00EE4591" w:rsidP="00EE4591">
      <w:pPr>
        <w:pStyle w:val="Heading2"/>
      </w:pPr>
      <w:bookmarkStart w:id="576" w:name="_Toc71727166"/>
      <w:bookmarkStart w:id="577" w:name="_Toc71807160"/>
      <w:bookmarkStart w:id="578" w:name="_Toc71807293"/>
      <w:bookmarkStart w:id="579" w:name="_Toc90545503"/>
      <w:bookmarkStart w:id="580" w:name="_Toc87526741"/>
      <w:r>
        <w:t>Discussion</w:t>
      </w:r>
      <w:bookmarkEnd w:id="576"/>
      <w:bookmarkEnd w:id="577"/>
      <w:bookmarkEnd w:id="578"/>
      <w:bookmarkEnd w:id="579"/>
      <w:bookmarkEnd w:id="580"/>
    </w:p>
    <w:p w14:paraId="58989B6A" w14:textId="77777777" w:rsidR="00EE4591" w:rsidRDefault="00EE4591" w:rsidP="00EE4591">
      <w:pPr>
        <w:pStyle w:val="Heading3"/>
      </w:pPr>
      <w:bookmarkStart w:id="581" w:name="_Toc71727167"/>
      <w:r w:rsidRPr="00CB4571">
        <w:t>Principal findings</w:t>
      </w:r>
      <w:bookmarkEnd w:id="581"/>
    </w:p>
    <w:p w14:paraId="718F0A38" w14:textId="77777777" w:rsidR="00EE4591" w:rsidRDefault="00EE4591" w:rsidP="00EE4591">
      <w:r>
        <w:t>LC made clear progress in delivering their intended outcomes, with complex changes being implemented successfully in terms of where patients were treated, but requiring time to ‘bed in’.</w:t>
      </w:r>
      <w:r w:rsidRPr="00361A3A">
        <w:t xml:space="preserve"> </w:t>
      </w:r>
      <w:r>
        <w:t>P</w:t>
      </w:r>
      <w:r w:rsidRPr="00361A3A">
        <w:t>ost-implementation</w:t>
      </w:r>
      <w:r>
        <w:t>, t</w:t>
      </w:r>
      <w:r w:rsidRPr="00361A3A">
        <w:t>he number of patients undergoing specialist surgery in Urology and OG Specialist Centres increased, with very few patients treated in Local Units. This suggest</w:t>
      </w:r>
      <w:r>
        <w:t>ed</w:t>
      </w:r>
      <w:r w:rsidRPr="00361A3A">
        <w:t xml:space="preserve"> good fidelity to the new referral pathway</w:t>
      </w:r>
      <w:r>
        <w:t>s</w:t>
      </w:r>
      <w:r w:rsidRPr="00361A3A">
        <w:t>, contributing to increased surgeon volumes and access to specialist treatment</w:t>
      </w:r>
      <w:r>
        <w:t xml:space="preserve">. </w:t>
      </w:r>
    </w:p>
    <w:p w14:paraId="178808F2" w14:textId="77777777" w:rsidR="00EE4591" w:rsidRDefault="00EE4591" w:rsidP="00EE4591">
      <w:r>
        <w:t xml:space="preserve">LC’s main objective was to improve one-year survival: our quantitative analyses of clinical outcomes (see </w:t>
      </w:r>
      <w:r w:rsidRPr="00882E3C">
        <w:rPr>
          <w:i/>
          <w:iCs/>
        </w:rPr>
        <w:t>Chapter 9</w:t>
      </w:r>
      <w:r>
        <w:t>) found that patient mortality</w:t>
      </w:r>
      <w:r w:rsidRPr="00F92388">
        <w:t xml:space="preserve"> </w:t>
      </w:r>
      <w:r>
        <w:t>left little room for improvement, while other measures (e.g. patient experience or quality of life) could not be evidenced strongly, due to limitations in available data, especially pre-</w:t>
      </w:r>
      <w:r>
        <w:lastRenderedPageBreak/>
        <w:t xml:space="preserve">centralisation. Reductions in length of stay may have resulted from treatment in high volume specialist units, reflecting the anticipated benefits of the LC changes. </w:t>
      </w:r>
    </w:p>
    <w:p w14:paraId="58CBF677" w14:textId="77777777" w:rsidR="00EE4591" w:rsidRDefault="00EE4591" w:rsidP="00EE4591">
      <w:r>
        <w:t>Underlying factors, such as patient flow through the system, suggested that the original model did not acknowledge</w:t>
      </w:r>
      <w:r w:rsidRPr="00F92388">
        <w:t xml:space="preserve"> </w:t>
      </w:r>
      <w:r>
        <w:t>sufficiently some patients’ preference for continuing care with their surgical team. Information flow emerged as an important gap, with patient data not routinely following patients to their Local Units for follow-up care. Increased participation from Specialist Centre staff in Local Unit activity was broadly not delivered: this had been an important ‘offer’ in the original plans, and thus led to a sense of Local Unit staff feeling a sense of disappointment about unfulfilled promises. This in turn contributed to a sense of ‘us and them’ in Local Units.</w:t>
      </w:r>
    </w:p>
    <w:p w14:paraId="23BB292B" w14:textId="77777777" w:rsidR="00EE4591" w:rsidRPr="00FD6C64" w:rsidRDefault="00EE4591" w:rsidP="00EE4591">
      <w:r>
        <w:t>Turning to unintended outcomes, several staff reported the emergence of an ‘us and them’ culture, despite change leaders’ efforts to manage this risk during planning and implementation; at the same time, a ‘culture of leadership’ developed amongst pathway leads over the course of their selection and training.</w:t>
      </w:r>
    </w:p>
    <w:p w14:paraId="5E272CB6" w14:textId="77777777" w:rsidR="00EE4591" w:rsidRDefault="00EE4591" w:rsidP="00EE4591">
      <w:pPr>
        <w:pStyle w:val="Heading3"/>
      </w:pPr>
      <w:bookmarkStart w:id="582" w:name="_Toc71727168"/>
      <w:r w:rsidRPr="00CB4571">
        <w:t>Strengths and weaknesses</w:t>
      </w:r>
      <w:bookmarkEnd w:id="582"/>
    </w:p>
    <w:p w14:paraId="1FEB3702" w14:textId="77777777" w:rsidR="00EE4591" w:rsidRDefault="00EE4591" w:rsidP="00EE4591">
      <w:r>
        <w:t xml:space="preserve">This analysis presented an important opportunity to look beyond whether ‘headline outcomes’ were delivered. By drawing on a large qualitative dataset, we were able to consider why and in which ways key outcomes were delivered and to analyse the underlying factors. </w:t>
      </w:r>
    </w:p>
    <w:p w14:paraId="1DAA08FE" w14:textId="77777777" w:rsidR="00EE4591" w:rsidRPr="004925C7" w:rsidRDefault="00EE4591" w:rsidP="00EE4591">
      <w:r>
        <w:t xml:space="preserve">As with other qualitative analyses in this study, much of the data were collected retrospectively, making it important to draw on documents contemporaneous to planning and implementation of MSC. In addition, it was not possible to assess certain aspects of fidelity to the LC system; instead, we were reliant on our informants’ explanations of how and why </w:t>
      </w:r>
      <w:r w:rsidRPr="0054644B">
        <w:t>patients would not be expected to continue to receive specialist surgery locally.</w:t>
      </w:r>
      <w:r>
        <w:t xml:space="preserve"> </w:t>
      </w:r>
    </w:p>
    <w:p w14:paraId="1F27B3C5" w14:textId="77777777" w:rsidR="00EE4591" w:rsidRDefault="00EE4591" w:rsidP="00EE4591">
      <w:pPr>
        <w:pStyle w:val="Heading3"/>
      </w:pPr>
      <w:bookmarkStart w:id="583" w:name="_Toc71727169"/>
      <w:r w:rsidRPr="00CB4571">
        <w:t>Comparison with other studies</w:t>
      </w:r>
      <w:bookmarkEnd w:id="583"/>
    </w:p>
    <w:p w14:paraId="51284895" w14:textId="746A4BE4" w:rsidR="00EE4591" w:rsidRDefault="00EE4591" w:rsidP="00EE4591">
      <w:r>
        <w:t>By studying factors underlying impact on clinical outcomes – such as patient flow through the system – this analysis builds on previous research showing the importance of examining implementation outcomes, e.g. fidelity, in order to understand the outcomes of MSC.</w:t>
      </w:r>
      <w:r w:rsidR="00ED719A" w:rsidRPr="00ED719A">
        <w:rPr>
          <w:noProof/>
          <w:vertAlign w:val="superscript"/>
        </w:rPr>
        <w:t>41, 44, 51</w:t>
      </w:r>
      <w:r>
        <w:t xml:space="preserve"> Some of the difficulties identified in this analysis reflect the literature on implementing MSC and evaluating change, which notes the importance of developing meaningful performance measures with appropriate baselines.</w:t>
      </w:r>
      <w:r w:rsidR="00EB3DB1" w:rsidRPr="00EB3DB1">
        <w:rPr>
          <w:noProof/>
          <w:vertAlign w:val="superscript"/>
        </w:rPr>
        <w:t>1, 63, 173-175</w:t>
      </w:r>
      <w:r w:rsidRPr="002852D4">
        <w:t xml:space="preserve"> </w:t>
      </w:r>
      <w:r>
        <w:t>In this case, some measures (such as mortality) left little room for services to demonstrate improvement, leaving a situation where the system could demonstrate increased activity, but not the associated benefits. Evidence on implementing MSC in this context might thus recommend using quantitative and qualitative</w:t>
      </w:r>
      <w:r w:rsidRPr="00576925">
        <w:t xml:space="preserve"> </w:t>
      </w:r>
      <w:r>
        <w:t>measures reflecting the benefits of access to innovative technologies or 24/7 specialist cover, especially patient experience and quality of life (e.g. continence). Further, evidence on implementing MSC notes the importance of using (or developing) systems to monitor and manage performance.</w:t>
      </w:r>
      <w:r w:rsidR="00ED719A" w:rsidRPr="00ED719A">
        <w:rPr>
          <w:noProof/>
          <w:vertAlign w:val="superscript"/>
        </w:rPr>
        <w:t>1, 63</w:t>
      </w:r>
      <w:r>
        <w:t xml:space="preserve"> In several cases we found that processes to monitor key outcomes were not in place, or were developed during the post-implementation period (e.g. introducing increased focus on clinical trial recruitment).</w:t>
      </w:r>
      <w:r w:rsidRPr="00B26EB9">
        <w:t xml:space="preserve"> </w:t>
      </w:r>
      <w:r>
        <w:t>Developing such measures and processes may form an important part of the planning process, where relevant stakeholders (including patients and professionals involved at all stages of the care pathway). Such an approach may help identify relevant measures and processes, but also increase the degree of local ownership of change proposals.</w:t>
      </w:r>
      <w:r w:rsidR="00ED719A" w:rsidRPr="00ED719A">
        <w:rPr>
          <w:noProof/>
          <w:vertAlign w:val="superscript"/>
        </w:rPr>
        <w:t>1, 63</w:t>
      </w:r>
    </w:p>
    <w:p w14:paraId="117568EE" w14:textId="77777777" w:rsidR="00EE4591" w:rsidRDefault="00EE4591" w:rsidP="00EE4591">
      <w:pPr>
        <w:pStyle w:val="Heading3"/>
      </w:pPr>
      <w:bookmarkStart w:id="584" w:name="_Toc71727170"/>
      <w:r w:rsidRPr="00CB4571">
        <w:t>Implications</w:t>
      </w:r>
      <w:bookmarkEnd w:id="584"/>
    </w:p>
    <w:p w14:paraId="4636BEAF" w14:textId="7579C76F" w:rsidR="00EE4591" w:rsidRDefault="00EE4591" w:rsidP="00EE4591">
      <w:r>
        <w:t>MSC can result in improvements in outcomes (such as length of stay) that reflect underlying improvements in care delivery (such as access to specialist surgeons). When evidencing impact on key outcomes, it is important to select (qualitative and quantitative) measures that matter to patients, including treatment options, patient experience, functional outcomes, and quality of life. These should have sufficient ‘room to improve’, with supporting data of sufficient quality at regional and national levels, with processes to analyse progress in achieving outcomes. Such approaches may form a key component of planning and engagement activity, ensuring both appropriateness and system-wide ownership of prioritised measures.</w:t>
      </w:r>
    </w:p>
    <w:p w14:paraId="5BE4DACB" w14:textId="75AA861E" w:rsidR="00EE4591" w:rsidRDefault="00EE4591" w:rsidP="00EE4591"/>
    <w:p w14:paraId="7D9E538C" w14:textId="77777777" w:rsidR="00EE4591" w:rsidRPr="003B765A" w:rsidRDefault="00EE4591" w:rsidP="00EE4591">
      <w:pPr>
        <w:pStyle w:val="Heading1"/>
      </w:pPr>
      <w:bookmarkStart w:id="585" w:name="_Toc71727171"/>
      <w:bookmarkStart w:id="586" w:name="_Toc71807161"/>
      <w:bookmarkStart w:id="587" w:name="_Toc71807294"/>
      <w:bookmarkStart w:id="588" w:name="_Toc90545504"/>
      <w:bookmarkStart w:id="589" w:name="_Toc87526742"/>
      <w:r>
        <w:lastRenderedPageBreak/>
        <w:t>M</w:t>
      </w:r>
      <w:r>
        <w:rPr>
          <w:lang w:val="en-GB"/>
        </w:rPr>
        <w:t>SC</w:t>
      </w:r>
      <w:r>
        <w:t xml:space="preserve"> of specialist surgery for urological cancers: </w:t>
      </w:r>
      <w:r>
        <w:rPr>
          <w:lang w:val="en-GB"/>
        </w:rPr>
        <w:t>l</w:t>
      </w:r>
      <w:r w:rsidRPr="00446C50">
        <w:rPr>
          <w:lang w:val="en-GB"/>
        </w:rPr>
        <w:t>earning from implementation and non-implementation</w:t>
      </w:r>
      <w:bookmarkEnd w:id="585"/>
      <w:bookmarkEnd w:id="586"/>
      <w:bookmarkEnd w:id="587"/>
      <w:bookmarkEnd w:id="588"/>
      <w:bookmarkEnd w:id="589"/>
    </w:p>
    <w:p w14:paraId="3DF824FC" w14:textId="77777777" w:rsidR="00EE4591" w:rsidRDefault="00EE4591" w:rsidP="00EE4591">
      <w:pPr>
        <w:pStyle w:val="Heading2"/>
      </w:pPr>
      <w:bookmarkStart w:id="590" w:name="_Toc71727172"/>
      <w:bookmarkStart w:id="591" w:name="_Toc71807162"/>
      <w:bookmarkStart w:id="592" w:name="_Toc71807295"/>
      <w:bookmarkStart w:id="593" w:name="_Toc90545505"/>
      <w:bookmarkStart w:id="594" w:name="_Toc87526743"/>
      <w:r>
        <w:t>Overview</w:t>
      </w:r>
      <w:bookmarkEnd w:id="590"/>
      <w:bookmarkEnd w:id="591"/>
      <w:bookmarkEnd w:id="592"/>
      <w:bookmarkEnd w:id="593"/>
      <w:bookmarkEnd w:id="594"/>
    </w:p>
    <w:p w14:paraId="73AFAC96" w14:textId="77777777" w:rsidR="00EE4591" w:rsidRPr="006E77A0" w:rsidRDefault="00EE4591" w:rsidP="00EE4591">
      <w:pPr>
        <w:rPr>
          <w:b/>
        </w:rPr>
      </w:pPr>
      <w:r w:rsidRPr="006E77A0">
        <w:rPr>
          <w:b/>
        </w:rPr>
        <w:t>What was already known?</w:t>
      </w:r>
    </w:p>
    <w:p w14:paraId="357CFCEA" w14:textId="77777777" w:rsidR="00EE4591" w:rsidRDefault="00EE4591" w:rsidP="00EE4591">
      <w:pPr>
        <w:pStyle w:val="ListParagraph"/>
        <w:numPr>
          <w:ilvl w:val="0"/>
          <w:numId w:val="4"/>
        </w:numPr>
      </w:pPr>
      <w:r>
        <w:t>Many factors influence whether and in what way Major System Change (MSC) is implemented, and the outcomes achieved. Studying non-implementation of MSC (i.e. where change does not proceed as planned) may offer insights into how contextual factors may influence change and how implementation approaches play out in different contexts; while normative analyses of MSC interpret non-implementation as ‘failure’, there may be circumstances where it</w:t>
      </w:r>
      <w:r w:rsidRPr="00F81260">
        <w:t xml:space="preserve"> </w:t>
      </w:r>
      <w:r>
        <w:t>is</w:t>
      </w:r>
      <w:r w:rsidRPr="00F81260">
        <w:t xml:space="preserve"> </w:t>
      </w:r>
      <w:r>
        <w:t xml:space="preserve">the </w:t>
      </w:r>
      <w:r w:rsidRPr="00F81260">
        <w:t>appropriate</w:t>
      </w:r>
      <w:r>
        <w:t xml:space="preserve"> decision.</w:t>
      </w:r>
    </w:p>
    <w:p w14:paraId="16FF71C1" w14:textId="65940E82" w:rsidR="00EE4591" w:rsidRDefault="00EE4591" w:rsidP="00EE4591">
      <w:pPr>
        <w:pStyle w:val="ListParagraph"/>
        <w:numPr>
          <w:ilvl w:val="0"/>
          <w:numId w:val="4"/>
        </w:numPr>
      </w:pPr>
      <w:r w:rsidRPr="00F81260">
        <w:t>While specialist surgery for urological cancers</w:t>
      </w:r>
      <w:r>
        <w:t xml:space="preserve"> was centralised</w:t>
      </w:r>
      <w:r w:rsidRPr="00F81260">
        <w:t xml:space="preserve"> in </w:t>
      </w:r>
      <w:r>
        <w:t xml:space="preserve">London </w:t>
      </w:r>
      <w:r w:rsidR="00F37E57">
        <w:t>C</w:t>
      </w:r>
      <w:r>
        <w:t>ancer (</w:t>
      </w:r>
      <w:r w:rsidRPr="00F81260">
        <w:t>LC</w:t>
      </w:r>
      <w:r>
        <w:t>)</w:t>
      </w:r>
      <w:r w:rsidRPr="00F81260">
        <w:t xml:space="preserve"> in 2016, </w:t>
      </w:r>
      <w:r>
        <w:t xml:space="preserve">planned MSCs were </w:t>
      </w:r>
      <w:r w:rsidRPr="00F81260">
        <w:t xml:space="preserve">not implemented in </w:t>
      </w:r>
      <w:r>
        <w:t>Greater Manchester Cancer (</w:t>
      </w:r>
      <w:r w:rsidRPr="00F81260">
        <w:t>GMC</w:t>
      </w:r>
      <w:r>
        <w:t>)</w:t>
      </w:r>
      <w:r w:rsidRPr="00F81260">
        <w:t>.</w:t>
      </w:r>
      <w:r>
        <w:t xml:space="preserve"> S</w:t>
      </w:r>
      <w:r w:rsidRPr="00F81260">
        <w:t xml:space="preserve">tudying </w:t>
      </w:r>
      <w:r>
        <w:t xml:space="preserve">how and </w:t>
      </w:r>
      <w:r w:rsidRPr="00F81260">
        <w:t>why</w:t>
      </w:r>
      <w:r>
        <w:t xml:space="preserve"> implementation of these changes progressed differently</w:t>
      </w:r>
      <w:r w:rsidRPr="00F81260">
        <w:t xml:space="preserve"> </w:t>
      </w:r>
      <w:r>
        <w:t>may</w:t>
      </w:r>
      <w:r w:rsidRPr="00F81260">
        <w:t xml:space="preserve"> enhance understanding of implementation of MSC.</w:t>
      </w:r>
    </w:p>
    <w:p w14:paraId="60BBBD4C" w14:textId="77777777" w:rsidR="00EE4591" w:rsidRPr="006E77A0" w:rsidRDefault="00EE4591" w:rsidP="00EE4591">
      <w:pPr>
        <w:rPr>
          <w:b/>
        </w:rPr>
      </w:pPr>
      <w:r w:rsidRPr="006E77A0">
        <w:rPr>
          <w:b/>
        </w:rPr>
        <w:t xml:space="preserve">What </w:t>
      </w:r>
      <w:r>
        <w:rPr>
          <w:b/>
        </w:rPr>
        <w:t>this chapter adds:</w:t>
      </w:r>
    </w:p>
    <w:p w14:paraId="1D59F1B1" w14:textId="77777777" w:rsidR="00EE4591" w:rsidRDefault="00EE4591" w:rsidP="00EE4591">
      <w:pPr>
        <w:pStyle w:val="ListParagraph"/>
        <w:numPr>
          <w:ilvl w:val="0"/>
          <w:numId w:val="5"/>
        </w:numPr>
      </w:pPr>
      <w:r>
        <w:t>GMC faced several contextual issues. A history of non-implementation reduced clinical support and trust in the process, while several concurrent, linked change programmes increased complexity of local decision-making. Planners did not address clinician concerns about implications of GMC model (e.g. for benign urology patients and the workforce), which caused loss of trust and ongoing delays, culminating in local urology clinicians resisting the proposals.</w:t>
      </w:r>
    </w:p>
    <w:p w14:paraId="1E99C80D" w14:textId="77777777" w:rsidR="00EE4591" w:rsidRDefault="00EE4591" w:rsidP="00EE4591">
      <w:pPr>
        <w:pStyle w:val="ListParagraph"/>
        <w:numPr>
          <w:ilvl w:val="0"/>
          <w:numId w:val="5"/>
        </w:numPr>
      </w:pPr>
      <w:r>
        <w:t>LC faced fewer contextual issues, but still experienced local resistance. LC governance (e.g. obtaining senior management sign-up to MSC process) enabled system-wide support for proposed changes; this, combined with local clinical ownership of the proposed changes, helped overcome local resistance to MSC proposals.</w:t>
      </w:r>
    </w:p>
    <w:p w14:paraId="0C9C6FC5" w14:textId="77777777" w:rsidR="00EE4591" w:rsidRDefault="00EE4591" w:rsidP="00EE4591">
      <w:pPr>
        <w:pStyle w:val="ListParagraph"/>
        <w:numPr>
          <w:ilvl w:val="0"/>
          <w:numId w:val="5"/>
        </w:numPr>
      </w:pPr>
      <w:r w:rsidRPr="00DE4770">
        <w:t xml:space="preserve">Contextual factors are highly influential and </w:t>
      </w:r>
      <w:r>
        <w:t>may</w:t>
      </w:r>
      <w:r w:rsidRPr="00DE4770">
        <w:t xml:space="preserve"> shift over the</w:t>
      </w:r>
      <w:r w:rsidRPr="00F5049E">
        <w:t xml:space="preserve"> </w:t>
      </w:r>
      <w:r>
        <w:t>MSC</w:t>
      </w:r>
      <w:r w:rsidRPr="00DE4770">
        <w:t xml:space="preserve"> lifespan</w:t>
      </w:r>
      <w:r>
        <w:t>, affecting</w:t>
      </w:r>
      <w:r w:rsidRPr="00DE4770">
        <w:t xml:space="preserve"> both organisational players and the aren</w:t>
      </w:r>
      <w:r>
        <w:t xml:space="preserve">as in which decisions are made. </w:t>
      </w:r>
      <w:r w:rsidRPr="00DE4770">
        <w:t xml:space="preserve">Governance </w:t>
      </w:r>
      <w:r>
        <w:t>mechanisms</w:t>
      </w:r>
      <w:r w:rsidRPr="00DE4770">
        <w:t xml:space="preserve"> </w:t>
      </w:r>
      <w:r>
        <w:t>to</w:t>
      </w:r>
      <w:r w:rsidRPr="00DE4770">
        <w:t xml:space="preserve"> build ongoing system-wide commitment to </w:t>
      </w:r>
      <w:r>
        <w:t>MSC</w:t>
      </w:r>
      <w:r w:rsidRPr="00DE4770">
        <w:t xml:space="preserve"> may </w:t>
      </w:r>
      <w:r>
        <w:t>enable resilience</w:t>
      </w:r>
      <w:r w:rsidRPr="00DE4770">
        <w:t xml:space="preserve"> </w:t>
      </w:r>
      <w:r>
        <w:t>against</w:t>
      </w:r>
      <w:r w:rsidRPr="00DE4770">
        <w:t xml:space="preserve"> local resistance.</w:t>
      </w:r>
    </w:p>
    <w:p w14:paraId="68789242" w14:textId="77777777" w:rsidR="00EE4591" w:rsidRDefault="00EE4591" w:rsidP="00EE4591">
      <w:pPr>
        <w:pStyle w:val="Heading2"/>
      </w:pPr>
      <w:bookmarkStart w:id="595" w:name="_Toc71727173"/>
      <w:bookmarkStart w:id="596" w:name="_Toc71807163"/>
      <w:bookmarkStart w:id="597" w:name="_Toc71807296"/>
      <w:bookmarkStart w:id="598" w:name="_Toc90545506"/>
      <w:bookmarkStart w:id="599" w:name="_Toc87526744"/>
      <w:r>
        <w:t>Background</w:t>
      </w:r>
      <w:bookmarkEnd w:id="595"/>
      <w:bookmarkEnd w:id="596"/>
      <w:bookmarkEnd w:id="597"/>
      <w:bookmarkEnd w:id="598"/>
      <w:bookmarkEnd w:id="599"/>
    </w:p>
    <w:p w14:paraId="748FE8EE" w14:textId="5825B563" w:rsidR="00EE4591" w:rsidRDefault="00EE4591" w:rsidP="00EE4591">
      <w:r>
        <w:t>Much has been written about what enables successful implementation of MSC (</w:t>
      </w:r>
      <w:r w:rsidRPr="00882E3C">
        <w:rPr>
          <w:i/>
        </w:rPr>
        <w:t>Chapter</w:t>
      </w:r>
      <w:r>
        <w:rPr>
          <w:i/>
        </w:rPr>
        <w:t>s</w:t>
      </w:r>
      <w:r w:rsidRPr="00882E3C">
        <w:rPr>
          <w:i/>
        </w:rPr>
        <w:t xml:space="preserve"> 1</w:t>
      </w:r>
      <w:r>
        <w:t xml:space="preserve">, </w:t>
      </w:r>
      <w:r w:rsidRPr="00882E3C">
        <w:rPr>
          <w:i/>
        </w:rPr>
        <w:t>4</w:t>
      </w:r>
      <w:r>
        <w:t xml:space="preserve">, and </w:t>
      </w:r>
      <w:r w:rsidRPr="00882E3C">
        <w:rPr>
          <w:i/>
        </w:rPr>
        <w:t>6</w:t>
      </w:r>
      <w:r>
        <w:t>).</w:t>
      </w:r>
      <w:r w:rsidR="00ED719A" w:rsidRPr="00ED719A">
        <w:rPr>
          <w:noProof/>
          <w:vertAlign w:val="superscript"/>
        </w:rPr>
        <w:t>1, 44, 51, 62</w:t>
      </w:r>
      <w:r>
        <w:t xml:space="preserve"> There may be particular value in also studying </w:t>
      </w:r>
      <w:r w:rsidRPr="00020D39">
        <w:rPr>
          <w:i/>
        </w:rPr>
        <w:t>non-implementation</w:t>
      </w:r>
      <w:r>
        <w:t xml:space="preserve"> of MSC. This may reveal the interplay between change and clinical, organisational, and professional contexts in which it is carried out (i.e. the influence of context on the change and vice-versa), offering insights on the complex dynamics underlying why processes that ‘succeed’ in one context may be less ‘successful’ in another.</w:t>
      </w:r>
      <w:r w:rsidR="00EB3DB1" w:rsidRPr="00EB3DB1">
        <w:rPr>
          <w:noProof/>
          <w:vertAlign w:val="superscript"/>
        </w:rPr>
        <w:t>176-180</w:t>
      </w:r>
      <w:r>
        <w:t xml:space="preserve"> It is therefore important when evaluating innovation – regardless of scale – to avoid ‘pro-innovation bias’.</w:t>
      </w:r>
      <w:r w:rsidR="00EB3DB1" w:rsidRPr="00EB3DB1">
        <w:rPr>
          <w:noProof/>
          <w:vertAlign w:val="superscript"/>
        </w:rPr>
        <w:t>181, 182</w:t>
      </w:r>
      <w:r>
        <w:t xml:space="preserve"> For instance, non-implementation may be justified in certain contexts, and understanding such contexts better may enable development of more effective approaches to planning and implementing MSC. </w:t>
      </w:r>
    </w:p>
    <w:p w14:paraId="4FE7F56F" w14:textId="62D9F6B8" w:rsidR="00EE4591" w:rsidRDefault="00EE4591" w:rsidP="00EE4591">
      <w:r>
        <w:t>Implementing organisational changes to clinical care has been conceptualised as a complex interaction between the intervention to be implemented, the processes by which it is implemented, and the context in which it is implemented.</w:t>
      </w:r>
      <w:r w:rsidR="00EB3DB1" w:rsidRPr="00EB3DB1">
        <w:rPr>
          <w:noProof/>
          <w:vertAlign w:val="superscript"/>
        </w:rPr>
        <w:t>44, 105, 183-185</w:t>
      </w:r>
      <w:r>
        <w:t xml:space="preserve"> However, organisational context has been conceptualised and operationalised inconsistently in research.</w:t>
      </w:r>
      <w:r w:rsidR="00EB3DB1" w:rsidRPr="00EB3DB1">
        <w:rPr>
          <w:noProof/>
          <w:vertAlign w:val="superscript"/>
        </w:rPr>
        <w:t>185</w:t>
      </w:r>
      <w:r w:rsidRPr="0028564F">
        <w:t xml:space="preserve"> </w:t>
      </w:r>
      <w:r>
        <w:t>Past research has argued that context may be seen as operating at several interrelated organisational levels, for instance conceptualised as macro (system), meso (organisation), and micro (team/individual) levels, or as inner context (organisation and team) and outer context (wider system).</w:t>
      </w:r>
      <w:r w:rsidR="00EB3DB1" w:rsidRPr="00EB3DB1">
        <w:rPr>
          <w:noProof/>
          <w:vertAlign w:val="superscript"/>
        </w:rPr>
        <w:t>44, 183-185</w:t>
      </w:r>
      <w:r>
        <w:t xml:space="preserve"> A recent systematic review identified six contextual influences on change: “</w:t>
      </w:r>
      <w:r w:rsidRPr="007F7C7C">
        <w:t>organizational culture; leadership; networks and communication; resources; evaluation, monitoring and feedback; and champions</w:t>
      </w:r>
      <w:r>
        <w:t>.”</w:t>
      </w:r>
      <w:r w:rsidR="00EB3DB1" w:rsidRPr="00EB3DB1">
        <w:rPr>
          <w:noProof/>
          <w:vertAlign w:val="superscript"/>
        </w:rPr>
        <w:t>185</w:t>
      </w:r>
      <w:r>
        <w:t xml:space="preserve"> These were seen as reflecting the ‘inner setting’ domain of</w:t>
      </w:r>
      <w:r w:rsidRPr="008B075D">
        <w:t xml:space="preserve"> Consolidated Framework For Implementation Research</w:t>
      </w:r>
      <w:r>
        <w:t xml:space="preserve"> (CFIR)</w:t>
      </w:r>
      <w:r w:rsidR="00ED719A" w:rsidRPr="00ED719A">
        <w:rPr>
          <w:noProof/>
          <w:vertAlign w:val="superscript"/>
        </w:rPr>
        <w:t>44</w:t>
      </w:r>
      <w:r>
        <w:t xml:space="preserve"> (which was itself a key source used in developing our</w:t>
      </w:r>
      <w:r w:rsidRPr="009E74E3">
        <w:t xml:space="preserve"> </w:t>
      </w:r>
      <w:r>
        <w:t>MSC framework</w:t>
      </w:r>
      <w:r w:rsidR="00ED719A" w:rsidRPr="00ED719A">
        <w:rPr>
          <w:noProof/>
          <w:vertAlign w:val="superscript"/>
        </w:rPr>
        <w:t>51</w:t>
      </w:r>
      <w:r>
        <w:t>). In addition, this review proposed leadership may act as an important mediating factor, shaping the context in which change is to be implemented.</w:t>
      </w:r>
      <w:r w:rsidR="00EB3DB1" w:rsidRPr="00EB3DB1">
        <w:rPr>
          <w:noProof/>
          <w:vertAlign w:val="superscript"/>
        </w:rPr>
        <w:t>185</w:t>
      </w:r>
      <w:r>
        <w:t xml:space="preserve"> However, no examples of MSC appeared to have been included in this review: this may be because the evidence supporting MSC is still developing, suggesting an opportunity to examine the extent to which context and leadership play out in MSC as in other forms of change.</w:t>
      </w:r>
    </w:p>
    <w:p w14:paraId="10BF90A6" w14:textId="77777777" w:rsidR="00EE4591" w:rsidRDefault="00EE4591" w:rsidP="00EE4591">
      <w:r>
        <w:t xml:space="preserve">In this chapter, we present an analysis of MSC of urological cancer surgery, focusing on non-implementation in GMC and implementation in LC. This in turn may permit identification of approaches to address important obstacles to MSC in future. In particular, it may extend understanding of how contextual factors influence both implementation and non-implementation of MSC. Our research questions were: </w:t>
      </w:r>
    </w:p>
    <w:p w14:paraId="201CE44F" w14:textId="77777777" w:rsidR="00EE4591" w:rsidRDefault="00EE4591" w:rsidP="00EE4591">
      <w:pPr>
        <w:pStyle w:val="ListParagraph"/>
        <w:numPr>
          <w:ilvl w:val="0"/>
          <w:numId w:val="25"/>
        </w:numPr>
      </w:pPr>
      <w:r>
        <w:t>How did GMC and LC approach reorganising specialist surgical services for urological cancers?</w:t>
      </w:r>
    </w:p>
    <w:p w14:paraId="0F6F606D" w14:textId="77777777" w:rsidR="00EE4591" w:rsidRDefault="00EE4591" w:rsidP="00EE4591">
      <w:pPr>
        <w:pStyle w:val="ListParagraph"/>
        <w:numPr>
          <w:ilvl w:val="0"/>
          <w:numId w:val="25"/>
        </w:numPr>
      </w:pPr>
      <w:r>
        <w:t>Which factors explain why planned MSC was implemented in LC but not in GMC?</w:t>
      </w:r>
    </w:p>
    <w:p w14:paraId="3ED2F224" w14:textId="77777777" w:rsidR="00EE4591" w:rsidRDefault="00EE4591" w:rsidP="00EE4591">
      <w:pPr>
        <w:pStyle w:val="Heading2"/>
      </w:pPr>
      <w:bookmarkStart w:id="600" w:name="_Toc71727174"/>
      <w:bookmarkStart w:id="601" w:name="_Toc71807164"/>
      <w:bookmarkStart w:id="602" w:name="_Toc71807297"/>
      <w:bookmarkStart w:id="603" w:name="_Toc90545507"/>
      <w:bookmarkStart w:id="604" w:name="_Toc87526745"/>
      <w:r>
        <w:lastRenderedPageBreak/>
        <w:t>Method</w:t>
      </w:r>
      <w:bookmarkEnd w:id="600"/>
      <w:bookmarkEnd w:id="601"/>
      <w:bookmarkEnd w:id="602"/>
      <w:bookmarkEnd w:id="603"/>
      <w:bookmarkEnd w:id="604"/>
    </w:p>
    <w:p w14:paraId="3DA01FED" w14:textId="77777777" w:rsidR="00EE4591" w:rsidRDefault="00EE4591" w:rsidP="00EE4591">
      <w:pPr>
        <w:pStyle w:val="Heading3"/>
      </w:pPr>
      <w:bookmarkStart w:id="605" w:name="_Toc71727175"/>
      <w:r>
        <w:t>Design</w:t>
      </w:r>
      <w:bookmarkEnd w:id="605"/>
    </w:p>
    <w:p w14:paraId="42F5A090" w14:textId="7BB5DF0F" w:rsidR="00EE4591" w:rsidRDefault="00EE4591" w:rsidP="00EE4591">
      <w:r>
        <w:t>To address these questions, we conducted a cross-case analysis,</w:t>
      </w:r>
      <w:r w:rsidR="00ED719A" w:rsidRPr="00ED719A">
        <w:rPr>
          <w:noProof/>
          <w:vertAlign w:val="superscript"/>
        </w:rPr>
        <w:t>50</w:t>
      </w:r>
      <w:r>
        <w:t xml:space="preserve"> focusing on MSC of specialist surgical services for urological cancers in GMC and LC, drawing on a previously-developed framework describing the relationship between key stages of MSC and its outcomes.</w:t>
      </w:r>
    </w:p>
    <w:p w14:paraId="641D8981" w14:textId="77777777" w:rsidR="00EE4591" w:rsidRPr="00A4634B" w:rsidRDefault="00EE4591" w:rsidP="00EE4591">
      <w:pPr>
        <w:pStyle w:val="Heading3"/>
        <w:rPr>
          <w:lang w:val="en-GB"/>
        </w:rPr>
      </w:pPr>
      <w:bookmarkStart w:id="606" w:name="_Toc71727176"/>
      <w:r>
        <w:t>Data</w:t>
      </w:r>
      <w:r>
        <w:rPr>
          <w:lang w:val="en-GB"/>
        </w:rPr>
        <w:t xml:space="preserve"> and sample</w:t>
      </w:r>
      <w:bookmarkEnd w:id="606"/>
    </w:p>
    <w:p w14:paraId="5C3107DB" w14:textId="77777777" w:rsidR="00EE4591" w:rsidRDefault="00EE4591" w:rsidP="00EE4591">
      <w:r>
        <w:t>We analysed interviews with clinicians, managers, patient representatives, and system leaders in both areas (GMC, n=75; LC, n=60), including perspectives from Specialist Centres, non-Specialist Centres, and the wider system</w:t>
      </w:r>
      <w:r w:rsidRPr="009B1FBA">
        <w:t xml:space="preserve">s (see </w:t>
      </w:r>
      <w:r w:rsidRPr="00882E3C">
        <w:rPr>
          <w:i/>
          <w:iCs/>
        </w:rPr>
        <w:t xml:space="preserve">Table </w:t>
      </w:r>
      <w:r>
        <w:rPr>
          <w:i/>
          <w:iCs/>
        </w:rPr>
        <w:t>3</w:t>
      </w:r>
      <w:r w:rsidRPr="009B1FBA">
        <w:t xml:space="preserve">, </w:t>
      </w:r>
      <w:r w:rsidRPr="00882E3C">
        <w:rPr>
          <w:i/>
          <w:iCs/>
        </w:rPr>
        <w:t>Chapter 2</w:t>
      </w:r>
      <w:r w:rsidRPr="009B1FBA">
        <w:t>). Of</w:t>
      </w:r>
      <w:r>
        <w:t xml:space="preserve"> these interviews, 14 in each area (n=28) were follow-up interviews, permitting examination of how perspectives changed over time. We also analysed observations of planning and oversight activities (e.g. meetings and events, n=30) and associated documentation (e.g. plans, meeting minutes, and public reports, n=~100). Details of recruitment and ethical approval are presented in </w:t>
      </w:r>
      <w:r w:rsidRPr="00882E3C">
        <w:rPr>
          <w:i/>
        </w:rPr>
        <w:t>Chapter 2</w:t>
      </w:r>
      <w:r>
        <w:t>.</w:t>
      </w:r>
    </w:p>
    <w:p w14:paraId="60074F46" w14:textId="77777777" w:rsidR="00EE4591" w:rsidRDefault="00EE4591" w:rsidP="00EE4591">
      <w:pPr>
        <w:pStyle w:val="Heading3"/>
      </w:pPr>
      <w:bookmarkStart w:id="607" w:name="_Toc71727177"/>
      <w:r>
        <w:t>Analysis</w:t>
      </w:r>
      <w:bookmarkEnd w:id="607"/>
    </w:p>
    <w:p w14:paraId="13790DCB" w14:textId="54409211" w:rsidR="00EE4591" w:rsidRDefault="00EE4591" w:rsidP="00EE4591">
      <w:r>
        <w:t>Over the course of the study, the team developed narratives and timelines of implementation of changes to both OG and urological cancers, based on local documentation, observations, and discussions with local clinical leads. Development of the narratives was led by CP (for GMC) and CV (for LC), supported by the wider qualitative team (including NJF, RJB, AIGR, GB, and VJW) in consultation with clinical and patient collaborators. These narratives identified key events influencing progress of MSC in GMC and LC. AIGR then led the thematic analysis of interview, observation, and documentary data to understand factors contributing to these events, exploring where possible the perspectives of stakeholders who might be expected to perceive MSC positively (e.g. change planners and representatives of Specialist Centres) and negatively (e.g. stakeholders who would lose specialist activity through MSC). These findings were organised within the team’s MSC framework, reflecting on contextual influences on implementation and non-implementation of change,</w:t>
      </w:r>
      <w:r w:rsidR="00EB3DB1" w:rsidRPr="00EB3DB1">
        <w:rPr>
          <w:noProof/>
          <w:vertAlign w:val="superscript"/>
        </w:rPr>
        <w:t>178-180, 185</w:t>
      </w:r>
      <w:r>
        <w:t xml:space="preserve"> and discussing the influence of context in terms of the CFIR domains of ‘inner’ and ‘outer’ settings.</w:t>
      </w:r>
      <w:r w:rsidR="00EB3DB1" w:rsidRPr="00EB3DB1">
        <w:rPr>
          <w:noProof/>
          <w:vertAlign w:val="superscript"/>
        </w:rPr>
        <w:t>44, 185, 186</w:t>
      </w:r>
      <w:r>
        <w:t xml:space="preserve"> These findings were discussed within the qualitative group and shared for further input from clinical collaborators as the analysis developed.</w:t>
      </w:r>
    </w:p>
    <w:p w14:paraId="2612E4A9" w14:textId="77777777" w:rsidR="00EE4591" w:rsidRDefault="00EE4591" w:rsidP="00EE4591">
      <w:pPr>
        <w:pStyle w:val="Heading2"/>
      </w:pPr>
      <w:bookmarkStart w:id="608" w:name="_Toc71727178"/>
      <w:bookmarkStart w:id="609" w:name="_Toc71807165"/>
      <w:bookmarkStart w:id="610" w:name="_Toc71807298"/>
      <w:bookmarkStart w:id="611" w:name="_Toc90545508"/>
      <w:bookmarkStart w:id="612" w:name="_Toc87526746"/>
      <w:r>
        <w:t>Results</w:t>
      </w:r>
      <w:bookmarkEnd w:id="608"/>
      <w:bookmarkEnd w:id="609"/>
      <w:bookmarkEnd w:id="610"/>
      <w:bookmarkEnd w:id="611"/>
      <w:bookmarkEnd w:id="612"/>
    </w:p>
    <w:p w14:paraId="3DDAFEE9" w14:textId="77777777" w:rsidR="00EE4591" w:rsidRPr="00A4634B" w:rsidRDefault="00EE4591" w:rsidP="00EE4591">
      <w:pPr>
        <w:pStyle w:val="Heading3"/>
        <w:rPr>
          <w:lang w:val="en-GB"/>
        </w:rPr>
      </w:pPr>
      <w:bookmarkStart w:id="613" w:name="_Toc71727179"/>
      <w:r>
        <w:rPr>
          <w:lang w:val="en-GB"/>
        </w:rPr>
        <w:t>Overview</w:t>
      </w:r>
      <w:bookmarkEnd w:id="613"/>
    </w:p>
    <w:p w14:paraId="1572107B" w14:textId="2F8EF372" w:rsidR="00EE4591" w:rsidRDefault="00EE4591" w:rsidP="00EE4591">
      <w:r>
        <w:rPr>
          <w:rFonts w:cs="Arial"/>
          <w:szCs w:val="24"/>
        </w:rPr>
        <w:t>We present our findings as follows. First, we introduce the contextual factors that influenced progress of MSC. Second, we discuss how leadership, planning, and implementation approaches influenced differing progress in the two areas.</w:t>
      </w:r>
      <w:r>
        <w:t xml:space="preserve"> </w:t>
      </w:r>
      <w:r w:rsidRPr="00882E3C">
        <w:rPr>
          <w:i/>
        </w:rPr>
        <w:t xml:space="preserve">Figure </w:t>
      </w:r>
      <w:r w:rsidR="00FA01BD">
        <w:rPr>
          <w:i/>
        </w:rPr>
        <w:t>21</w:t>
      </w:r>
      <w:r>
        <w:t xml:space="preserve"> below provides a simplified overview of the non-linear relationship between issues that our analysis suggests played an important role in LC’s and GMC’s efforts to implement MSC of specialist surgery for urological cancers. </w:t>
      </w:r>
    </w:p>
    <w:p w14:paraId="53EEFE5F" w14:textId="77777777" w:rsidR="00EE4591" w:rsidRDefault="00EE4591" w:rsidP="00EE4591">
      <w:pPr>
        <w:pStyle w:val="Heading3"/>
      </w:pPr>
      <w:bookmarkStart w:id="614" w:name="_Toc71727180"/>
      <w:r>
        <w:t>Context for change</w:t>
      </w:r>
      <w:bookmarkEnd w:id="614"/>
    </w:p>
    <w:p w14:paraId="12A16B7D" w14:textId="77777777" w:rsidR="00EE4591" w:rsidRDefault="00EE4591" w:rsidP="00EE4591">
      <w:r>
        <w:t>While GMC and LC shared several national and local drivers for centralisation</w:t>
      </w:r>
      <w:r w:rsidRPr="00AA1750">
        <w:t xml:space="preserve"> </w:t>
      </w:r>
      <w:r>
        <w:t>(</w:t>
      </w:r>
      <w:r w:rsidRPr="00882E3C">
        <w:rPr>
          <w:i/>
        </w:rPr>
        <w:t>Chapters</w:t>
      </w:r>
      <w:r>
        <w:t xml:space="preserve"> </w:t>
      </w:r>
      <w:r w:rsidRPr="00882E3C">
        <w:rPr>
          <w:i/>
          <w:iCs/>
        </w:rPr>
        <w:t>1</w:t>
      </w:r>
      <w:r>
        <w:t xml:space="preserve">, </w:t>
      </w:r>
      <w:r w:rsidRPr="00882E3C">
        <w:rPr>
          <w:i/>
        </w:rPr>
        <w:t>4</w:t>
      </w:r>
      <w:r>
        <w:t xml:space="preserve">, and </w:t>
      </w:r>
      <w:r w:rsidRPr="00882E3C">
        <w:rPr>
          <w:i/>
        </w:rPr>
        <w:t>6</w:t>
      </w:r>
      <w:r>
        <w:t>),</w:t>
      </w:r>
      <w:r w:rsidRPr="00AA1750">
        <w:t xml:space="preserve"> </w:t>
      </w:r>
      <w:r>
        <w:t xml:space="preserve">two contextual factors that differed when comparing MSC of urological cancer surgery were the local history of system reorganisation, and the influence of other system and service changes taking place concurrently. </w:t>
      </w:r>
    </w:p>
    <w:p w14:paraId="55A5603E" w14:textId="77777777" w:rsidR="00EE4591" w:rsidRPr="00354AAE" w:rsidRDefault="00EE4591" w:rsidP="00EE4591">
      <w:pPr>
        <w:pStyle w:val="Heading4"/>
      </w:pPr>
      <w:r>
        <w:t>Previous change efforts shaping local receptivity</w:t>
      </w:r>
    </w:p>
    <w:p w14:paraId="446A0F74" w14:textId="77777777" w:rsidR="00EE4591" w:rsidRDefault="00EE4591" w:rsidP="00EE4591">
      <w:r>
        <w:t>We found several examples of how previous change efforts may have influenced local receptivity to MSC. In GMC, a commissioner-led effort to centralise specialist services had resulted in substantially different recommendations in terms of both number and location of specialist services (see Chapter 6). This process was halted in 2014 due to queries raised locally with NHS England about the procurement process. These direct experiences resulted in local uncertainty and mistrust in future change processes amongst local organisations and individuals:</w:t>
      </w:r>
    </w:p>
    <w:p w14:paraId="33DFA251" w14:textId="1F3AA6B5" w:rsidR="00EE4591" w:rsidRPr="009B6493" w:rsidRDefault="00EE4591" w:rsidP="00EE4591">
      <w:pPr>
        <w:ind w:left="720"/>
        <w:rPr>
          <w:b/>
          <w:bCs/>
          <w:highlight w:val="green"/>
        </w:rPr>
      </w:pPr>
      <w:r w:rsidRPr="009B6493">
        <w:rPr>
          <w:highlight w:val="green"/>
        </w:rPr>
        <w:t>“</w:t>
      </w:r>
      <w:r w:rsidRPr="009B6493">
        <w:rPr>
          <w:i/>
          <w:iCs/>
          <w:highlight w:val="green"/>
        </w:rPr>
        <w:t>There have been several failed attempts […] That’s been tried two or three times, so I think most recently [Trust] has once launched a legal challenge to a decision that there were only two Centres […] But, as I say, other failed attempts prior to that. So, yeah, it sounds like it’s something that’s been on the scene for a while.</w:t>
      </w:r>
      <w:r w:rsidRPr="009B6493">
        <w:rPr>
          <w:highlight w:val="green"/>
        </w:rPr>
        <w:t xml:space="preserve">” </w:t>
      </w:r>
      <w:r w:rsidRPr="009B6493">
        <w:rPr>
          <w:b/>
          <w:bCs/>
          <w:highlight w:val="green"/>
        </w:rPr>
        <w:t>(GM65, Urology Implementation Board)</w:t>
      </w:r>
    </w:p>
    <w:p w14:paraId="2562DAB7" w14:textId="77777777" w:rsidR="00EE4591" w:rsidRPr="00171858" w:rsidRDefault="00EE4591" w:rsidP="00F37E57">
      <w:pPr>
        <w:spacing w:before="240"/>
        <w:ind w:left="720"/>
        <w:rPr>
          <w:b/>
          <w:bCs/>
        </w:rPr>
      </w:pPr>
      <w:r w:rsidRPr="009B6493">
        <w:rPr>
          <w:highlight w:val="green"/>
        </w:rPr>
        <w:t>“</w:t>
      </w:r>
      <w:r w:rsidRPr="009B6493">
        <w:rPr>
          <w:i/>
          <w:highlight w:val="green"/>
        </w:rPr>
        <w:t>You don’t start thinking about implementation because you’re not convinced that a decision’s ever going to be made</w:t>
      </w:r>
      <w:r w:rsidRPr="009B6493">
        <w:rPr>
          <w:highlight w:val="green"/>
        </w:rPr>
        <w:t>.”</w:t>
      </w:r>
      <w:r w:rsidRPr="009B6493">
        <w:rPr>
          <w:b/>
          <w:bCs/>
          <w:highlight w:val="green"/>
        </w:rPr>
        <w:t xml:space="preserve"> </w:t>
      </w:r>
      <w:r w:rsidRPr="009B6493">
        <w:rPr>
          <w:highlight w:val="green"/>
        </w:rPr>
        <w:t>(</w:t>
      </w:r>
      <w:r w:rsidRPr="009B6493">
        <w:rPr>
          <w:b/>
          <w:bCs/>
          <w:highlight w:val="green"/>
        </w:rPr>
        <w:t>GM05</w:t>
      </w:r>
      <w:r w:rsidRPr="009B6493">
        <w:rPr>
          <w:highlight w:val="green"/>
        </w:rPr>
        <w:t xml:space="preserve">, </w:t>
      </w:r>
      <w:r w:rsidRPr="009B6493">
        <w:rPr>
          <w:b/>
          <w:bCs/>
          <w:highlight w:val="green"/>
        </w:rPr>
        <w:t>Programme team</w:t>
      </w:r>
      <w:r w:rsidRPr="009B6493">
        <w:rPr>
          <w:highlight w:val="green"/>
        </w:rPr>
        <w:t xml:space="preserve">, </w:t>
      </w:r>
      <w:r w:rsidRPr="009B6493">
        <w:rPr>
          <w:b/>
          <w:bCs/>
          <w:highlight w:val="green"/>
        </w:rPr>
        <w:t>GMC</w:t>
      </w:r>
      <w:r w:rsidRPr="009B6493">
        <w:rPr>
          <w:highlight w:val="green"/>
        </w:rPr>
        <w:t>)</w:t>
      </w:r>
      <w:r w:rsidRPr="00171858">
        <w:rPr>
          <w:b/>
          <w:bCs/>
        </w:rPr>
        <w:t xml:space="preserve"> </w:t>
      </w:r>
    </w:p>
    <w:p w14:paraId="2B45D238" w14:textId="77777777" w:rsidR="00F73F73" w:rsidRDefault="00F73F73" w:rsidP="00EE4591">
      <w:pPr>
        <w:sectPr w:rsidR="00F73F73">
          <w:footerReference w:type="default" r:id="rId22"/>
          <w:pgSz w:w="11906" w:h="16838"/>
          <w:pgMar w:top="1440" w:right="1440" w:bottom="1440" w:left="1440" w:header="708" w:footer="708" w:gutter="0"/>
          <w:cols w:space="708"/>
          <w:docGrid w:linePitch="360"/>
        </w:sectPr>
      </w:pPr>
    </w:p>
    <w:p w14:paraId="5514F6FE" w14:textId="1C43287E" w:rsidR="00F73F73" w:rsidRDefault="00F73F73" w:rsidP="00F73F73">
      <w:pPr>
        <w:pStyle w:val="Heading3"/>
      </w:pPr>
    </w:p>
    <w:p w14:paraId="10DE14A5" w14:textId="2054450B" w:rsidR="00F73F73" w:rsidRDefault="00F73F73" w:rsidP="00F73F73">
      <w:pPr>
        <w:pStyle w:val="Figure"/>
        <w:sectPr w:rsidR="00F73F73" w:rsidSect="00F73F73">
          <w:pgSz w:w="16838" w:h="11906" w:orient="landscape"/>
          <w:pgMar w:top="1440" w:right="1440" w:bottom="1440" w:left="1440" w:header="708" w:footer="708" w:gutter="0"/>
          <w:cols w:space="708"/>
          <w:docGrid w:linePitch="360"/>
        </w:sectPr>
      </w:pPr>
      <w:bookmarkStart w:id="615" w:name="_Toc90545628"/>
      <w:bookmarkStart w:id="616" w:name="_Toc87526862"/>
      <w:r>
        <w:rPr>
          <w:lang w:val="en-GB"/>
        </w:rPr>
        <w:t>Overview of f</w:t>
      </w:r>
      <w:r>
        <w:t>actors influencing progress of urology MSC in LC and GMC</w:t>
      </w:r>
      <w:bookmarkEnd w:id="615"/>
      <w:bookmarkEnd w:id="616"/>
    </w:p>
    <w:p w14:paraId="5C6D576D" w14:textId="2D7F8A01" w:rsidR="00EE4591" w:rsidRDefault="00EE4591" w:rsidP="00EE4591">
      <w:r>
        <w:lastRenderedPageBreak/>
        <w:t xml:space="preserve">In </w:t>
      </w:r>
      <w:r w:rsidRPr="00415FC5">
        <w:t>LC</w:t>
      </w:r>
      <w:r>
        <w:t>, we observed previous change influencing proposed changes in two ways. First,</w:t>
      </w:r>
      <w:r w:rsidRPr="00415FC5">
        <w:t xml:space="preserve"> </w:t>
      </w:r>
      <w:r>
        <w:t>surgical services for bladder and prostate cancer had been reorganised previously, moving activity from some smaller services into larger Pelvic Cancer Centres. It is likely that this direct experience of change created ‘bottom-up’ familiarity with the principles and processes of MSC. Second, we observed programme leaders cite the positive outcomes of recent centralisation of stroke services in London, in order to build the case for change and thus increase local receptivity to MSC proposals.</w:t>
      </w:r>
    </w:p>
    <w:p w14:paraId="69BFCC3C" w14:textId="77777777" w:rsidR="00EE4591" w:rsidRPr="009B6493" w:rsidRDefault="00EE4591" w:rsidP="00EE4591">
      <w:pPr>
        <w:ind w:left="720"/>
        <w:rPr>
          <w:highlight w:val="green"/>
        </w:rPr>
      </w:pPr>
      <w:r w:rsidRPr="009B6493">
        <w:rPr>
          <w:highlight w:val="green"/>
        </w:rPr>
        <w:t>“</w:t>
      </w:r>
      <w:r w:rsidRPr="009B6493">
        <w:rPr>
          <w:i/>
          <w:iCs/>
          <w:highlight w:val="green"/>
        </w:rPr>
        <w:t>I think our track record of delivering the stroke reconfiguration across London had really helped […] there was a narrative there that politicians and non-health people understood around the need to concentrate specialist care in fewer larger centres</w:t>
      </w:r>
      <w:r w:rsidRPr="009B6493">
        <w:rPr>
          <w:highlight w:val="green"/>
        </w:rPr>
        <w:t>.” (</w:t>
      </w:r>
      <w:r w:rsidRPr="009B6493">
        <w:rPr>
          <w:b/>
          <w:bCs/>
          <w:highlight w:val="green"/>
        </w:rPr>
        <w:t>Lon05</w:t>
      </w:r>
      <w:r w:rsidRPr="009B6493">
        <w:rPr>
          <w:highlight w:val="green"/>
        </w:rPr>
        <w:t xml:space="preserve">, </w:t>
      </w:r>
      <w:r w:rsidRPr="009B6493">
        <w:rPr>
          <w:b/>
          <w:bCs/>
          <w:highlight w:val="green"/>
        </w:rPr>
        <w:t>Programme team</w:t>
      </w:r>
      <w:r w:rsidRPr="009B6493">
        <w:rPr>
          <w:highlight w:val="green"/>
        </w:rPr>
        <w:t>,</w:t>
      </w:r>
      <w:r w:rsidRPr="009B6493">
        <w:rPr>
          <w:b/>
          <w:bCs/>
          <w:highlight w:val="green"/>
        </w:rPr>
        <w:t xml:space="preserve"> LC</w:t>
      </w:r>
      <w:r w:rsidRPr="009B6493">
        <w:rPr>
          <w:highlight w:val="green"/>
        </w:rPr>
        <w:t>)</w:t>
      </w:r>
    </w:p>
    <w:p w14:paraId="7E0AF941" w14:textId="77777777" w:rsidR="00EE4591" w:rsidRPr="00171858" w:rsidRDefault="00EE4591" w:rsidP="00F37E57">
      <w:pPr>
        <w:spacing w:before="240"/>
        <w:ind w:left="720"/>
        <w:rPr>
          <w:i/>
          <w:iCs/>
        </w:rPr>
      </w:pPr>
      <w:r w:rsidRPr="009B6493">
        <w:rPr>
          <w:highlight w:val="green"/>
        </w:rPr>
        <w:t>“</w:t>
      </w:r>
      <w:r w:rsidRPr="009B6493">
        <w:rPr>
          <w:i/>
          <w:iCs/>
          <w:highlight w:val="green"/>
        </w:rPr>
        <w:t>New research has shown that centralising acute stroke services in particular London hospitals has led to significant reductions in both mortality and costs</w:t>
      </w:r>
      <w:r w:rsidRPr="009B6493">
        <w:rPr>
          <w:highlight w:val="green"/>
        </w:rPr>
        <w:t xml:space="preserve">.” </w:t>
      </w:r>
      <w:r w:rsidRPr="009B6493">
        <w:rPr>
          <w:b/>
          <w:bCs/>
          <w:highlight w:val="green"/>
        </w:rPr>
        <w:t>(Case study, London Cancer Specialist Services Reconfiguration: A case for change in specialist cancer services, October 2013)</w:t>
      </w:r>
    </w:p>
    <w:p w14:paraId="06091C31" w14:textId="77777777" w:rsidR="00EE4591" w:rsidRPr="00415FC5" w:rsidRDefault="00EE4591" w:rsidP="00EE4591">
      <w:pPr>
        <w:pStyle w:val="Heading4"/>
      </w:pPr>
      <w:r>
        <w:t>Complexity and distractions</w:t>
      </w:r>
    </w:p>
    <w:p w14:paraId="268B34BB" w14:textId="77777777" w:rsidR="00EE4591" w:rsidRDefault="00EE4591" w:rsidP="00EE4591">
      <w:r>
        <w:t xml:space="preserve">Given timings, both LC and GMC change processes had to accommodate the effects of macro-level reforms of commissioning and governance of English NHS services (discussed in </w:t>
      </w:r>
      <w:r w:rsidRPr="00882E3C">
        <w:rPr>
          <w:i/>
        </w:rPr>
        <w:t>Chapters</w:t>
      </w:r>
      <w:r>
        <w:t xml:space="preserve"> </w:t>
      </w:r>
      <w:r w:rsidRPr="00882E3C">
        <w:rPr>
          <w:i/>
        </w:rPr>
        <w:t>4</w:t>
      </w:r>
      <w:r>
        <w:t xml:space="preserve"> and </w:t>
      </w:r>
      <w:r w:rsidRPr="00882E3C">
        <w:rPr>
          <w:i/>
        </w:rPr>
        <w:t>6</w:t>
      </w:r>
      <w:r>
        <w:t xml:space="preserve">). </w:t>
      </w:r>
    </w:p>
    <w:p w14:paraId="4572B4DD" w14:textId="529A7979" w:rsidR="00EE4591" w:rsidRDefault="00EE4591" w:rsidP="00EE4591">
      <w:r>
        <w:t>GM experienced a further macro-level influence on local context, as it was the first area to implement the national drive for devolution of health and social care.</w:t>
      </w:r>
      <w:r w:rsidR="00EB3DB1" w:rsidRPr="00EB3DB1">
        <w:rPr>
          <w:noProof/>
          <w:vertAlign w:val="superscript"/>
        </w:rPr>
        <w:t>187</w:t>
      </w:r>
      <w:r>
        <w:t xml:space="preserve"> This resulted in local </w:t>
      </w:r>
      <w:r w:rsidRPr="00825EF7">
        <w:t>programme</w:t>
      </w:r>
      <w:r>
        <w:t>s</w:t>
      </w:r>
      <w:r w:rsidRPr="00825EF7">
        <w:t xml:space="preserve"> to standardise acute and specialised care</w:t>
      </w:r>
      <w:r>
        <w:t xml:space="preserve"> and to centralise</w:t>
      </w:r>
      <w:r w:rsidRPr="00825EF7">
        <w:t xml:space="preserve"> pathology</w:t>
      </w:r>
      <w:r>
        <w:t xml:space="preserve"> services</w:t>
      </w:r>
      <w:r w:rsidRPr="00825EF7">
        <w:t xml:space="preserve"> into two hubs</w:t>
      </w:r>
      <w:r>
        <w:t>, reorganisations which added to the complexity of planning the GMC urology MSC. This complexity was felt to make reaching decisions harder:</w:t>
      </w:r>
    </w:p>
    <w:p w14:paraId="5C914E56" w14:textId="77777777" w:rsidR="00EE4591" w:rsidRDefault="00EE4591" w:rsidP="00EE4591">
      <w:pPr>
        <w:ind w:left="720"/>
      </w:pPr>
      <w:r w:rsidRPr="009B6493">
        <w:rPr>
          <w:highlight w:val="green"/>
        </w:rPr>
        <w:t>“</w:t>
      </w:r>
      <w:r w:rsidRPr="009B6493">
        <w:rPr>
          <w:i/>
          <w:iCs/>
          <w:highlight w:val="green"/>
        </w:rPr>
        <w:t>There’s so many different bodies in Greater Manchester, and so many different committees and groups, and I’m surprised anything ever gets approved, because every time […] you think you’ve got through a hurdle, there’s another one, and another meeting</w:t>
      </w:r>
      <w:r w:rsidRPr="009B6493">
        <w:rPr>
          <w:highlight w:val="green"/>
        </w:rPr>
        <w:t>.”</w:t>
      </w:r>
      <w:r w:rsidRPr="009B6493">
        <w:rPr>
          <w:i/>
          <w:iCs/>
          <w:highlight w:val="green"/>
        </w:rPr>
        <w:t xml:space="preserve"> </w:t>
      </w:r>
      <w:r w:rsidRPr="009B6493">
        <w:rPr>
          <w:highlight w:val="green"/>
        </w:rPr>
        <w:t>(</w:t>
      </w:r>
      <w:r w:rsidRPr="009B6493">
        <w:rPr>
          <w:b/>
          <w:bCs/>
          <w:highlight w:val="green"/>
        </w:rPr>
        <w:t>GM45</w:t>
      </w:r>
      <w:r w:rsidRPr="009B6493">
        <w:rPr>
          <w:highlight w:val="green"/>
        </w:rPr>
        <w:t>,</w:t>
      </w:r>
      <w:r w:rsidRPr="009B6493">
        <w:rPr>
          <w:b/>
          <w:bCs/>
          <w:highlight w:val="green"/>
        </w:rPr>
        <w:t xml:space="preserve"> commissioner</w:t>
      </w:r>
      <w:r w:rsidRPr="009B6493">
        <w:rPr>
          <w:highlight w:val="green"/>
        </w:rPr>
        <w:t>)</w:t>
      </w:r>
    </w:p>
    <w:p w14:paraId="4D772118" w14:textId="5488FA57" w:rsidR="00EE4591" w:rsidRDefault="00EE4591" w:rsidP="00EE4591">
      <w:r>
        <w:t>Further, the locally developed ‘Healthier Together’ programme (focused on reorganising complex acute surgery across GM),</w:t>
      </w:r>
      <w:r w:rsidR="00EB3DB1" w:rsidRPr="00EB3DB1">
        <w:rPr>
          <w:noProof/>
          <w:vertAlign w:val="superscript"/>
        </w:rPr>
        <w:t>187</w:t>
      </w:r>
      <w:r>
        <w:t xml:space="preserve"> represented a further meso-level distraction from GMC’s urology MSC.</w:t>
      </w:r>
    </w:p>
    <w:p w14:paraId="6E3D661D" w14:textId="77777777" w:rsidR="00EE4591" w:rsidRDefault="00EE4591" w:rsidP="00EE4591">
      <w:r>
        <w:t>In contrast, LC may have faced fewer distractions in terms of concurrent/recent change, and indeed were facilitated by pre-existing systems. For example, the LC programme made use of existing governance structures, as it operated</w:t>
      </w:r>
      <w:r w:rsidRPr="004F5256">
        <w:t xml:space="preserve"> with</w:t>
      </w:r>
      <w:r>
        <w:t>in</w:t>
      </w:r>
      <w:r w:rsidRPr="004F5256">
        <w:t xml:space="preserve"> the </w:t>
      </w:r>
      <w:r>
        <w:t>local Academic Health Sciences Network. The main linked changes were reorganisations of other cancer services through the wider LC programme, which may have placed additional burden on programme leadership, but still operated within the same governance structure.</w:t>
      </w:r>
    </w:p>
    <w:p w14:paraId="448362EB" w14:textId="77777777" w:rsidR="00EE4591" w:rsidRPr="00415FC5" w:rsidRDefault="00EE4591" w:rsidP="00EE4591">
      <w:pPr>
        <w:pStyle w:val="Heading3"/>
        <w:rPr>
          <w:lang w:val="en-GB"/>
        </w:rPr>
      </w:pPr>
      <w:bookmarkStart w:id="617" w:name="_Toc71727181"/>
      <w:r>
        <w:rPr>
          <w:lang w:val="en-GB"/>
        </w:rPr>
        <w:t>Governance and leadership</w:t>
      </w:r>
      <w:bookmarkEnd w:id="617"/>
    </w:p>
    <w:p w14:paraId="7F7698ED" w14:textId="77777777" w:rsidR="00EE4591" w:rsidRDefault="00EE4591" w:rsidP="00EE4591">
      <w:r>
        <w:t>In GM, surgeons whose services were likely to lose activity suggested that GMC programme governance struggled to manage the balance of power between local provider organisations, suggesting a loss of trust in the overall process:</w:t>
      </w:r>
    </w:p>
    <w:p w14:paraId="03D5A7D9" w14:textId="7BFD8A4F" w:rsidR="00EE4591" w:rsidRPr="009B6493" w:rsidRDefault="00EE4591" w:rsidP="00EE4591">
      <w:pPr>
        <w:ind w:left="720"/>
        <w:rPr>
          <w:b/>
          <w:bCs/>
          <w:highlight w:val="green"/>
        </w:rPr>
      </w:pPr>
      <w:r w:rsidRPr="009B6493">
        <w:rPr>
          <w:highlight w:val="green"/>
        </w:rPr>
        <w:t xml:space="preserve">“[Trust] </w:t>
      </w:r>
      <w:r w:rsidRPr="009B6493">
        <w:rPr>
          <w:i/>
          <w:iCs/>
          <w:highlight w:val="green"/>
        </w:rPr>
        <w:t>are very strong and what they want is a prostate centre.</w:t>
      </w:r>
      <w:r w:rsidR="00C55123" w:rsidRPr="009B6493">
        <w:rPr>
          <w:i/>
          <w:iCs/>
          <w:highlight w:val="green"/>
        </w:rPr>
        <w:t xml:space="preserve"> </w:t>
      </w:r>
      <w:r w:rsidRPr="009B6493">
        <w:rPr>
          <w:i/>
          <w:iCs/>
          <w:highlight w:val="green"/>
        </w:rPr>
        <w:t>And because they want a prostate centre the rest of Manchester’s being broken up in order to provide it.</w:t>
      </w:r>
      <w:r w:rsidR="00C55123" w:rsidRPr="009B6493">
        <w:rPr>
          <w:i/>
          <w:iCs/>
          <w:highlight w:val="green"/>
        </w:rPr>
        <w:t xml:space="preserve"> </w:t>
      </w:r>
      <w:r w:rsidRPr="009B6493">
        <w:rPr>
          <w:i/>
          <w:iCs/>
          <w:highlight w:val="green"/>
        </w:rPr>
        <w:t>But I suspect it won’t be better for the experience</w:t>
      </w:r>
      <w:r w:rsidRPr="009B6493">
        <w:rPr>
          <w:highlight w:val="green"/>
        </w:rPr>
        <w:t xml:space="preserve">.” </w:t>
      </w:r>
      <w:r w:rsidRPr="009B6493">
        <w:rPr>
          <w:b/>
          <w:bCs/>
          <w:highlight w:val="green"/>
        </w:rPr>
        <w:t>(GM37, consultant urological surgeon)</w:t>
      </w:r>
    </w:p>
    <w:p w14:paraId="3694EB1A" w14:textId="77777777" w:rsidR="00EE4591" w:rsidRPr="00171858" w:rsidRDefault="00EE4591" w:rsidP="00F37E57">
      <w:pPr>
        <w:spacing w:before="240"/>
        <w:ind w:left="720"/>
        <w:rPr>
          <w:i/>
          <w:iCs/>
        </w:rPr>
      </w:pPr>
      <w:r w:rsidRPr="009B6493">
        <w:rPr>
          <w:highlight w:val="green"/>
        </w:rPr>
        <w:t>“</w:t>
      </w:r>
      <w:r w:rsidRPr="009B6493">
        <w:rPr>
          <w:i/>
          <w:highlight w:val="green"/>
        </w:rPr>
        <w:t>In terms</w:t>
      </w:r>
      <w:r w:rsidRPr="009B6493">
        <w:rPr>
          <w:i/>
          <w:iCs/>
          <w:highlight w:val="green"/>
        </w:rPr>
        <w:t xml:space="preserve"> of transparency of a process [...], there doesn’t seem to be any, there doesn’t seem to be a fair equitable or really patient centred process; it actually came down to an organisational political decision.</w:t>
      </w:r>
      <w:r w:rsidRPr="009B6493">
        <w:rPr>
          <w:highlight w:val="green"/>
        </w:rPr>
        <w:t>” (</w:t>
      </w:r>
      <w:r w:rsidRPr="009B6493">
        <w:rPr>
          <w:b/>
          <w:bCs/>
          <w:highlight w:val="green"/>
        </w:rPr>
        <w:t>GM49</w:t>
      </w:r>
      <w:r w:rsidRPr="009B6493">
        <w:rPr>
          <w:highlight w:val="green"/>
        </w:rPr>
        <w:t>,</w:t>
      </w:r>
      <w:r w:rsidRPr="009B6493">
        <w:rPr>
          <w:b/>
          <w:bCs/>
          <w:highlight w:val="green"/>
        </w:rPr>
        <w:t xml:space="preserve"> consultant urological surgeon</w:t>
      </w:r>
      <w:r w:rsidRPr="009B6493">
        <w:rPr>
          <w:highlight w:val="green"/>
        </w:rPr>
        <w:t>)</w:t>
      </w:r>
    </w:p>
    <w:p w14:paraId="0A0C11ED" w14:textId="77777777" w:rsidR="00EE4591" w:rsidRPr="009B6493" w:rsidRDefault="00EE4591" w:rsidP="00EE4591">
      <w:pPr>
        <w:rPr>
          <w:highlight w:val="green"/>
        </w:rPr>
      </w:pPr>
      <w:r>
        <w:t xml:space="preserve">LC’s programme governance was designed to manage potential contextual challenges. All local provider organisations signed up to the programme’s </w:t>
      </w:r>
      <w:r w:rsidRPr="00882E3C">
        <w:t>Terms of Reference</w:t>
      </w:r>
      <w:r>
        <w:t xml:space="preserve"> that delegated substantial authority to the LC Board, “</w:t>
      </w:r>
      <w:r w:rsidRPr="009B6493">
        <w:rPr>
          <w:i/>
          <w:highlight w:val="green"/>
        </w:rPr>
        <w:t>to make recommendations and then agree with commissioners the appropriate incentives and any sanctions necessary to drive the prioritised recommendations from Cancer Pathway Boards on behalf of London Cancer</w:t>
      </w:r>
      <w:r w:rsidRPr="009B6493">
        <w:rPr>
          <w:highlight w:val="green"/>
        </w:rPr>
        <w:t>.” (LC Terms of Reference). This agreement was seen as permitting LC leaders to develop MSC proposals with support from all providers (including those who might ultimately lose surgical activity):</w:t>
      </w:r>
    </w:p>
    <w:p w14:paraId="0C185D89" w14:textId="77777777" w:rsidR="00EE4591" w:rsidRPr="00171858" w:rsidRDefault="00EE4591" w:rsidP="00EE4591">
      <w:pPr>
        <w:ind w:left="720"/>
        <w:rPr>
          <w:i/>
          <w:iCs/>
        </w:rPr>
      </w:pPr>
      <w:r w:rsidRPr="009B6493">
        <w:rPr>
          <w:highlight w:val="green"/>
        </w:rPr>
        <w:t>“</w:t>
      </w:r>
      <w:r w:rsidRPr="009B6493">
        <w:rPr>
          <w:i/>
          <w:iCs/>
          <w:highlight w:val="green"/>
        </w:rPr>
        <w:t>We had this mandate for all of the organisations which gave us power [...] a fairly robust Terms of Reference which went to the Executive and all the chief executives said ‘Yes, fine, we’re happy for that to go ahead’. That gave us the right, if you like, to make recommendations to the commissioners about how cancer services should be reconfigured</w:t>
      </w:r>
      <w:r w:rsidRPr="009B6493">
        <w:rPr>
          <w:highlight w:val="green"/>
        </w:rPr>
        <w:t>.”</w:t>
      </w:r>
      <w:r w:rsidRPr="009B6493">
        <w:rPr>
          <w:i/>
          <w:iCs/>
          <w:highlight w:val="green"/>
        </w:rPr>
        <w:t xml:space="preserve"> </w:t>
      </w:r>
      <w:r w:rsidRPr="009B6493">
        <w:rPr>
          <w:highlight w:val="green"/>
        </w:rPr>
        <w:t>(</w:t>
      </w:r>
      <w:r w:rsidRPr="009B6493">
        <w:rPr>
          <w:b/>
          <w:bCs/>
          <w:highlight w:val="green"/>
        </w:rPr>
        <w:t>Lon02</w:t>
      </w:r>
      <w:r w:rsidRPr="009B6493">
        <w:rPr>
          <w:highlight w:val="green"/>
        </w:rPr>
        <w:t>,</w:t>
      </w:r>
      <w:r w:rsidRPr="009B6493">
        <w:rPr>
          <w:b/>
          <w:bCs/>
          <w:highlight w:val="green"/>
        </w:rPr>
        <w:t xml:space="preserve"> programme team</w:t>
      </w:r>
      <w:r w:rsidRPr="009B6493">
        <w:rPr>
          <w:highlight w:val="green"/>
        </w:rPr>
        <w:t xml:space="preserve">, </w:t>
      </w:r>
      <w:r w:rsidRPr="009B6493">
        <w:rPr>
          <w:b/>
          <w:bCs/>
          <w:highlight w:val="green"/>
        </w:rPr>
        <w:t>LC</w:t>
      </w:r>
      <w:r w:rsidRPr="009B6493">
        <w:rPr>
          <w:highlight w:val="green"/>
        </w:rPr>
        <w:t>)</w:t>
      </w:r>
    </w:p>
    <w:p w14:paraId="1DC8F93C" w14:textId="77777777" w:rsidR="00EE4591" w:rsidRDefault="00EE4591" w:rsidP="00EE4591">
      <w:r>
        <w:t xml:space="preserve">In addition, the Gateway review process (see </w:t>
      </w:r>
      <w:r w:rsidRPr="00882E3C">
        <w:rPr>
          <w:i/>
        </w:rPr>
        <w:t>Chapter 4</w:t>
      </w:r>
      <w:r>
        <w:t>) offered transparency on progress of the changes against established objectives, providing ongoing assurance to senior management of participating organisations and the wider system. Throughout, the LC programme emphasised the overall independence of these processes.</w:t>
      </w:r>
    </w:p>
    <w:p w14:paraId="132A73E4" w14:textId="77777777" w:rsidR="00EE4591" w:rsidRPr="00B87F2F" w:rsidRDefault="00EE4591" w:rsidP="00EE4591">
      <w:pPr>
        <w:pStyle w:val="Heading3"/>
        <w:rPr>
          <w:lang w:val="en-GB"/>
        </w:rPr>
      </w:pPr>
      <w:bookmarkStart w:id="618" w:name="_Toc71727183"/>
      <w:r>
        <w:t xml:space="preserve">Agreeing </w:t>
      </w:r>
      <w:r>
        <w:rPr>
          <w:lang w:val="en-GB"/>
        </w:rPr>
        <w:t xml:space="preserve">service </w:t>
      </w:r>
      <w:r>
        <w:t>model</w:t>
      </w:r>
      <w:r>
        <w:rPr>
          <w:lang w:val="en-GB"/>
        </w:rPr>
        <w:t>s</w:t>
      </w:r>
      <w:bookmarkEnd w:id="618"/>
    </w:p>
    <w:p w14:paraId="5EACBC15" w14:textId="77777777" w:rsidR="00EE4591" w:rsidRDefault="00EE4591" w:rsidP="00EE4591">
      <w:r>
        <w:t xml:space="preserve">Both areas experienced debates about how the system would operate and implications for associated services. In GMC, there was much </w:t>
      </w:r>
      <w:r w:rsidRPr="00415FC5">
        <w:t>engagement</w:t>
      </w:r>
      <w:r>
        <w:t xml:space="preserve"> activity to inform and gain clinician support for the changes. The GM Transformation Unit (which also managed the successfully implemented OG centralisation – see </w:t>
      </w:r>
      <w:r w:rsidRPr="003F28B3">
        <w:rPr>
          <w:i/>
          <w:iCs/>
        </w:rPr>
        <w:t>Chapter 6</w:t>
      </w:r>
      <w:r>
        <w:t xml:space="preserve">) conducted events to develop service standards and discuss potential issues emerging from implementing MSC. </w:t>
      </w:r>
      <w:r>
        <w:lastRenderedPageBreak/>
        <w:t xml:space="preserve">However, clinicians raised concerns about implications of MSC at these events, in particular about the potential impact on associated services (e.g. for ‘benign’, non-cancer urology patients), both in terms of care delivery and workforce. Leaders of the workshops, whose priority was delivering centralisation of cancer surgery, felt these concerns meant the discussion ‘lost its way’: </w:t>
      </w:r>
    </w:p>
    <w:p w14:paraId="23B84BB2" w14:textId="77777777" w:rsidR="00EE4591" w:rsidRDefault="00EE4591" w:rsidP="00EE4591">
      <w:pPr>
        <w:ind w:left="720"/>
      </w:pPr>
      <w:r w:rsidRPr="009B6493">
        <w:rPr>
          <w:highlight w:val="green"/>
        </w:rPr>
        <w:t>“</w:t>
      </w:r>
      <w:r w:rsidRPr="009B6493">
        <w:rPr>
          <w:i/>
          <w:iCs/>
          <w:highlight w:val="green"/>
        </w:rPr>
        <w:t>the final [</w:t>
      </w:r>
      <w:r w:rsidRPr="009B6493">
        <w:rPr>
          <w:highlight w:val="green"/>
        </w:rPr>
        <w:t>workshop</w:t>
      </w:r>
      <w:r w:rsidRPr="009B6493">
        <w:rPr>
          <w:i/>
          <w:iCs/>
          <w:highlight w:val="green"/>
        </w:rPr>
        <w:t>] was a bit, I mean it just fell for some reason, it wasn't as constructive or positive as the previous one. We got bogged down with benign urology and how we would resolve that. It becomes too big I think, the issues. And so that final workshop I think lost its way a little bit</w:t>
      </w:r>
      <w:r w:rsidRPr="009B6493">
        <w:rPr>
          <w:highlight w:val="green"/>
        </w:rPr>
        <w:t>.” (</w:t>
      </w:r>
      <w:r w:rsidRPr="009B6493">
        <w:rPr>
          <w:b/>
          <w:bCs/>
          <w:highlight w:val="green"/>
        </w:rPr>
        <w:t>GM03</w:t>
      </w:r>
      <w:r w:rsidRPr="009B6493">
        <w:rPr>
          <w:highlight w:val="green"/>
        </w:rPr>
        <w:t>,</w:t>
      </w:r>
      <w:r w:rsidRPr="009B6493">
        <w:rPr>
          <w:b/>
          <w:bCs/>
          <w:highlight w:val="green"/>
        </w:rPr>
        <w:t xml:space="preserve"> Transformation Unit</w:t>
      </w:r>
      <w:r w:rsidRPr="009B6493">
        <w:rPr>
          <w:highlight w:val="green"/>
        </w:rPr>
        <w:t>,</w:t>
      </w:r>
      <w:r w:rsidRPr="009B6493">
        <w:rPr>
          <w:b/>
          <w:bCs/>
          <w:highlight w:val="green"/>
        </w:rPr>
        <w:t xml:space="preserve"> GMC</w:t>
      </w:r>
      <w:r w:rsidRPr="009B6493">
        <w:rPr>
          <w:highlight w:val="green"/>
        </w:rPr>
        <w:t>)</w:t>
      </w:r>
    </w:p>
    <w:p w14:paraId="703CABE0" w14:textId="77777777" w:rsidR="00EE4591" w:rsidRDefault="00EE4591" w:rsidP="00EE4591">
      <w:r>
        <w:t>In contrast, many clinicians believed their concerns about benign services were central to the question of whether and how urological cancer surgery should be centralised. They felt their concerns were not addressed in sufficient depth either at the events or subsequently:</w:t>
      </w:r>
    </w:p>
    <w:p w14:paraId="629AA3C3" w14:textId="77777777" w:rsidR="00EE4591" w:rsidRPr="00171858" w:rsidRDefault="00EE4591" w:rsidP="00EE4591">
      <w:pPr>
        <w:ind w:left="720"/>
        <w:rPr>
          <w:i/>
          <w:iCs/>
        </w:rPr>
      </w:pPr>
      <w:r w:rsidRPr="009B6493">
        <w:rPr>
          <w:highlight w:val="green"/>
        </w:rPr>
        <w:t>“</w:t>
      </w:r>
      <w:r w:rsidRPr="009B6493">
        <w:rPr>
          <w:i/>
          <w:iCs/>
          <w:highlight w:val="green"/>
          <w:lang w:val="x-none"/>
        </w:rPr>
        <w:t xml:space="preserve">the items that still are grumbling on that we haven't solved were put into a </w:t>
      </w:r>
      <w:r w:rsidRPr="009B6493">
        <w:rPr>
          <w:i/>
          <w:iCs/>
          <w:highlight w:val="green"/>
        </w:rPr>
        <w:t>‘</w:t>
      </w:r>
      <w:r w:rsidRPr="009B6493">
        <w:rPr>
          <w:i/>
          <w:iCs/>
          <w:highlight w:val="green"/>
          <w:lang w:val="x-none"/>
        </w:rPr>
        <w:t>car park</w:t>
      </w:r>
      <w:r w:rsidRPr="009B6493">
        <w:rPr>
          <w:i/>
          <w:iCs/>
          <w:highlight w:val="green"/>
        </w:rPr>
        <w:t>’</w:t>
      </w:r>
      <w:r w:rsidRPr="009B6493">
        <w:rPr>
          <w:i/>
          <w:iCs/>
          <w:highlight w:val="green"/>
          <w:lang w:val="x-none"/>
        </w:rPr>
        <w:t xml:space="preserve"> and it was simply called the car park because it was too difficult to address and left and despite that a commissioning decision was made</w:t>
      </w:r>
      <w:r w:rsidRPr="009B6493">
        <w:rPr>
          <w:highlight w:val="green"/>
        </w:rPr>
        <w:t>.”</w:t>
      </w:r>
      <w:r w:rsidRPr="009B6493">
        <w:rPr>
          <w:b/>
          <w:bCs/>
          <w:highlight w:val="green"/>
        </w:rPr>
        <w:t xml:space="preserve"> </w:t>
      </w:r>
      <w:r w:rsidRPr="009B6493">
        <w:rPr>
          <w:highlight w:val="green"/>
        </w:rPr>
        <w:t>(</w:t>
      </w:r>
      <w:r w:rsidRPr="009B6493">
        <w:rPr>
          <w:b/>
          <w:bCs/>
          <w:highlight w:val="green"/>
        </w:rPr>
        <w:t>GM49</w:t>
      </w:r>
      <w:r w:rsidRPr="009B6493">
        <w:rPr>
          <w:highlight w:val="green"/>
        </w:rPr>
        <w:t>,</w:t>
      </w:r>
      <w:r w:rsidRPr="009B6493">
        <w:rPr>
          <w:b/>
          <w:bCs/>
          <w:highlight w:val="green"/>
        </w:rPr>
        <w:t xml:space="preserve"> consultant urological surgeon</w:t>
      </w:r>
      <w:r w:rsidRPr="009B6493">
        <w:rPr>
          <w:highlight w:val="green"/>
        </w:rPr>
        <w:t>,</w:t>
      </w:r>
      <w:r w:rsidRPr="009B6493">
        <w:rPr>
          <w:b/>
          <w:bCs/>
          <w:highlight w:val="green"/>
        </w:rPr>
        <w:t xml:space="preserve"> GMC</w:t>
      </w:r>
      <w:r w:rsidRPr="009B6493">
        <w:rPr>
          <w:highlight w:val="green"/>
        </w:rPr>
        <w:t>)</w:t>
      </w:r>
    </w:p>
    <w:p w14:paraId="6189658D" w14:textId="77777777" w:rsidR="00EE4591" w:rsidRDefault="00EE4591" w:rsidP="00EE4591">
      <w:r>
        <w:t>In GMC, the proposed model – creating one centre for bladder and kidney cancers and another for prostate cancer – was seen by clinicians as unusual and unjustified. Further, clinicians felt the model reflected political rather than clinical priorities. This in turn was seen as driving a loss of trust amongst consultants, resulting in slow progress of change.</w:t>
      </w:r>
    </w:p>
    <w:p w14:paraId="6F09B9C5" w14:textId="77777777" w:rsidR="00EE4591" w:rsidRPr="00171858" w:rsidRDefault="00EE4591" w:rsidP="00EE4591">
      <w:pPr>
        <w:ind w:left="720"/>
        <w:rPr>
          <w:i/>
          <w:iCs/>
        </w:rPr>
      </w:pPr>
      <w:r w:rsidRPr="009B6493">
        <w:rPr>
          <w:highlight w:val="green"/>
        </w:rPr>
        <w:t>“</w:t>
      </w:r>
      <w:r w:rsidRPr="009B6493">
        <w:rPr>
          <w:i/>
          <w:iCs/>
          <w:highlight w:val="green"/>
        </w:rPr>
        <w:t>Obviously ones from the centre with more political power [...] have the ear of people and they’re going ‘no, we should definitely split up prostates and bladders’. Whereas you look around the world, that’s not been done, because the same skillset does both those operations. [...] it doesn’t seem to make any sense. And because it doesn’t make sense, people don’t buy into it. And without consultant buy-in as they found out, things move very, very slowly</w:t>
      </w:r>
      <w:r w:rsidRPr="009B6493">
        <w:rPr>
          <w:highlight w:val="green"/>
        </w:rPr>
        <w:t>.”</w:t>
      </w:r>
      <w:r w:rsidRPr="009B6493">
        <w:rPr>
          <w:i/>
          <w:iCs/>
          <w:highlight w:val="green"/>
        </w:rPr>
        <w:t xml:space="preserve"> </w:t>
      </w:r>
      <w:r w:rsidRPr="009B6493">
        <w:rPr>
          <w:highlight w:val="green"/>
        </w:rPr>
        <w:t>(</w:t>
      </w:r>
      <w:r w:rsidRPr="009B6493">
        <w:rPr>
          <w:b/>
          <w:bCs/>
          <w:highlight w:val="green"/>
        </w:rPr>
        <w:t>GM37</w:t>
      </w:r>
      <w:r w:rsidRPr="009B6493">
        <w:rPr>
          <w:highlight w:val="green"/>
        </w:rPr>
        <w:t>,</w:t>
      </w:r>
      <w:r w:rsidRPr="009B6493">
        <w:rPr>
          <w:b/>
          <w:bCs/>
          <w:highlight w:val="green"/>
        </w:rPr>
        <w:t xml:space="preserve"> consultant urological surgeon</w:t>
      </w:r>
      <w:r w:rsidRPr="009B6493">
        <w:rPr>
          <w:highlight w:val="green"/>
        </w:rPr>
        <w:t xml:space="preserve">, </w:t>
      </w:r>
      <w:r w:rsidRPr="009B6493">
        <w:rPr>
          <w:b/>
          <w:bCs/>
          <w:highlight w:val="green"/>
        </w:rPr>
        <w:t>GMC</w:t>
      </w:r>
      <w:r w:rsidRPr="009B6493">
        <w:rPr>
          <w:highlight w:val="green"/>
        </w:rPr>
        <w:t>)</w:t>
      </w:r>
    </w:p>
    <w:p w14:paraId="6328BBD1" w14:textId="521610B8" w:rsidR="00EE4591" w:rsidRPr="0097787E" w:rsidRDefault="00EE4591" w:rsidP="00EE4591">
      <w:r>
        <w:t>In LC, the service model also prompted debate. For instance, clinicians questioned the number of Specialist Centres required and the strength of evidence for centralising kidney</w:t>
      </w:r>
      <w:r w:rsidRPr="00800B58">
        <w:t xml:space="preserve"> </w:t>
      </w:r>
      <w:r>
        <w:t xml:space="preserve">cancer surgery. However, substantial engagement (e.g. with staff and through tumour-specific patient representative groups) and provision of data supportive of change (see </w:t>
      </w:r>
      <w:r w:rsidRPr="00882E3C">
        <w:rPr>
          <w:i/>
        </w:rPr>
        <w:t>Chapter 4</w:t>
      </w:r>
      <w:r>
        <w:t>) helped build a critical mass of supporters for change across the LC area. Importantly, this critical mass was also achieved in organisations that were to ‘lose’ services, with supportive clinicians and senior managers making the case for change against local resistance</w:t>
      </w:r>
      <w:r w:rsidR="00F45626">
        <w:t xml:space="preserve"> (e.g. driven by concerns reported in Chapter 7)</w:t>
      </w:r>
      <w:r>
        <w:t>:</w:t>
      </w:r>
    </w:p>
    <w:p w14:paraId="2CBA2781" w14:textId="77777777" w:rsidR="00EE4591" w:rsidRPr="00171858" w:rsidRDefault="00EE4591" w:rsidP="00EE4591">
      <w:pPr>
        <w:ind w:left="720"/>
        <w:rPr>
          <w:i/>
          <w:iCs/>
        </w:rPr>
      </w:pPr>
      <w:r w:rsidRPr="009B6493">
        <w:rPr>
          <w:highlight w:val="green"/>
        </w:rPr>
        <w:t>“</w:t>
      </w:r>
      <w:r w:rsidRPr="009B6493">
        <w:rPr>
          <w:i/>
          <w:iCs/>
          <w:highlight w:val="green"/>
          <w:lang w:val="x-none"/>
        </w:rPr>
        <w:t xml:space="preserve">When colleagues are saying, </w:t>
      </w:r>
      <w:r w:rsidRPr="009B6493">
        <w:rPr>
          <w:i/>
          <w:iCs/>
          <w:highlight w:val="green"/>
        </w:rPr>
        <w:t>‘H</w:t>
      </w:r>
      <w:r w:rsidRPr="009B6493">
        <w:rPr>
          <w:i/>
          <w:iCs/>
          <w:highlight w:val="green"/>
          <w:lang w:val="x-none"/>
        </w:rPr>
        <w:t>ow dare you move what we do here to another Trust</w:t>
      </w:r>
      <w:r w:rsidRPr="009B6493">
        <w:rPr>
          <w:i/>
          <w:iCs/>
          <w:highlight w:val="green"/>
        </w:rPr>
        <w:t>?’</w:t>
      </w:r>
      <w:r w:rsidRPr="009B6493">
        <w:rPr>
          <w:i/>
          <w:iCs/>
          <w:highlight w:val="green"/>
          <w:lang w:val="x-none"/>
        </w:rPr>
        <w:t xml:space="preserve"> </w:t>
      </w:r>
      <w:r w:rsidRPr="009B6493">
        <w:rPr>
          <w:i/>
          <w:iCs/>
          <w:highlight w:val="green"/>
        </w:rPr>
        <w:t>[...]</w:t>
      </w:r>
      <w:r w:rsidRPr="009B6493">
        <w:rPr>
          <w:i/>
          <w:iCs/>
          <w:highlight w:val="green"/>
          <w:lang w:val="x-none"/>
        </w:rPr>
        <w:t xml:space="preserve"> they were really very courageous to stand up and put forward the evidence and make the case and say, ‘</w:t>
      </w:r>
      <w:r w:rsidRPr="009B6493">
        <w:rPr>
          <w:i/>
          <w:iCs/>
          <w:highlight w:val="green"/>
        </w:rPr>
        <w:t>Actually</w:t>
      </w:r>
      <w:r w:rsidRPr="009B6493">
        <w:rPr>
          <w:i/>
          <w:iCs/>
          <w:highlight w:val="green"/>
          <w:lang w:val="x-none"/>
        </w:rPr>
        <w:t>, this is the right thing to do,</w:t>
      </w:r>
      <w:r w:rsidRPr="009B6493">
        <w:rPr>
          <w:i/>
          <w:iCs/>
          <w:highlight w:val="green"/>
        </w:rPr>
        <w:t>’</w:t>
      </w:r>
      <w:r w:rsidRPr="009B6493">
        <w:rPr>
          <w:i/>
          <w:iCs/>
          <w:highlight w:val="green"/>
          <w:lang w:val="x-none"/>
        </w:rPr>
        <w:t xml:space="preserve"> and that’s very powerful when it comes from the Trust that is losing a service</w:t>
      </w:r>
      <w:r w:rsidRPr="009B6493">
        <w:rPr>
          <w:i/>
          <w:iCs/>
          <w:highlight w:val="green"/>
        </w:rPr>
        <w:t>. [...]</w:t>
      </w:r>
      <w:r w:rsidRPr="009B6493">
        <w:rPr>
          <w:i/>
          <w:iCs/>
          <w:highlight w:val="green"/>
          <w:lang w:val="x-none"/>
        </w:rPr>
        <w:t xml:space="preserve"> So that leadership and clinical leadership is really an important enabler as is the executive support for the Trust</w:t>
      </w:r>
      <w:r w:rsidRPr="009B6493">
        <w:rPr>
          <w:i/>
          <w:iCs/>
          <w:highlight w:val="green"/>
        </w:rPr>
        <w:t>.</w:t>
      </w:r>
      <w:r w:rsidRPr="009B6493">
        <w:rPr>
          <w:i/>
          <w:iCs/>
          <w:highlight w:val="green"/>
          <w:lang w:val="x-none"/>
        </w:rPr>
        <w:t xml:space="preserve"> I mean, they need to be backed by senior management of the Trust to the Trust Board to give them that freedom</w:t>
      </w:r>
      <w:r w:rsidRPr="009B6493">
        <w:rPr>
          <w:highlight w:val="green"/>
        </w:rPr>
        <w:t>.”</w:t>
      </w:r>
      <w:r w:rsidRPr="009B6493">
        <w:rPr>
          <w:i/>
          <w:iCs/>
          <w:highlight w:val="green"/>
        </w:rPr>
        <w:t xml:space="preserve"> </w:t>
      </w:r>
      <w:r w:rsidRPr="009B6493">
        <w:rPr>
          <w:highlight w:val="green"/>
        </w:rPr>
        <w:t>(</w:t>
      </w:r>
      <w:r w:rsidRPr="009B6493">
        <w:rPr>
          <w:b/>
          <w:bCs/>
          <w:highlight w:val="green"/>
        </w:rPr>
        <w:t>Lon05</w:t>
      </w:r>
      <w:r w:rsidRPr="009B6493">
        <w:rPr>
          <w:highlight w:val="green"/>
        </w:rPr>
        <w:t xml:space="preserve">, </w:t>
      </w:r>
      <w:r w:rsidRPr="009B6493">
        <w:rPr>
          <w:b/>
          <w:bCs/>
          <w:highlight w:val="green"/>
        </w:rPr>
        <w:t>Academic Health Sciences Network</w:t>
      </w:r>
      <w:r w:rsidRPr="009B6493">
        <w:rPr>
          <w:highlight w:val="green"/>
        </w:rPr>
        <w:t>)</w:t>
      </w:r>
      <w:r w:rsidRPr="00882E3C">
        <w:t xml:space="preserve"> </w:t>
      </w:r>
    </w:p>
    <w:p w14:paraId="7C8A4CE3" w14:textId="77777777" w:rsidR="00EE4591" w:rsidRDefault="00EE4591" w:rsidP="00EE4591">
      <w:pPr>
        <w:pStyle w:val="Heading3"/>
      </w:pPr>
      <w:bookmarkStart w:id="619" w:name="_Toc71727184"/>
      <w:r>
        <w:rPr>
          <w:lang w:val="en-GB"/>
        </w:rPr>
        <w:t>Implementation</w:t>
      </w:r>
      <w:r>
        <w:t xml:space="preserve"> approaches</w:t>
      </w:r>
      <w:bookmarkEnd w:id="619"/>
    </w:p>
    <w:p w14:paraId="60B4962D" w14:textId="77777777" w:rsidR="00EE4591" w:rsidRDefault="00EE4591" w:rsidP="00EE4591">
      <w:r>
        <w:t>In both areas, phased implementation was considered as a way to ensure wider stability of the system. In GMC, various phased approaches were considered, with patients moving to Specialist Centres based on a) which hospital they would be treated at, and /or b) the type or risk-level of surgical procedures they were to undergo. Another option was first creating a single service operating across two sites, before moving the centre to a single site.</w:t>
      </w:r>
      <w:r w:rsidRPr="00610C76">
        <w:t xml:space="preserve"> </w:t>
      </w:r>
      <w:r>
        <w:t>Specialist Centre representatives pressed for a staged approach to implementation (which they felt to be more logistically manageable). However, some services that were to ‘lose’ specialist surgery argued that patients should move to the new centres in a single step, reflecting frustration with implementation being drawn out over a longer period:</w:t>
      </w:r>
    </w:p>
    <w:p w14:paraId="0AF223FA" w14:textId="50912C93" w:rsidR="00EE4591" w:rsidRDefault="00EE4591" w:rsidP="00EE4591">
      <w:pPr>
        <w:ind w:left="720"/>
      </w:pPr>
      <w:r w:rsidRPr="009B6493">
        <w:rPr>
          <w:i/>
          <w:iCs/>
          <w:highlight w:val="green"/>
        </w:rPr>
        <w:t>“It doesn’t make sense to move, for us anyway, to move things partially.</w:t>
      </w:r>
      <w:r w:rsidR="00C55123" w:rsidRPr="009B6493">
        <w:rPr>
          <w:i/>
          <w:iCs/>
          <w:highlight w:val="green"/>
        </w:rPr>
        <w:t xml:space="preserve"> </w:t>
      </w:r>
      <w:r w:rsidRPr="009B6493">
        <w:rPr>
          <w:i/>
          <w:iCs/>
          <w:highlight w:val="green"/>
        </w:rPr>
        <w:t xml:space="preserve">Either press the button </w:t>
      </w:r>
      <w:proofErr w:type="gramStart"/>
      <w:r w:rsidRPr="009B6493">
        <w:rPr>
          <w:i/>
          <w:iCs/>
          <w:highlight w:val="green"/>
        </w:rPr>
        <w:t>and</w:t>
      </w:r>
      <w:proofErr w:type="gramEnd"/>
      <w:r w:rsidRPr="009B6493">
        <w:rPr>
          <w:i/>
          <w:iCs/>
          <w:highlight w:val="green"/>
        </w:rPr>
        <w:t xml:space="preserve"> really bugger it up all at one go rather than buggering it up in little sections.”</w:t>
      </w:r>
      <w:r w:rsidRPr="009B6493">
        <w:rPr>
          <w:highlight w:val="green"/>
        </w:rPr>
        <w:t xml:space="preserve"> </w:t>
      </w:r>
      <w:r w:rsidRPr="009B6493">
        <w:rPr>
          <w:b/>
          <w:bCs/>
          <w:highlight w:val="green"/>
        </w:rPr>
        <w:t>(GM37, Consultant urological surgeon)</w:t>
      </w:r>
    </w:p>
    <w:p w14:paraId="065AE951" w14:textId="77777777" w:rsidR="00EE4591" w:rsidRDefault="00EE4591" w:rsidP="00EE4591">
      <w:r>
        <w:t>In LC, implementation was staged by site, with patients moving to the Specialist Centre one region at a time. This staged approach was justified in terms of ensuring appropriate capacity to deliver the new care pathway within the new centre and host hospital, but also across the wider system:</w:t>
      </w:r>
    </w:p>
    <w:p w14:paraId="68B58471" w14:textId="77777777" w:rsidR="00EE4591" w:rsidRPr="00171858" w:rsidRDefault="00EE4591" w:rsidP="00EE4591">
      <w:pPr>
        <w:ind w:left="720"/>
        <w:rPr>
          <w:i/>
          <w:iCs/>
        </w:rPr>
      </w:pPr>
      <w:r w:rsidRPr="009B6493">
        <w:rPr>
          <w:highlight w:val="green"/>
        </w:rPr>
        <w:t>“</w:t>
      </w:r>
      <w:r w:rsidRPr="009B6493">
        <w:rPr>
          <w:i/>
          <w:iCs/>
          <w:highlight w:val="green"/>
        </w:rPr>
        <w:t>It’s around bed capacity, operating theatre capacity, general clinical capacity and then about transferring the patient care back again when it’s appropriate. [...] it never would have been the case that they’d move from all centres into one, on the same day.</w:t>
      </w:r>
      <w:r w:rsidRPr="009B6493">
        <w:rPr>
          <w:highlight w:val="green"/>
        </w:rPr>
        <w:t>”</w:t>
      </w:r>
      <w:r w:rsidRPr="009B6493">
        <w:rPr>
          <w:b/>
          <w:bCs/>
          <w:highlight w:val="green"/>
        </w:rPr>
        <w:t xml:space="preserve"> </w:t>
      </w:r>
      <w:r w:rsidRPr="009B6493">
        <w:rPr>
          <w:highlight w:val="green"/>
        </w:rPr>
        <w:t>(</w:t>
      </w:r>
      <w:r w:rsidRPr="009B6493">
        <w:rPr>
          <w:b/>
          <w:bCs/>
          <w:highlight w:val="green"/>
        </w:rPr>
        <w:t>Lon46</w:t>
      </w:r>
      <w:r w:rsidRPr="009B6493">
        <w:rPr>
          <w:highlight w:val="green"/>
        </w:rPr>
        <w:t>,</w:t>
      </w:r>
      <w:r w:rsidRPr="009B6493">
        <w:rPr>
          <w:b/>
          <w:bCs/>
          <w:highlight w:val="green"/>
        </w:rPr>
        <w:t xml:space="preserve"> consultant urology surgeon</w:t>
      </w:r>
      <w:r w:rsidRPr="009B6493">
        <w:rPr>
          <w:highlight w:val="green"/>
        </w:rPr>
        <w:t xml:space="preserve">, </w:t>
      </w:r>
      <w:r w:rsidRPr="009B6493">
        <w:rPr>
          <w:b/>
          <w:bCs/>
          <w:highlight w:val="green"/>
        </w:rPr>
        <w:t>programme team</w:t>
      </w:r>
      <w:r w:rsidRPr="009B6493">
        <w:rPr>
          <w:highlight w:val="green"/>
        </w:rPr>
        <w:t>)</w:t>
      </w:r>
    </w:p>
    <w:p w14:paraId="16A6CFD9" w14:textId="77777777" w:rsidR="00EE4591" w:rsidRDefault="00EE4591" w:rsidP="00EE4591">
      <w:r>
        <w:t xml:space="preserve">Interviewees also described a degree of ‘natural drift’ to the Specialist Centres before the new system launched, as referring clinicians acknowledged the potential benefit of Specialist Centre care for certain cases. Implementation was overseen through regular operational and strategic meetings, which assessed progress against timelines to meet the gateway stages, addressed emerging challenges, and enabled ongoing development of aspects of the system, e.g. new referral protocols. Staff noted the importance of independent clinical </w:t>
      </w:r>
      <w:r>
        <w:lastRenderedPageBreak/>
        <w:t>leadership at service and system level (e.g. through pathway leads) and senior management support throughout the implementation process.</w:t>
      </w:r>
    </w:p>
    <w:p w14:paraId="188087C9" w14:textId="77777777" w:rsidR="00EE4591" w:rsidRPr="00BC4189" w:rsidRDefault="00EE4591" w:rsidP="00EE4591">
      <w:pPr>
        <w:pStyle w:val="Heading3"/>
        <w:rPr>
          <w:lang w:val="en-GB"/>
        </w:rPr>
      </w:pPr>
      <w:bookmarkStart w:id="620" w:name="_Toc71727185"/>
      <w:r>
        <w:t xml:space="preserve">Progress of </w:t>
      </w:r>
      <w:r>
        <w:rPr>
          <w:lang w:val="en-GB"/>
        </w:rPr>
        <w:t>implementation</w:t>
      </w:r>
      <w:bookmarkEnd w:id="620"/>
    </w:p>
    <w:p w14:paraId="15E5D63B" w14:textId="77777777" w:rsidR="00EE4591" w:rsidRPr="004353DA" w:rsidRDefault="00EE4591" w:rsidP="00EE4591">
      <w:r>
        <w:t>In GMC, implementation did not proceed during our study. The scale and complexity of changing urology services were identified as an important factor, as was ongoing local resistance to change.</w:t>
      </w:r>
    </w:p>
    <w:p w14:paraId="2D584F5B" w14:textId="77777777" w:rsidR="00EE4591" w:rsidRPr="004353DA" w:rsidRDefault="00EE4591" w:rsidP="00EE4591">
      <w:pPr>
        <w:ind w:left="720"/>
      </w:pPr>
      <w:r w:rsidRPr="009B6493">
        <w:rPr>
          <w:highlight w:val="green"/>
        </w:rPr>
        <w:t>“There is goodwill, but it’s just very complicated, I think the complexity of it. What seems like, ‘Oh yeah, just centralise,’ the actual delivery of that and the logistics, with people resisting in using clinical or other tactics to stall, and I just get on and just do what I can do and just chip away. I think that, in summary, the barriers would be resource, behaviours, and just the complexity and the number of individuals, and organisations and pathways affected.” (GM71, Project manager, GMC)</w:t>
      </w:r>
    </w:p>
    <w:p w14:paraId="2FE91932" w14:textId="77777777" w:rsidR="00EE4591" w:rsidRDefault="00EE4591" w:rsidP="00EE4591">
      <w:pPr>
        <w:rPr>
          <w:lang w:val="x-none"/>
        </w:rPr>
      </w:pPr>
      <w:r>
        <w:t>In late 2019, we learned that 43 of the 53 urology consultants in GMC (i.e. both</w:t>
      </w:r>
      <w:r w:rsidRPr="00D06ABF">
        <w:t xml:space="preserve"> urology cancer surgeons and benign urologists</w:t>
      </w:r>
      <w:r>
        <w:t xml:space="preserve">) had written a joint letter to the </w:t>
      </w:r>
      <w:r w:rsidRPr="00B403E3">
        <w:t xml:space="preserve">Chief Executive of the GM </w:t>
      </w:r>
      <w:r w:rsidRPr="00173D50">
        <w:t>Health and Social Care Partnership</w:t>
      </w:r>
      <w:r>
        <w:t>, stating concerns about implications of the proposed MSC. This letter prompted a meeting “</w:t>
      </w:r>
      <w:r w:rsidRPr="00473BFF">
        <w:t>to review the grave clinician concerns regarding the proposed changes in GM</w:t>
      </w:r>
      <w:r>
        <w:t>” (Urology Pathway Board minutes, November 2019). This withdrawal of clinical support – based in organisations that would both lose and gain services – contributed to MSC being paused. Following this, the research team learned of recent voluntary changes to services, enabled by hospital mergers across the GMC area. Following these changes there are now two prostate, three bladder, and three renal services across the GMC area, all achieving or exceeding volume requirements for safe surgical services.</w:t>
      </w:r>
    </w:p>
    <w:p w14:paraId="1C78636A" w14:textId="77777777" w:rsidR="00EE4591" w:rsidRPr="00FD5F34" w:rsidRDefault="00EE4591" w:rsidP="00EE4591">
      <w:r>
        <w:t>Implementation of LC’s changes was completed in April 2016. We discuss elsewhere in the report how the changes</w:t>
      </w:r>
      <w:r w:rsidRPr="00A627BA">
        <w:t xml:space="preserve"> </w:t>
      </w:r>
      <w:r>
        <w:t>affected delivery of care, patient outcomes, and cost-effectiveness (</w:t>
      </w:r>
      <w:r w:rsidRPr="00882E3C">
        <w:rPr>
          <w:i/>
        </w:rPr>
        <w:t>Chapters 9</w:t>
      </w:r>
      <w:r>
        <w:t xml:space="preserve"> and </w:t>
      </w:r>
      <w:r w:rsidRPr="00882E3C">
        <w:rPr>
          <w:i/>
        </w:rPr>
        <w:t>10</w:t>
      </w:r>
      <w:r>
        <w:t>); we also address their influence on interorganisational collaboration (</w:t>
      </w:r>
      <w:r w:rsidRPr="00882E3C">
        <w:rPr>
          <w:i/>
        </w:rPr>
        <w:t>Chapter 5</w:t>
      </w:r>
      <w:r>
        <w:t>) and other aspects of delivering services (</w:t>
      </w:r>
      <w:r w:rsidRPr="00882E3C">
        <w:rPr>
          <w:i/>
        </w:rPr>
        <w:t>Chapter 11</w:t>
      </w:r>
      <w:r>
        <w:t xml:space="preserve">), and how organisations and individuals experienced loss (in various forms) through the changes (see </w:t>
      </w:r>
      <w:r w:rsidRPr="00882E3C">
        <w:rPr>
          <w:i/>
        </w:rPr>
        <w:t>Chapter 7</w:t>
      </w:r>
      <w:r>
        <w:t>).</w:t>
      </w:r>
    </w:p>
    <w:p w14:paraId="518AA197" w14:textId="77777777" w:rsidR="00EE4591" w:rsidRPr="003B765A" w:rsidRDefault="00EE4591" w:rsidP="00EE4591">
      <w:pPr>
        <w:pStyle w:val="Heading2"/>
      </w:pPr>
      <w:bookmarkStart w:id="621" w:name="_Toc71727186"/>
      <w:bookmarkStart w:id="622" w:name="_Toc71807166"/>
      <w:bookmarkStart w:id="623" w:name="_Toc71807299"/>
      <w:bookmarkStart w:id="624" w:name="_Toc90545509"/>
      <w:bookmarkStart w:id="625" w:name="_Toc87526747"/>
      <w:r>
        <w:t>Discussion</w:t>
      </w:r>
      <w:bookmarkEnd w:id="621"/>
      <w:bookmarkEnd w:id="622"/>
      <w:bookmarkEnd w:id="623"/>
      <w:bookmarkEnd w:id="624"/>
      <w:bookmarkEnd w:id="625"/>
    </w:p>
    <w:p w14:paraId="4E65EDA7" w14:textId="77777777" w:rsidR="00EE4591" w:rsidRDefault="00EE4591" w:rsidP="00EE4591">
      <w:pPr>
        <w:pStyle w:val="Heading3"/>
      </w:pPr>
      <w:bookmarkStart w:id="626" w:name="_Toc71727187"/>
      <w:r w:rsidRPr="00CB4571">
        <w:t>Principal findings</w:t>
      </w:r>
      <w:bookmarkEnd w:id="626"/>
    </w:p>
    <w:p w14:paraId="375B0AAB" w14:textId="5F7F8906" w:rsidR="00EE4591" w:rsidRDefault="00EE4591" w:rsidP="00EE4591">
      <w:r>
        <w:t>Our analysis suggests that GMC faced more challenging circumstances than LC, in terms of competing priorities, organisational distractions, and history of implementing MSC. However, GMC’s approach appeared to have some gaps in terms of transparency and engagement. For example, ‘parking’ clinician concerns about benign urology services, rather than having the (potentially tough) discussions to address them, limited the likelihood of developing a model that was supported by clinicians. A lack of transparency around decision-making – for example in terms of the model separating bladder and prostate services – suggested to many that decisions were being guided not by clinical priorities but rather organisational ones; this in turn contributed to a loss of trust in the process and growing clinician resistance. Local receptivity to change at organisational (meso) and individual clinician (micro) levels is an important component of context for change,</w:t>
      </w:r>
      <w:r w:rsidR="00EB3DB1" w:rsidRPr="00EB3DB1">
        <w:rPr>
          <w:noProof/>
          <w:vertAlign w:val="superscript"/>
        </w:rPr>
        <w:t>44, 184, 185</w:t>
      </w:r>
      <w:r>
        <w:t xml:space="preserve"> and our analysis suggests that some of the approaches employed in GMC entrenched some clinicians’ negative perceptions.</w:t>
      </w:r>
    </w:p>
    <w:p w14:paraId="3AB50449" w14:textId="77777777" w:rsidR="00EE4591" w:rsidRDefault="00EE4591" w:rsidP="00EE4591">
      <w:r>
        <w:t xml:space="preserve">While LC had some experience of successfully centralising specialist cancer surgery and fewer competing initiatives, the changes were still potentially controversial and faced resistance. LC’s approach to governing change was driven towards achieving system-wide receptivity to change at meso and micro levels. </w:t>
      </w:r>
      <w:r w:rsidRPr="0009655C">
        <w:t xml:space="preserve">For example, system-wide delegation of power to an independent change process permitted development of MSC recommendations that were acceptable to and endorsed by senior managers </w:t>
      </w:r>
      <w:r>
        <w:t xml:space="preserve">and clinicians </w:t>
      </w:r>
      <w:r w:rsidRPr="0009655C">
        <w:t>across LC</w:t>
      </w:r>
      <w:r>
        <w:t>, including within organisations that were to lose specialist surgical activity</w:t>
      </w:r>
      <w:r w:rsidRPr="0009655C">
        <w:t>.</w:t>
      </w:r>
      <w:r>
        <w:t xml:space="preserve"> Further, by engaging clinicians in the reasoning behind decision-making throughout the process there was strong frontline support for the proposed changes: this, coupled with senior management endorsement, played an important role in responding to local resistance. </w:t>
      </w:r>
    </w:p>
    <w:p w14:paraId="4D7226E8" w14:textId="77777777" w:rsidR="00EE4591" w:rsidRDefault="00EE4591" w:rsidP="00EE4591">
      <w:pPr>
        <w:pStyle w:val="Heading3"/>
      </w:pPr>
      <w:bookmarkStart w:id="627" w:name="_Toc71727188"/>
      <w:r w:rsidRPr="00CB4571">
        <w:t>Strengths and weaknesses</w:t>
      </w:r>
      <w:bookmarkEnd w:id="627"/>
    </w:p>
    <w:p w14:paraId="2F4B6993" w14:textId="77777777" w:rsidR="00EE4591" w:rsidRDefault="00EE4591" w:rsidP="00EE4591">
      <w:r>
        <w:t xml:space="preserve">This analysis represented a rare opportunity to examine implementation and non-implementation of MSC, which could only be achieved through high levels of access (to interviewees, events, and documents) enabled by the </w:t>
      </w:r>
      <w:proofErr w:type="spellStart"/>
      <w:r>
        <w:t>teams</w:t>
      </w:r>
      <w:proofErr w:type="spellEnd"/>
      <w:r>
        <w:t xml:space="preserve"> leading MSC in both areas. The cross-case analysis allowed assessment of the degree to which the local contextual challenges were equivalent, and to consider how different approaches to leading and managing change might play out in different contexts.</w:t>
      </w:r>
    </w:p>
    <w:p w14:paraId="7B1DF754" w14:textId="77777777" w:rsidR="00EE4591" w:rsidRPr="004765E4" w:rsidRDefault="00EE4591" w:rsidP="00EE4591">
      <w:r>
        <w:t xml:space="preserve">There were some limitations. The bulk of data collection in LC was conducted once key decisions had been agreed or after MSC had been implemented: these retrospective narratives presented by interviewees may be biased by this knowledge. However, we drew on substantial observation and documentary evidence to mitigate this risk. Timing also limited the GMC analysis. Because interviews were conducted with the expectation that change would be implemented, questions centred on how MSC would ultimately be delivered, rather than </w:t>
      </w:r>
      <w:r>
        <w:lastRenderedPageBreak/>
        <w:t>reflecting explicitly on why MSC had not been implemented. Therefore, many of the dynamics contributing to non-implementation had to be inferred from these data, then explored and verified with clinical collaborators.</w:t>
      </w:r>
    </w:p>
    <w:p w14:paraId="47A643EE" w14:textId="77777777" w:rsidR="00EE4591" w:rsidRDefault="00EE4591" w:rsidP="00EE4591">
      <w:pPr>
        <w:pStyle w:val="Heading3"/>
      </w:pPr>
      <w:bookmarkStart w:id="628" w:name="_Toc71727189"/>
      <w:r w:rsidRPr="00CB4571">
        <w:t>Comparison with other studies</w:t>
      </w:r>
      <w:bookmarkEnd w:id="628"/>
    </w:p>
    <w:p w14:paraId="5088E963" w14:textId="52B16000" w:rsidR="00EE4591" w:rsidRDefault="00EE4591" w:rsidP="00EE4591">
      <w:r>
        <w:t>This analysis builds on previous literature on implementing MSC and other innovations, especially in terms of the role played by context and approaches to leading and governing change.</w:t>
      </w:r>
      <w:r w:rsidR="00ED719A" w:rsidRPr="00ED719A">
        <w:rPr>
          <w:noProof/>
          <w:vertAlign w:val="superscript"/>
        </w:rPr>
        <w:t>1</w:t>
      </w:r>
      <w:r>
        <w:t xml:space="preserve"> While much research on how context influences organisational change has tended not to address MSC,</w:t>
      </w:r>
      <w:r w:rsidR="00EB3DB1" w:rsidRPr="00EB3DB1">
        <w:rPr>
          <w:noProof/>
          <w:vertAlign w:val="superscript"/>
        </w:rPr>
        <w:t>185</w:t>
      </w:r>
      <w:r>
        <w:t xml:space="preserve"> this analysis suggests that many of the themes identified elsewhere in relation to the influence of context on organisational change apply here.</w:t>
      </w:r>
    </w:p>
    <w:p w14:paraId="2F6E5255" w14:textId="77777777" w:rsidR="00EE4591" w:rsidRDefault="00EE4591" w:rsidP="00EE4591">
      <w:r>
        <w:t>An important example of this was the interrelated nature of context at macro, meso, and micro levels. For instance, national initiatives shaped significantly the meso-level context, including national reforms of NHS governance (which disrupted regional commissioning arrangements in both areas) and the drive for devolution of health and social care (which introduced new layers of governance and prompted several competing programmes of work in GMC).</w:t>
      </w:r>
    </w:p>
    <w:p w14:paraId="365958C7" w14:textId="7571181A" w:rsidR="00EE4591" w:rsidRDefault="00EE4591" w:rsidP="00EE4591">
      <w:r>
        <w:t>This analysis also illustrated the importance of leadership and processes to enable change. LC obtained senior management agreement to delegate power to develop recommendations independently and transparently. This enabled a critical mass of senior management and clinical support for recommendations even in organisations that were to lose specialist surgical services (although, as noted in Chapter 7, some resistance remained in these organisations). This illustrates previous research noting the value of leadership to both drive change and build receptive context at regional, organisational, and service levels, and the dynamic relationship between these levels.</w:t>
      </w:r>
      <w:r w:rsidR="00ED719A" w:rsidRPr="00ED719A">
        <w:rPr>
          <w:noProof/>
          <w:vertAlign w:val="superscript"/>
        </w:rPr>
        <w:t>1, 62, 63</w:t>
      </w:r>
      <w:r>
        <w:t xml:space="preserve"> </w:t>
      </w:r>
    </w:p>
    <w:p w14:paraId="1CAF923A" w14:textId="72F52F79" w:rsidR="00EE4591" w:rsidRDefault="00EE4591" w:rsidP="00EE4591">
      <w:r>
        <w:t>Another important process to enable change was stakeholder engagement throughout the change process to ensure MSC addressed clinical priorities in a realistic way, and sustaining system-wide support for proposals.</w:t>
      </w:r>
      <w:r w:rsidR="00EB3DB1" w:rsidRPr="00EB3DB1">
        <w:rPr>
          <w:noProof/>
          <w:vertAlign w:val="superscript"/>
        </w:rPr>
        <w:t>1, 63, 177</w:t>
      </w:r>
      <w:r>
        <w:t xml:space="preserve"> Gaps in the engagement approach</w:t>
      </w:r>
      <w:r w:rsidRPr="00BF3709">
        <w:t xml:space="preserve"> </w:t>
      </w:r>
      <w:r>
        <w:t>employed in GMC – in particular the decision to ‘park’ key clinical concerns and reduced involvement in agreeing the model to go forward to commissioners – suggested that there was insufficient appreciation of the degree to which urological cancer surgery and benign urology were intertwined</w:t>
      </w:r>
      <w:r w:rsidR="00320699">
        <w:t>. This</w:t>
      </w:r>
      <w:r>
        <w:t xml:space="preserve"> resulted in a service model that most urology specialists in the area did not feel able to support. It also contributed to a perception amongst staff that the MSC process itself was influenced more by political than clinical priorities. These concerns link to previous research suggesting the importance of achieving and sustaining trust in both the people making the case for change and the evidence used to justify it. They also contribute to a wider debate about how evidence and change processes may be used politically to drive MSC, and the risks associated with not attending sufficiently to concerns raised by clinicians and the public.</w:t>
      </w:r>
      <w:r w:rsidR="00EB3DB1" w:rsidRPr="00EB3DB1">
        <w:rPr>
          <w:noProof/>
          <w:vertAlign w:val="superscript"/>
        </w:rPr>
        <w:t>15, 16, 66, 188</w:t>
      </w:r>
    </w:p>
    <w:p w14:paraId="16897CEF" w14:textId="77777777" w:rsidR="00EE4591" w:rsidRDefault="00EE4591" w:rsidP="00EE4591">
      <w:pPr>
        <w:pStyle w:val="Heading3"/>
      </w:pPr>
      <w:bookmarkStart w:id="629" w:name="_Toc71727190"/>
      <w:r w:rsidRPr="00CB4571">
        <w:t>Implications</w:t>
      </w:r>
      <w:bookmarkEnd w:id="629"/>
    </w:p>
    <w:p w14:paraId="29E82E14" w14:textId="032E5E3D" w:rsidR="00EE4591" w:rsidRDefault="00EE4591" w:rsidP="00EE4591">
      <w:r w:rsidRPr="006946F2">
        <w:rPr>
          <w:lang w:val="x-none"/>
        </w:rPr>
        <w:t xml:space="preserve">Contextual factors </w:t>
      </w:r>
      <w:r>
        <w:t xml:space="preserve">– such as history of attempted change, concurrent reorganisations, and the local balance of power – </w:t>
      </w:r>
      <w:r w:rsidRPr="006946F2">
        <w:rPr>
          <w:lang w:val="x-none"/>
        </w:rPr>
        <w:t xml:space="preserve">are highly influential and may shift over the lifespan </w:t>
      </w:r>
      <w:r>
        <w:t xml:space="preserve">of </w:t>
      </w:r>
      <w:r w:rsidRPr="006946F2">
        <w:rPr>
          <w:lang w:val="x-none"/>
        </w:rPr>
        <w:t>MSC</w:t>
      </w:r>
      <w:r>
        <w:t xml:space="preserve">. Certain key aspects of context – e.g. meso and micro level receptivity to change – may be influenced by leadership and governance approaches, both positively and negatively. </w:t>
      </w:r>
      <w:r w:rsidRPr="006946F2">
        <w:rPr>
          <w:lang w:val="x-none"/>
        </w:rPr>
        <w:t xml:space="preserve">Governance mechanisms </w:t>
      </w:r>
      <w:r>
        <w:t>such as sign-up to change principles and use of independent oversight processes may facilitate sustained support from senior managers, while strong clinical leadership may help</w:t>
      </w:r>
      <w:r w:rsidRPr="006946F2">
        <w:rPr>
          <w:lang w:val="x-none"/>
        </w:rPr>
        <w:t xml:space="preserve"> build </w:t>
      </w:r>
      <w:r>
        <w:t xml:space="preserve">commitment from frontline staff. Achieving a critical mass of support for change at meso and micro levels </w:t>
      </w:r>
      <w:r w:rsidRPr="006946F2">
        <w:rPr>
          <w:lang w:val="x-none"/>
        </w:rPr>
        <w:t xml:space="preserve">may </w:t>
      </w:r>
      <w:r>
        <w:t>make MSC more</w:t>
      </w:r>
      <w:r w:rsidRPr="006946F2">
        <w:rPr>
          <w:lang w:val="x-none"/>
        </w:rPr>
        <w:t xml:space="preserve"> resilien</w:t>
      </w:r>
      <w:r>
        <w:t>t to local challenges.</w:t>
      </w:r>
    </w:p>
    <w:p w14:paraId="24E1FA0B" w14:textId="0C422E1A" w:rsidR="00EE4591" w:rsidRDefault="00EE4591" w:rsidP="00EE4591"/>
    <w:p w14:paraId="372F2D35" w14:textId="77777777" w:rsidR="00EE4591" w:rsidRPr="00DE3261" w:rsidRDefault="00EE4591" w:rsidP="00EE4591">
      <w:pPr>
        <w:pStyle w:val="Heading1"/>
        <w:rPr>
          <w:lang w:val="en-GB"/>
        </w:rPr>
      </w:pPr>
      <w:bookmarkStart w:id="630" w:name="_Toc71727191"/>
      <w:bookmarkStart w:id="631" w:name="_Toc71807167"/>
      <w:bookmarkStart w:id="632" w:name="_Toc71807300"/>
      <w:bookmarkStart w:id="633" w:name="_Toc90545510"/>
      <w:bookmarkStart w:id="634" w:name="_Toc87526748"/>
      <w:r w:rsidRPr="00DE3261">
        <w:rPr>
          <w:lang w:val="en-GB"/>
        </w:rPr>
        <w:lastRenderedPageBreak/>
        <w:t>Exploring how lessons might apply in different contexts</w:t>
      </w:r>
      <w:bookmarkEnd w:id="630"/>
      <w:bookmarkEnd w:id="631"/>
      <w:bookmarkEnd w:id="632"/>
      <w:bookmarkEnd w:id="633"/>
      <w:bookmarkEnd w:id="634"/>
    </w:p>
    <w:p w14:paraId="27E61855" w14:textId="77777777" w:rsidR="00EE4591" w:rsidRDefault="00EE4591" w:rsidP="00EE4591">
      <w:pPr>
        <w:pStyle w:val="Heading2"/>
      </w:pPr>
      <w:bookmarkStart w:id="635" w:name="_Toc71727192"/>
      <w:bookmarkStart w:id="636" w:name="_Toc71807168"/>
      <w:bookmarkStart w:id="637" w:name="_Toc71807301"/>
      <w:bookmarkStart w:id="638" w:name="_Toc90545511"/>
      <w:bookmarkStart w:id="639" w:name="_Toc87526749"/>
      <w:r>
        <w:t>Overview</w:t>
      </w:r>
      <w:bookmarkEnd w:id="635"/>
      <w:bookmarkEnd w:id="636"/>
      <w:bookmarkEnd w:id="637"/>
      <w:bookmarkEnd w:id="638"/>
      <w:bookmarkEnd w:id="639"/>
    </w:p>
    <w:p w14:paraId="414032B2" w14:textId="77777777" w:rsidR="00EE4591" w:rsidRPr="006E77A0" w:rsidRDefault="00EE4591" w:rsidP="00EE4591">
      <w:pPr>
        <w:rPr>
          <w:b/>
        </w:rPr>
      </w:pPr>
      <w:r w:rsidRPr="006E77A0">
        <w:rPr>
          <w:b/>
        </w:rPr>
        <w:t>What was already known?</w:t>
      </w:r>
    </w:p>
    <w:p w14:paraId="56E5AAE2" w14:textId="77777777" w:rsidR="00EE4591" w:rsidRDefault="00EE4591" w:rsidP="00EE4591">
      <w:pPr>
        <w:pStyle w:val="ListParagraph"/>
        <w:numPr>
          <w:ilvl w:val="0"/>
          <w:numId w:val="4"/>
        </w:numPr>
      </w:pPr>
      <w:r>
        <w:t xml:space="preserve">RESPECT-21 identified potentially useful lessons on stakeholder preferences for </w:t>
      </w:r>
      <w:r>
        <w:rPr>
          <w:rFonts w:cs="Arial"/>
          <w:szCs w:val="24"/>
        </w:rPr>
        <w:t>major system change (</w:t>
      </w:r>
      <w:r>
        <w:t>MSC), the contribution of leadership and implementation approaches to making change, the impact of MSC on clinical interventions and patient outcomes, and the cost and cost-effectiveness of MSC in this context.</w:t>
      </w:r>
    </w:p>
    <w:p w14:paraId="43D9803C" w14:textId="77777777" w:rsidR="00EE4591" w:rsidRDefault="00EE4591" w:rsidP="00EE4591">
      <w:pPr>
        <w:pStyle w:val="ListParagraph"/>
        <w:numPr>
          <w:ilvl w:val="0"/>
          <w:numId w:val="4"/>
        </w:numPr>
      </w:pPr>
      <w:r>
        <w:t>MSC may play out differently in different (geographic or healthcare) contexts. Therefore, there is value in engaging with stakeholders beyond the settings studied (e.g. cancer systems elsewhere in the UK, and in non-cancer-specific settings), in order to explore ways in which lessons might apply in different contexts.</w:t>
      </w:r>
    </w:p>
    <w:p w14:paraId="0A19595D" w14:textId="77777777" w:rsidR="00EE4591" w:rsidRPr="006E77A0" w:rsidRDefault="00EE4591" w:rsidP="00EE4591">
      <w:pPr>
        <w:rPr>
          <w:b/>
        </w:rPr>
      </w:pPr>
      <w:r w:rsidRPr="006E77A0">
        <w:rPr>
          <w:b/>
        </w:rPr>
        <w:t xml:space="preserve">What </w:t>
      </w:r>
      <w:r>
        <w:rPr>
          <w:b/>
        </w:rPr>
        <w:t>this chapter adds:</w:t>
      </w:r>
    </w:p>
    <w:p w14:paraId="0985F6EA" w14:textId="77777777" w:rsidR="00EE4591" w:rsidRDefault="00EE4591" w:rsidP="00EE4591">
      <w:r>
        <w:t>We conducted an interactive online workshop, which was attended by 32 people, including patients, clinicians, managers, the voluntary sector, and policy makers from cancer and non-cancer settings. The purpose of this workshop was to share emerging lessons from our findings in order to explore the ways in which these stakeholders felt these lessons might (or might not) apply to their own setting. We found that l</w:t>
      </w:r>
      <w:r w:rsidRPr="00966EAC">
        <w:t xml:space="preserve">essons from </w:t>
      </w:r>
      <w:r>
        <w:t>our</w:t>
      </w:r>
      <w:r w:rsidRPr="00966EAC">
        <w:t xml:space="preserve"> research resonated strongly with attendees</w:t>
      </w:r>
      <w:r>
        <w:t>, who raised the following points in relation to the following key themes:</w:t>
      </w:r>
      <w:r w:rsidRPr="00966EAC">
        <w:t xml:space="preserve"> </w:t>
      </w:r>
    </w:p>
    <w:p w14:paraId="735E3656" w14:textId="77777777" w:rsidR="00EE4591" w:rsidRDefault="00EE4591" w:rsidP="00EE4591">
      <w:pPr>
        <w:pStyle w:val="ListParagraph"/>
        <w:numPr>
          <w:ilvl w:val="0"/>
          <w:numId w:val="4"/>
        </w:numPr>
      </w:pPr>
      <w:r w:rsidRPr="00966EAC">
        <w:rPr>
          <w:b/>
          <w:bCs/>
        </w:rPr>
        <w:t>Leadership of change</w:t>
      </w:r>
      <w:r>
        <w:t xml:space="preserve">: attendees identified challenges related to managing local resistance, political influences, and negotiating meaning of evidence. </w:t>
      </w:r>
    </w:p>
    <w:p w14:paraId="00577E74" w14:textId="77777777" w:rsidR="00EE4591" w:rsidRDefault="00EE4591" w:rsidP="00EE4591">
      <w:pPr>
        <w:pStyle w:val="ListParagraph"/>
        <w:numPr>
          <w:ilvl w:val="0"/>
          <w:numId w:val="4"/>
        </w:numPr>
      </w:pPr>
      <w:r w:rsidRPr="00966EAC">
        <w:rPr>
          <w:b/>
          <w:bCs/>
        </w:rPr>
        <w:t>Stakeholder collaboration</w:t>
      </w:r>
      <w:r>
        <w:t>: attendees discussed the value and challenges inherent in engaging with diverse perspectives; and the importance of prioritising reaching an agreed decision, transparent governance processes, and focusing on patient benefit, in order to align priorities.</w:t>
      </w:r>
    </w:p>
    <w:p w14:paraId="379AC956" w14:textId="77777777" w:rsidR="00EE4591" w:rsidRDefault="00EE4591" w:rsidP="00EE4591">
      <w:pPr>
        <w:pStyle w:val="ListParagraph"/>
        <w:numPr>
          <w:ilvl w:val="0"/>
          <w:numId w:val="4"/>
        </w:numPr>
      </w:pPr>
      <w:r w:rsidRPr="00966EAC">
        <w:rPr>
          <w:b/>
          <w:bCs/>
        </w:rPr>
        <w:t xml:space="preserve">Evaluating MSC </w:t>
      </w:r>
      <w:r w:rsidRPr="00966EAC">
        <w:t>and</w:t>
      </w:r>
      <w:r w:rsidRPr="00966EAC">
        <w:rPr>
          <w:b/>
          <w:bCs/>
        </w:rPr>
        <w:t xml:space="preserve"> implications for future work</w:t>
      </w:r>
      <w:r>
        <w:t>: attendees identified a need to strengthen routine data collection to permit deeper understanding of change and ‘future proofing’ of evaluation designs. They also urged greater focus on important outcomes (e.g. quality of life and continence) and understanding lived experiences of patients and carers throughout the care pathway.</w:t>
      </w:r>
    </w:p>
    <w:p w14:paraId="482AADA1" w14:textId="77777777" w:rsidR="00EE4591" w:rsidRDefault="00EE4591" w:rsidP="00EE4591"/>
    <w:p w14:paraId="2853C2FF" w14:textId="77777777" w:rsidR="00EE4591" w:rsidRDefault="00EE4591" w:rsidP="00EE4591">
      <w:pPr>
        <w:pStyle w:val="Heading2"/>
      </w:pPr>
      <w:bookmarkStart w:id="640" w:name="_Toc71727193"/>
      <w:bookmarkStart w:id="641" w:name="_Toc71807169"/>
      <w:bookmarkStart w:id="642" w:name="_Toc71807302"/>
      <w:bookmarkStart w:id="643" w:name="_Toc90545512"/>
      <w:bookmarkStart w:id="644" w:name="_Toc87526750"/>
      <w:r>
        <w:t>Background</w:t>
      </w:r>
      <w:bookmarkEnd w:id="640"/>
      <w:bookmarkEnd w:id="641"/>
      <w:bookmarkEnd w:id="642"/>
      <w:bookmarkEnd w:id="643"/>
      <w:bookmarkEnd w:id="644"/>
    </w:p>
    <w:p w14:paraId="306C6B62" w14:textId="77777777" w:rsidR="00EE4591" w:rsidRDefault="00EE4591" w:rsidP="00EE4591">
      <w:pPr>
        <w:rPr>
          <w:rFonts w:cs="Arial"/>
          <w:szCs w:val="24"/>
        </w:rPr>
      </w:pPr>
      <w:r>
        <w:rPr>
          <w:rFonts w:cs="Arial"/>
          <w:szCs w:val="24"/>
        </w:rPr>
        <w:t xml:space="preserve">Major system change (MSC) of specialist services has been a priority in UK health services for several years, positioned as a key support in delivering many current and future national healthcare priorities. However, MSC is complex and the context in which it is conducted may have a strong influence on both implementation and outcomes of change. It is therefore likely that lessons about MSC conducted in one setting – such as specialist cancer surgery – may require some adaptation to be useful in different contexts. </w:t>
      </w:r>
    </w:p>
    <w:p w14:paraId="4A6051A9" w14:textId="46B5EFA8" w:rsidR="00EE4591" w:rsidRDefault="00EE4591" w:rsidP="00EE4591">
      <w:r>
        <w:rPr>
          <w:rFonts w:cs="Arial"/>
          <w:szCs w:val="24"/>
        </w:rPr>
        <w:t>Research on knowledge mobilisation in healthcare notes that lessons from research may be used more effectively if researchers and different stakeholders engage to negotiate the meaning of research in different contexts</w:t>
      </w:r>
      <w:r>
        <w:t>, while building an understanding of the social and organisational networks that play into decisions related to activity and change.</w:t>
      </w:r>
      <w:r w:rsidR="00EB3DB1" w:rsidRPr="00EB3DB1">
        <w:rPr>
          <w:noProof/>
          <w:vertAlign w:val="superscript"/>
        </w:rPr>
        <w:t>189-192</w:t>
      </w:r>
    </w:p>
    <w:p w14:paraId="6C29B009" w14:textId="77777777" w:rsidR="00EE4591" w:rsidRDefault="00EE4591" w:rsidP="00EE4591">
      <w:pPr>
        <w:pStyle w:val="Heading2"/>
      </w:pPr>
      <w:bookmarkStart w:id="645" w:name="_Toc71727194"/>
      <w:bookmarkStart w:id="646" w:name="_Toc71807170"/>
      <w:bookmarkStart w:id="647" w:name="_Toc71807303"/>
      <w:bookmarkStart w:id="648" w:name="_Toc90545513"/>
      <w:bookmarkStart w:id="649" w:name="_Toc87526751"/>
      <w:r>
        <w:t>Aim</w:t>
      </w:r>
      <w:bookmarkEnd w:id="645"/>
      <w:bookmarkEnd w:id="646"/>
      <w:bookmarkEnd w:id="647"/>
      <w:bookmarkEnd w:id="648"/>
      <w:bookmarkEnd w:id="649"/>
    </w:p>
    <w:p w14:paraId="16533BD6" w14:textId="77777777" w:rsidR="00EE4591" w:rsidRDefault="00EE4591" w:rsidP="00EE4591">
      <w:r>
        <w:t xml:space="preserve">Drawing on our team’s experience of knowledge mobilisation in various healthcare settings, we conducted </w:t>
      </w:r>
      <w:r w:rsidRPr="0044103B">
        <w:t>a workshop where we could engage with stakeholders from cancer and non-cancer settings</w:t>
      </w:r>
      <w:r>
        <w:t>. We aimed to address</w:t>
      </w:r>
      <w:r w:rsidRPr="0044103B">
        <w:t xml:space="preserve"> the question, </w:t>
      </w:r>
      <w:r w:rsidRPr="005E46C0">
        <w:rPr>
          <w:highlight w:val="green"/>
        </w:rPr>
        <w:t>‘How might lessons from centralising specialist cancer surgery services be applied in future centralisations of specialist cancer services and other specialist settings?’</w:t>
      </w:r>
      <w:r w:rsidRPr="0044103B">
        <w:t>.</w:t>
      </w:r>
      <w:r>
        <w:t xml:space="preserve"> Our priority was learning from attendees (as opposed to simply broadcasting study findings) in order to test and broaden the applicability of the lessons from RESPECT-21.</w:t>
      </w:r>
    </w:p>
    <w:p w14:paraId="122B503F" w14:textId="77777777" w:rsidR="00EE4591" w:rsidRDefault="00EE4591" w:rsidP="00EE4591">
      <w:pPr>
        <w:pStyle w:val="Heading2"/>
      </w:pPr>
      <w:bookmarkStart w:id="650" w:name="_Toc71727195"/>
      <w:bookmarkStart w:id="651" w:name="_Toc71807171"/>
      <w:bookmarkStart w:id="652" w:name="_Toc71807304"/>
      <w:bookmarkStart w:id="653" w:name="_Toc90545514"/>
      <w:bookmarkStart w:id="654" w:name="_Toc87526752"/>
      <w:r>
        <w:t>Design</w:t>
      </w:r>
      <w:bookmarkEnd w:id="650"/>
      <w:bookmarkEnd w:id="651"/>
      <w:bookmarkEnd w:id="652"/>
      <w:bookmarkEnd w:id="653"/>
      <w:bookmarkEnd w:id="654"/>
    </w:p>
    <w:p w14:paraId="22B229A6" w14:textId="77777777" w:rsidR="00EE4591" w:rsidRPr="008E6DF6" w:rsidRDefault="00EE4591" w:rsidP="00EE4591">
      <w:pPr>
        <w:pStyle w:val="Heading3"/>
        <w:rPr>
          <w:lang w:val="en-GB"/>
        </w:rPr>
      </w:pPr>
      <w:r>
        <w:rPr>
          <w:lang w:val="en-GB"/>
        </w:rPr>
        <w:t>Attendees</w:t>
      </w:r>
    </w:p>
    <w:p w14:paraId="27F497F4" w14:textId="77777777" w:rsidR="00EE4591" w:rsidRDefault="00EE4591" w:rsidP="00EE4591">
      <w:r w:rsidRPr="00882E3C">
        <w:rPr>
          <w:i/>
          <w:iCs/>
        </w:rPr>
        <w:t>Table 15</w:t>
      </w:r>
      <w:r>
        <w:t xml:space="preserve"> below summarises the workshop attendees. Our workshop was invitation-only, to capture a range of perspectives</w:t>
      </w:r>
      <w:r w:rsidRPr="00FE097B">
        <w:t xml:space="preserve"> </w:t>
      </w:r>
      <w:r>
        <w:t>of stakeholders with national and regional leadership roles in relation to cancer and other care settings. Examples of ‘national’ stakeholders included representatives of NHS England and Improvement; ‘regional’ stakeholders included representatives of Cancer Alliances and health and social care partnerships, and senior managers of NHS provider trusts.</w:t>
      </w:r>
      <w:r w:rsidRPr="00C9321F">
        <w:t xml:space="preserve"> </w:t>
      </w:r>
      <w:r>
        <w:t>W</w:t>
      </w:r>
      <w:r w:rsidRPr="00057DB6">
        <w:t>e categorised stakeholders as ‘non-cancer-specific’ if their role encompassed aspects of non-cancer care; some of these people may have also held some responsibility for cancer care. An exception to this was where attendees had had direct involvement in the changes studied: we classified such people as ‘Cancer-specific; GMC/LC system’ even if they held a wider regional remit.</w:t>
      </w:r>
    </w:p>
    <w:p w14:paraId="6D762C87" w14:textId="77777777" w:rsidR="00EE4591" w:rsidRDefault="00EE4591" w:rsidP="00EE4591">
      <w:r>
        <w:lastRenderedPageBreak/>
        <w:t xml:space="preserve">We aimed for approximately 30 attendees to permit rich discussion. To identify invitees, the research team drew on its own professional networks and worked closely with clinical and patient collaborators to identify potential attendees. </w:t>
      </w:r>
    </w:p>
    <w:p w14:paraId="69971C6B" w14:textId="77777777" w:rsidR="00EE4591" w:rsidRDefault="00EE4591" w:rsidP="00EE4591">
      <w:pPr>
        <w:pStyle w:val="Table"/>
      </w:pPr>
      <w:bookmarkStart w:id="655" w:name="_Toc90545553"/>
      <w:bookmarkStart w:id="656" w:name="_Toc87526787"/>
      <w:r>
        <w:t>Overview of workshop</w:t>
      </w:r>
      <w:r w:rsidRPr="001D31E8">
        <w:t xml:space="preserve"> </w:t>
      </w:r>
      <w:r>
        <w:t>attende</w:t>
      </w:r>
      <w:r>
        <w:rPr>
          <w:lang w:val="en-GB"/>
        </w:rPr>
        <w:t>es</w:t>
      </w:r>
      <w:bookmarkEnd w:id="655"/>
      <w:bookmarkEnd w:id="656"/>
    </w:p>
    <w:tbl>
      <w:tblPr>
        <w:tblStyle w:val="TableGrid1"/>
        <w:tblW w:w="6811" w:type="dxa"/>
        <w:tblLook w:val="04A0" w:firstRow="1" w:lastRow="0" w:firstColumn="1" w:lastColumn="0" w:noHBand="0" w:noVBand="1"/>
      </w:tblPr>
      <w:tblGrid>
        <w:gridCol w:w="2689"/>
        <w:gridCol w:w="2846"/>
        <w:gridCol w:w="1276"/>
      </w:tblGrid>
      <w:tr w:rsidR="00EE4591" w:rsidRPr="00816BAC" w14:paraId="59C1E43C" w14:textId="77777777" w:rsidTr="004B7E20">
        <w:trPr>
          <w:trHeight w:val="300"/>
        </w:trPr>
        <w:tc>
          <w:tcPr>
            <w:tcW w:w="2689" w:type="dxa"/>
            <w:tcBorders>
              <w:bottom w:val="single" w:sz="4" w:space="0" w:color="auto"/>
            </w:tcBorders>
            <w:noWrap/>
          </w:tcPr>
          <w:p w14:paraId="652A2BEE" w14:textId="77777777" w:rsidR="00EE4591" w:rsidRPr="00816BAC" w:rsidRDefault="00EE4591" w:rsidP="004B7E20">
            <w:pPr>
              <w:jc w:val="right"/>
              <w:rPr>
                <w:b/>
                <w:bCs/>
                <w:lang w:eastAsia="en-GB"/>
              </w:rPr>
            </w:pPr>
            <w:r w:rsidRPr="00816BAC">
              <w:rPr>
                <w:b/>
                <w:bCs/>
                <w:lang w:eastAsia="en-GB"/>
              </w:rPr>
              <w:t>Healthcare setting</w:t>
            </w:r>
          </w:p>
        </w:tc>
        <w:tc>
          <w:tcPr>
            <w:tcW w:w="2846" w:type="dxa"/>
            <w:noWrap/>
          </w:tcPr>
          <w:p w14:paraId="1DE43B5B" w14:textId="77777777" w:rsidR="00EE4591" w:rsidRPr="00816BAC" w:rsidRDefault="00EE4591" w:rsidP="004B7E20">
            <w:pPr>
              <w:jc w:val="right"/>
              <w:rPr>
                <w:b/>
                <w:bCs/>
                <w:lang w:eastAsia="en-GB"/>
              </w:rPr>
            </w:pPr>
            <w:r w:rsidRPr="00816BAC">
              <w:rPr>
                <w:b/>
                <w:bCs/>
                <w:lang w:eastAsia="en-GB"/>
              </w:rPr>
              <w:t>Organisational context</w:t>
            </w:r>
          </w:p>
        </w:tc>
        <w:tc>
          <w:tcPr>
            <w:tcW w:w="1276" w:type="dxa"/>
            <w:noWrap/>
          </w:tcPr>
          <w:p w14:paraId="57C5C921" w14:textId="77777777" w:rsidR="00EE4591" w:rsidRPr="00816BAC" w:rsidRDefault="00EE4591" w:rsidP="004B7E20">
            <w:pPr>
              <w:jc w:val="center"/>
              <w:rPr>
                <w:b/>
                <w:bCs/>
                <w:lang w:eastAsia="en-GB"/>
              </w:rPr>
            </w:pPr>
            <w:r w:rsidRPr="00816BAC">
              <w:rPr>
                <w:b/>
                <w:bCs/>
                <w:lang w:eastAsia="en-GB"/>
              </w:rPr>
              <w:t>Number</w:t>
            </w:r>
          </w:p>
        </w:tc>
      </w:tr>
      <w:tr w:rsidR="00EE4591" w:rsidRPr="00816BAC" w14:paraId="7BCEFC58" w14:textId="77777777" w:rsidTr="004B7E20">
        <w:trPr>
          <w:trHeight w:val="300"/>
        </w:trPr>
        <w:tc>
          <w:tcPr>
            <w:tcW w:w="2689" w:type="dxa"/>
            <w:tcBorders>
              <w:bottom w:val="nil"/>
            </w:tcBorders>
            <w:noWrap/>
            <w:hideMark/>
          </w:tcPr>
          <w:p w14:paraId="7E5DA530" w14:textId="77777777" w:rsidR="00EE4591" w:rsidRPr="00816BAC" w:rsidRDefault="00EE4591" w:rsidP="004B7E20">
            <w:pPr>
              <w:jc w:val="right"/>
              <w:rPr>
                <w:b/>
                <w:bCs/>
                <w:lang w:eastAsia="en-GB"/>
              </w:rPr>
            </w:pPr>
            <w:r w:rsidRPr="00816BAC">
              <w:rPr>
                <w:b/>
                <w:bCs/>
                <w:lang w:eastAsia="en-GB"/>
              </w:rPr>
              <w:t>Cancer</w:t>
            </w:r>
            <w:r>
              <w:rPr>
                <w:b/>
                <w:bCs/>
                <w:lang w:eastAsia="en-GB"/>
              </w:rPr>
              <w:t>-specific</w:t>
            </w:r>
          </w:p>
        </w:tc>
        <w:tc>
          <w:tcPr>
            <w:tcW w:w="2846" w:type="dxa"/>
            <w:noWrap/>
            <w:hideMark/>
          </w:tcPr>
          <w:p w14:paraId="69972902" w14:textId="77777777" w:rsidR="00EE4591" w:rsidRPr="00816BAC" w:rsidRDefault="00EE4591" w:rsidP="004B7E20">
            <w:pPr>
              <w:jc w:val="right"/>
              <w:rPr>
                <w:lang w:eastAsia="en-GB"/>
              </w:rPr>
            </w:pPr>
            <w:r w:rsidRPr="00816BAC">
              <w:rPr>
                <w:lang w:eastAsia="en-GB"/>
              </w:rPr>
              <w:t>National</w:t>
            </w:r>
          </w:p>
        </w:tc>
        <w:tc>
          <w:tcPr>
            <w:tcW w:w="1276" w:type="dxa"/>
            <w:noWrap/>
            <w:hideMark/>
          </w:tcPr>
          <w:p w14:paraId="670D1441" w14:textId="77777777" w:rsidR="00EE4591" w:rsidRPr="00816BAC" w:rsidRDefault="00EE4591" w:rsidP="004B7E20">
            <w:pPr>
              <w:jc w:val="center"/>
              <w:rPr>
                <w:lang w:eastAsia="en-GB"/>
              </w:rPr>
            </w:pPr>
            <w:r w:rsidRPr="00816BAC">
              <w:rPr>
                <w:lang w:eastAsia="en-GB"/>
              </w:rPr>
              <w:t>4</w:t>
            </w:r>
          </w:p>
        </w:tc>
      </w:tr>
      <w:tr w:rsidR="00EE4591" w:rsidRPr="00816BAC" w14:paraId="4318E148" w14:textId="77777777" w:rsidTr="004B7E20">
        <w:trPr>
          <w:trHeight w:val="300"/>
        </w:trPr>
        <w:tc>
          <w:tcPr>
            <w:tcW w:w="2689" w:type="dxa"/>
            <w:tcBorders>
              <w:top w:val="nil"/>
              <w:bottom w:val="nil"/>
            </w:tcBorders>
            <w:noWrap/>
            <w:hideMark/>
          </w:tcPr>
          <w:p w14:paraId="4EB3AA0A" w14:textId="77777777" w:rsidR="00EE4591" w:rsidRPr="00816BAC" w:rsidRDefault="00EE4591" w:rsidP="004B7E20">
            <w:pPr>
              <w:jc w:val="right"/>
              <w:rPr>
                <w:b/>
                <w:bCs/>
                <w:lang w:eastAsia="en-GB"/>
              </w:rPr>
            </w:pPr>
          </w:p>
        </w:tc>
        <w:tc>
          <w:tcPr>
            <w:tcW w:w="2846" w:type="dxa"/>
            <w:noWrap/>
            <w:hideMark/>
          </w:tcPr>
          <w:p w14:paraId="5D8F1507" w14:textId="77777777" w:rsidR="00EE4591" w:rsidRPr="00816BAC" w:rsidRDefault="00EE4591" w:rsidP="004B7E20">
            <w:pPr>
              <w:jc w:val="right"/>
              <w:rPr>
                <w:lang w:eastAsia="en-GB"/>
              </w:rPr>
            </w:pPr>
            <w:r w:rsidRPr="00816BAC">
              <w:rPr>
                <w:lang w:eastAsia="en-GB"/>
              </w:rPr>
              <w:t>Regional</w:t>
            </w:r>
          </w:p>
        </w:tc>
        <w:tc>
          <w:tcPr>
            <w:tcW w:w="1276" w:type="dxa"/>
            <w:noWrap/>
            <w:hideMark/>
          </w:tcPr>
          <w:p w14:paraId="55268DC0" w14:textId="77777777" w:rsidR="00EE4591" w:rsidRPr="00816BAC" w:rsidRDefault="00EE4591" w:rsidP="004B7E20">
            <w:pPr>
              <w:jc w:val="center"/>
              <w:rPr>
                <w:lang w:eastAsia="en-GB"/>
              </w:rPr>
            </w:pPr>
            <w:r w:rsidRPr="00816BAC">
              <w:rPr>
                <w:lang w:eastAsia="en-GB"/>
              </w:rPr>
              <w:t>7</w:t>
            </w:r>
          </w:p>
        </w:tc>
      </w:tr>
      <w:tr w:rsidR="00EE4591" w:rsidRPr="00816BAC" w14:paraId="6E0379C7" w14:textId="77777777" w:rsidTr="004B7E20">
        <w:trPr>
          <w:trHeight w:val="300"/>
        </w:trPr>
        <w:tc>
          <w:tcPr>
            <w:tcW w:w="2689" w:type="dxa"/>
            <w:tcBorders>
              <w:top w:val="nil"/>
              <w:bottom w:val="nil"/>
            </w:tcBorders>
            <w:noWrap/>
            <w:hideMark/>
          </w:tcPr>
          <w:p w14:paraId="2C875B87" w14:textId="77777777" w:rsidR="00EE4591" w:rsidRPr="00816BAC" w:rsidRDefault="00EE4591" w:rsidP="004B7E20">
            <w:pPr>
              <w:jc w:val="right"/>
              <w:rPr>
                <w:b/>
                <w:bCs/>
                <w:lang w:eastAsia="en-GB"/>
              </w:rPr>
            </w:pPr>
          </w:p>
        </w:tc>
        <w:tc>
          <w:tcPr>
            <w:tcW w:w="2846" w:type="dxa"/>
            <w:noWrap/>
            <w:hideMark/>
          </w:tcPr>
          <w:p w14:paraId="5FCF11BF" w14:textId="77777777" w:rsidR="00EE4591" w:rsidRPr="00816BAC" w:rsidRDefault="00EE4591" w:rsidP="004B7E20">
            <w:pPr>
              <w:jc w:val="right"/>
              <w:rPr>
                <w:lang w:eastAsia="en-GB"/>
              </w:rPr>
            </w:pPr>
            <w:r w:rsidRPr="00816BAC">
              <w:rPr>
                <w:lang w:eastAsia="en-GB"/>
              </w:rPr>
              <w:t>Voluntary sector</w:t>
            </w:r>
          </w:p>
        </w:tc>
        <w:tc>
          <w:tcPr>
            <w:tcW w:w="1276" w:type="dxa"/>
            <w:noWrap/>
            <w:hideMark/>
          </w:tcPr>
          <w:p w14:paraId="25E8C612" w14:textId="77777777" w:rsidR="00EE4591" w:rsidRPr="00816BAC" w:rsidRDefault="00EE4591" w:rsidP="004B7E20">
            <w:pPr>
              <w:jc w:val="center"/>
              <w:rPr>
                <w:lang w:eastAsia="en-GB"/>
              </w:rPr>
            </w:pPr>
            <w:r w:rsidRPr="00816BAC">
              <w:rPr>
                <w:lang w:eastAsia="en-GB"/>
              </w:rPr>
              <w:t>2</w:t>
            </w:r>
          </w:p>
        </w:tc>
      </w:tr>
      <w:tr w:rsidR="00EE4591" w:rsidRPr="00816BAC" w14:paraId="138E57B9" w14:textId="77777777" w:rsidTr="004B7E20">
        <w:trPr>
          <w:trHeight w:val="300"/>
        </w:trPr>
        <w:tc>
          <w:tcPr>
            <w:tcW w:w="2689" w:type="dxa"/>
            <w:tcBorders>
              <w:top w:val="nil"/>
              <w:bottom w:val="nil"/>
            </w:tcBorders>
            <w:noWrap/>
            <w:hideMark/>
          </w:tcPr>
          <w:p w14:paraId="1663ADF3" w14:textId="77777777" w:rsidR="00EE4591" w:rsidRPr="00816BAC" w:rsidRDefault="00EE4591" w:rsidP="004B7E20">
            <w:pPr>
              <w:jc w:val="right"/>
              <w:rPr>
                <w:b/>
                <w:bCs/>
                <w:lang w:eastAsia="en-GB"/>
              </w:rPr>
            </w:pPr>
          </w:p>
        </w:tc>
        <w:tc>
          <w:tcPr>
            <w:tcW w:w="2846" w:type="dxa"/>
            <w:noWrap/>
            <w:hideMark/>
          </w:tcPr>
          <w:p w14:paraId="0914F110" w14:textId="77777777" w:rsidR="00EE4591" w:rsidRPr="00816BAC" w:rsidRDefault="00EE4591" w:rsidP="004B7E20">
            <w:pPr>
              <w:jc w:val="right"/>
              <w:rPr>
                <w:lang w:eastAsia="en-GB"/>
              </w:rPr>
            </w:pPr>
            <w:r w:rsidRPr="00816BAC">
              <w:rPr>
                <w:lang w:eastAsia="en-GB"/>
              </w:rPr>
              <w:t>GMC/LC system</w:t>
            </w:r>
          </w:p>
        </w:tc>
        <w:tc>
          <w:tcPr>
            <w:tcW w:w="1276" w:type="dxa"/>
            <w:noWrap/>
            <w:hideMark/>
          </w:tcPr>
          <w:p w14:paraId="0370A59E" w14:textId="77777777" w:rsidR="00EE4591" w:rsidRPr="00816BAC" w:rsidRDefault="00EE4591" w:rsidP="004B7E20">
            <w:pPr>
              <w:jc w:val="center"/>
              <w:rPr>
                <w:lang w:eastAsia="en-GB"/>
              </w:rPr>
            </w:pPr>
            <w:r w:rsidRPr="00816BAC">
              <w:rPr>
                <w:lang w:eastAsia="en-GB"/>
              </w:rPr>
              <w:t>7</w:t>
            </w:r>
          </w:p>
        </w:tc>
      </w:tr>
      <w:tr w:rsidR="00EE4591" w:rsidRPr="00816BAC" w14:paraId="0B77E55C" w14:textId="77777777" w:rsidTr="004B7E20">
        <w:trPr>
          <w:trHeight w:val="300"/>
        </w:trPr>
        <w:tc>
          <w:tcPr>
            <w:tcW w:w="2689" w:type="dxa"/>
            <w:tcBorders>
              <w:top w:val="nil"/>
              <w:bottom w:val="single" w:sz="4" w:space="0" w:color="auto"/>
            </w:tcBorders>
            <w:noWrap/>
            <w:hideMark/>
          </w:tcPr>
          <w:p w14:paraId="56C805F5" w14:textId="77777777" w:rsidR="00EE4591" w:rsidRPr="00816BAC" w:rsidRDefault="00EE4591" w:rsidP="004B7E20">
            <w:pPr>
              <w:jc w:val="right"/>
              <w:rPr>
                <w:b/>
                <w:bCs/>
                <w:lang w:eastAsia="en-GB"/>
              </w:rPr>
            </w:pPr>
          </w:p>
        </w:tc>
        <w:tc>
          <w:tcPr>
            <w:tcW w:w="2846" w:type="dxa"/>
            <w:noWrap/>
            <w:hideMark/>
          </w:tcPr>
          <w:p w14:paraId="52997938" w14:textId="77777777" w:rsidR="00EE4591" w:rsidRPr="00816BAC" w:rsidRDefault="00EE4591" w:rsidP="004B7E20">
            <w:pPr>
              <w:jc w:val="right"/>
              <w:rPr>
                <w:b/>
                <w:bCs/>
                <w:i/>
                <w:iCs/>
                <w:lang w:eastAsia="en-GB"/>
              </w:rPr>
            </w:pPr>
            <w:r w:rsidRPr="00816BAC">
              <w:rPr>
                <w:b/>
                <w:bCs/>
                <w:i/>
                <w:iCs/>
                <w:lang w:eastAsia="en-GB"/>
              </w:rPr>
              <w:t>Total</w:t>
            </w:r>
          </w:p>
        </w:tc>
        <w:tc>
          <w:tcPr>
            <w:tcW w:w="1276" w:type="dxa"/>
            <w:noWrap/>
            <w:hideMark/>
          </w:tcPr>
          <w:p w14:paraId="64CC44CA" w14:textId="77777777" w:rsidR="00EE4591" w:rsidRPr="00816BAC" w:rsidRDefault="00EE4591" w:rsidP="004B7E20">
            <w:pPr>
              <w:jc w:val="center"/>
              <w:rPr>
                <w:b/>
                <w:bCs/>
                <w:i/>
                <w:iCs/>
                <w:lang w:eastAsia="en-GB"/>
              </w:rPr>
            </w:pPr>
            <w:r w:rsidRPr="00816BAC">
              <w:rPr>
                <w:b/>
                <w:bCs/>
                <w:i/>
                <w:iCs/>
                <w:lang w:eastAsia="en-GB"/>
              </w:rPr>
              <w:t>20</w:t>
            </w:r>
          </w:p>
        </w:tc>
      </w:tr>
      <w:tr w:rsidR="00EE4591" w:rsidRPr="00816BAC" w14:paraId="52CF4687" w14:textId="77777777" w:rsidTr="004B7E20">
        <w:trPr>
          <w:trHeight w:val="300"/>
        </w:trPr>
        <w:tc>
          <w:tcPr>
            <w:tcW w:w="2689" w:type="dxa"/>
            <w:tcBorders>
              <w:bottom w:val="nil"/>
            </w:tcBorders>
            <w:noWrap/>
            <w:hideMark/>
          </w:tcPr>
          <w:p w14:paraId="11A6A416" w14:textId="77777777" w:rsidR="00EE4591" w:rsidRPr="00816BAC" w:rsidRDefault="00EE4591" w:rsidP="004B7E20">
            <w:pPr>
              <w:jc w:val="right"/>
              <w:rPr>
                <w:b/>
                <w:bCs/>
                <w:lang w:eastAsia="en-GB"/>
              </w:rPr>
            </w:pPr>
            <w:r w:rsidRPr="00816BAC">
              <w:rPr>
                <w:b/>
                <w:bCs/>
                <w:lang w:eastAsia="en-GB"/>
              </w:rPr>
              <w:t>Non-cancer</w:t>
            </w:r>
            <w:r>
              <w:rPr>
                <w:b/>
                <w:bCs/>
                <w:lang w:eastAsia="en-GB"/>
              </w:rPr>
              <w:t>-specific</w:t>
            </w:r>
          </w:p>
        </w:tc>
        <w:tc>
          <w:tcPr>
            <w:tcW w:w="2846" w:type="dxa"/>
            <w:noWrap/>
            <w:hideMark/>
          </w:tcPr>
          <w:p w14:paraId="40F1932B" w14:textId="77777777" w:rsidR="00EE4591" w:rsidRPr="00816BAC" w:rsidRDefault="00EE4591" w:rsidP="004B7E20">
            <w:pPr>
              <w:jc w:val="right"/>
              <w:rPr>
                <w:lang w:eastAsia="en-GB"/>
              </w:rPr>
            </w:pPr>
            <w:r w:rsidRPr="00816BAC">
              <w:rPr>
                <w:lang w:eastAsia="en-GB"/>
              </w:rPr>
              <w:t>National</w:t>
            </w:r>
          </w:p>
        </w:tc>
        <w:tc>
          <w:tcPr>
            <w:tcW w:w="1276" w:type="dxa"/>
            <w:noWrap/>
            <w:hideMark/>
          </w:tcPr>
          <w:p w14:paraId="0EA7B4C9" w14:textId="77777777" w:rsidR="00EE4591" w:rsidRPr="00816BAC" w:rsidRDefault="00EE4591" w:rsidP="004B7E20">
            <w:pPr>
              <w:jc w:val="center"/>
              <w:rPr>
                <w:lang w:eastAsia="en-GB"/>
              </w:rPr>
            </w:pPr>
            <w:r w:rsidRPr="00816BAC">
              <w:rPr>
                <w:lang w:eastAsia="en-GB"/>
              </w:rPr>
              <w:t>4</w:t>
            </w:r>
          </w:p>
        </w:tc>
      </w:tr>
      <w:tr w:rsidR="00EE4591" w:rsidRPr="00816BAC" w14:paraId="1C43CE38" w14:textId="77777777" w:rsidTr="004B7E20">
        <w:trPr>
          <w:trHeight w:val="300"/>
        </w:trPr>
        <w:tc>
          <w:tcPr>
            <w:tcW w:w="2689" w:type="dxa"/>
            <w:tcBorders>
              <w:top w:val="nil"/>
              <w:bottom w:val="nil"/>
            </w:tcBorders>
            <w:noWrap/>
            <w:hideMark/>
          </w:tcPr>
          <w:p w14:paraId="74D19C21" w14:textId="77777777" w:rsidR="00EE4591" w:rsidRPr="00816BAC" w:rsidRDefault="00EE4591" w:rsidP="004B7E20">
            <w:pPr>
              <w:jc w:val="right"/>
              <w:rPr>
                <w:lang w:eastAsia="en-GB"/>
              </w:rPr>
            </w:pPr>
          </w:p>
        </w:tc>
        <w:tc>
          <w:tcPr>
            <w:tcW w:w="2846" w:type="dxa"/>
            <w:noWrap/>
            <w:hideMark/>
          </w:tcPr>
          <w:p w14:paraId="285F9E31" w14:textId="77777777" w:rsidR="00EE4591" w:rsidRPr="00816BAC" w:rsidRDefault="00EE4591" w:rsidP="004B7E20">
            <w:pPr>
              <w:jc w:val="right"/>
              <w:rPr>
                <w:lang w:eastAsia="en-GB"/>
              </w:rPr>
            </w:pPr>
            <w:r w:rsidRPr="00816BAC">
              <w:rPr>
                <w:lang w:eastAsia="en-GB"/>
              </w:rPr>
              <w:t>Regional</w:t>
            </w:r>
          </w:p>
        </w:tc>
        <w:tc>
          <w:tcPr>
            <w:tcW w:w="1276" w:type="dxa"/>
            <w:noWrap/>
            <w:hideMark/>
          </w:tcPr>
          <w:p w14:paraId="77448F8B" w14:textId="77777777" w:rsidR="00EE4591" w:rsidRPr="00816BAC" w:rsidRDefault="00EE4591" w:rsidP="004B7E20">
            <w:pPr>
              <w:jc w:val="center"/>
              <w:rPr>
                <w:lang w:eastAsia="en-GB"/>
              </w:rPr>
            </w:pPr>
            <w:r w:rsidRPr="00816BAC">
              <w:rPr>
                <w:lang w:eastAsia="en-GB"/>
              </w:rPr>
              <w:t>8</w:t>
            </w:r>
          </w:p>
        </w:tc>
      </w:tr>
      <w:tr w:rsidR="00EE4591" w:rsidRPr="00816BAC" w14:paraId="582AEE15" w14:textId="77777777" w:rsidTr="004B7E20">
        <w:trPr>
          <w:trHeight w:val="300"/>
        </w:trPr>
        <w:tc>
          <w:tcPr>
            <w:tcW w:w="2689" w:type="dxa"/>
            <w:tcBorders>
              <w:top w:val="nil"/>
              <w:bottom w:val="nil"/>
            </w:tcBorders>
            <w:noWrap/>
            <w:hideMark/>
          </w:tcPr>
          <w:p w14:paraId="704B0498" w14:textId="77777777" w:rsidR="00EE4591" w:rsidRPr="00816BAC" w:rsidRDefault="00EE4591" w:rsidP="004B7E20">
            <w:pPr>
              <w:jc w:val="right"/>
              <w:rPr>
                <w:lang w:eastAsia="en-GB"/>
              </w:rPr>
            </w:pPr>
          </w:p>
        </w:tc>
        <w:tc>
          <w:tcPr>
            <w:tcW w:w="2846" w:type="dxa"/>
            <w:noWrap/>
            <w:hideMark/>
          </w:tcPr>
          <w:p w14:paraId="08FC3BA6" w14:textId="77777777" w:rsidR="00EE4591" w:rsidRPr="00816BAC" w:rsidRDefault="00EE4591" w:rsidP="004B7E20">
            <w:pPr>
              <w:jc w:val="right"/>
              <w:rPr>
                <w:b/>
                <w:bCs/>
                <w:i/>
                <w:iCs/>
                <w:lang w:eastAsia="en-GB"/>
              </w:rPr>
            </w:pPr>
            <w:r w:rsidRPr="00816BAC">
              <w:rPr>
                <w:b/>
                <w:bCs/>
                <w:i/>
                <w:iCs/>
                <w:lang w:eastAsia="en-GB"/>
              </w:rPr>
              <w:t>Total</w:t>
            </w:r>
          </w:p>
        </w:tc>
        <w:tc>
          <w:tcPr>
            <w:tcW w:w="1276" w:type="dxa"/>
            <w:noWrap/>
            <w:hideMark/>
          </w:tcPr>
          <w:p w14:paraId="4F890FAB" w14:textId="77777777" w:rsidR="00EE4591" w:rsidRPr="00816BAC" w:rsidRDefault="00EE4591" w:rsidP="004B7E20">
            <w:pPr>
              <w:jc w:val="center"/>
              <w:rPr>
                <w:b/>
                <w:bCs/>
                <w:i/>
                <w:iCs/>
                <w:lang w:eastAsia="en-GB"/>
              </w:rPr>
            </w:pPr>
            <w:r w:rsidRPr="00816BAC">
              <w:rPr>
                <w:b/>
                <w:bCs/>
                <w:i/>
                <w:iCs/>
                <w:lang w:eastAsia="en-GB"/>
              </w:rPr>
              <w:t>12</w:t>
            </w:r>
          </w:p>
        </w:tc>
      </w:tr>
      <w:tr w:rsidR="00EE4591" w:rsidRPr="00816BAC" w14:paraId="6DE37312" w14:textId="77777777" w:rsidTr="004B7E20">
        <w:trPr>
          <w:trHeight w:val="300"/>
        </w:trPr>
        <w:tc>
          <w:tcPr>
            <w:tcW w:w="2689" w:type="dxa"/>
            <w:tcBorders>
              <w:top w:val="nil"/>
            </w:tcBorders>
            <w:noWrap/>
            <w:hideMark/>
          </w:tcPr>
          <w:p w14:paraId="01FC891A" w14:textId="77777777" w:rsidR="00EE4591" w:rsidRPr="00816BAC" w:rsidRDefault="00EE4591" w:rsidP="004B7E20">
            <w:pPr>
              <w:jc w:val="right"/>
              <w:rPr>
                <w:lang w:eastAsia="en-GB"/>
              </w:rPr>
            </w:pPr>
          </w:p>
        </w:tc>
        <w:tc>
          <w:tcPr>
            <w:tcW w:w="2846" w:type="dxa"/>
            <w:noWrap/>
            <w:hideMark/>
          </w:tcPr>
          <w:p w14:paraId="50246C62" w14:textId="77777777" w:rsidR="00EE4591" w:rsidRPr="00816BAC" w:rsidRDefault="00EE4591" w:rsidP="004B7E20">
            <w:pPr>
              <w:jc w:val="right"/>
              <w:rPr>
                <w:b/>
                <w:bCs/>
                <w:i/>
                <w:iCs/>
                <w:lang w:eastAsia="en-GB"/>
              </w:rPr>
            </w:pPr>
            <w:r>
              <w:rPr>
                <w:b/>
                <w:bCs/>
                <w:i/>
                <w:iCs/>
                <w:lang w:eastAsia="en-GB"/>
              </w:rPr>
              <w:t>Total attendees</w:t>
            </w:r>
          </w:p>
        </w:tc>
        <w:tc>
          <w:tcPr>
            <w:tcW w:w="1276" w:type="dxa"/>
            <w:noWrap/>
            <w:hideMark/>
          </w:tcPr>
          <w:p w14:paraId="205EBF73" w14:textId="77777777" w:rsidR="00EE4591" w:rsidRPr="00816BAC" w:rsidRDefault="00EE4591" w:rsidP="004B7E20">
            <w:pPr>
              <w:jc w:val="center"/>
              <w:rPr>
                <w:b/>
                <w:bCs/>
                <w:i/>
                <w:iCs/>
                <w:lang w:eastAsia="en-GB"/>
              </w:rPr>
            </w:pPr>
            <w:r w:rsidRPr="00816BAC">
              <w:rPr>
                <w:b/>
                <w:bCs/>
                <w:i/>
                <w:iCs/>
                <w:lang w:eastAsia="en-GB"/>
              </w:rPr>
              <w:t>32</w:t>
            </w:r>
          </w:p>
        </w:tc>
      </w:tr>
      <w:tr w:rsidR="00EE4591" w:rsidRPr="00816BAC" w14:paraId="1004D7AF" w14:textId="77777777" w:rsidTr="004B7E20">
        <w:trPr>
          <w:trHeight w:val="300"/>
        </w:trPr>
        <w:tc>
          <w:tcPr>
            <w:tcW w:w="5535" w:type="dxa"/>
            <w:gridSpan w:val="2"/>
            <w:noWrap/>
            <w:hideMark/>
          </w:tcPr>
          <w:p w14:paraId="49C260A4" w14:textId="77777777" w:rsidR="00EE4591" w:rsidRPr="00816BAC" w:rsidRDefault="00EE4591" w:rsidP="004B7E20">
            <w:pPr>
              <w:jc w:val="right"/>
              <w:rPr>
                <w:i/>
                <w:iCs/>
                <w:lang w:eastAsia="en-GB"/>
              </w:rPr>
            </w:pPr>
            <w:r w:rsidRPr="00816BAC">
              <w:rPr>
                <w:i/>
                <w:iCs/>
                <w:lang w:eastAsia="en-GB"/>
              </w:rPr>
              <w:t>Research team</w:t>
            </w:r>
            <w:r>
              <w:rPr>
                <w:i/>
                <w:iCs/>
                <w:lang w:eastAsia="en-GB"/>
              </w:rPr>
              <w:t>,</w:t>
            </w:r>
            <w:r w:rsidRPr="00816BAC">
              <w:rPr>
                <w:i/>
                <w:iCs/>
                <w:lang w:eastAsia="en-GB"/>
              </w:rPr>
              <w:t xml:space="preserve"> presenters</w:t>
            </w:r>
            <w:r>
              <w:rPr>
                <w:i/>
                <w:iCs/>
                <w:lang w:eastAsia="en-GB"/>
              </w:rPr>
              <w:t>, and Chair</w:t>
            </w:r>
          </w:p>
        </w:tc>
        <w:tc>
          <w:tcPr>
            <w:tcW w:w="1276" w:type="dxa"/>
            <w:noWrap/>
            <w:hideMark/>
          </w:tcPr>
          <w:p w14:paraId="41024B05" w14:textId="77777777" w:rsidR="00EE4591" w:rsidRPr="00816BAC" w:rsidRDefault="00EE4591" w:rsidP="004B7E20">
            <w:pPr>
              <w:jc w:val="center"/>
              <w:rPr>
                <w:i/>
                <w:iCs/>
                <w:lang w:eastAsia="en-GB"/>
              </w:rPr>
            </w:pPr>
            <w:r w:rsidRPr="00816BAC">
              <w:rPr>
                <w:i/>
                <w:iCs/>
                <w:lang w:eastAsia="en-GB"/>
              </w:rPr>
              <w:t>21</w:t>
            </w:r>
          </w:p>
        </w:tc>
      </w:tr>
    </w:tbl>
    <w:p w14:paraId="24D31863" w14:textId="77777777" w:rsidR="00EE4591" w:rsidRPr="001D31E8" w:rsidRDefault="00EE4591" w:rsidP="00EE4591"/>
    <w:p w14:paraId="515B5033" w14:textId="77777777" w:rsidR="00EE4591" w:rsidRDefault="00EE4591" w:rsidP="00EE4591">
      <w:r>
        <w:t xml:space="preserve">We sent a ‘save the date’ invitation, which outlined the background to the workshop and RESPECT-21. When inviting people to the event, we emphasised that the event would prioritise learning from attendees, rather than broadcasting study findings. </w:t>
      </w:r>
    </w:p>
    <w:p w14:paraId="3720A43F" w14:textId="77777777" w:rsidR="00EE4591" w:rsidRPr="009026C3" w:rsidRDefault="00EE4591" w:rsidP="00EE4591">
      <w:pPr>
        <w:pStyle w:val="Heading3"/>
        <w:rPr>
          <w:lang w:val="en-GB"/>
        </w:rPr>
      </w:pPr>
      <w:bookmarkStart w:id="657" w:name="_Toc71727197"/>
      <w:r>
        <w:rPr>
          <w:lang w:val="en-GB"/>
        </w:rPr>
        <w:t>Sharing</w:t>
      </w:r>
      <w:r>
        <w:t xml:space="preserve"> evidence</w:t>
      </w:r>
      <w:r>
        <w:rPr>
          <w:lang w:val="en-GB"/>
        </w:rPr>
        <w:t xml:space="preserve"> before the event</w:t>
      </w:r>
      <w:bookmarkEnd w:id="657"/>
    </w:p>
    <w:p w14:paraId="7A49D80E" w14:textId="77777777" w:rsidR="00EE4591" w:rsidRDefault="00EE4591" w:rsidP="00EE4591">
      <w:r>
        <w:t>To minimise time spent discussing our findings in the workshop, we shared our key findings in advance of the event, so that people would have a good understanding of the research when discussing its implications at the workshop. Our two main approaches to support orientation were 1) our project website and 2) a package of accessible summaries of our key findings.</w:t>
      </w:r>
    </w:p>
    <w:p w14:paraId="7DF282C0" w14:textId="77777777" w:rsidR="00EE4591" w:rsidRPr="00D72B3D" w:rsidRDefault="00EE4591" w:rsidP="00EE4591">
      <w:pPr>
        <w:pStyle w:val="Heading4"/>
      </w:pPr>
      <w:r w:rsidRPr="00D72B3D">
        <w:t>Project website</w:t>
      </w:r>
    </w:p>
    <w:p w14:paraId="5B8EEEB8" w14:textId="77777777" w:rsidR="00EE4591" w:rsidRDefault="00EE4591" w:rsidP="00EE4591">
      <w:r>
        <w:t>We updated our project website to include a page that explained the purpose of the workshop and provided interested parties the opportunity to request a place at the event. We encouraged invitees to explore our website more generally to get a sense of the research, for example by reading the project overview, and following links to our published papers (available open access) and accessible summaries of published findings.</w:t>
      </w:r>
    </w:p>
    <w:p w14:paraId="1568E323" w14:textId="77777777" w:rsidR="00EE4591" w:rsidRDefault="00EE4591" w:rsidP="00EE4591">
      <w:pPr>
        <w:pStyle w:val="Heading4"/>
      </w:pPr>
      <w:r>
        <w:t>Summaries of findings</w:t>
      </w:r>
    </w:p>
    <w:p w14:paraId="73DE6478" w14:textId="6A14E8DF" w:rsidR="00EE4591" w:rsidRDefault="00EE4591" w:rsidP="00EE4591">
      <w:r>
        <w:t>We shared summaries of findings three weeks in advance of the workshop, in the form of six</w:t>
      </w:r>
      <w:r w:rsidR="00C55123">
        <w:t xml:space="preserve"> </w:t>
      </w:r>
      <w:r>
        <w:t>videos (each lasting less than five minutes) on the following topics:</w:t>
      </w:r>
    </w:p>
    <w:p w14:paraId="35C1369F" w14:textId="77777777" w:rsidR="00EE4591" w:rsidRDefault="00EE4591" w:rsidP="00EE4591">
      <w:pPr>
        <w:pStyle w:val="ListParagraph"/>
        <w:numPr>
          <w:ilvl w:val="0"/>
          <w:numId w:val="35"/>
        </w:numPr>
      </w:pPr>
      <w:r>
        <w:t>Setting the scene: the study and our workshop.</w:t>
      </w:r>
    </w:p>
    <w:p w14:paraId="5059424F" w14:textId="77777777" w:rsidR="00EE4591" w:rsidRDefault="00EE4591" w:rsidP="00EE4591">
      <w:pPr>
        <w:pStyle w:val="ListParagraph"/>
        <w:numPr>
          <w:ilvl w:val="0"/>
          <w:numId w:val="35"/>
        </w:numPr>
      </w:pPr>
      <w:r>
        <w:t>What matters most to patients, professionals, and the public?</w:t>
      </w:r>
    </w:p>
    <w:p w14:paraId="0B51B4A8" w14:textId="77777777" w:rsidR="00EE4591" w:rsidRDefault="00EE4591" w:rsidP="00EE4591">
      <w:pPr>
        <w:pStyle w:val="ListParagraph"/>
        <w:numPr>
          <w:ilvl w:val="0"/>
          <w:numId w:val="35"/>
        </w:numPr>
      </w:pPr>
      <w:r>
        <w:t>Did the changes make a difference to patient outcomes?</w:t>
      </w:r>
    </w:p>
    <w:p w14:paraId="588C5058" w14:textId="77777777" w:rsidR="00EE4591" w:rsidRDefault="00EE4591" w:rsidP="00EE4591">
      <w:pPr>
        <w:pStyle w:val="ListParagraph"/>
        <w:numPr>
          <w:ilvl w:val="0"/>
          <w:numId w:val="35"/>
        </w:numPr>
      </w:pPr>
      <w:r>
        <w:t>Were the changes cost-effective?</w:t>
      </w:r>
    </w:p>
    <w:p w14:paraId="19F32C78" w14:textId="77777777" w:rsidR="00EE4591" w:rsidRDefault="00EE4591" w:rsidP="00EE4591">
      <w:pPr>
        <w:pStyle w:val="ListParagraph"/>
        <w:numPr>
          <w:ilvl w:val="0"/>
          <w:numId w:val="35"/>
        </w:numPr>
      </w:pPr>
      <w:r>
        <w:t>Understanding implementation and outcomes of change.</w:t>
      </w:r>
    </w:p>
    <w:p w14:paraId="20FDABAC" w14:textId="77777777" w:rsidR="00EE4591" w:rsidRDefault="00EE4591" w:rsidP="00EE4591">
      <w:pPr>
        <w:pStyle w:val="ListParagraph"/>
        <w:numPr>
          <w:ilvl w:val="0"/>
          <w:numId w:val="35"/>
        </w:numPr>
      </w:pPr>
      <w:r>
        <w:t>The big picture – what are our key lessons?</w:t>
      </w:r>
    </w:p>
    <w:p w14:paraId="3EAFA22D" w14:textId="77777777" w:rsidR="00EE4591" w:rsidRDefault="00EE4591" w:rsidP="00EE4591">
      <w:r>
        <w:t>The slide-sets were also shared as pdfs for attendees to read or annotate (please note: the slides videos will be uploaded to the NIHR project website when our report is published). We sent three reminders to attendees to encourage them to make use of these resources (including one on the day before the workshop).</w:t>
      </w:r>
    </w:p>
    <w:p w14:paraId="72ED7721" w14:textId="77777777" w:rsidR="00EE4591" w:rsidRDefault="00EE4591" w:rsidP="00EE4591">
      <w:pPr>
        <w:pStyle w:val="Heading3"/>
      </w:pPr>
      <w:bookmarkStart w:id="658" w:name="_Toc71727198"/>
      <w:r>
        <w:t>Timeline</w:t>
      </w:r>
      <w:bookmarkEnd w:id="658"/>
    </w:p>
    <w:p w14:paraId="1B002494" w14:textId="77777777" w:rsidR="00EE4591" w:rsidRDefault="00EE4591" w:rsidP="00EE4591">
      <w:r>
        <w:t xml:space="preserve">Timing was important: the workshop could only take place once key findings had been established, but it also had to take place sufficiently in advance of the end of the project to permit meaningful analysis and write-up. These interdependencies resulted in a postponement of the workshop when the team realised that additional time was required to finalise some of the analyses. In the run-up to the workshop we distributed multiple reminders about the event and evidence resources. </w:t>
      </w:r>
      <w:r w:rsidRPr="00882E3C">
        <w:rPr>
          <w:i/>
          <w:iCs/>
        </w:rPr>
        <w:t>Appendix 7</w:t>
      </w:r>
      <w:r>
        <w:t xml:space="preserve"> provides the key dates and stages of developing this workshop.</w:t>
      </w:r>
    </w:p>
    <w:p w14:paraId="6F87F158" w14:textId="77777777" w:rsidR="00EE4591" w:rsidRDefault="00EE4591" w:rsidP="00EE4591">
      <w:pPr>
        <w:pStyle w:val="Heading3"/>
      </w:pPr>
      <w:bookmarkStart w:id="659" w:name="_Toc71727199"/>
      <w:r>
        <w:t xml:space="preserve">Interactive </w:t>
      </w:r>
      <w:r>
        <w:rPr>
          <w:lang w:val="en-GB"/>
        </w:rPr>
        <w:t>online</w:t>
      </w:r>
      <w:r>
        <w:t xml:space="preserve"> workshop</w:t>
      </w:r>
      <w:bookmarkEnd w:id="659"/>
    </w:p>
    <w:p w14:paraId="4D42A3EB" w14:textId="77777777" w:rsidR="00EE4591" w:rsidRDefault="00EE4591" w:rsidP="00EE4591">
      <w:r>
        <w:t xml:space="preserve">The workshop took place online via Zoom (‘Meeting’ version) and lasted two hours (to minimise attendee fatigue). The event had an external facilitator (Rich Taunt, of </w:t>
      </w:r>
      <w:r w:rsidRPr="00882E3C">
        <w:t>Kaleidoscope Health and Care</w:t>
      </w:r>
      <w:r>
        <w:t xml:space="preserve">) and was designed to encourage active discussion amongst participants. The event structure – including introductory activities, presentation topics, breakout sessions, and concluding activities (including evaluation) – is summarised in </w:t>
      </w:r>
      <w:r w:rsidRPr="00882E3C">
        <w:rPr>
          <w:i/>
          <w:iCs/>
        </w:rPr>
        <w:t>Table 16</w:t>
      </w:r>
      <w:r>
        <w:rPr>
          <w:i/>
          <w:iCs/>
        </w:rPr>
        <w:t xml:space="preserve"> </w:t>
      </w:r>
      <w:r w:rsidRPr="00882E3C">
        <w:t>below</w:t>
      </w:r>
      <w:r>
        <w:t xml:space="preserve">. Each speaker had relevant expertise, including patient and clinical collaborators, members of the </w:t>
      </w:r>
      <w:r>
        <w:lastRenderedPageBreak/>
        <w:t>research team, and a voluntary sector representative. Most time was devoted to feedback and discussions with attendees to get their views on these themes and how they play out in their respective contexts.</w:t>
      </w:r>
    </w:p>
    <w:p w14:paraId="5362D34D" w14:textId="77777777" w:rsidR="00EE4591" w:rsidRDefault="00EE4591" w:rsidP="00EE4591"/>
    <w:p w14:paraId="1151233E" w14:textId="77777777" w:rsidR="00EE4591" w:rsidRDefault="00EE4591" w:rsidP="00EE4591">
      <w:pPr>
        <w:sectPr w:rsidR="00EE4591">
          <w:footerReference w:type="default" r:id="rId23"/>
          <w:pgSz w:w="11906" w:h="16838"/>
          <w:pgMar w:top="1440" w:right="1440" w:bottom="1440" w:left="1440" w:header="708" w:footer="708" w:gutter="0"/>
          <w:cols w:space="708"/>
          <w:docGrid w:linePitch="360"/>
        </w:sectPr>
      </w:pPr>
    </w:p>
    <w:p w14:paraId="70C1B512" w14:textId="77777777" w:rsidR="00EE4591" w:rsidRDefault="00EE4591" w:rsidP="00EE4591">
      <w:pPr>
        <w:pStyle w:val="Table"/>
      </w:pPr>
      <w:bookmarkStart w:id="660" w:name="_Toc90545554"/>
      <w:bookmarkStart w:id="661" w:name="_Toc87526788"/>
      <w:r>
        <w:lastRenderedPageBreak/>
        <w:t>Overview of key themes</w:t>
      </w:r>
      <w:r>
        <w:rPr>
          <w:lang w:val="en-GB"/>
        </w:rPr>
        <w:t>, short talks, and modes of discussion used in the workshop</w:t>
      </w:r>
      <w:bookmarkEnd w:id="660"/>
      <w:bookmarkEnd w:id="661"/>
    </w:p>
    <w:tbl>
      <w:tblPr>
        <w:tblStyle w:val="TableGrid1"/>
        <w:tblW w:w="0" w:type="auto"/>
        <w:tblLook w:val="04A0" w:firstRow="1" w:lastRow="0" w:firstColumn="1" w:lastColumn="0" w:noHBand="0" w:noVBand="1"/>
      </w:tblPr>
      <w:tblGrid>
        <w:gridCol w:w="2830"/>
        <w:gridCol w:w="6662"/>
        <w:gridCol w:w="4394"/>
      </w:tblGrid>
      <w:tr w:rsidR="00EE4591" w:rsidRPr="00CE1060" w14:paraId="333354F5" w14:textId="77777777" w:rsidTr="004B7E20">
        <w:tc>
          <w:tcPr>
            <w:tcW w:w="2830" w:type="dxa"/>
          </w:tcPr>
          <w:p w14:paraId="524C728B" w14:textId="77777777" w:rsidR="00EE4591" w:rsidRPr="00CE1060" w:rsidRDefault="00EE4591" w:rsidP="004B7E20">
            <w:pPr>
              <w:rPr>
                <w:b/>
                <w:bCs/>
              </w:rPr>
            </w:pPr>
            <w:r w:rsidRPr="00CE1060">
              <w:rPr>
                <w:b/>
                <w:bCs/>
              </w:rPr>
              <w:t>Theme</w:t>
            </w:r>
          </w:p>
        </w:tc>
        <w:tc>
          <w:tcPr>
            <w:tcW w:w="6662" w:type="dxa"/>
          </w:tcPr>
          <w:p w14:paraId="59D313D7" w14:textId="77777777" w:rsidR="00EE4591" w:rsidRPr="00CE1060" w:rsidRDefault="00EE4591" w:rsidP="004B7E20">
            <w:pPr>
              <w:rPr>
                <w:b/>
                <w:bCs/>
              </w:rPr>
            </w:pPr>
            <w:r w:rsidRPr="00CE1060">
              <w:rPr>
                <w:b/>
                <w:bCs/>
              </w:rPr>
              <w:t>Short talks</w:t>
            </w:r>
          </w:p>
        </w:tc>
        <w:tc>
          <w:tcPr>
            <w:tcW w:w="4394" w:type="dxa"/>
          </w:tcPr>
          <w:p w14:paraId="11ACF4AD" w14:textId="77777777" w:rsidR="00EE4591" w:rsidRPr="00CE1060" w:rsidRDefault="00EE4591" w:rsidP="004B7E20">
            <w:pPr>
              <w:rPr>
                <w:b/>
                <w:bCs/>
              </w:rPr>
            </w:pPr>
            <w:r w:rsidRPr="00CE1060">
              <w:rPr>
                <w:b/>
                <w:bCs/>
              </w:rPr>
              <w:t>Mode of discussion</w:t>
            </w:r>
          </w:p>
        </w:tc>
      </w:tr>
      <w:tr w:rsidR="00EE4591" w:rsidRPr="00CE1060" w14:paraId="36172F26" w14:textId="77777777" w:rsidTr="004B7E20">
        <w:tc>
          <w:tcPr>
            <w:tcW w:w="2830" w:type="dxa"/>
          </w:tcPr>
          <w:p w14:paraId="534F191D" w14:textId="77777777" w:rsidR="00EE4591" w:rsidRPr="00CE1060" w:rsidRDefault="00EE4591" w:rsidP="004B7E20">
            <w:pPr>
              <w:rPr>
                <w:b/>
                <w:bCs/>
              </w:rPr>
            </w:pPr>
            <w:r w:rsidRPr="00CE1060">
              <w:rPr>
                <w:b/>
                <w:bCs/>
              </w:rPr>
              <w:t>Opening</w:t>
            </w:r>
          </w:p>
        </w:tc>
        <w:tc>
          <w:tcPr>
            <w:tcW w:w="6662" w:type="dxa"/>
          </w:tcPr>
          <w:p w14:paraId="1C834CC6" w14:textId="77777777" w:rsidR="00EE4591" w:rsidRPr="00CE1060" w:rsidRDefault="00EE4591" w:rsidP="004B7E20">
            <w:pPr>
              <w:rPr>
                <w:b/>
                <w:bCs/>
                <w:i/>
                <w:iCs/>
              </w:rPr>
            </w:pPr>
            <w:r w:rsidRPr="00CE1060">
              <w:rPr>
                <w:b/>
                <w:bCs/>
                <w:i/>
                <w:iCs/>
              </w:rPr>
              <w:t xml:space="preserve">Introduction to event and </w:t>
            </w:r>
            <w:r>
              <w:rPr>
                <w:b/>
                <w:bCs/>
                <w:i/>
                <w:iCs/>
              </w:rPr>
              <w:t xml:space="preserve">overview of </w:t>
            </w:r>
            <w:r w:rsidRPr="00CE1060">
              <w:rPr>
                <w:b/>
                <w:bCs/>
                <w:i/>
                <w:iCs/>
              </w:rPr>
              <w:t>RESPECT</w:t>
            </w:r>
            <w:r>
              <w:rPr>
                <w:b/>
                <w:bCs/>
                <w:i/>
                <w:iCs/>
              </w:rPr>
              <w:t>-</w:t>
            </w:r>
            <w:r w:rsidRPr="00CE1060">
              <w:rPr>
                <w:b/>
                <w:bCs/>
                <w:i/>
                <w:iCs/>
              </w:rPr>
              <w:t>21</w:t>
            </w:r>
          </w:p>
          <w:p w14:paraId="7424F63C" w14:textId="77777777" w:rsidR="00EE4591" w:rsidRPr="00CE1060" w:rsidRDefault="00EE4591" w:rsidP="004B7E20">
            <w:r w:rsidRPr="00CE1060">
              <w:t xml:space="preserve">Rich Taunt, Prof Naomi </w:t>
            </w:r>
            <w:proofErr w:type="spellStart"/>
            <w:r w:rsidRPr="00CE1060">
              <w:t>Fulop</w:t>
            </w:r>
            <w:proofErr w:type="spellEnd"/>
          </w:p>
        </w:tc>
        <w:tc>
          <w:tcPr>
            <w:tcW w:w="4394" w:type="dxa"/>
          </w:tcPr>
          <w:p w14:paraId="49073F60" w14:textId="77777777" w:rsidR="00EE4591" w:rsidRPr="00CE1060" w:rsidRDefault="00EE4591" w:rsidP="004B7E20"/>
        </w:tc>
      </w:tr>
      <w:tr w:rsidR="00EE4591" w:rsidRPr="00CE1060" w14:paraId="33BA8C27" w14:textId="77777777" w:rsidTr="004B7E20">
        <w:tc>
          <w:tcPr>
            <w:tcW w:w="2830" w:type="dxa"/>
          </w:tcPr>
          <w:p w14:paraId="3278A683" w14:textId="77777777" w:rsidR="00EE4591" w:rsidRPr="00CE1060" w:rsidRDefault="00EE4591" w:rsidP="004B7E20">
            <w:pPr>
              <w:rPr>
                <w:b/>
                <w:bCs/>
              </w:rPr>
            </w:pPr>
            <w:r w:rsidRPr="00CE1060">
              <w:rPr>
                <w:b/>
                <w:bCs/>
              </w:rPr>
              <w:t>Leadership of change</w:t>
            </w:r>
          </w:p>
        </w:tc>
        <w:tc>
          <w:tcPr>
            <w:tcW w:w="6662" w:type="dxa"/>
          </w:tcPr>
          <w:p w14:paraId="5998C408" w14:textId="77777777" w:rsidR="00EE4591" w:rsidRPr="00CE1060" w:rsidRDefault="00EE4591" w:rsidP="004B7E20">
            <w:r w:rsidRPr="00CE1060">
              <w:rPr>
                <w:b/>
                <w:bCs/>
                <w:i/>
                <w:iCs/>
              </w:rPr>
              <w:t>Reflections on leading LC and GMC changes</w:t>
            </w:r>
            <w:r w:rsidRPr="00CE1060">
              <w:t xml:space="preserve"> </w:t>
            </w:r>
          </w:p>
          <w:p w14:paraId="54A55BF1" w14:textId="77777777" w:rsidR="00EE4591" w:rsidRPr="00CE1060" w:rsidRDefault="00EE4591" w:rsidP="004B7E20">
            <w:r w:rsidRPr="00CE1060">
              <w:t xml:space="preserve">Prof Kathy-Pritchard Jones, Prof </w:t>
            </w:r>
            <w:proofErr w:type="spellStart"/>
            <w:r w:rsidRPr="00CE1060">
              <w:t>Muntzer</w:t>
            </w:r>
            <w:proofErr w:type="spellEnd"/>
            <w:r w:rsidRPr="00CE1060">
              <w:t xml:space="preserve"> Mughal, Prof Dave </w:t>
            </w:r>
            <w:proofErr w:type="spellStart"/>
            <w:r w:rsidRPr="00CE1060">
              <w:t>Shackley</w:t>
            </w:r>
            <w:proofErr w:type="spellEnd"/>
          </w:p>
        </w:tc>
        <w:tc>
          <w:tcPr>
            <w:tcW w:w="4394" w:type="dxa"/>
          </w:tcPr>
          <w:p w14:paraId="66C5221C" w14:textId="77777777" w:rsidR="00EE4591" w:rsidRPr="00CE1060" w:rsidRDefault="00EE4591" w:rsidP="004B7E20">
            <w:r w:rsidRPr="00CE1060">
              <w:t>Question and answer session with LC and GMC change leaders, using text chat function</w:t>
            </w:r>
          </w:p>
        </w:tc>
      </w:tr>
      <w:tr w:rsidR="00EE4591" w:rsidRPr="00CE1060" w14:paraId="4080BD08" w14:textId="77777777" w:rsidTr="004B7E20">
        <w:tc>
          <w:tcPr>
            <w:tcW w:w="2830" w:type="dxa"/>
          </w:tcPr>
          <w:p w14:paraId="169F70F0" w14:textId="77777777" w:rsidR="00EE4591" w:rsidRPr="00CE1060" w:rsidRDefault="00EE4591" w:rsidP="004B7E20">
            <w:pPr>
              <w:rPr>
                <w:b/>
                <w:bCs/>
              </w:rPr>
            </w:pPr>
            <w:r w:rsidRPr="00CE1060">
              <w:rPr>
                <w:b/>
                <w:bCs/>
              </w:rPr>
              <w:t>Collaborating with stakeholders beyond one’s organisation</w:t>
            </w:r>
          </w:p>
        </w:tc>
        <w:tc>
          <w:tcPr>
            <w:tcW w:w="6662" w:type="dxa"/>
          </w:tcPr>
          <w:p w14:paraId="7DBC6693" w14:textId="77777777" w:rsidR="00EE4591" w:rsidRPr="00CE1060" w:rsidRDefault="00EE4591" w:rsidP="004B7E20">
            <w:r w:rsidRPr="00CE1060">
              <w:rPr>
                <w:b/>
                <w:bCs/>
                <w:i/>
                <w:iCs/>
              </w:rPr>
              <w:t>How provider networks implemented MSC in LC</w:t>
            </w:r>
            <w:r w:rsidRPr="00CE1060">
              <w:t xml:space="preserve"> </w:t>
            </w:r>
          </w:p>
          <w:p w14:paraId="3FB808DE" w14:textId="77777777" w:rsidR="00EE4591" w:rsidRPr="00CE1060" w:rsidRDefault="00EE4591" w:rsidP="004B7E20">
            <w:r w:rsidRPr="00CE1060">
              <w:t xml:space="preserve">Dr Cecilia </w:t>
            </w:r>
            <w:proofErr w:type="spellStart"/>
            <w:r w:rsidRPr="00CE1060">
              <w:t>Vindrola-Padros</w:t>
            </w:r>
            <w:proofErr w:type="spellEnd"/>
          </w:p>
          <w:p w14:paraId="1239030B" w14:textId="77777777" w:rsidR="00EE4591" w:rsidRPr="00CE1060" w:rsidRDefault="00EE4591" w:rsidP="004B7E20">
            <w:pPr>
              <w:rPr>
                <w:b/>
                <w:bCs/>
                <w:i/>
                <w:iCs/>
              </w:rPr>
            </w:pPr>
            <w:r w:rsidRPr="00CE1060">
              <w:rPr>
                <w:b/>
                <w:bCs/>
                <w:i/>
                <w:iCs/>
              </w:rPr>
              <w:t>CRUK contributions to MSC</w:t>
            </w:r>
          </w:p>
          <w:p w14:paraId="30368108" w14:textId="77777777" w:rsidR="00EE4591" w:rsidRPr="00CE1060" w:rsidRDefault="00EE4591" w:rsidP="004B7E20">
            <w:r w:rsidRPr="00CE1060">
              <w:t xml:space="preserve">Dave Chapman </w:t>
            </w:r>
          </w:p>
          <w:p w14:paraId="3600E70C" w14:textId="77777777" w:rsidR="00EE4591" w:rsidRPr="00CE1060" w:rsidRDefault="00EE4591" w:rsidP="004B7E20">
            <w:pPr>
              <w:rPr>
                <w:b/>
                <w:bCs/>
                <w:i/>
                <w:iCs/>
              </w:rPr>
            </w:pPr>
            <w:r w:rsidRPr="00CE1060">
              <w:rPr>
                <w:b/>
                <w:bCs/>
                <w:i/>
                <w:iCs/>
              </w:rPr>
              <w:t>Patient representatives’ experiences of involvement in MSC</w:t>
            </w:r>
          </w:p>
          <w:p w14:paraId="5BAC9AB7" w14:textId="77777777" w:rsidR="00EE4591" w:rsidRPr="00CE1060" w:rsidRDefault="00EE4591" w:rsidP="004B7E20">
            <w:r w:rsidRPr="00CE1060">
              <w:t xml:space="preserve">Veronica Brinton, John </w:t>
            </w:r>
            <w:proofErr w:type="spellStart"/>
            <w:r w:rsidRPr="00CE1060">
              <w:t>Sandell</w:t>
            </w:r>
            <w:proofErr w:type="spellEnd"/>
            <w:r w:rsidRPr="00CE1060">
              <w:t>, Patrick Fahy</w:t>
            </w:r>
          </w:p>
        </w:tc>
        <w:tc>
          <w:tcPr>
            <w:tcW w:w="4394" w:type="dxa"/>
          </w:tcPr>
          <w:p w14:paraId="07B832C7" w14:textId="77777777" w:rsidR="00EE4591" w:rsidRPr="00CE1060" w:rsidRDefault="00EE4591" w:rsidP="004B7E20">
            <w:r w:rsidRPr="00CE1060">
              <w:t xml:space="preserve">Breakout group discussions, with reflections shared in main room by </w:t>
            </w:r>
            <w:r>
              <w:t>breakout facilitators (research team members)</w:t>
            </w:r>
          </w:p>
        </w:tc>
      </w:tr>
      <w:tr w:rsidR="00EE4591" w:rsidRPr="00CE1060" w14:paraId="3015D2D4" w14:textId="77777777" w:rsidTr="004B7E20">
        <w:tc>
          <w:tcPr>
            <w:tcW w:w="2830" w:type="dxa"/>
          </w:tcPr>
          <w:p w14:paraId="25E0B359" w14:textId="77777777" w:rsidR="00EE4591" w:rsidRPr="00CE1060" w:rsidRDefault="00EE4591" w:rsidP="004B7E20">
            <w:pPr>
              <w:rPr>
                <w:b/>
                <w:bCs/>
              </w:rPr>
            </w:pPr>
            <w:r w:rsidRPr="00CE1060">
              <w:rPr>
                <w:b/>
                <w:bCs/>
              </w:rPr>
              <w:t>Approaches to evaluate change</w:t>
            </w:r>
          </w:p>
        </w:tc>
        <w:tc>
          <w:tcPr>
            <w:tcW w:w="6662" w:type="dxa"/>
          </w:tcPr>
          <w:p w14:paraId="384D3633" w14:textId="77777777" w:rsidR="00EE4591" w:rsidRPr="00CE1060" w:rsidRDefault="00EE4591" w:rsidP="004B7E20">
            <w:pPr>
              <w:rPr>
                <w:b/>
                <w:bCs/>
                <w:i/>
                <w:iCs/>
              </w:rPr>
            </w:pPr>
            <w:r w:rsidRPr="00CE1060">
              <w:rPr>
                <w:b/>
                <w:bCs/>
                <w:i/>
                <w:iCs/>
              </w:rPr>
              <w:t>Quantitative approaches to evaluating MSC</w:t>
            </w:r>
          </w:p>
          <w:p w14:paraId="05250657" w14:textId="77777777" w:rsidR="00EE4591" w:rsidRPr="00CE1060" w:rsidRDefault="00EE4591" w:rsidP="004B7E20">
            <w:r w:rsidRPr="00CE1060">
              <w:t>Prof Steve Morris</w:t>
            </w:r>
          </w:p>
          <w:p w14:paraId="7870F9D7" w14:textId="77777777" w:rsidR="00EE4591" w:rsidRPr="00CE1060" w:rsidRDefault="00EE4591" w:rsidP="004B7E20">
            <w:pPr>
              <w:rPr>
                <w:b/>
                <w:bCs/>
                <w:i/>
                <w:iCs/>
              </w:rPr>
            </w:pPr>
            <w:r w:rsidRPr="00CE1060">
              <w:rPr>
                <w:b/>
                <w:bCs/>
                <w:i/>
                <w:iCs/>
              </w:rPr>
              <w:t>Qualitative approaches to evaluating MSC</w:t>
            </w:r>
          </w:p>
          <w:p w14:paraId="212D9CD3" w14:textId="77777777" w:rsidR="00EE4591" w:rsidRPr="00CE1060" w:rsidRDefault="00EE4591" w:rsidP="004B7E20">
            <w:r w:rsidRPr="00CE1060">
              <w:t>Dr Angus Ramsay</w:t>
            </w:r>
          </w:p>
        </w:tc>
        <w:tc>
          <w:tcPr>
            <w:tcW w:w="4394" w:type="dxa"/>
          </w:tcPr>
          <w:p w14:paraId="6DE61DE5" w14:textId="77777777" w:rsidR="00EE4591" w:rsidRPr="00CE1060" w:rsidRDefault="00EE4591" w:rsidP="004B7E20">
            <w:r w:rsidRPr="00CE1060">
              <w:t xml:space="preserve">Breakout group discussions, with discussion recorded by </w:t>
            </w:r>
            <w:r>
              <w:t xml:space="preserve">breakout </w:t>
            </w:r>
            <w:r w:rsidRPr="00CE1060">
              <w:t>facilitators</w:t>
            </w:r>
          </w:p>
        </w:tc>
      </w:tr>
      <w:tr w:rsidR="00EE4591" w:rsidRPr="00CE1060" w14:paraId="008899B3" w14:textId="77777777" w:rsidTr="004B7E20">
        <w:tc>
          <w:tcPr>
            <w:tcW w:w="2830" w:type="dxa"/>
          </w:tcPr>
          <w:p w14:paraId="5045D393" w14:textId="77777777" w:rsidR="00EE4591" w:rsidRPr="00CE1060" w:rsidRDefault="00EE4591" w:rsidP="004B7E20">
            <w:pPr>
              <w:rPr>
                <w:b/>
                <w:bCs/>
              </w:rPr>
            </w:pPr>
            <w:r w:rsidRPr="00CE1060">
              <w:rPr>
                <w:b/>
                <w:bCs/>
              </w:rPr>
              <w:t>Implications for future practice</w:t>
            </w:r>
          </w:p>
        </w:tc>
        <w:tc>
          <w:tcPr>
            <w:tcW w:w="6662" w:type="dxa"/>
          </w:tcPr>
          <w:p w14:paraId="21D28FF6" w14:textId="77777777" w:rsidR="00EE4591" w:rsidRPr="00CE1060" w:rsidRDefault="00EE4591" w:rsidP="004B7E20">
            <w:pPr>
              <w:rPr>
                <w:b/>
                <w:bCs/>
                <w:i/>
                <w:iCs/>
              </w:rPr>
            </w:pPr>
            <w:r w:rsidRPr="00CE1060">
              <w:rPr>
                <w:b/>
                <w:bCs/>
                <w:i/>
                <w:iCs/>
              </w:rPr>
              <w:t>Six ‘take home’ lessons from implementing and evaluating MSC</w:t>
            </w:r>
          </w:p>
          <w:p w14:paraId="25E996E0" w14:textId="77777777" w:rsidR="00EE4591" w:rsidRPr="00CE1060" w:rsidRDefault="00EE4591" w:rsidP="004B7E20">
            <w:r w:rsidRPr="00CE1060">
              <w:t xml:space="preserve">Prof Naomi </w:t>
            </w:r>
            <w:proofErr w:type="spellStart"/>
            <w:r w:rsidRPr="00CE1060">
              <w:t>Fulop</w:t>
            </w:r>
            <w:proofErr w:type="spellEnd"/>
            <w:r w:rsidRPr="00CE1060">
              <w:t>, Prof Kathy Pritchard-Jones</w:t>
            </w:r>
          </w:p>
        </w:tc>
        <w:tc>
          <w:tcPr>
            <w:tcW w:w="4394" w:type="dxa"/>
          </w:tcPr>
          <w:p w14:paraId="0D4DE64C" w14:textId="77777777" w:rsidR="00EE4591" w:rsidRPr="00CE1060" w:rsidRDefault="00EE4591" w:rsidP="004B7E20">
            <w:r w:rsidRPr="00CE1060">
              <w:t xml:space="preserve">Breakout group discussions, with discussion recorded by </w:t>
            </w:r>
            <w:r>
              <w:t xml:space="preserve">breakout </w:t>
            </w:r>
            <w:r w:rsidRPr="00CE1060">
              <w:t>facilitators</w:t>
            </w:r>
          </w:p>
        </w:tc>
      </w:tr>
      <w:tr w:rsidR="00EE4591" w:rsidRPr="00CE1060" w14:paraId="228C46E0" w14:textId="77777777" w:rsidTr="004B7E20">
        <w:tc>
          <w:tcPr>
            <w:tcW w:w="2830" w:type="dxa"/>
          </w:tcPr>
          <w:p w14:paraId="137D2253" w14:textId="77777777" w:rsidR="00EE4591" w:rsidRPr="00CE1060" w:rsidRDefault="00EE4591" w:rsidP="004B7E20">
            <w:pPr>
              <w:rPr>
                <w:b/>
                <w:bCs/>
              </w:rPr>
            </w:pPr>
            <w:r w:rsidRPr="00CE1060">
              <w:rPr>
                <w:b/>
                <w:bCs/>
              </w:rPr>
              <w:t>Closing</w:t>
            </w:r>
          </w:p>
        </w:tc>
        <w:tc>
          <w:tcPr>
            <w:tcW w:w="6662" w:type="dxa"/>
          </w:tcPr>
          <w:p w14:paraId="429A89C5" w14:textId="77777777" w:rsidR="00EE4591" w:rsidRPr="00CE1060" w:rsidRDefault="00EE4591" w:rsidP="004B7E20">
            <w:pPr>
              <w:rPr>
                <w:b/>
                <w:bCs/>
                <w:i/>
                <w:iCs/>
              </w:rPr>
            </w:pPr>
            <w:r w:rsidRPr="00CE1060">
              <w:rPr>
                <w:b/>
                <w:bCs/>
                <w:i/>
                <w:iCs/>
              </w:rPr>
              <w:t>Reflections and distribution of evaluation</w:t>
            </w:r>
          </w:p>
          <w:p w14:paraId="3DA411B6" w14:textId="77777777" w:rsidR="00EE4591" w:rsidRPr="00CE1060" w:rsidRDefault="00EE4591" w:rsidP="004B7E20">
            <w:pPr>
              <w:rPr>
                <w:b/>
                <w:bCs/>
                <w:i/>
                <w:iCs/>
              </w:rPr>
            </w:pPr>
            <w:r w:rsidRPr="00CE1060">
              <w:t xml:space="preserve">Rich Taunt, Prof Naomi </w:t>
            </w:r>
            <w:proofErr w:type="spellStart"/>
            <w:r w:rsidRPr="00CE1060">
              <w:t>Fulop</w:t>
            </w:r>
            <w:proofErr w:type="spellEnd"/>
          </w:p>
        </w:tc>
        <w:tc>
          <w:tcPr>
            <w:tcW w:w="4394" w:type="dxa"/>
          </w:tcPr>
          <w:p w14:paraId="5A484BAE" w14:textId="77777777" w:rsidR="00EE4591" w:rsidRPr="00CE1060" w:rsidRDefault="00EE4591" w:rsidP="004B7E20"/>
        </w:tc>
      </w:tr>
    </w:tbl>
    <w:p w14:paraId="7A87D218" w14:textId="77777777" w:rsidR="00EE4591" w:rsidRDefault="00EE4591" w:rsidP="00EE4591"/>
    <w:p w14:paraId="4793D0F0" w14:textId="77777777" w:rsidR="00EE4591" w:rsidRDefault="00EE4591" w:rsidP="00EE4591"/>
    <w:p w14:paraId="0CC36886" w14:textId="77777777" w:rsidR="00EE4591" w:rsidRDefault="00EE4591" w:rsidP="00EE4591">
      <w:pPr>
        <w:pStyle w:val="Heading3"/>
        <w:sectPr w:rsidR="00EE4591" w:rsidSect="009B6F50">
          <w:pgSz w:w="16838" w:h="11906" w:orient="landscape"/>
          <w:pgMar w:top="1440" w:right="1440" w:bottom="1440" w:left="1440" w:header="708" w:footer="708" w:gutter="0"/>
          <w:cols w:space="708"/>
          <w:docGrid w:linePitch="360"/>
        </w:sectPr>
      </w:pPr>
    </w:p>
    <w:p w14:paraId="639C8CD4" w14:textId="77777777" w:rsidR="00E53A08" w:rsidRPr="006E1F4C" w:rsidRDefault="00E53A08" w:rsidP="00E53A08">
      <w:pPr>
        <w:pStyle w:val="Heading3"/>
        <w:rPr>
          <w:lang w:val="en-GB"/>
        </w:rPr>
      </w:pPr>
      <w:bookmarkStart w:id="662" w:name="_Toc71727200"/>
      <w:bookmarkStart w:id="663" w:name="_Toc71727201"/>
      <w:bookmarkStart w:id="664" w:name="_Toc71807172"/>
      <w:bookmarkStart w:id="665" w:name="_Toc71807305"/>
      <w:r>
        <w:lastRenderedPageBreak/>
        <w:t>PPI</w:t>
      </w:r>
      <w:r>
        <w:rPr>
          <w:lang w:val="en-GB"/>
        </w:rPr>
        <w:t xml:space="preserve"> and collaboration with other stakeholders</w:t>
      </w:r>
      <w:bookmarkEnd w:id="662"/>
    </w:p>
    <w:p w14:paraId="07D394EF" w14:textId="77777777" w:rsidR="00E53A08" w:rsidRDefault="00E53A08" w:rsidP="00E53A08">
      <w:r>
        <w:t>Planning and delivering this workshop was led by two members of the research team (AIGR and PLN), but was a highly collaborative process, with several members of the research team presenting findings and/or facilitating discussions (NJF, SM, CVP, GBB, CSC).</w:t>
      </w:r>
    </w:p>
    <w:p w14:paraId="5B054839" w14:textId="77777777" w:rsidR="00E53A08" w:rsidRDefault="00E53A08" w:rsidP="00E53A08">
      <w:r>
        <w:t>The event could not have happened without important contributions from our patient and clinical team members: several played key roles in planning and delivering our workshop. The workshop was a standing item in our quarterly research strategy meetings, which patient and clinical team-members attended regularly. As outlined below, patient and clinical perspectives were central to the workshop, and we worked closely with our collaborators to develop the talks they gave at the event.</w:t>
      </w:r>
    </w:p>
    <w:p w14:paraId="4B07A76D" w14:textId="7FAEE586" w:rsidR="00E53A08" w:rsidRDefault="00E53A08" w:rsidP="00E53A08">
      <w:r>
        <w:t>Also valuable was expertise from Rich Taunt (Kaleidoscope Health and Care), who both facilitated the workshop and advised on event design (e.g. agenda structure and modes of feedback) and practical aspects of delivery (e.g. event timing and ensuring sufficient technical support).</w:t>
      </w:r>
    </w:p>
    <w:p w14:paraId="73A83937" w14:textId="77777777" w:rsidR="00E53A08" w:rsidRDefault="00E53A08" w:rsidP="00E53A08"/>
    <w:p w14:paraId="3F8D8E48" w14:textId="6B482D88" w:rsidR="00EE4591" w:rsidRDefault="00EE4591" w:rsidP="00E53A08">
      <w:pPr>
        <w:pStyle w:val="Heading2"/>
      </w:pPr>
      <w:bookmarkStart w:id="666" w:name="_Toc90545515"/>
      <w:bookmarkStart w:id="667" w:name="_Toc87526753"/>
      <w:r>
        <w:t>Results</w:t>
      </w:r>
      <w:bookmarkEnd w:id="663"/>
      <w:bookmarkEnd w:id="664"/>
      <w:bookmarkEnd w:id="665"/>
      <w:bookmarkEnd w:id="666"/>
      <w:bookmarkEnd w:id="667"/>
    </w:p>
    <w:p w14:paraId="34984370" w14:textId="77777777" w:rsidR="00EE4591" w:rsidRPr="00AA1BB3" w:rsidRDefault="00EE4591" w:rsidP="00EE4591">
      <w:pPr>
        <w:pStyle w:val="Heading3"/>
        <w:rPr>
          <w:lang w:val="en-GB"/>
        </w:rPr>
      </w:pPr>
      <w:bookmarkStart w:id="668" w:name="_Toc71727202"/>
      <w:r>
        <w:rPr>
          <w:lang w:val="en-GB"/>
        </w:rPr>
        <w:t>Overview</w:t>
      </w:r>
      <w:bookmarkEnd w:id="668"/>
    </w:p>
    <w:p w14:paraId="505FED03" w14:textId="77777777" w:rsidR="00EE4591" w:rsidRDefault="00EE4591" w:rsidP="00EE4591">
      <w:r>
        <w:t xml:space="preserve">Here, we present a summary of how our attendees responded to the selected themes, and in particular their reflections on how these issues play out in their own context. </w:t>
      </w:r>
    </w:p>
    <w:p w14:paraId="0B147751" w14:textId="77777777" w:rsidR="00EE4591" w:rsidRDefault="00EE4591" w:rsidP="00EE4591">
      <w:pPr>
        <w:pStyle w:val="Heading3"/>
      </w:pPr>
      <w:bookmarkStart w:id="669" w:name="_Toc71727203"/>
      <w:r>
        <w:t>Key themes from workshop discussions</w:t>
      </w:r>
      <w:bookmarkEnd w:id="669"/>
    </w:p>
    <w:p w14:paraId="2B320F21" w14:textId="77777777" w:rsidR="00EE4591" w:rsidRDefault="00EE4591" w:rsidP="00EE4591">
      <w:pPr>
        <w:pStyle w:val="Heading4"/>
      </w:pPr>
      <w:r>
        <w:t>L</w:t>
      </w:r>
      <w:r w:rsidRPr="005808B2">
        <w:t>eadership of chang</w:t>
      </w:r>
      <w:r>
        <w:t>e</w:t>
      </w:r>
    </w:p>
    <w:p w14:paraId="3A7B4160" w14:textId="77777777" w:rsidR="00EE4591" w:rsidRDefault="00EE4591" w:rsidP="00EE4591">
      <w:r>
        <w:t>This session began with short talks by clinical leaders reflecting on their experiences of the LC and GMC changes. Questions raised by the audience in response suggested that these experiences resonated with our attendees.</w:t>
      </w:r>
    </w:p>
    <w:p w14:paraId="2587D84B" w14:textId="3BAF5FA1" w:rsidR="00EE4591" w:rsidRDefault="00EE4591" w:rsidP="00EE4591">
      <w:r>
        <w:t xml:space="preserve">One attendee questioned whether willingness to travel for major surgery (as in our DCE) might translate to other aspects of care, such as chemotherapy. This prompted reflection that while </w:t>
      </w:r>
      <w:r w:rsidR="00F37E57">
        <w:t>specialist</w:t>
      </w:r>
      <w:r>
        <w:t xml:space="preserve"> aspects of surgical care were centralised in GMC and LC, many others were designed to be delivered locally. </w:t>
      </w:r>
    </w:p>
    <w:p w14:paraId="6781759B" w14:textId="77777777" w:rsidR="00EE4591" w:rsidRDefault="00EE4591" w:rsidP="00EE4591">
      <w:r>
        <w:t xml:space="preserve">Several attendees raised questions about resistance to change, noting that this could emerge amongst both senior management and at the front line. A key issue, reflecting our analysis of loss (see </w:t>
      </w:r>
      <w:r w:rsidRPr="00882E3C">
        <w:rPr>
          <w:i/>
          <w:iCs/>
        </w:rPr>
        <w:t>Chapter 7</w:t>
      </w:r>
      <w:r>
        <w:t>), was that clinicians identify strongly with their host organisation and local services, which in turn prompts difficulties in planning system-wide reorganisation. One attendee with responsibility for working across multiple NHS organisations highlighted a potential solution, describing how in their region surgeons are not contracted to a single hospital site, but instead required to work flexibly across several.</w:t>
      </w:r>
    </w:p>
    <w:p w14:paraId="6C89BCA2" w14:textId="77777777" w:rsidR="00EE4591" w:rsidRDefault="00EE4591" w:rsidP="00EE4591">
      <w:r>
        <w:t xml:space="preserve">One attendee described the importance of negotiating the relevance of evidence with local stakeholders, noting that evidence alone may not be sufficient to encourage buy-in, given the potential of local political influence to reduce appetite for change. This theme </w:t>
      </w:r>
      <w:proofErr w:type="gramStart"/>
      <w:r>
        <w:t>reflected strongly</w:t>
      </w:r>
      <w:proofErr w:type="gramEnd"/>
      <w:r>
        <w:t xml:space="preserve"> some of our analyses of implementing MSC, where</w:t>
      </w:r>
      <w:r w:rsidRPr="00117F7D">
        <w:t xml:space="preserve"> </w:t>
      </w:r>
      <w:r>
        <w:t xml:space="preserve">programme leadership sought to harness evidence for change, but was sometimes queried locally (e.g. </w:t>
      </w:r>
      <w:r w:rsidRPr="00882E3C">
        <w:rPr>
          <w:i/>
          <w:iCs/>
        </w:rPr>
        <w:t>Chapters</w:t>
      </w:r>
      <w:r>
        <w:t xml:space="preserve"> </w:t>
      </w:r>
      <w:r w:rsidRPr="00882E3C">
        <w:rPr>
          <w:i/>
          <w:iCs/>
        </w:rPr>
        <w:t>4</w:t>
      </w:r>
      <w:r>
        <w:t xml:space="preserve">, </w:t>
      </w:r>
      <w:r w:rsidRPr="00882E3C">
        <w:rPr>
          <w:i/>
          <w:iCs/>
        </w:rPr>
        <w:t>6</w:t>
      </w:r>
      <w:r>
        <w:t xml:space="preserve">, and </w:t>
      </w:r>
      <w:r w:rsidRPr="00882E3C">
        <w:rPr>
          <w:i/>
          <w:iCs/>
        </w:rPr>
        <w:t>12</w:t>
      </w:r>
      <w:r>
        <w:t>).</w:t>
      </w:r>
    </w:p>
    <w:p w14:paraId="7B168052" w14:textId="77777777" w:rsidR="00EE4591" w:rsidRDefault="00EE4591" w:rsidP="00EE4591">
      <w:r>
        <w:t>The potential for context to act as an enabler of change was noted. A Cancer Alliance representative described how the recent pandemic had illustrated that, given the right circumstances, ‘unprecedented’ levels of inter-organisational collaboration had been achieved amongst cancer services. They noted uncertainty whether these achievements would be sustained when the pandemic receded, but emphasised that the pandemic example demonstrates that significant change may be achieved when perceived as necessary.</w:t>
      </w:r>
    </w:p>
    <w:p w14:paraId="72CE01F1" w14:textId="77777777" w:rsidR="00EE4591" w:rsidRDefault="00EE4591" w:rsidP="00EE4591">
      <w:pPr>
        <w:pStyle w:val="Heading4"/>
      </w:pPr>
      <w:r>
        <w:t>C</w:t>
      </w:r>
      <w:r w:rsidRPr="005808B2">
        <w:t>ollaborating with stakeholders beyond one’s organisation</w:t>
      </w:r>
    </w:p>
    <w:p w14:paraId="642D66F8" w14:textId="77777777" w:rsidR="00EE4591" w:rsidRDefault="00EE4591" w:rsidP="00EE4591">
      <w:r>
        <w:t xml:space="preserve">This session featured a series of short talks, including a summary of lessons on how the LC changes were implemented (see </w:t>
      </w:r>
      <w:r w:rsidRPr="00882E3C">
        <w:rPr>
          <w:i/>
          <w:iCs/>
        </w:rPr>
        <w:t>Chapter 4</w:t>
      </w:r>
      <w:r>
        <w:t>), and perspectives from CRUK and our patient representatives on their experiences of how different stakeholders might shape planning and implementation of MSC. In particular, patients gave insights on how leaders who value the patient voice (e.g. through effective chairing to ensure patient representatives have the opportunity to speak) can enable supportive, receptive cultures that maximise effective use of patient involvement (e.g. drawing not just on patients’ experiences of care, but their perspectives on clear language, and their wider skillsets developed in their personal or professional lives).</w:t>
      </w:r>
    </w:p>
    <w:p w14:paraId="3CD43201" w14:textId="77777777" w:rsidR="00EE4591" w:rsidRDefault="00EE4591" w:rsidP="00EE4591">
      <w:r>
        <w:t>Facilitators of the breakout sessions fed back key themes. An overarching reflection was that, while engaging beyond one’s local organisation</w:t>
      </w:r>
      <w:r w:rsidRPr="005948A9">
        <w:t xml:space="preserve"> </w:t>
      </w:r>
      <w:r>
        <w:t>is an essential but challenging aspect of MSC. Attendees described how working across a range of stakeholders</w:t>
      </w:r>
      <w:r w:rsidRPr="005948A9">
        <w:t xml:space="preserve"> </w:t>
      </w:r>
      <w:r>
        <w:t>permits new discussions informed by more diverse perspectives. However, such collaboration can involve substantial effort (e.g. keeping people engaged and up to speed) and, while potentially valuable, there was a risk of these discussions ‘running in circles’. Use of governance processes to ‘lock in’ decisions once agreed was seen as an important way to maintain momentum for change.</w:t>
      </w:r>
    </w:p>
    <w:p w14:paraId="338F1825" w14:textId="0E167639" w:rsidR="00EE4591" w:rsidRDefault="00EE4591" w:rsidP="00EE4591">
      <w:r>
        <w:t>Decisive leadership was seen as key to driving change, for example by maintain</w:t>
      </w:r>
      <w:r w:rsidR="00320699">
        <w:t>ing</w:t>
      </w:r>
      <w:r>
        <w:t xml:space="preserve"> focus on change in the face of challenging discussions and working towards ‘locking in’ decisions. Attendees noted that people in formal positions of authority when change commences might not possess the appropriate skills to lead collaborative </w:t>
      </w:r>
      <w:r>
        <w:lastRenderedPageBreak/>
        <w:t>changes across multiple organisations; instead, leaders with the necessary skill set may emerge or be recruited or developed during the change process.</w:t>
      </w:r>
    </w:p>
    <w:p w14:paraId="139E1DBC" w14:textId="77777777" w:rsidR="00EE4591" w:rsidRDefault="00EE4591" w:rsidP="00EE4591">
      <w:r>
        <w:t>Attendees suggested that some clinicians were likely to be loyal to their host organisation and service, raising the question of how staff could be encouraged to take a more ‘system-level’ perspective. Focusing discussions on how the system can benefit patients was seen as key to building and maintaining shared objectives that go beyond more ‘local’ priorities.</w:t>
      </w:r>
    </w:p>
    <w:p w14:paraId="33E7640E" w14:textId="77777777" w:rsidR="00EE4591" w:rsidRDefault="00EE4591" w:rsidP="00EE4591">
      <w:pPr>
        <w:pStyle w:val="Heading4"/>
      </w:pPr>
      <w:r>
        <w:t>A</w:t>
      </w:r>
      <w:r w:rsidRPr="005808B2">
        <w:t>pproaches to evaluate change</w:t>
      </w:r>
    </w:p>
    <w:p w14:paraId="4EF62DC0" w14:textId="15C86314" w:rsidR="00EE4591" w:rsidRDefault="00EE4591" w:rsidP="00EE4591">
      <w:r>
        <w:t>This breakout session began with short talks on how the research team had approached evaluating change using quantitative and qualitative methods. First, the group suggested that different approaches to data analysis each had value, for instance taking ‘snapshots’ to compare performance before and after change (to establish overall impact) or tracking performance in real time (given that systems tend to keep evolving and developing</w:t>
      </w:r>
      <w:r w:rsidR="00320699">
        <w:t xml:space="preserve">, and to meet local stakeholders need for </w:t>
      </w:r>
      <w:r w:rsidR="00A46274">
        <w:t xml:space="preserve">regular </w:t>
      </w:r>
      <w:r w:rsidR="00320699">
        <w:t>assurance regarding change progress and impact</w:t>
      </w:r>
      <w:r>
        <w:t>).</w:t>
      </w:r>
    </w:p>
    <w:p w14:paraId="5545EF39" w14:textId="77777777" w:rsidR="00EE4591" w:rsidRDefault="00EE4591" w:rsidP="00EE4591">
      <w:r>
        <w:t xml:space="preserve">Second, attendees discussed which data were most useful in understanding the impact of MSC. While survival and mortality were seen as important, attendees reflected on how the cancer surgery setting had evolved over time, with measures such as proportion of patients offered partial nephrectomy or ongoing observation of growing importance, but not amenable to analysis. Other important measures were also identified, such as impact on clinical decision-making (e.g. which patients are considered eligible for surgery in MDTs), whole system coherence (including links with primary care), and long-term system sustainability (including financial aspects). </w:t>
      </w:r>
    </w:p>
    <w:p w14:paraId="76F73AB1" w14:textId="77777777" w:rsidR="00EE4591" w:rsidRDefault="00EE4591" w:rsidP="00EE4591">
      <w:r>
        <w:t>To address these issues, attendees recommended increased investment in collecting relevant data, and greater ‘future proofing’ of data systems (and indeed research designs), where measures that might be affected by change are being recorded reliably before changes are implemented.</w:t>
      </w:r>
    </w:p>
    <w:p w14:paraId="0593821A" w14:textId="77777777" w:rsidR="00EE4591" w:rsidRDefault="00EE4591" w:rsidP="00EE4591">
      <w:pPr>
        <w:pStyle w:val="Heading4"/>
      </w:pPr>
      <w:r>
        <w:t>I</w:t>
      </w:r>
      <w:r w:rsidRPr="005808B2">
        <w:t>mplications for future practice</w:t>
      </w:r>
    </w:p>
    <w:p w14:paraId="06F2E535" w14:textId="77777777" w:rsidR="00EE4591" w:rsidRDefault="00EE4591" w:rsidP="00EE4591">
      <w:r>
        <w:t xml:space="preserve">This breakout session began with short overview of some key implications of the research, brought together by Naomi </w:t>
      </w:r>
      <w:proofErr w:type="spellStart"/>
      <w:r>
        <w:t>Fulop</w:t>
      </w:r>
      <w:proofErr w:type="spellEnd"/>
      <w:r>
        <w:t xml:space="preserve"> and Kathy Pritchard-Jones. This prompted discussions of what might be prioritised in planning for future MSC and associated research.</w:t>
      </w:r>
    </w:p>
    <w:p w14:paraId="2F4FD9DA" w14:textId="77777777" w:rsidR="00EE4591" w:rsidRDefault="00EE4591" w:rsidP="00EE4591">
      <w:r>
        <w:t>Attendees noted gaps in analysing patient experience, quality of life, equity of access, and workforce sustainability: the limited availability of these data was seen as an important omission both in the studied cancer services and in our research. Several attendees suggested the need to embed such measures into routine data systems (at service, regional, and national levels), suggesting that greater resourcing would be valuable, but also that data collection could be identified as a criterion for accreditation as a Specialist Centre.</w:t>
      </w:r>
    </w:p>
    <w:p w14:paraId="2565517F" w14:textId="77777777" w:rsidR="00EE4591" w:rsidRDefault="00EE4591" w:rsidP="00EE4591">
      <w:r>
        <w:t xml:space="preserve">Voluntary sector and patient representatives raised the issues of travel, arguing that while the DCE (see </w:t>
      </w:r>
      <w:r w:rsidRPr="00882E3C">
        <w:rPr>
          <w:i/>
          <w:iCs/>
        </w:rPr>
        <w:t>Chapter 3</w:t>
      </w:r>
      <w:r>
        <w:t>) suggested people’s willingness to travel for better care and outcomes, this alone does not capture the lived experience of many patients, including their efforts in travelling for care and ongoing difficulties in communicating with surgical teams. A limitation of the DCE was that it was based on a convenience sample; the attendees and research team agreed a clear need for further in-depth research to understand patients’ and carers’ experience of centralised systems.</w:t>
      </w:r>
    </w:p>
    <w:p w14:paraId="3AF42BAF" w14:textId="77777777" w:rsidR="00EE4591" w:rsidRDefault="00EE4591" w:rsidP="00EE4591">
      <w:pPr>
        <w:pStyle w:val="Heading3"/>
      </w:pPr>
      <w:bookmarkStart w:id="670" w:name="_Toc71727204"/>
      <w:r>
        <w:t>Evaluation of event</w:t>
      </w:r>
      <w:bookmarkEnd w:id="670"/>
    </w:p>
    <w:p w14:paraId="443CBB68" w14:textId="77777777" w:rsidR="00EE4591" w:rsidRDefault="00EE4591" w:rsidP="00EE4591">
      <w:r>
        <w:t>While our attendees were highly engaged in the live discussion, our event evaluation had a low response rate (8/32 attendees, 25%). The</w:t>
      </w:r>
      <w:r w:rsidRPr="004A2AE7">
        <w:t xml:space="preserve"> </w:t>
      </w:r>
      <w:r>
        <w:t xml:space="preserve">feedback was broadly positive, indicating that lessons had been helpful and would influence future MSC activity: </w:t>
      </w:r>
    </w:p>
    <w:p w14:paraId="68EE4EA9" w14:textId="77777777" w:rsidR="00EE4591" w:rsidRDefault="00EE4591" w:rsidP="00EE4591">
      <w:pPr>
        <w:pStyle w:val="ListParagraph"/>
        <w:numPr>
          <w:ilvl w:val="0"/>
          <w:numId w:val="5"/>
        </w:numPr>
      </w:pPr>
      <w:r>
        <w:t>6/8 agreed/strongly agreed the pre-event information explained study findings.</w:t>
      </w:r>
    </w:p>
    <w:p w14:paraId="194C86FC" w14:textId="77777777" w:rsidR="00EE4591" w:rsidRDefault="00EE4591" w:rsidP="00EE4591">
      <w:pPr>
        <w:pStyle w:val="ListParagraph"/>
        <w:numPr>
          <w:ilvl w:val="0"/>
          <w:numId w:val="5"/>
        </w:numPr>
      </w:pPr>
      <w:r>
        <w:t>7/8 agreed/strongly agreed that they could participate as fully as they had wished.</w:t>
      </w:r>
    </w:p>
    <w:p w14:paraId="27E32001" w14:textId="77777777" w:rsidR="00EE4591" w:rsidRDefault="00EE4591" w:rsidP="00EE4591">
      <w:pPr>
        <w:pStyle w:val="ListParagraph"/>
        <w:numPr>
          <w:ilvl w:val="0"/>
          <w:numId w:val="5"/>
        </w:numPr>
      </w:pPr>
      <w:r>
        <w:t xml:space="preserve">4/8 agreed the workshop made them think differently about their own setting. </w:t>
      </w:r>
    </w:p>
    <w:p w14:paraId="4F4F9184" w14:textId="77777777" w:rsidR="00EE4591" w:rsidRDefault="00EE4591" w:rsidP="00EE4591">
      <w:pPr>
        <w:pStyle w:val="ListParagraph"/>
        <w:numPr>
          <w:ilvl w:val="0"/>
          <w:numId w:val="5"/>
        </w:numPr>
      </w:pPr>
      <w:r>
        <w:t>6/8 agreed/strongly agreed that they would draw on lessons from RESPECT-21 when implementing change in future.</w:t>
      </w:r>
    </w:p>
    <w:p w14:paraId="3A8E55E9" w14:textId="77777777" w:rsidR="00EE4591" w:rsidRPr="003B765A" w:rsidRDefault="00EE4591" w:rsidP="00EE4591">
      <w:pPr>
        <w:pStyle w:val="Heading2"/>
      </w:pPr>
      <w:bookmarkStart w:id="671" w:name="_Toc71727205"/>
      <w:bookmarkStart w:id="672" w:name="_Toc71807173"/>
      <w:bookmarkStart w:id="673" w:name="_Toc71807306"/>
      <w:bookmarkStart w:id="674" w:name="_Toc90545516"/>
      <w:bookmarkStart w:id="675" w:name="_Toc87526754"/>
      <w:r>
        <w:t>Discussion</w:t>
      </w:r>
      <w:bookmarkEnd w:id="671"/>
      <w:bookmarkEnd w:id="672"/>
      <w:bookmarkEnd w:id="673"/>
      <w:bookmarkEnd w:id="674"/>
      <w:bookmarkEnd w:id="675"/>
    </w:p>
    <w:p w14:paraId="0182A723" w14:textId="77777777" w:rsidR="00EE4591" w:rsidRPr="00D11AC2" w:rsidRDefault="00EE4591" w:rsidP="00EE4591">
      <w:r>
        <w:t xml:space="preserve">Our workshop confirmed that many of the themes raised in the formal analyses conducted in this study resonate with a wide range of stakeholders, both in cancer-specific and non-cancer-specific settings. In discussing </w:t>
      </w:r>
      <w:r w:rsidRPr="00106706">
        <w:rPr>
          <w:b/>
          <w:bCs/>
          <w:i/>
          <w:iCs/>
        </w:rPr>
        <w:t>leadership of change</w:t>
      </w:r>
      <w:r>
        <w:t xml:space="preserve">, attendees raised several questions that aligned with challenges faced in LC and GMC, including managing resistance, local political influences, and negotiating meaning of evidence. In terms of </w:t>
      </w:r>
      <w:r w:rsidRPr="00106706">
        <w:rPr>
          <w:b/>
          <w:bCs/>
          <w:i/>
          <w:iCs/>
        </w:rPr>
        <w:t>stakeholder collaboration</w:t>
      </w:r>
      <w:r>
        <w:t xml:space="preserve">, attendees described the value and challenges inherent in engaging with diverse perspectives; decisive leadership, transparent governance processes, and focusing on patient benefit in order to align priorities were seen as important enablers of progressing collaborative working. Attendees’ reflections on </w:t>
      </w:r>
      <w:r w:rsidRPr="00106706">
        <w:rPr>
          <w:b/>
          <w:bCs/>
          <w:i/>
          <w:iCs/>
        </w:rPr>
        <w:t>evaluating MSC</w:t>
      </w:r>
      <w:r>
        <w:t xml:space="preserve"> and </w:t>
      </w:r>
      <w:r w:rsidRPr="00106706">
        <w:rPr>
          <w:b/>
          <w:bCs/>
          <w:i/>
          <w:iCs/>
        </w:rPr>
        <w:t>implications of this study</w:t>
      </w:r>
      <w:r>
        <w:t xml:space="preserve"> touched on many important themes. In particular, they identified a need to strengthen routine data collection to permit deeper understanding of change and ‘future proofing’ of evaluation designs. They also urged a greater focus on understanding the lived experiences of patients and carers throughout the care </w:t>
      </w:r>
      <w:bookmarkStart w:id="676" w:name="_Hlk71726174"/>
      <w:r>
        <w:t>pathway.</w:t>
      </w:r>
    </w:p>
    <w:p w14:paraId="0C5294E1" w14:textId="77777777" w:rsidR="00EE4591" w:rsidRDefault="00EE4591" w:rsidP="00EE4591">
      <w:pPr>
        <w:pStyle w:val="Heading3"/>
      </w:pPr>
      <w:bookmarkStart w:id="677" w:name="_Toc71727206"/>
      <w:r w:rsidRPr="00CB4571">
        <w:lastRenderedPageBreak/>
        <w:t>Strengths and weaknesses</w:t>
      </w:r>
      <w:bookmarkEnd w:id="677"/>
    </w:p>
    <w:p w14:paraId="572620D4" w14:textId="77777777" w:rsidR="00EE4591" w:rsidRDefault="00EE4591" w:rsidP="00EE4591">
      <w:r w:rsidRPr="002239EE">
        <w:t xml:space="preserve">This workshop was an </w:t>
      </w:r>
      <w:r>
        <w:t>important opportunity to engage with a range of key stakeholders operating at national and regional levels in cancer-specific and non-cancer-specific settings, including voluntary sector and patient representatives. The event prompted valuable discussions, which identified several ways in which lessons from this research might apply in different settings and how planners and researchers might attempt to work differently in the future. They also contributed to the final conclusions and recommendations for our final report.</w:t>
      </w:r>
    </w:p>
    <w:p w14:paraId="6CC646FB" w14:textId="5AC18772" w:rsidR="00EE4591" w:rsidRPr="00CB4571" w:rsidRDefault="00EE4591" w:rsidP="00EE4591">
      <w:pPr>
        <w:rPr>
          <w:lang w:val="x-none"/>
        </w:rPr>
      </w:pPr>
      <w:r>
        <w:t xml:space="preserve">Due to UK pandemic restrictions, our event took place entirely online: this enabled participation from stakeholders across the country, but raised a challenge of striking the right balance between information sharing and discussion. In order to minimise ‘Zoom-fatigue’, we conducted our meeting in two hours and shared the lessons from our research in advance, rather than discussing them in depth at the workshop itself. This made for quite truncated discussions, and one attendee expressed frustration that the main event had focused relatively little on the actual research. Under non-pandemic conditions, we would have held a longer meeting, with greater time devoted to discussing the research findings (for example, see the event created by the researchers in collaboration with Rich Taunt for our research on stroke reconfiguration - </w:t>
      </w:r>
      <w:r w:rsidRPr="00810618">
        <w:t>http://www.learningfromstroke.com/</w:t>
      </w:r>
      <w:r>
        <w:t xml:space="preserve">). </w:t>
      </w:r>
    </w:p>
    <w:p w14:paraId="0D9E0B2A" w14:textId="77777777" w:rsidR="00EE4591" w:rsidRDefault="00EE4591" w:rsidP="00EE4591">
      <w:pPr>
        <w:pStyle w:val="Heading3"/>
      </w:pPr>
      <w:bookmarkStart w:id="678" w:name="_Toc71727207"/>
      <w:r w:rsidRPr="00CB4571">
        <w:t>Implications</w:t>
      </w:r>
      <w:bookmarkEnd w:id="678"/>
    </w:p>
    <w:p w14:paraId="031F0707" w14:textId="77777777" w:rsidR="00EE4591" w:rsidRDefault="00EE4591" w:rsidP="00EE4591">
      <w:r>
        <w:t>Workshops of this kind can be useful – they encourage reflection and development of lessons that are accessible to a wide range of stakeholders. For instance, preparing for the event sharpened our thinking on how findings might apply to other settings.</w:t>
      </w:r>
    </w:p>
    <w:p w14:paraId="585D56EE" w14:textId="77777777" w:rsidR="00EE4591" w:rsidRDefault="00EE4591" w:rsidP="00EE4591">
      <w:r>
        <w:t>Themes identified through RESPECT-21 resonated with the national and regional stakeholders who participated in this workshop, regardless of whether they were based in cancer-specific or non-cancer-specific settings</w:t>
      </w:r>
      <w:bookmarkEnd w:id="676"/>
      <w:r>
        <w:t>.</w:t>
      </w:r>
    </w:p>
    <w:p w14:paraId="61EF451B" w14:textId="5D00C0B3" w:rsidR="00EE4591" w:rsidRDefault="00EE4591" w:rsidP="00EE4591"/>
    <w:p w14:paraId="5B9E6572" w14:textId="77777777" w:rsidR="00EE4591" w:rsidRPr="003B765A" w:rsidRDefault="00EE4591" w:rsidP="00EE4591">
      <w:pPr>
        <w:pStyle w:val="Heading1"/>
        <w:rPr>
          <w:lang w:val="en-GB"/>
        </w:rPr>
      </w:pPr>
      <w:bookmarkStart w:id="679" w:name="_Toc71727208"/>
      <w:bookmarkStart w:id="680" w:name="_Toc71807174"/>
      <w:bookmarkStart w:id="681" w:name="_Toc71807307"/>
      <w:bookmarkStart w:id="682" w:name="_Toc90545517"/>
      <w:bookmarkStart w:id="683" w:name="_Toc87526755"/>
      <w:r>
        <w:rPr>
          <w:lang w:val="en-GB"/>
        </w:rPr>
        <w:lastRenderedPageBreak/>
        <w:t>Discussion and conclusions</w:t>
      </w:r>
      <w:bookmarkEnd w:id="679"/>
      <w:bookmarkEnd w:id="680"/>
      <w:bookmarkEnd w:id="681"/>
      <w:bookmarkEnd w:id="682"/>
      <w:bookmarkEnd w:id="683"/>
    </w:p>
    <w:p w14:paraId="66A69FF4" w14:textId="77777777" w:rsidR="00EE4591" w:rsidRDefault="00EE4591" w:rsidP="00EE4591">
      <w:pPr>
        <w:pStyle w:val="Heading2"/>
      </w:pPr>
      <w:bookmarkStart w:id="684" w:name="_Toc71727209"/>
      <w:bookmarkStart w:id="685" w:name="_Toc71807175"/>
      <w:bookmarkStart w:id="686" w:name="_Toc71807308"/>
      <w:bookmarkStart w:id="687" w:name="_Toc90545518"/>
      <w:bookmarkStart w:id="688" w:name="_Toc87526756"/>
      <w:r>
        <w:t>Overview</w:t>
      </w:r>
      <w:bookmarkEnd w:id="684"/>
      <w:bookmarkEnd w:id="685"/>
      <w:bookmarkEnd w:id="686"/>
      <w:bookmarkEnd w:id="687"/>
      <w:bookmarkEnd w:id="688"/>
    </w:p>
    <w:p w14:paraId="21532FCE" w14:textId="77777777" w:rsidR="00EE4591" w:rsidRDefault="00EE4591" w:rsidP="00EE4591">
      <w:r>
        <w:t>This study evaluated centralisation of specialist surgery for urological and OG cancers in areas covered by London Cancer and GM Cancer. We took a formative, mixed-methods approach to study these changes over the course of planning, implementation, and sustainability, in order to address the following research questions:</w:t>
      </w:r>
    </w:p>
    <w:p w14:paraId="0F5DB55A" w14:textId="77777777" w:rsidR="00EE4591" w:rsidRDefault="00EE4591" w:rsidP="00EE4591">
      <w:pPr>
        <w:pStyle w:val="ListParagraph"/>
        <w:numPr>
          <w:ilvl w:val="0"/>
          <w:numId w:val="42"/>
        </w:numPr>
      </w:pPr>
      <w:r w:rsidRPr="000B5598">
        <w:t>What are patient, public and professional preferences in relation to these centralisations?</w:t>
      </w:r>
    </w:p>
    <w:p w14:paraId="1902E410" w14:textId="77777777" w:rsidR="00EE4591" w:rsidRPr="000B5598" w:rsidRDefault="00EE4591" w:rsidP="00EE4591">
      <w:pPr>
        <w:pStyle w:val="ListParagraph"/>
        <w:numPr>
          <w:ilvl w:val="0"/>
          <w:numId w:val="42"/>
        </w:numPr>
      </w:pPr>
      <w:r w:rsidRPr="000B5598">
        <w:t xml:space="preserve">What </w:t>
      </w:r>
      <w:r>
        <w:t>are</w:t>
      </w:r>
      <w:r w:rsidRPr="000B5598">
        <w:t xml:space="preserve"> the key processes in centralising specialist cancer surgery services in London Cancer and </w:t>
      </w:r>
      <w:r>
        <w:t>Greater Manchester Cancer</w:t>
      </w:r>
      <w:r w:rsidRPr="00F0318E">
        <w:t>, and what factors influenced progress of centralisation</w:t>
      </w:r>
      <w:r w:rsidRPr="000B5598">
        <w:t>?</w:t>
      </w:r>
    </w:p>
    <w:p w14:paraId="1EF3ED4A" w14:textId="77777777" w:rsidR="00EE4591" w:rsidRDefault="00EE4591" w:rsidP="00EE4591">
      <w:pPr>
        <w:pStyle w:val="ListParagraph"/>
        <w:numPr>
          <w:ilvl w:val="0"/>
          <w:numId w:val="42"/>
        </w:numPr>
      </w:pPr>
      <w:r w:rsidRPr="000B5598">
        <w:t>What is the impact on staff and healthcare provider organisations, including ways of working, skill mix and approaches to collaboration?</w:t>
      </w:r>
    </w:p>
    <w:p w14:paraId="0EE3018F" w14:textId="77777777" w:rsidR="00EE4591" w:rsidRPr="000B5598" w:rsidRDefault="00EE4591" w:rsidP="00EE4591">
      <w:pPr>
        <w:pStyle w:val="ListParagraph"/>
        <w:numPr>
          <w:ilvl w:val="0"/>
          <w:numId w:val="42"/>
        </w:numPr>
      </w:pPr>
      <w:r w:rsidRPr="000B5598">
        <w:t xml:space="preserve">What is the impact of the </w:t>
      </w:r>
      <w:r>
        <w:t xml:space="preserve">London Cancer </w:t>
      </w:r>
      <w:r w:rsidRPr="000B5598">
        <w:t>centralisations on provision of care, in terms of clinical processes and outcomes?</w:t>
      </w:r>
    </w:p>
    <w:p w14:paraId="35BF7DFA" w14:textId="77777777" w:rsidR="00EE4591" w:rsidRDefault="00EE4591" w:rsidP="00EE4591">
      <w:pPr>
        <w:pStyle w:val="ListParagraph"/>
        <w:numPr>
          <w:ilvl w:val="0"/>
          <w:numId w:val="42"/>
        </w:numPr>
      </w:pPr>
      <w:r w:rsidRPr="000B5598">
        <w:t xml:space="preserve">What is the impact </w:t>
      </w:r>
      <w:r>
        <w:t xml:space="preserve">of the London Cancer </w:t>
      </w:r>
      <w:r w:rsidRPr="000B5598">
        <w:t>centralisations on patient experience, including choice and continuity of care?</w:t>
      </w:r>
    </w:p>
    <w:p w14:paraId="0E50AE0C" w14:textId="77777777" w:rsidR="00EE4591" w:rsidRDefault="00EE4591" w:rsidP="00EE4591">
      <w:pPr>
        <w:pStyle w:val="ListParagraph"/>
        <w:numPr>
          <w:ilvl w:val="0"/>
          <w:numId w:val="42"/>
        </w:numPr>
      </w:pPr>
      <w:r w:rsidRPr="000B5598">
        <w:t>What are the cost</w:t>
      </w:r>
      <w:r>
        <w:t>s</w:t>
      </w:r>
      <w:r w:rsidRPr="000B5598">
        <w:t xml:space="preserve"> and cost-effectiveness of the </w:t>
      </w:r>
      <w:r>
        <w:t xml:space="preserve">London Cancer </w:t>
      </w:r>
      <w:r w:rsidRPr="000B5598">
        <w:t>changes?</w:t>
      </w:r>
      <w:r>
        <w:t xml:space="preserve"> </w:t>
      </w:r>
    </w:p>
    <w:p w14:paraId="4831CE1D" w14:textId="77777777" w:rsidR="00EE4591" w:rsidRDefault="00EE4591" w:rsidP="00EE4591">
      <w:pPr>
        <w:pStyle w:val="ListParagraph"/>
        <w:numPr>
          <w:ilvl w:val="0"/>
          <w:numId w:val="42"/>
        </w:numPr>
      </w:pPr>
      <w:r w:rsidRPr="00C22E7B">
        <w:t>How might lessons from centralising specialist cancer surgery services be applied in future centralisations of specialist cancer services and other specialist settings?</w:t>
      </w:r>
    </w:p>
    <w:p w14:paraId="39BCFA83" w14:textId="77777777" w:rsidR="00EE4591" w:rsidRDefault="00EE4591" w:rsidP="00EE4591">
      <w:r>
        <w:t>In this chapter, we summarise our findings, organised by these research questions. We then present the implications of our findings, strengths and weaknesses of our approach, contributions of our study, and how future research might build greater understanding of major system change.</w:t>
      </w:r>
    </w:p>
    <w:p w14:paraId="21E35479" w14:textId="77777777" w:rsidR="00EE4591" w:rsidRDefault="00EE4591" w:rsidP="00EE4591">
      <w:pPr>
        <w:pStyle w:val="Heading2"/>
      </w:pPr>
      <w:bookmarkStart w:id="689" w:name="_Toc71727210"/>
      <w:bookmarkStart w:id="690" w:name="_Toc71807176"/>
      <w:bookmarkStart w:id="691" w:name="_Toc71807309"/>
      <w:bookmarkStart w:id="692" w:name="_Toc90545519"/>
      <w:bookmarkStart w:id="693" w:name="_Toc87526757"/>
      <w:r>
        <w:t>Principal findings</w:t>
      </w:r>
      <w:bookmarkEnd w:id="689"/>
      <w:bookmarkEnd w:id="690"/>
      <w:bookmarkEnd w:id="691"/>
      <w:bookmarkEnd w:id="692"/>
      <w:bookmarkEnd w:id="693"/>
    </w:p>
    <w:p w14:paraId="292C7A7A" w14:textId="30385DB9" w:rsidR="00EE4591" w:rsidRDefault="00EE4591" w:rsidP="00EE4591">
      <w:pPr>
        <w:sectPr w:rsidR="00EE4591">
          <w:footerReference w:type="default" r:id="rId24"/>
          <w:pgSz w:w="11906" w:h="16838"/>
          <w:pgMar w:top="1440" w:right="1440" w:bottom="1440" w:left="1440" w:header="708" w:footer="708" w:gutter="0"/>
          <w:cols w:space="708"/>
          <w:docGrid w:linePitch="360"/>
        </w:sectPr>
      </w:pPr>
      <w:r>
        <w:t>Our theory-based framework let us study</w:t>
      </w:r>
      <w:r w:rsidRPr="00BB3B50">
        <w:t xml:space="preserve"> </w:t>
      </w:r>
      <w:r>
        <w:t xml:space="preserve">the </w:t>
      </w:r>
      <w:r w:rsidRPr="00BB3B50">
        <w:t>relationships between</w:t>
      </w:r>
      <w:r>
        <w:t xml:space="preserve"> stakeholder preferences, and the</w:t>
      </w:r>
      <w:r w:rsidRPr="00BB3B50">
        <w:t xml:space="preserve"> planning, implementation</w:t>
      </w:r>
      <w:r>
        <w:t>,</w:t>
      </w:r>
      <w:r w:rsidRPr="00BB3B50">
        <w:t xml:space="preserve"> and outcomes of MSC by linking quantitative outcomes with qualitative findings on processes of change</w:t>
      </w:r>
      <w:r>
        <w:t>. As part of this research, we extended our theory-based framework</w:t>
      </w:r>
      <w:r w:rsidR="00ED719A" w:rsidRPr="00ED719A">
        <w:rPr>
          <w:noProof/>
          <w:vertAlign w:val="superscript"/>
        </w:rPr>
        <w:t>51</w:t>
      </w:r>
      <w:r>
        <w:t xml:space="preserve"> to incorporate stakeholder preferences for change. </w:t>
      </w:r>
      <w:r w:rsidRPr="00882E3C">
        <w:rPr>
          <w:i/>
          <w:iCs/>
        </w:rPr>
        <w:t xml:space="preserve">Figure </w:t>
      </w:r>
      <w:r w:rsidR="002E6130">
        <w:rPr>
          <w:i/>
          <w:iCs/>
        </w:rPr>
        <w:t>22</w:t>
      </w:r>
      <w:r>
        <w:t xml:space="preserve"> below presents an overview of our key findings organised by our revised MSC framework.</w:t>
      </w:r>
    </w:p>
    <w:p w14:paraId="5F177997" w14:textId="7826188C" w:rsidR="00EE4591" w:rsidRDefault="00EE4591" w:rsidP="00EE4591">
      <w:pPr>
        <w:rPr>
          <w:noProof/>
        </w:rPr>
      </w:pPr>
    </w:p>
    <w:p w14:paraId="42187A5B" w14:textId="401AD4AB" w:rsidR="002E6130" w:rsidRDefault="002E6130" w:rsidP="002E6130">
      <w:pPr>
        <w:pStyle w:val="Figure"/>
        <w:rPr>
          <w:noProof/>
        </w:rPr>
      </w:pPr>
      <w:bookmarkStart w:id="694" w:name="_Toc90545629"/>
      <w:bookmarkStart w:id="695" w:name="_Toc87526863"/>
      <w:r>
        <w:t>Summary of findings organised by our framework for understanding MSC</w:t>
      </w:r>
      <w:bookmarkEnd w:id="694"/>
      <w:bookmarkEnd w:id="695"/>
    </w:p>
    <w:p w14:paraId="43CB21CF" w14:textId="6AAF3880" w:rsidR="00615C53" w:rsidRPr="008C04D6" w:rsidRDefault="00615C53" w:rsidP="00EE4591">
      <w:pPr>
        <w:sectPr w:rsidR="00615C53" w:rsidRPr="008C04D6" w:rsidSect="009B6F50">
          <w:pgSz w:w="16838" w:h="11906" w:orient="landscape"/>
          <w:pgMar w:top="1440" w:right="1440" w:bottom="1440" w:left="1440" w:header="708" w:footer="708" w:gutter="0"/>
          <w:cols w:space="708"/>
          <w:docGrid w:linePitch="360"/>
        </w:sectPr>
      </w:pPr>
    </w:p>
    <w:p w14:paraId="62DCDC30" w14:textId="77777777" w:rsidR="00EE4591" w:rsidRDefault="00EE4591" w:rsidP="00EE4591">
      <w:pPr>
        <w:pStyle w:val="Heading3"/>
      </w:pPr>
      <w:bookmarkStart w:id="696" w:name="_Toc71727211"/>
      <w:r>
        <w:rPr>
          <w:lang w:val="en-GB"/>
        </w:rPr>
        <w:lastRenderedPageBreak/>
        <w:t xml:space="preserve">RQ1. </w:t>
      </w:r>
      <w:r w:rsidRPr="00096CE7">
        <w:t>What are patient, public and professional preferences in relation to these centralisations?</w:t>
      </w:r>
      <w:bookmarkEnd w:id="696"/>
    </w:p>
    <w:p w14:paraId="4DF7FD0C" w14:textId="77777777" w:rsidR="00EE4591" w:rsidRPr="00096CE7" w:rsidRDefault="00EE4591" w:rsidP="00EE4591">
      <w:r>
        <w:t>Our Discrete Choice Experiment (DCE) established the following points in relation to stakeholder preferences:</w:t>
      </w:r>
    </w:p>
    <w:p w14:paraId="3DB38682" w14:textId="77777777" w:rsidR="00EE4591" w:rsidRDefault="00EE4591" w:rsidP="00EE4591">
      <w:pPr>
        <w:pStyle w:val="ListParagraph"/>
        <w:numPr>
          <w:ilvl w:val="0"/>
          <w:numId w:val="26"/>
        </w:numPr>
        <w:rPr>
          <w:lang w:val="x-none"/>
        </w:rPr>
      </w:pPr>
      <w:r w:rsidRPr="00390345">
        <w:rPr>
          <w:lang w:val="x-none"/>
        </w:rPr>
        <w:t>Patients, health professionals, and the public had similar preferences</w:t>
      </w:r>
      <w:r>
        <w:t>.</w:t>
      </w:r>
    </w:p>
    <w:p w14:paraId="2B3BF834" w14:textId="77777777" w:rsidR="00EE4591" w:rsidRPr="00096CE7" w:rsidRDefault="00EE4591" w:rsidP="00EE4591">
      <w:pPr>
        <w:pStyle w:val="ListParagraph"/>
        <w:numPr>
          <w:ilvl w:val="0"/>
          <w:numId w:val="26"/>
        </w:numPr>
        <w:rPr>
          <w:lang w:val="x-none"/>
        </w:rPr>
      </w:pPr>
      <w:r>
        <w:t>Their</w:t>
      </w:r>
      <w:r w:rsidRPr="00096CE7">
        <w:rPr>
          <w:lang w:val="x-none"/>
        </w:rPr>
        <w:t xml:space="preserve"> preferences were influenced by risk of complications, the risk of death and the access to specialist multi</w:t>
      </w:r>
      <w:r>
        <w:t>-</w:t>
      </w:r>
      <w:r w:rsidRPr="00096CE7">
        <w:rPr>
          <w:lang w:val="x-none"/>
        </w:rPr>
        <w:t>disciplinary teams, while travel time was considered the least important factor.</w:t>
      </w:r>
    </w:p>
    <w:p w14:paraId="36ADA79A" w14:textId="77777777" w:rsidR="00EE4591" w:rsidRPr="00096CE7" w:rsidRDefault="00EE4591" w:rsidP="00EE4591">
      <w:pPr>
        <w:pStyle w:val="ListParagraph"/>
        <w:numPr>
          <w:ilvl w:val="0"/>
          <w:numId w:val="26"/>
        </w:numPr>
        <w:rPr>
          <w:lang w:val="x-none"/>
        </w:rPr>
      </w:pPr>
      <w:r w:rsidRPr="00096CE7">
        <w:rPr>
          <w:lang w:val="x-none"/>
        </w:rPr>
        <w:t>Individual preferences were found to be consistent with the major goals of centralising cancer surgery services.</w:t>
      </w:r>
      <w:r>
        <w:rPr>
          <w:lang w:val="x-none"/>
        </w:rPr>
        <w:t xml:space="preserve"> </w:t>
      </w:r>
    </w:p>
    <w:p w14:paraId="3F038813" w14:textId="77777777" w:rsidR="00EE4591" w:rsidRDefault="00EE4591" w:rsidP="00EE4591">
      <w:pPr>
        <w:pStyle w:val="Heading3"/>
      </w:pPr>
      <w:bookmarkStart w:id="697" w:name="_Toc71727212"/>
      <w:r>
        <w:rPr>
          <w:lang w:val="en-GB"/>
        </w:rPr>
        <w:t xml:space="preserve">RQ2. </w:t>
      </w:r>
      <w:r w:rsidRPr="000B5598">
        <w:t xml:space="preserve">What </w:t>
      </w:r>
      <w:r>
        <w:t>are</w:t>
      </w:r>
      <w:r w:rsidRPr="000B5598">
        <w:t xml:space="preserve"> the key processes in centralising specialist cancer surgery services in London Cancer and </w:t>
      </w:r>
      <w:r>
        <w:t>Greater Manchester Cancer</w:t>
      </w:r>
      <w:r w:rsidRPr="00F0318E">
        <w:t>, and what factors influenced progress of centralisation</w:t>
      </w:r>
      <w:r w:rsidRPr="000B5598">
        <w:t>?</w:t>
      </w:r>
      <w:bookmarkEnd w:id="697"/>
    </w:p>
    <w:p w14:paraId="05882589" w14:textId="77777777" w:rsidR="00EE4591" w:rsidRDefault="00EE4591" w:rsidP="00EE4591">
      <w:r>
        <w:t xml:space="preserve">Our analysis of network leadership in delivering change in LC (see </w:t>
      </w:r>
      <w:r w:rsidRPr="00882E3C">
        <w:rPr>
          <w:i/>
          <w:iCs/>
        </w:rPr>
        <w:t>Chapter 4</w:t>
      </w:r>
      <w:r>
        <w:t>) established the following:</w:t>
      </w:r>
    </w:p>
    <w:p w14:paraId="5314AA12" w14:textId="77777777" w:rsidR="00EE4591" w:rsidRDefault="00EE4591" w:rsidP="00EE4591">
      <w:pPr>
        <w:pStyle w:val="ListParagraph"/>
        <w:numPr>
          <w:ilvl w:val="0"/>
          <w:numId w:val="29"/>
        </w:numPr>
      </w:pPr>
      <w:r>
        <w:t xml:space="preserve">MSC was a contested process in LC: some actors across the network, including clinicians and patients, questioned the rationale for the changes, the clinical evidence behind it, and the ways in which the changes were made. </w:t>
      </w:r>
    </w:p>
    <w:p w14:paraId="5ACD624F" w14:textId="77777777" w:rsidR="00EE4591" w:rsidRDefault="00EE4591" w:rsidP="00EE4591">
      <w:pPr>
        <w:pStyle w:val="ListParagraph"/>
        <w:numPr>
          <w:ilvl w:val="0"/>
          <w:numId w:val="29"/>
        </w:numPr>
      </w:pPr>
      <w:r>
        <w:t>A core central team composed of network leaders, managers and clinical/manager hybrid roles was able to drive the changes forward by developing different forms of engagement with provider organisations, distributing leadership across vertical and horizontal layers, and maintaining constancy in central leadership over time. An important enabler was leadership training for clinical pathway leads.</w:t>
      </w:r>
    </w:p>
    <w:p w14:paraId="14414E83" w14:textId="77777777" w:rsidR="00EE4591" w:rsidRDefault="00EE4591" w:rsidP="00EE4591">
      <w:r>
        <w:t xml:space="preserve">Our analysis of implementation of OG centralisation in GM Cancer (see </w:t>
      </w:r>
      <w:r w:rsidRPr="00882E3C">
        <w:rPr>
          <w:i/>
          <w:iCs/>
        </w:rPr>
        <w:t>Chapter 6</w:t>
      </w:r>
      <w:r>
        <w:t>) suggested the importance of learning from history:</w:t>
      </w:r>
    </w:p>
    <w:p w14:paraId="286DBAF4" w14:textId="77777777" w:rsidR="00EE4591" w:rsidRDefault="00EE4591" w:rsidP="00EE4591">
      <w:pPr>
        <w:pStyle w:val="ListParagraph"/>
        <w:numPr>
          <w:ilvl w:val="0"/>
          <w:numId w:val="28"/>
        </w:numPr>
      </w:pPr>
      <w:r>
        <w:t>Change leaders in GM recognised that having a change process within the context of competition; led by any one single group (commissioners or providers); with poor stakeholder engagement; and processes amenable to challenge; contributed to the failure of previous reconfiguration attempts.</w:t>
      </w:r>
    </w:p>
    <w:p w14:paraId="14A9E16F" w14:textId="77777777" w:rsidR="00EE4591" w:rsidRPr="00F950D7" w:rsidRDefault="00EE4591" w:rsidP="00EE4591">
      <w:pPr>
        <w:pStyle w:val="ListParagraph"/>
        <w:numPr>
          <w:ilvl w:val="0"/>
          <w:numId w:val="28"/>
        </w:numPr>
      </w:pPr>
      <w:r>
        <w:t>The history of failed attempts to reconfigure OG surgery was plain to see, but also evident was more granular detail, for example the history of relationships between individuals. Change leaders responded to all the various facets of history in their attempt to achieve change.</w:t>
      </w:r>
    </w:p>
    <w:p w14:paraId="543A1B0B" w14:textId="77777777" w:rsidR="00EE4591" w:rsidRDefault="00EE4591" w:rsidP="00EE4591">
      <w:r>
        <w:t xml:space="preserve">Our cross-case analysis of centralising specialist surgery for urological cancers in GMC and LC (see </w:t>
      </w:r>
      <w:r w:rsidRPr="00882E3C">
        <w:rPr>
          <w:i/>
          <w:iCs/>
        </w:rPr>
        <w:t>Chapter 12</w:t>
      </w:r>
      <w:r>
        <w:t xml:space="preserve">) suggested the following: </w:t>
      </w:r>
    </w:p>
    <w:p w14:paraId="542C45EB" w14:textId="77777777" w:rsidR="00EE4591" w:rsidRDefault="00EE4591" w:rsidP="00EE4591">
      <w:pPr>
        <w:pStyle w:val="ListParagraph"/>
        <w:numPr>
          <w:ilvl w:val="0"/>
          <w:numId w:val="28"/>
        </w:numPr>
      </w:pPr>
      <w:r>
        <w:t>GMC faced several contextual obstacles. A history of non-implementation reduced clinical support and trust, while several concurrent, linked change programmes increased complexity of local decision-making. Planners did not address clinician concerns about implications of GMC model (e.g. for benign urology patients and the workforce), which caused loss of trust and ongoing delays, culminating in local urology clinicians publicly withdrawing support for proposals.</w:t>
      </w:r>
    </w:p>
    <w:p w14:paraId="418328CE" w14:textId="77777777" w:rsidR="00EE4591" w:rsidRPr="00F950D7" w:rsidRDefault="00EE4591" w:rsidP="00EE4591">
      <w:pPr>
        <w:pStyle w:val="ListParagraph"/>
        <w:numPr>
          <w:ilvl w:val="0"/>
          <w:numId w:val="28"/>
        </w:numPr>
      </w:pPr>
      <w:r>
        <w:t>LC faced fewer contextual issues, and had a recent history of implementing MSC successfully, but still experienced local resistance. LC governance (e.g. obtaining senior management sign-up to the MSC process) enabled system-wide support for proposed changes; this, combined with local clinical ownership of the proposed changes, helped overcome local resistance to MSC proposals.</w:t>
      </w:r>
    </w:p>
    <w:p w14:paraId="5FC137E8" w14:textId="77777777" w:rsidR="00EE4591" w:rsidRDefault="00EE4591" w:rsidP="00EE4591">
      <w:pPr>
        <w:pStyle w:val="Heading3"/>
      </w:pPr>
      <w:bookmarkStart w:id="698" w:name="_Toc71727213"/>
      <w:r>
        <w:rPr>
          <w:lang w:val="en-GB"/>
        </w:rPr>
        <w:t xml:space="preserve">RQ3. </w:t>
      </w:r>
      <w:r w:rsidRPr="000B5598">
        <w:t>What is the impact on staff and healthcare provider organisations, including ways of working, skill mix and approaches to collaboration?</w:t>
      </w:r>
      <w:bookmarkEnd w:id="698"/>
    </w:p>
    <w:p w14:paraId="128AADA7" w14:textId="77777777" w:rsidR="00EE4591" w:rsidRDefault="00EE4591" w:rsidP="00EE4591">
      <w:r>
        <w:t xml:space="preserve">Our analysis of network collaboration in LC (see </w:t>
      </w:r>
      <w:r w:rsidRPr="00882E3C">
        <w:rPr>
          <w:i/>
          <w:iCs/>
        </w:rPr>
        <w:t>Chapter 5</w:t>
      </w:r>
      <w:r>
        <w:t>) established the following:</w:t>
      </w:r>
    </w:p>
    <w:p w14:paraId="6D34A87F" w14:textId="77777777" w:rsidR="00EE4591" w:rsidRDefault="00EE4591" w:rsidP="00EE4591">
      <w:pPr>
        <w:pStyle w:val="ListParagraph"/>
        <w:numPr>
          <w:ilvl w:val="0"/>
          <w:numId w:val="27"/>
        </w:numPr>
      </w:pPr>
      <w:r>
        <w:t>Provider organisations in LC negotiated power relations to establish shared goals and reached consensus in relation to maintaining patient-centred care.</w:t>
      </w:r>
    </w:p>
    <w:p w14:paraId="1830FF42" w14:textId="77777777" w:rsidR="00EE4591" w:rsidRDefault="00EE4591" w:rsidP="00EE4591">
      <w:pPr>
        <w:pStyle w:val="ListParagraph"/>
        <w:numPr>
          <w:ilvl w:val="0"/>
          <w:numId w:val="27"/>
        </w:numPr>
      </w:pPr>
      <w:r>
        <w:t xml:space="preserve">They also maintained central figures who could create and sustain collaboration and promoted distributed forms of leadership. These were dynamic processes still under transformation during our analysis. </w:t>
      </w:r>
    </w:p>
    <w:p w14:paraId="2ABD48D7" w14:textId="77777777" w:rsidR="00EE4591" w:rsidRDefault="00EE4591" w:rsidP="00EE4591">
      <w:r>
        <w:t xml:space="preserve">Our analysis of loss (see </w:t>
      </w:r>
      <w:r w:rsidRPr="00882E3C">
        <w:rPr>
          <w:i/>
          <w:iCs/>
        </w:rPr>
        <w:t>Chapter 7</w:t>
      </w:r>
      <w:r>
        <w:t>) presented the following lessons:</w:t>
      </w:r>
    </w:p>
    <w:p w14:paraId="3AA02CFC" w14:textId="77777777" w:rsidR="00EE4591" w:rsidRDefault="00EE4591" w:rsidP="00EE4591">
      <w:pPr>
        <w:pStyle w:val="ListParagraph"/>
        <w:numPr>
          <w:ilvl w:val="0"/>
          <w:numId w:val="27"/>
        </w:numPr>
      </w:pPr>
      <w:r>
        <w:t>Major system change involved processes such as bidding for specialised status which incurred feelings of loss and personal failure.</w:t>
      </w:r>
    </w:p>
    <w:p w14:paraId="2DEA80F6" w14:textId="77777777" w:rsidR="00EE4591" w:rsidRDefault="00EE4591" w:rsidP="00EE4591">
      <w:pPr>
        <w:pStyle w:val="ListParagraph"/>
        <w:numPr>
          <w:ilvl w:val="0"/>
          <w:numId w:val="27"/>
        </w:numPr>
      </w:pPr>
      <w:r>
        <w:t>The movement of financial and workforce resources to specialist sites destabilised ‘ecosystems’ in local teams and created issues with maintaining and recruiting skilled staff.</w:t>
      </w:r>
    </w:p>
    <w:p w14:paraId="186226CD" w14:textId="77777777" w:rsidR="00EE4591" w:rsidRPr="00096CE7" w:rsidRDefault="00EE4591" w:rsidP="00EE4591">
      <w:pPr>
        <w:pStyle w:val="ListParagraph"/>
        <w:numPr>
          <w:ilvl w:val="0"/>
          <w:numId w:val="27"/>
        </w:numPr>
      </w:pPr>
      <w:r>
        <w:t>MSC can cause loss of motivation and reward in daily work for staff at sites that have lost activity.</w:t>
      </w:r>
    </w:p>
    <w:p w14:paraId="08773A40" w14:textId="77777777" w:rsidR="00EE4591" w:rsidRDefault="00EE4591" w:rsidP="00EE4591">
      <w:pPr>
        <w:pStyle w:val="Heading3"/>
      </w:pPr>
      <w:bookmarkStart w:id="699" w:name="_Toc71727214"/>
      <w:r>
        <w:rPr>
          <w:lang w:val="en-GB"/>
        </w:rPr>
        <w:t xml:space="preserve">RQ4. </w:t>
      </w:r>
      <w:r w:rsidRPr="000B5598">
        <w:t xml:space="preserve">What is the impact of the </w:t>
      </w:r>
      <w:r>
        <w:t xml:space="preserve">London Cancer </w:t>
      </w:r>
      <w:r w:rsidRPr="000B5598">
        <w:t>centralisations on provision of care, in terms of clinical processes and outcomes?</w:t>
      </w:r>
      <w:bookmarkEnd w:id="699"/>
    </w:p>
    <w:p w14:paraId="6102706E" w14:textId="77777777" w:rsidR="00EE4591" w:rsidRPr="00C71BEA" w:rsidRDefault="00EE4591" w:rsidP="00EE4591">
      <w:pPr>
        <w:pStyle w:val="ListParagraph"/>
        <w:numPr>
          <w:ilvl w:val="0"/>
          <w:numId w:val="27"/>
        </w:numPr>
        <w:rPr>
          <w:lang w:val="x-none"/>
        </w:rPr>
      </w:pPr>
      <w:r w:rsidRPr="00C71BEA">
        <w:rPr>
          <w:lang w:val="x-none"/>
        </w:rPr>
        <w:t>Centralisation of specialist cancer surgery in London Cancer was associated with fewer surgeons doing more operations</w:t>
      </w:r>
      <w:r>
        <w:t>, which research suggests is associated with better patient outcomes.</w:t>
      </w:r>
    </w:p>
    <w:p w14:paraId="35A01B3B" w14:textId="77777777" w:rsidR="00EE4591" w:rsidRPr="00C71BEA" w:rsidRDefault="00EE4591" w:rsidP="00EE4591">
      <w:pPr>
        <w:pStyle w:val="ListParagraph"/>
        <w:numPr>
          <w:ilvl w:val="0"/>
          <w:numId w:val="27"/>
        </w:numPr>
        <w:rPr>
          <w:lang w:val="x-none"/>
        </w:rPr>
      </w:pPr>
      <w:r w:rsidRPr="00C71BEA">
        <w:rPr>
          <w:lang w:val="x-none"/>
        </w:rPr>
        <w:lastRenderedPageBreak/>
        <w:t xml:space="preserve">It was also associated with a significant decrease in length of hospital stay. In the case of renal cancer, we found evidence that patients were more likely to receive less invasive treatment, suggesting a broadening of the range of treatment modalities offered. </w:t>
      </w:r>
    </w:p>
    <w:p w14:paraId="5A417628" w14:textId="77777777" w:rsidR="00EE4591" w:rsidRDefault="00EE4591" w:rsidP="00EE4591">
      <w:pPr>
        <w:pStyle w:val="ListParagraph"/>
        <w:numPr>
          <w:ilvl w:val="0"/>
          <w:numId w:val="27"/>
        </w:numPr>
        <w:rPr>
          <w:lang w:val="x-none"/>
        </w:rPr>
      </w:pPr>
      <w:r w:rsidRPr="00C71BEA">
        <w:rPr>
          <w:lang w:val="x-none"/>
        </w:rPr>
        <w:t>We found no evidence of impact on mortality or readmissions, though this may be because the underlying risk of these outcomes was already low.</w:t>
      </w:r>
    </w:p>
    <w:p w14:paraId="1C5EC090" w14:textId="77777777" w:rsidR="00EE4591" w:rsidRPr="00C71BEA" w:rsidRDefault="00EE4591" w:rsidP="00EE4591">
      <w:pPr>
        <w:pStyle w:val="ListParagraph"/>
        <w:numPr>
          <w:ilvl w:val="0"/>
          <w:numId w:val="27"/>
        </w:numPr>
        <w:rPr>
          <w:lang w:val="x-none"/>
        </w:rPr>
      </w:pPr>
      <w:r w:rsidRPr="001369C5">
        <w:rPr>
          <w:lang w:val="x-none"/>
        </w:rPr>
        <w:t>We were unable to provide evidence on the impact of MSC on key outcomes that are of importance to patients, such as range of interventions offered (including less invasive non-surgical procedures), patient experience</w:t>
      </w:r>
      <w:r>
        <w:t>,</w:t>
      </w:r>
      <w:r w:rsidRPr="001369C5">
        <w:rPr>
          <w:lang w:val="x-none"/>
        </w:rPr>
        <w:t xml:space="preserve"> and certain important functional outcomes such as continence (</w:t>
      </w:r>
      <w:r w:rsidRPr="00097627">
        <w:rPr>
          <w:lang w:val="x-none"/>
        </w:rPr>
        <w:t xml:space="preserve">see </w:t>
      </w:r>
      <w:r w:rsidRPr="00882E3C">
        <w:rPr>
          <w:b/>
          <w:bCs/>
          <w:i/>
          <w:iCs/>
        </w:rPr>
        <w:t>L</w:t>
      </w:r>
      <w:r w:rsidRPr="00882E3C">
        <w:rPr>
          <w:b/>
          <w:bCs/>
          <w:i/>
          <w:iCs/>
          <w:lang w:val="x-none"/>
        </w:rPr>
        <w:t>imitations</w:t>
      </w:r>
      <w:r w:rsidRPr="00882E3C">
        <w:t xml:space="preserve"> below</w:t>
      </w:r>
      <w:r w:rsidRPr="001369C5">
        <w:rPr>
          <w:lang w:val="x-none"/>
        </w:rPr>
        <w:t>)</w:t>
      </w:r>
      <w:r>
        <w:t>.</w:t>
      </w:r>
    </w:p>
    <w:p w14:paraId="7A0E1A98" w14:textId="77777777" w:rsidR="00EE4591" w:rsidRPr="00717964" w:rsidRDefault="00EE4591" w:rsidP="00EE4591">
      <w:pPr>
        <w:pStyle w:val="Heading3"/>
      </w:pPr>
      <w:bookmarkStart w:id="700" w:name="_Toc71727215"/>
      <w:r w:rsidRPr="00717964">
        <w:rPr>
          <w:lang w:val="en-GB"/>
        </w:rPr>
        <w:t xml:space="preserve">RQ5. </w:t>
      </w:r>
      <w:r w:rsidRPr="00717964">
        <w:t>What is the impact of the London Cancer centralisations on patient experience, including choice and continuity of care?</w:t>
      </w:r>
      <w:bookmarkEnd w:id="700"/>
    </w:p>
    <w:p w14:paraId="0A1F2199" w14:textId="77777777" w:rsidR="00EE4591" w:rsidRDefault="00EE4591" w:rsidP="00EE4591">
      <w:pPr>
        <w:pStyle w:val="ListParagraph"/>
        <w:numPr>
          <w:ilvl w:val="0"/>
          <w:numId w:val="27"/>
        </w:numPr>
      </w:pPr>
      <w:r w:rsidRPr="00717964">
        <w:t>Due to issues</w:t>
      </w:r>
      <w:r>
        <w:t xml:space="preserve"> with the National Cancer Patient Experience Survey dataset</w:t>
      </w:r>
      <w:r w:rsidRPr="00337D43">
        <w:t xml:space="preserve"> </w:t>
      </w:r>
      <w:r>
        <w:t>(n</w:t>
      </w:r>
      <w:r w:rsidRPr="00337D43">
        <w:t>ot possible to distinguish patents who had surgery versus other types of managemen</w:t>
      </w:r>
      <w:r>
        <w:t>t, nor disaggregate by specific cancer types addressed by the LC changes)</w:t>
      </w:r>
      <w:r w:rsidRPr="00717964">
        <w:t xml:space="preserve"> we were unable to analyse </w:t>
      </w:r>
      <w:r>
        <w:t xml:space="preserve">quantitatively the </w:t>
      </w:r>
      <w:r w:rsidRPr="00717964">
        <w:t xml:space="preserve">impact </w:t>
      </w:r>
      <w:r>
        <w:t xml:space="preserve">of LC changes </w:t>
      </w:r>
      <w:r w:rsidRPr="00717964">
        <w:t xml:space="preserve">on patient experience (see </w:t>
      </w:r>
      <w:r w:rsidRPr="00882E3C">
        <w:rPr>
          <w:i/>
          <w:iCs/>
        </w:rPr>
        <w:t>Chapter 9</w:t>
      </w:r>
      <w:r w:rsidRPr="00717964">
        <w:t>).</w:t>
      </w:r>
      <w:r w:rsidRPr="00337D43">
        <w:t xml:space="preserve"> </w:t>
      </w:r>
    </w:p>
    <w:p w14:paraId="67589F1B" w14:textId="77777777" w:rsidR="00EE4591" w:rsidRDefault="00EE4591" w:rsidP="00EE4591">
      <w:pPr>
        <w:pStyle w:val="ListParagraph"/>
        <w:numPr>
          <w:ilvl w:val="0"/>
          <w:numId w:val="27"/>
        </w:numPr>
      </w:pPr>
      <w:r>
        <w:t xml:space="preserve">Qualitative data indicate that LC staff had varied perceptions of the impact of change on patient experience. While many saw improving patient experience as a priority of the changes, they also reported logistical challenges in collecting experience data. </w:t>
      </w:r>
    </w:p>
    <w:p w14:paraId="4DDCB54F" w14:textId="77777777" w:rsidR="00EE4591" w:rsidRDefault="00EE4591" w:rsidP="00EE4591">
      <w:pPr>
        <w:pStyle w:val="ListParagraph"/>
        <w:numPr>
          <w:ilvl w:val="0"/>
          <w:numId w:val="27"/>
        </w:numPr>
      </w:pPr>
      <w:r>
        <w:t>Several staff described how patients valued aspects of the centralised system, including organised specialist care at the centres (to the point where some patients indicated a preference to continue receiving care at the centre rather than closer to home) and new information and support resources.</w:t>
      </w:r>
    </w:p>
    <w:p w14:paraId="2724841F" w14:textId="77777777" w:rsidR="00EE4591" w:rsidRPr="00AE4859" w:rsidRDefault="00EE4591" w:rsidP="00EE4591">
      <w:pPr>
        <w:pStyle w:val="ListParagraph"/>
        <w:numPr>
          <w:ilvl w:val="0"/>
          <w:numId w:val="27"/>
        </w:numPr>
      </w:pPr>
      <w:r>
        <w:t>Other staff described patients’ frustration with aspects of the system, including increased travel to reach the Specialist Centres, insufficient time for discussions with specialists, and disjointedness in the system.</w:t>
      </w:r>
    </w:p>
    <w:p w14:paraId="3EED6CBB" w14:textId="77777777" w:rsidR="00EE4591" w:rsidRDefault="00EE4591" w:rsidP="00EE4591">
      <w:pPr>
        <w:pStyle w:val="Heading3"/>
      </w:pPr>
      <w:bookmarkStart w:id="701" w:name="_Toc71727216"/>
      <w:r>
        <w:rPr>
          <w:lang w:val="en-GB"/>
        </w:rPr>
        <w:t xml:space="preserve">RQ6. </w:t>
      </w:r>
      <w:r w:rsidRPr="000B5598">
        <w:t>What are the cost</w:t>
      </w:r>
      <w:r>
        <w:rPr>
          <w:lang w:val="en-GB"/>
        </w:rPr>
        <w:t>s</w:t>
      </w:r>
      <w:r w:rsidRPr="000B5598">
        <w:t xml:space="preserve"> and cost-effectiveness of the </w:t>
      </w:r>
      <w:r>
        <w:t xml:space="preserve">London Cancer </w:t>
      </w:r>
      <w:r w:rsidRPr="000B5598">
        <w:t>changes?</w:t>
      </w:r>
      <w:bookmarkEnd w:id="701"/>
      <w:r>
        <w:t xml:space="preserve"> </w:t>
      </w:r>
    </w:p>
    <w:p w14:paraId="3571291C" w14:textId="77777777" w:rsidR="00EE4591" w:rsidRDefault="00EE4591" w:rsidP="00EE4591">
      <w:r>
        <w:t xml:space="preserve">Our analysis of implementation costs (see </w:t>
      </w:r>
      <w:r w:rsidRPr="00882E3C">
        <w:rPr>
          <w:i/>
          <w:iCs/>
        </w:rPr>
        <w:t>Chapter 8</w:t>
      </w:r>
      <w:r>
        <w:t>) suggested:</w:t>
      </w:r>
    </w:p>
    <w:p w14:paraId="5142F595" w14:textId="77777777" w:rsidR="00EE4591" w:rsidRDefault="00EE4591" w:rsidP="00EE4591">
      <w:pPr>
        <w:pStyle w:val="ListParagraph"/>
        <w:numPr>
          <w:ilvl w:val="0"/>
          <w:numId w:val="27"/>
        </w:numPr>
      </w:pPr>
      <w:r>
        <w:t>The LC changes cost £7.2 million to plan, design and implement (in 2017-18 GBP).</w:t>
      </w:r>
      <w:r w:rsidRPr="00E873A4">
        <w:t xml:space="preserve"> </w:t>
      </w:r>
      <w:r>
        <w:t>Costs included activities (options appraisal, change planning, and oversight) that spread across the wider LC programme, incorporating changes to cancer pathways beyond those studied in RESPECT-21.</w:t>
      </w:r>
    </w:p>
    <w:p w14:paraId="10D429E0" w14:textId="77777777" w:rsidR="00EE4591" w:rsidRDefault="00EE4591" w:rsidP="00EE4591">
      <w:pPr>
        <w:pStyle w:val="ListParagraph"/>
        <w:numPr>
          <w:ilvl w:val="0"/>
          <w:numId w:val="27"/>
        </w:numPr>
      </w:pPr>
      <w:r>
        <w:t xml:space="preserve">The largest proportion of the costs were for equipment (robots), which might not apply in other reconfigurations of urological and OG cancers. The total adjusted costs were £3.2 million if robot costs were excluded. </w:t>
      </w:r>
    </w:p>
    <w:p w14:paraId="36573A90" w14:textId="77777777" w:rsidR="00EE4591" w:rsidRDefault="00EE4591" w:rsidP="00EE4591">
      <w:pPr>
        <w:pStyle w:val="ListParagraph"/>
        <w:numPr>
          <w:ilvl w:val="0"/>
          <w:numId w:val="27"/>
        </w:numPr>
      </w:pPr>
      <w:r>
        <w:t>The framework we developed can potentially support different stakeholders, including service planners, researchers, and policymakers, to collect the required information and analyse implementation costs, given they are often not collected, or excluded as sunk costs.</w:t>
      </w:r>
    </w:p>
    <w:p w14:paraId="4B6E6507" w14:textId="77777777" w:rsidR="00EE4591" w:rsidRPr="00AE4859" w:rsidRDefault="00EE4591" w:rsidP="00EE4591">
      <w:r>
        <w:t xml:space="preserve">Our health economic analysis (see </w:t>
      </w:r>
      <w:r w:rsidRPr="00882E3C">
        <w:rPr>
          <w:i/>
          <w:iCs/>
        </w:rPr>
        <w:t>Chapter 10</w:t>
      </w:r>
      <w:r>
        <w:t>) indicated the following:</w:t>
      </w:r>
    </w:p>
    <w:p w14:paraId="652698A7" w14:textId="77777777" w:rsidR="00EE4591" w:rsidRPr="00C44130" w:rsidRDefault="00EE4591" w:rsidP="00EE4591">
      <w:pPr>
        <w:pStyle w:val="ListParagraph"/>
        <w:numPr>
          <w:ilvl w:val="0"/>
          <w:numId w:val="27"/>
        </w:numPr>
        <w:rPr>
          <w:lang w:val="x-none"/>
        </w:rPr>
      </w:pPr>
      <w:proofErr w:type="spellStart"/>
      <w:r>
        <w:t>T</w:t>
      </w:r>
      <w:r w:rsidRPr="00C44130">
        <w:rPr>
          <w:lang w:val="x-none"/>
        </w:rPr>
        <w:t>here</w:t>
      </w:r>
      <w:proofErr w:type="spellEnd"/>
      <w:r w:rsidRPr="00C44130">
        <w:rPr>
          <w:lang w:val="x-none"/>
        </w:rPr>
        <w:t xml:space="preserve"> was a </w:t>
      </w:r>
      <w:r>
        <w:t>medium</w:t>
      </w:r>
      <w:r w:rsidRPr="00C44130">
        <w:rPr>
          <w:lang w:val="x-none"/>
        </w:rPr>
        <w:t xml:space="preserve"> probability of the LC changes leading to more cost-effective treatment provision in prostate </w:t>
      </w:r>
      <w:r>
        <w:t xml:space="preserve">(55%), OG (50%) and bladder (48%) </w:t>
      </w:r>
      <w:r w:rsidRPr="00C44130">
        <w:rPr>
          <w:lang w:val="x-none"/>
        </w:rPr>
        <w:t>cancer specialist surgery compared to services as provided in the Rest of England excluding Greater Manchester</w:t>
      </w:r>
      <w:r>
        <w:t xml:space="preserve">, </w:t>
      </w:r>
      <w:r w:rsidRPr="006D3E4D">
        <w:t xml:space="preserve">at </w:t>
      </w:r>
      <w:r>
        <w:t xml:space="preserve">a </w:t>
      </w:r>
      <w:r w:rsidRPr="006D3E4D">
        <w:t>standard cost-effectiveness threshold</w:t>
      </w:r>
      <w:r>
        <w:t xml:space="preserve"> of £30,000/QALY gained</w:t>
      </w:r>
      <w:r w:rsidRPr="00C44130">
        <w:rPr>
          <w:lang w:val="x-none"/>
        </w:rPr>
        <w:t>.</w:t>
      </w:r>
    </w:p>
    <w:p w14:paraId="14BB3A14" w14:textId="77777777" w:rsidR="00EE4591" w:rsidRPr="00C44130" w:rsidRDefault="00EE4591" w:rsidP="00EE4591">
      <w:pPr>
        <w:pStyle w:val="ListParagraph"/>
        <w:numPr>
          <w:ilvl w:val="0"/>
          <w:numId w:val="27"/>
        </w:numPr>
        <w:rPr>
          <w:lang w:val="x-none"/>
        </w:rPr>
      </w:pPr>
      <w:r w:rsidRPr="00C44130">
        <w:rPr>
          <w:lang w:val="x-none"/>
        </w:rPr>
        <w:t xml:space="preserve">There was a low probability of the LC </w:t>
      </w:r>
      <w:r>
        <w:t>changes</w:t>
      </w:r>
      <w:r w:rsidRPr="00C44130">
        <w:rPr>
          <w:lang w:val="x-none"/>
        </w:rPr>
        <w:t xml:space="preserve"> having been cost-effective for </w:t>
      </w:r>
      <w:r>
        <w:t>renal (9%),</w:t>
      </w:r>
      <w:r w:rsidRPr="00C44130">
        <w:rPr>
          <w:lang w:val="x-none"/>
        </w:rPr>
        <w:t xml:space="preserve"> at </w:t>
      </w:r>
      <w:r>
        <w:t>the same</w:t>
      </w:r>
      <w:r w:rsidRPr="00C44130">
        <w:rPr>
          <w:lang w:val="x-none"/>
        </w:rPr>
        <w:t xml:space="preserve"> threshold. </w:t>
      </w:r>
    </w:p>
    <w:p w14:paraId="6DAFCAF5" w14:textId="77777777" w:rsidR="00EE4591" w:rsidRPr="00096CE7" w:rsidRDefault="00EE4591" w:rsidP="00EE4591">
      <w:pPr>
        <w:pStyle w:val="Heading3"/>
      </w:pPr>
      <w:bookmarkStart w:id="702" w:name="_Toc71727217"/>
      <w:r>
        <w:rPr>
          <w:lang w:val="en-GB"/>
        </w:rPr>
        <w:t xml:space="preserve">RQ7. </w:t>
      </w:r>
      <w:r w:rsidRPr="00C22E7B">
        <w:t>How might lessons from centralising specialist cancer surgery services be applied in future centralisations of specialist cancer services and other specialist settings?</w:t>
      </w:r>
      <w:bookmarkEnd w:id="702"/>
    </w:p>
    <w:p w14:paraId="0C0A13F7" w14:textId="77777777" w:rsidR="00EE4591" w:rsidRDefault="00EE4591" w:rsidP="00EE4591">
      <w:r>
        <w:t>We conducted an interactive digital workshop, which was attended by 32 stakeholders, including patients, clinicians, managers, the voluntary sector, and policy makers from cancer-specific and non-cancer-specific settings. L</w:t>
      </w:r>
      <w:r w:rsidRPr="00966EAC">
        <w:t xml:space="preserve">essons from </w:t>
      </w:r>
      <w:r>
        <w:t>our</w:t>
      </w:r>
      <w:r w:rsidRPr="00966EAC">
        <w:t xml:space="preserve"> research resonated strongly with attendees</w:t>
      </w:r>
      <w:r>
        <w:t>, who raised the following points in relation to the following key themes:</w:t>
      </w:r>
      <w:r w:rsidRPr="00966EAC">
        <w:t xml:space="preserve"> </w:t>
      </w:r>
    </w:p>
    <w:p w14:paraId="79ACA10D" w14:textId="77777777" w:rsidR="00EE4591" w:rsidRDefault="00EE4591" w:rsidP="00EE4591">
      <w:pPr>
        <w:pStyle w:val="ListParagraph"/>
        <w:numPr>
          <w:ilvl w:val="0"/>
          <w:numId w:val="27"/>
        </w:numPr>
      </w:pPr>
      <w:r w:rsidRPr="00966EAC">
        <w:rPr>
          <w:b/>
          <w:bCs/>
        </w:rPr>
        <w:t>Leadership of change</w:t>
      </w:r>
      <w:r>
        <w:t xml:space="preserve">: attendees identified challenges related to managing local resistance, political influences, and negotiating meaning of evidence. </w:t>
      </w:r>
    </w:p>
    <w:p w14:paraId="6EAB6402" w14:textId="77777777" w:rsidR="00EE4591" w:rsidRDefault="00EE4591" w:rsidP="00EE4591">
      <w:pPr>
        <w:pStyle w:val="ListParagraph"/>
        <w:numPr>
          <w:ilvl w:val="0"/>
          <w:numId w:val="27"/>
        </w:numPr>
      </w:pPr>
      <w:r w:rsidRPr="00966EAC">
        <w:rPr>
          <w:b/>
          <w:bCs/>
        </w:rPr>
        <w:t>Stakeholder collaboration</w:t>
      </w:r>
      <w:r>
        <w:t>: attendees discussed the value and challenges inherent in engaging with diverse perspectives; and the importance of prioritising reaching an agreed decision, transparent governance processes, and focusing on patient benefit, in order to align priorities.</w:t>
      </w:r>
    </w:p>
    <w:p w14:paraId="40289D55" w14:textId="77777777" w:rsidR="00EE4591" w:rsidRDefault="00EE4591" w:rsidP="00EE4591">
      <w:pPr>
        <w:pStyle w:val="ListParagraph"/>
        <w:numPr>
          <w:ilvl w:val="0"/>
          <w:numId w:val="27"/>
        </w:numPr>
      </w:pPr>
      <w:r w:rsidRPr="00966EAC">
        <w:rPr>
          <w:b/>
          <w:bCs/>
        </w:rPr>
        <w:t xml:space="preserve">Evaluating MSC </w:t>
      </w:r>
      <w:r w:rsidRPr="00966EAC">
        <w:t>and</w:t>
      </w:r>
      <w:r w:rsidRPr="00966EAC">
        <w:rPr>
          <w:b/>
          <w:bCs/>
        </w:rPr>
        <w:t xml:space="preserve"> implications for future work</w:t>
      </w:r>
      <w:r>
        <w:t>: attendees identified a need to strengthen routine data collection to permit deeper understanding of change and ‘future proofing’ of evaluation designs. They also urged greater focus on important outcomes (e.g. quality of life and continence) and understanding lived experiences of patients and carers throughout the care pathway.</w:t>
      </w:r>
    </w:p>
    <w:p w14:paraId="7128A26A" w14:textId="77777777" w:rsidR="00EE4591" w:rsidRDefault="00EE4591" w:rsidP="00EE4591">
      <w:pPr>
        <w:pStyle w:val="Heading2"/>
      </w:pPr>
      <w:bookmarkStart w:id="703" w:name="_Toc71727218"/>
      <w:bookmarkStart w:id="704" w:name="_Toc71807177"/>
      <w:bookmarkStart w:id="705" w:name="_Toc71807310"/>
      <w:bookmarkStart w:id="706" w:name="_Toc90545520"/>
      <w:bookmarkStart w:id="707" w:name="_Toc87526758"/>
      <w:r>
        <w:lastRenderedPageBreak/>
        <w:t>Implications</w:t>
      </w:r>
      <w:bookmarkEnd w:id="703"/>
      <w:bookmarkEnd w:id="704"/>
      <w:bookmarkEnd w:id="705"/>
      <w:bookmarkEnd w:id="706"/>
      <w:bookmarkEnd w:id="707"/>
    </w:p>
    <w:p w14:paraId="3EEBA2DC" w14:textId="77777777" w:rsidR="00EE4591" w:rsidRDefault="00EE4591" w:rsidP="00EE4591">
      <w:pPr>
        <w:pStyle w:val="Heading3"/>
      </w:pPr>
      <w:bookmarkStart w:id="708" w:name="_Toc71727219"/>
      <w:r>
        <w:t>Stakeholder preferences</w:t>
      </w:r>
      <w:bookmarkEnd w:id="708"/>
    </w:p>
    <w:p w14:paraId="70D3B08E" w14:textId="77777777" w:rsidR="00EE4591" w:rsidRDefault="00EE4591" w:rsidP="00EE4591">
      <w:pPr>
        <w:pStyle w:val="ListParagraph"/>
        <w:numPr>
          <w:ilvl w:val="0"/>
          <w:numId w:val="27"/>
        </w:numPr>
      </w:pPr>
      <w:r>
        <w:t xml:space="preserve">Patients, professionals, and public appear to share priorities for MSC – specifically, stakeholders are willing to accept longer patient travel times for specialist surgery if (but only if) they are associated with significant better care and outcomes (though please note: see </w:t>
      </w:r>
      <w:r w:rsidRPr="00882E3C">
        <w:rPr>
          <w:b/>
          <w:bCs/>
          <w:i/>
          <w:iCs/>
        </w:rPr>
        <w:t>Limitations</w:t>
      </w:r>
      <w:r>
        <w:rPr>
          <w:i/>
          <w:iCs/>
        </w:rPr>
        <w:t xml:space="preserve"> </w:t>
      </w:r>
      <w:r w:rsidRPr="00882E3C">
        <w:t>below</w:t>
      </w:r>
      <w:r>
        <w:t>).</w:t>
      </w:r>
    </w:p>
    <w:p w14:paraId="0429213D" w14:textId="77777777" w:rsidR="00EE4591" w:rsidRDefault="00EE4591" w:rsidP="00EE4591">
      <w:pPr>
        <w:pStyle w:val="Heading3"/>
      </w:pPr>
      <w:bookmarkStart w:id="709" w:name="_Toc71727220"/>
      <w:r>
        <w:t>What works – in terms of care delivery, patient outcomes, and cost-effectiveness</w:t>
      </w:r>
      <w:bookmarkEnd w:id="709"/>
    </w:p>
    <w:p w14:paraId="38ECD922" w14:textId="1E065B78" w:rsidR="00EE4591" w:rsidRDefault="00EE4591" w:rsidP="00EE4591">
      <w:pPr>
        <w:pStyle w:val="ListParagraph"/>
        <w:numPr>
          <w:ilvl w:val="0"/>
          <w:numId w:val="27"/>
        </w:numPr>
      </w:pPr>
      <w:r>
        <w:t>Past research indicates that MSC may be associated with improvements in care and outcomes,</w:t>
      </w:r>
      <w:r w:rsidR="00ED719A">
        <w:rPr>
          <w:noProof/>
          <w:vertAlign w:val="superscript"/>
        </w:rPr>
        <w:t>22, 26</w:t>
      </w:r>
      <w:r w:rsidRPr="005A6963">
        <w:t xml:space="preserve"> </w:t>
      </w:r>
      <w:r>
        <w:t>but that these effects may vary depending on the healthcare setting.</w:t>
      </w:r>
      <w:r w:rsidR="00ED719A" w:rsidRPr="00ED719A">
        <w:rPr>
          <w:noProof/>
          <w:vertAlign w:val="superscript"/>
        </w:rPr>
        <w:t>8</w:t>
      </w:r>
    </w:p>
    <w:p w14:paraId="7152BB20" w14:textId="77777777" w:rsidR="00EE4591" w:rsidRDefault="00EE4591" w:rsidP="00EE4591">
      <w:pPr>
        <w:pStyle w:val="ListParagraph"/>
        <w:numPr>
          <w:ilvl w:val="0"/>
          <w:numId w:val="27"/>
        </w:numPr>
      </w:pPr>
      <w:r>
        <w:t xml:space="preserve">Our study demonstrated that MSC can be implemented for specialist cancer surgery and does influence some aspects of care delivery and outcomes. </w:t>
      </w:r>
    </w:p>
    <w:p w14:paraId="0DE1A94C" w14:textId="77777777" w:rsidR="00EE4591" w:rsidRDefault="00EE4591" w:rsidP="00EE4591">
      <w:pPr>
        <w:pStyle w:val="ListParagraph"/>
        <w:numPr>
          <w:ilvl w:val="0"/>
          <w:numId w:val="27"/>
        </w:numPr>
      </w:pPr>
      <w:r>
        <w:t>Where change was implemented, there were clear signs of fidelity to the new pathways, e.g. a high proportion of patients receiving surgery in Specialist Centres.</w:t>
      </w:r>
    </w:p>
    <w:p w14:paraId="25288707" w14:textId="77777777" w:rsidR="00EE4591" w:rsidRDefault="00EE4591" w:rsidP="00EE4591">
      <w:pPr>
        <w:pStyle w:val="ListParagraph"/>
        <w:numPr>
          <w:ilvl w:val="0"/>
          <w:numId w:val="27"/>
        </w:numPr>
      </w:pPr>
      <w:r>
        <w:t>There were some clear improvements above and beyond what was seen elsewhere in England, e.g. in terms of length of stay and surgeon volumes. However, we did not find any significant improvement in mortality or readmissions relative to the national control.</w:t>
      </w:r>
    </w:p>
    <w:p w14:paraId="1ED0D6C9" w14:textId="5B74D3FC" w:rsidR="00EE4591" w:rsidRDefault="00615C53" w:rsidP="00EE4591">
      <w:pPr>
        <w:pStyle w:val="ListParagraph"/>
        <w:numPr>
          <w:ilvl w:val="0"/>
          <w:numId w:val="27"/>
        </w:numPr>
      </w:pPr>
      <w:r>
        <w:t>T</w:t>
      </w:r>
      <w:r w:rsidR="00EE4591">
        <w:t xml:space="preserve">he centralisation of </w:t>
      </w:r>
      <w:r>
        <w:t xml:space="preserve">specialist surgical services for prostate, </w:t>
      </w:r>
      <w:r w:rsidR="00EE4591">
        <w:t>bladder</w:t>
      </w:r>
      <w:r>
        <w:t>,</w:t>
      </w:r>
      <w:r w:rsidR="00EE4591">
        <w:t xml:space="preserve"> and OG </w:t>
      </w:r>
      <w:r>
        <w:t xml:space="preserve">cancer </w:t>
      </w:r>
      <w:r w:rsidR="00EE4591">
        <w:t xml:space="preserve">changes had a medium probability of being </w:t>
      </w:r>
      <w:r>
        <w:t>cost-effective</w:t>
      </w:r>
      <w:r w:rsidR="00EE4591">
        <w:t xml:space="preserve">, </w:t>
      </w:r>
      <w:r>
        <w:t>while</w:t>
      </w:r>
      <w:r w:rsidR="00EE4591">
        <w:t xml:space="preserve"> renal had </w:t>
      </w:r>
      <w:r>
        <w:t>a</w:t>
      </w:r>
      <w:r w:rsidR="00EE4591">
        <w:t xml:space="preserve"> low likelihood of being cost-effective. We note however that as it </w:t>
      </w:r>
      <w:r w:rsidR="00EE4591" w:rsidRPr="004209AD">
        <w:t xml:space="preserve">is not clear that the </w:t>
      </w:r>
      <w:r w:rsidR="00EE4591">
        <w:t>individual</w:t>
      </w:r>
      <w:r w:rsidR="00EE4591" w:rsidRPr="004209AD">
        <w:t xml:space="preserve"> reconfigurations could </w:t>
      </w:r>
      <w:r w:rsidR="00EE4591">
        <w:t xml:space="preserve">have been </w:t>
      </w:r>
      <w:r w:rsidR="00EE4591" w:rsidRPr="004209AD">
        <w:t xml:space="preserve">implemented </w:t>
      </w:r>
      <w:r w:rsidR="00EE4591">
        <w:t>in isolation</w:t>
      </w:r>
      <w:r w:rsidR="00EE4591" w:rsidRPr="004209AD">
        <w:t>, especially as urology cancer pathways overlap clinically, hence it is likely that the results of the four analyses need to be considered together</w:t>
      </w:r>
      <w:r w:rsidR="00EE4591">
        <w:t>.</w:t>
      </w:r>
      <w:r w:rsidR="00EE4591" w:rsidRPr="00BB150F">
        <w:rPr>
          <w:szCs w:val="24"/>
        </w:rPr>
        <w:t xml:space="preserve"> O</w:t>
      </w:r>
      <w:r w:rsidR="00EE4591">
        <w:rPr>
          <w:szCs w:val="24"/>
        </w:rPr>
        <w:t>u</w:t>
      </w:r>
      <w:r w:rsidR="00EE4591" w:rsidRPr="00BB150F">
        <w:rPr>
          <w:szCs w:val="24"/>
        </w:rPr>
        <w:t>r findings add to a limited evidence base on cost-effectiveness of MSC, analyses of which are seldom conducted.</w:t>
      </w:r>
      <w:r w:rsidR="00EB3DB1" w:rsidRPr="00EB3DB1">
        <w:rPr>
          <w:noProof/>
          <w:szCs w:val="24"/>
          <w:vertAlign w:val="superscript"/>
        </w:rPr>
        <w:t>145, 146</w:t>
      </w:r>
      <w:r w:rsidR="00EE4591" w:rsidRPr="00BB150F">
        <w:rPr>
          <w:szCs w:val="24"/>
        </w:rPr>
        <w:t xml:space="preserve"> </w:t>
      </w:r>
      <w:r w:rsidR="00EE4591">
        <w:t>We were also able to estimate costs of implementation, something that is even less frequently conducted, and this had an impact on the cost-effectiveness analyses.</w:t>
      </w:r>
      <w:r w:rsidR="00EB3DB1" w:rsidRPr="00EB3DB1">
        <w:rPr>
          <w:noProof/>
          <w:szCs w:val="24"/>
          <w:vertAlign w:val="superscript"/>
        </w:rPr>
        <w:t>144</w:t>
      </w:r>
    </w:p>
    <w:p w14:paraId="4CCC9C2F" w14:textId="77777777" w:rsidR="00EE4591" w:rsidRDefault="00EE4591" w:rsidP="00EE4591">
      <w:pPr>
        <w:pStyle w:val="ListParagraph"/>
        <w:numPr>
          <w:ilvl w:val="0"/>
          <w:numId w:val="27"/>
        </w:numPr>
      </w:pPr>
      <w:r>
        <w:t>We were unable to provide evidence on the impact of MSC on key outcomes that are of importance to patients, such as</w:t>
      </w:r>
      <w:r w:rsidRPr="00950170">
        <w:t xml:space="preserve"> </w:t>
      </w:r>
      <w:r>
        <w:t>range of interventions offered (including less invasive non-surgical procedures), patient experience and certain important functional outcomes such as continence (see limitations). Strengthening routine data collection (in cancer and other healthcare settings) locally, regionally and nationally would permit more meaningful analysis of the impact of changes of this kind.</w:t>
      </w:r>
    </w:p>
    <w:p w14:paraId="609095A2" w14:textId="77777777" w:rsidR="00EE4591" w:rsidRDefault="00EE4591" w:rsidP="00EE4591">
      <w:pPr>
        <w:pStyle w:val="Heading3"/>
      </w:pPr>
      <w:bookmarkStart w:id="710" w:name="_Toc71727221"/>
      <w:r>
        <w:t>The how and why of implementing MSC</w:t>
      </w:r>
      <w:bookmarkEnd w:id="710"/>
    </w:p>
    <w:p w14:paraId="25C94A89" w14:textId="30FD0142" w:rsidR="00EE4591" w:rsidRDefault="00EE4591" w:rsidP="00EE4591">
      <w:pPr>
        <w:pStyle w:val="ListParagraph"/>
        <w:numPr>
          <w:ilvl w:val="0"/>
          <w:numId w:val="32"/>
        </w:numPr>
      </w:pPr>
      <w:r>
        <w:t>Provider-led networks can deliver MSC of specialist cancer surgery services. However, several factors are influential, reflecting lessons from research on MSC in other contexts.</w:t>
      </w:r>
      <w:r w:rsidR="00ED719A" w:rsidRPr="00ED719A">
        <w:rPr>
          <w:noProof/>
          <w:vertAlign w:val="superscript"/>
        </w:rPr>
        <w:t>1, 51, 63</w:t>
      </w:r>
    </w:p>
    <w:p w14:paraId="363D25B7" w14:textId="77777777" w:rsidR="00EE4591" w:rsidRDefault="00EE4591" w:rsidP="00EE4591">
      <w:pPr>
        <w:pStyle w:val="ListParagraph"/>
        <w:numPr>
          <w:ilvl w:val="0"/>
          <w:numId w:val="32"/>
        </w:numPr>
      </w:pPr>
      <w:r>
        <w:t>Context may both facilitate change (e.g. national recommendations and local variations in care and outcomes, and the LC specialist site selections were felt to have been aided by the concurrent reorganisation of cardiac services) and act to obstruct it (e.g. both LC and GMC had to manage implications of NHS reforms implemented in 2013, while GMC also had to manage several other concurrent change programmes, including devolution of health and social care). Therefore, such contextual processes need to be analysed and addressed.</w:t>
      </w:r>
    </w:p>
    <w:p w14:paraId="62DC9CF1" w14:textId="70DD6FCF" w:rsidR="00EE4591" w:rsidRDefault="00EE4591" w:rsidP="00EE4591">
      <w:pPr>
        <w:pStyle w:val="ListParagraph"/>
        <w:numPr>
          <w:ilvl w:val="0"/>
          <w:numId w:val="32"/>
        </w:numPr>
      </w:pPr>
      <w:r>
        <w:t>While clinicians broadly supported centralisation of specialist surgery in principle, resistance may emerge in relation to location of specialist services, linkage of specialist sites, and implications for the wider system (e.g. workforce and ‘benign’ urology services). Failure to engage meaningfully with e.g. clinicians about their concerns may lead to disengagement from change processes, reflecting the wider importance of stakeholder engagement in MSC,</w:t>
      </w:r>
      <w:r w:rsidR="00EB3DB1" w:rsidRPr="00EB3DB1">
        <w:rPr>
          <w:noProof/>
          <w:vertAlign w:val="superscript"/>
        </w:rPr>
        <w:t>1, 63, 177</w:t>
      </w:r>
      <w:r>
        <w:t xml:space="preserve"> and the importance of maintaining trust.</w:t>
      </w:r>
      <w:r w:rsidR="00EB3DB1" w:rsidRPr="00EB3DB1">
        <w:rPr>
          <w:noProof/>
          <w:vertAlign w:val="superscript"/>
        </w:rPr>
        <w:t>171, 193</w:t>
      </w:r>
    </w:p>
    <w:p w14:paraId="447DC3FC" w14:textId="77777777" w:rsidR="00EE4591" w:rsidRDefault="00EE4591" w:rsidP="00EE4591">
      <w:pPr>
        <w:pStyle w:val="ListParagraph"/>
        <w:numPr>
          <w:ilvl w:val="0"/>
          <w:numId w:val="32"/>
        </w:numPr>
      </w:pPr>
      <w:r w:rsidRPr="00751BD6">
        <w:t xml:space="preserve">Governance mechanisms to build ongoing system-wide commitment to MSC </w:t>
      </w:r>
      <w:r>
        <w:t xml:space="preserve">(e.g. transparency offered by the Gateway review process (which assesses system readiness for change at a series of key stages), and terms of reference signed up to by local senior management in LC) </w:t>
      </w:r>
      <w:r w:rsidRPr="00751BD6">
        <w:t>may enable resilience against local resistance.</w:t>
      </w:r>
    </w:p>
    <w:p w14:paraId="27D46CBF" w14:textId="67858A1F" w:rsidR="00EE4591" w:rsidRDefault="00EE4591" w:rsidP="00EE4591">
      <w:pPr>
        <w:pStyle w:val="ListParagraph"/>
        <w:numPr>
          <w:ilvl w:val="0"/>
          <w:numId w:val="32"/>
        </w:numPr>
      </w:pPr>
      <w:r>
        <w:t>Clinical leaders, developed through training and supported by administrative facilitation, can play a key role in building a network of distributed leadership and shared objectives across the system.</w:t>
      </w:r>
      <w:r w:rsidR="00ED719A" w:rsidRPr="00ED719A">
        <w:rPr>
          <w:noProof/>
          <w:vertAlign w:val="superscript"/>
        </w:rPr>
        <w:t>1, 62, 63</w:t>
      </w:r>
    </w:p>
    <w:p w14:paraId="1B5C98D5" w14:textId="0ED24267" w:rsidR="00EE4591" w:rsidRDefault="00EE4591" w:rsidP="00EE4591">
      <w:pPr>
        <w:pStyle w:val="ListParagraph"/>
        <w:numPr>
          <w:ilvl w:val="0"/>
          <w:numId w:val="32"/>
        </w:numPr>
      </w:pPr>
      <w:r>
        <w:t>Change leaders may enhance their approaches by learning from local history of change to guide their wider approach to implementation</w:t>
      </w:r>
      <w:r w:rsidRPr="00D7216C">
        <w:rPr>
          <w:rFonts w:cs="Arial"/>
          <w:szCs w:val="24"/>
        </w:rPr>
        <w:t>.</w:t>
      </w:r>
      <w:r w:rsidR="00EB3DB1" w:rsidRPr="00EB3DB1">
        <w:rPr>
          <w:rFonts w:cs="Arial"/>
          <w:noProof/>
          <w:szCs w:val="24"/>
          <w:vertAlign w:val="superscript"/>
        </w:rPr>
        <w:t>1, 104</w:t>
      </w:r>
    </w:p>
    <w:p w14:paraId="4A5FD4C2" w14:textId="77777777" w:rsidR="00EE4591" w:rsidRDefault="00EE4591" w:rsidP="00EE4591">
      <w:pPr>
        <w:pStyle w:val="ListParagraph"/>
        <w:numPr>
          <w:ilvl w:val="0"/>
          <w:numId w:val="32"/>
        </w:numPr>
      </w:pPr>
      <w:r>
        <w:t>Changes of this kind will commonly have ‘winners and losers’: managing feelings of loss is a likely task for leaders at every level of local systems.</w:t>
      </w:r>
    </w:p>
    <w:p w14:paraId="5971E4DA" w14:textId="77777777" w:rsidR="00EE4591" w:rsidRDefault="00EE4591" w:rsidP="00EE4591">
      <w:pPr>
        <w:pStyle w:val="ListParagraph"/>
        <w:numPr>
          <w:ilvl w:val="0"/>
          <w:numId w:val="32"/>
        </w:numPr>
      </w:pPr>
      <w:r>
        <w:t xml:space="preserve">MSC is not the only route to delivering high volume specialist cancer surgery: for example, since our data collection period ended, Greater Manchester’s system achieved high volume services through </w:t>
      </w:r>
      <w:r w:rsidRPr="008030BD">
        <w:t xml:space="preserve">voluntary </w:t>
      </w:r>
      <w:r>
        <w:t>reorganisations</w:t>
      </w:r>
      <w:r w:rsidRPr="008030BD">
        <w:t xml:space="preserve"> enabled by hospital mergers</w:t>
      </w:r>
      <w:r>
        <w:t>.</w:t>
      </w:r>
    </w:p>
    <w:p w14:paraId="016558E3" w14:textId="77777777" w:rsidR="00EE4591" w:rsidRDefault="00EE4591" w:rsidP="00EE4591">
      <w:pPr>
        <w:pStyle w:val="ListParagraph"/>
        <w:numPr>
          <w:ilvl w:val="0"/>
          <w:numId w:val="32"/>
        </w:numPr>
      </w:pPr>
      <w:r>
        <w:t xml:space="preserve">While we identified important obstacles to change in this study, attendees at our </w:t>
      </w:r>
      <w:r w:rsidRPr="00CA6172">
        <w:rPr>
          <w:b/>
          <w:bCs/>
          <w:i/>
          <w:iCs/>
        </w:rPr>
        <w:t>stakeholder workshop</w:t>
      </w:r>
      <w:r>
        <w:t xml:space="preserve"> noted that the COVID-19 pandemic provided several examples where dramatic service changes were </w:t>
      </w:r>
      <w:r>
        <w:lastRenderedPageBreak/>
        <w:t xml:space="preserve">achieved in little time with relatively minimal resistance. Further reflection on system responses to the pandemic – and the extent to which such achievements might apply to ‘normal’/non-pandemic circumstances – may improve understanding of how established obstacles to change might be engaged with in the future. </w:t>
      </w:r>
    </w:p>
    <w:p w14:paraId="280FC034" w14:textId="77777777" w:rsidR="00EE4591" w:rsidRDefault="00EE4591" w:rsidP="00EE4591">
      <w:pPr>
        <w:pStyle w:val="ListParagraph"/>
        <w:numPr>
          <w:ilvl w:val="0"/>
          <w:numId w:val="32"/>
        </w:numPr>
      </w:pPr>
      <w:r>
        <w:t>Our learning on how complex change may be delivered at scale in collaboration with multiple stakeholders may be of value in many settings. It may be of particular use to Integrated Care Systems, which are anticipated to become statutory bodies in 2022, with responsibility for leading major changes to health and care services at system level on the basis of population need.</w:t>
      </w:r>
    </w:p>
    <w:p w14:paraId="7F4D4628" w14:textId="77777777" w:rsidR="00EE4591" w:rsidRDefault="00EE4591" w:rsidP="00EE4591">
      <w:pPr>
        <w:pStyle w:val="Heading2"/>
      </w:pPr>
      <w:bookmarkStart w:id="711" w:name="_Toc71727222"/>
      <w:bookmarkStart w:id="712" w:name="_Toc71807178"/>
      <w:bookmarkStart w:id="713" w:name="_Toc71807311"/>
      <w:bookmarkStart w:id="714" w:name="_Toc90545521"/>
      <w:bookmarkStart w:id="715" w:name="_Toc87526759"/>
      <w:r>
        <w:t>Strengths and limitations</w:t>
      </w:r>
      <w:bookmarkEnd w:id="711"/>
      <w:bookmarkEnd w:id="712"/>
      <w:bookmarkEnd w:id="713"/>
      <w:bookmarkEnd w:id="714"/>
      <w:bookmarkEnd w:id="715"/>
    </w:p>
    <w:p w14:paraId="52896BDF" w14:textId="77777777" w:rsidR="00EE4591" w:rsidRDefault="00EE4591" w:rsidP="00EE4591">
      <w:pPr>
        <w:pStyle w:val="Heading3"/>
      </w:pPr>
      <w:bookmarkStart w:id="716" w:name="_Toc71727223"/>
      <w:r>
        <w:t>Strengths</w:t>
      </w:r>
      <w:bookmarkEnd w:id="716"/>
    </w:p>
    <w:p w14:paraId="7CFC2B7D" w14:textId="77777777" w:rsidR="00EE4591" w:rsidRDefault="00EE4591" w:rsidP="00EE4591">
      <w:pPr>
        <w:pStyle w:val="ListParagraph"/>
        <w:numPr>
          <w:ilvl w:val="0"/>
          <w:numId w:val="31"/>
        </w:numPr>
      </w:pPr>
      <w:r w:rsidRPr="006C7CC3">
        <w:t xml:space="preserve">This research is the result of an active collaboration between </w:t>
      </w:r>
      <w:r>
        <w:t>multi-disciplinary researchers</w:t>
      </w:r>
      <w:r w:rsidRPr="006C7CC3">
        <w:t>, patients</w:t>
      </w:r>
      <w:r>
        <w:t>,</w:t>
      </w:r>
      <w:r w:rsidRPr="006C7CC3">
        <w:t xml:space="preserve"> clinicians</w:t>
      </w:r>
      <w:r>
        <w:t>, and managers, which was central to our approach from drafting the original outline application through to the write-up of this report.</w:t>
      </w:r>
    </w:p>
    <w:p w14:paraId="711D66AC" w14:textId="77777777" w:rsidR="00EE4591" w:rsidRDefault="00EE4591" w:rsidP="00EE4591">
      <w:pPr>
        <w:pStyle w:val="ListParagraph"/>
        <w:numPr>
          <w:ilvl w:val="0"/>
          <w:numId w:val="31"/>
        </w:numPr>
      </w:pPr>
      <w:r>
        <w:t>Our DCE allowed us to address a key question when planning change – specifically, what matters more to different stakeholders. Recruitment to our DCE was run in collaboration with Quality Health, who ran the National Cancer Patient Experience survey, which afforded us a sample of patients that reflected a range of patient characteristics.</w:t>
      </w:r>
    </w:p>
    <w:p w14:paraId="0FF8D5E4" w14:textId="77777777" w:rsidR="00EE4591" w:rsidRDefault="00EE4591" w:rsidP="00EE4591">
      <w:pPr>
        <w:pStyle w:val="ListParagraph"/>
        <w:numPr>
          <w:ilvl w:val="0"/>
          <w:numId w:val="31"/>
        </w:numPr>
      </w:pPr>
      <w:r>
        <w:t>We collected a rich qualitative dataset contemporaneous with the planning and implementation of change. Our dataset comprised 212 interviews, 185 observations, and 873 documents from across the LC and GMC areas. These data provided numerous insights on how services developed and why change progressed as it did.</w:t>
      </w:r>
    </w:p>
    <w:p w14:paraId="5832339D" w14:textId="77777777" w:rsidR="00EE4591" w:rsidRDefault="00EE4591" w:rsidP="00EE4591">
      <w:pPr>
        <w:pStyle w:val="ListParagraph"/>
        <w:numPr>
          <w:ilvl w:val="0"/>
          <w:numId w:val="31"/>
        </w:numPr>
      </w:pPr>
      <w:r>
        <w:t>We were able to analyse several national datasets, which provided substantial data on how surgical services performed before and after the changes, both in LC (the studied region) and in a large, national control.</w:t>
      </w:r>
    </w:p>
    <w:p w14:paraId="18F2F92F" w14:textId="76F38734" w:rsidR="00EE4591" w:rsidRDefault="00EE4591" w:rsidP="00EE4591">
      <w:pPr>
        <w:pStyle w:val="ListParagraph"/>
        <w:numPr>
          <w:ilvl w:val="0"/>
          <w:numId w:val="31"/>
        </w:numPr>
      </w:pPr>
      <w:r>
        <w:t xml:space="preserve">Our study’s integrated design, organised around our amended framework for analysing MSC, helped ensure that different research components informed and enriched one another. A key example was close collaboration between qualitative and health economic teams, which </w:t>
      </w:r>
      <w:r w:rsidR="005C3AA9">
        <w:t>facilitated</w:t>
      </w:r>
      <w:r>
        <w:t xml:space="preserve"> detailed analysis of the implementation cost in LC.</w:t>
      </w:r>
      <w:r w:rsidR="00EB3DB1" w:rsidRPr="00EB3DB1">
        <w:rPr>
          <w:noProof/>
          <w:vertAlign w:val="superscript"/>
        </w:rPr>
        <w:t>136</w:t>
      </w:r>
    </w:p>
    <w:p w14:paraId="3C4E502C" w14:textId="77777777" w:rsidR="00EE4591" w:rsidRDefault="00EE4591" w:rsidP="00EE4591">
      <w:pPr>
        <w:pStyle w:val="Heading3"/>
      </w:pPr>
      <w:bookmarkStart w:id="717" w:name="_Toc71727224"/>
      <w:r>
        <w:t>Limitations</w:t>
      </w:r>
      <w:bookmarkEnd w:id="717"/>
    </w:p>
    <w:p w14:paraId="2366887E" w14:textId="77777777" w:rsidR="00EE4591" w:rsidRDefault="00EE4591" w:rsidP="00EE4591">
      <w:r>
        <w:t>Our study had several limitations.</w:t>
      </w:r>
    </w:p>
    <w:p w14:paraId="2F8F21D1" w14:textId="77777777" w:rsidR="00EE4591" w:rsidRDefault="00EE4591" w:rsidP="00EE4591">
      <w:pPr>
        <w:pStyle w:val="ListParagraph"/>
        <w:numPr>
          <w:ilvl w:val="0"/>
          <w:numId w:val="30"/>
        </w:numPr>
      </w:pPr>
      <w:r>
        <w:t>Our DCE was in part based on a convenience sample. That is, while participating cancer patients were recruited to ensure a sample that varied on age, sex, etc, our healthcare professionals and particularly members of the public were self-selecting. Therefore, care must be taken when inferring wider public attitudes to MSC.</w:t>
      </w:r>
    </w:p>
    <w:p w14:paraId="211112D0" w14:textId="77777777" w:rsidR="00EE4591" w:rsidRDefault="00EE4591" w:rsidP="00EE4591">
      <w:pPr>
        <w:pStyle w:val="ListParagraph"/>
        <w:numPr>
          <w:ilvl w:val="0"/>
          <w:numId w:val="30"/>
        </w:numPr>
      </w:pPr>
      <w:r>
        <w:t>Only the LC changes were implemented in time to permit analysis of their impact. Having only one setting in which the impact of MSC could be assessed limits the confidence with which we might infer transferability of the findings to other parts of the NHS.</w:t>
      </w:r>
    </w:p>
    <w:p w14:paraId="270B7EC5" w14:textId="7A2A11CA" w:rsidR="00EE4591" w:rsidRDefault="00EE4591" w:rsidP="00EE4591">
      <w:pPr>
        <w:pStyle w:val="ListParagraph"/>
        <w:numPr>
          <w:ilvl w:val="0"/>
          <w:numId w:val="30"/>
        </w:numPr>
      </w:pPr>
      <w:r>
        <w:t>We were unable to measure several outcomes that are of importance to patients and the systems that serve them, including range of interventions offered, patient experience, and functional outcomes (e.g. patient continence, quality of life)</w:t>
      </w:r>
      <w:r w:rsidR="00583465">
        <w:t xml:space="preserve"> both short and long term</w:t>
      </w:r>
      <w:r>
        <w:t>. The focus on surgery meant that it was not possible to analyse non-surgical interventions. These important gaps in data limited both our quantitative and cost-effectiveness analyses.</w:t>
      </w:r>
    </w:p>
    <w:p w14:paraId="7F0B10CC" w14:textId="05810AB6" w:rsidR="00EE4591" w:rsidRDefault="00EE4591" w:rsidP="00EE4591">
      <w:pPr>
        <w:pStyle w:val="ListParagraph"/>
        <w:numPr>
          <w:ilvl w:val="0"/>
          <w:numId w:val="30"/>
        </w:numPr>
      </w:pPr>
      <w:r>
        <w:t>The health economic analysis</w:t>
      </w:r>
      <w:r w:rsidRPr="00433988">
        <w:t xml:space="preserve"> only included patients who</w:t>
      </w:r>
      <w:r w:rsidR="005C3AA9">
        <w:t xml:space="preserve"> had</w:t>
      </w:r>
      <w:r w:rsidRPr="00433988">
        <w:t xml:space="preserve"> received surgery, so </w:t>
      </w:r>
      <w:r>
        <w:t>effects related</w:t>
      </w:r>
      <w:r w:rsidRPr="00433988">
        <w:t xml:space="preserve"> to different mixes of treatments offered </w:t>
      </w:r>
      <w:r>
        <w:t>(e.g. radical radiotherapy) could not be assessed</w:t>
      </w:r>
      <w:r w:rsidRPr="00433988">
        <w:t>.</w:t>
      </w:r>
    </w:p>
    <w:p w14:paraId="66905C04" w14:textId="77777777" w:rsidR="00EE4591" w:rsidRDefault="00EE4591" w:rsidP="00EE4591">
      <w:pPr>
        <w:pStyle w:val="ListParagraph"/>
        <w:numPr>
          <w:ilvl w:val="0"/>
          <w:numId w:val="30"/>
        </w:numPr>
      </w:pPr>
      <w:r>
        <w:t>Our failure to find significant effects on some key outcomes may result from these outcomes not being sufficiently amenable to change, or our analysis being under-powered: for instance, post-surgical mortality, while extremely important, was already low, making it challenging statistically to establish a significant effect.</w:t>
      </w:r>
    </w:p>
    <w:p w14:paraId="4B26F3AC" w14:textId="77777777" w:rsidR="00EE4591" w:rsidRDefault="00EE4591" w:rsidP="00EE4591">
      <w:pPr>
        <w:pStyle w:val="ListParagraph"/>
        <w:numPr>
          <w:ilvl w:val="0"/>
          <w:numId w:val="30"/>
        </w:numPr>
      </w:pPr>
      <w:r>
        <w:t>Our quantitative findings may not be generalisable to other parts of the UK. Services in London may be different to those in other parts of the country, for example in terms of travel times and distances, number of centres and the range of facilities and specialist expertise available in them.</w:t>
      </w:r>
    </w:p>
    <w:p w14:paraId="305EEEBE" w14:textId="77777777" w:rsidR="00EE4591" w:rsidRDefault="00EE4591" w:rsidP="00EE4591">
      <w:pPr>
        <w:pStyle w:val="ListParagraph"/>
        <w:numPr>
          <w:ilvl w:val="0"/>
          <w:numId w:val="30"/>
        </w:numPr>
      </w:pPr>
      <w:r>
        <w:t xml:space="preserve">Because of a lack of available data, our quantitative analyses were unable to look in depth at the more nuanced changes in care delivery, e.g. the breadth of care options offered to patients. </w:t>
      </w:r>
    </w:p>
    <w:p w14:paraId="44F9C005" w14:textId="77777777" w:rsidR="00EE4591" w:rsidRDefault="00EE4591" w:rsidP="00EE4591">
      <w:pPr>
        <w:pStyle w:val="Heading2"/>
      </w:pPr>
      <w:bookmarkStart w:id="718" w:name="_Toc71727225"/>
      <w:bookmarkStart w:id="719" w:name="_Toc71807179"/>
      <w:bookmarkStart w:id="720" w:name="_Toc71807312"/>
      <w:bookmarkStart w:id="721" w:name="_Toc90545522"/>
      <w:bookmarkStart w:id="722" w:name="_Toc87526760"/>
      <w:r>
        <w:t>Conclusions</w:t>
      </w:r>
      <w:bookmarkEnd w:id="718"/>
      <w:bookmarkEnd w:id="719"/>
      <w:bookmarkEnd w:id="720"/>
      <w:bookmarkEnd w:id="721"/>
      <w:bookmarkEnd w:id="722"/>
    </w:p>
    <w:p w14:paraId="3C486738" w14:textId="77777777" w:rsidR="00EE4591" w:rsidRDefault="00EE4591" w:rsidP="00EE4591">
      <w:r>
        <w:t xml:space="preserve">Our analysis of </w:t>
      </w:r>
      <w:r w:rsidRPr="00303DAE">
        <w:rPr>
          <w:b/>
          <w:bCs/>
          <w:i/>
          <w:iCs/>
        </w:rPr>
        <w:t>stakeholder preferences</w:t>
      </w:r>
      <w:r>
        <w:t xml:space="preserve"> suggests that patients, professionals, and the public appear to share priorities for MSC – specifically, stakeholders are willing to accept longer patient travel times for specialist surgery if (but only if) they are associated with significantly better care and outcomes.</w:t>
      </w:r>
    </w:p>
    <w:p w14:paraId="40AC9C4C" w14:textId="77777777" w:rsidR="00EE4591" w:rsidRDefault="00EE4591" w:rsidP="00EE4591">
      <w:r>
        <w:lastRenderedPageBreak/>
        <w:t>Our analysis of</w:t>
      </w:r>
      <w:r w:rsidRPr="00303DAE">
        <w:rPr>
          <w:b/>
          <w:bCs/>
          <w:i/>
          <w:iCs/>
        </w:rPr>
        <w:t xml:space="preserve"> what works – in terms of </w:t>
      </w:r>
      <w:r>
        <w:rPr>
          <w:b/>
          <w:bCs/>
          <w:i/>
          <w:iCs/>
        </w:rPr>
        <w:t>quality of care</w:t>
      </w:r>
      <w:r w:rsidRPr="00303DAE">
        <w:rPr>
          <w:b/>
          <w:bCs/>
          <w:i/>
          <w:iCs/>
        </w:rPr>
        <w:t>, patient outcomes, and cost-effectiveness</w:t>
      </w:r>
      <w:r>
        <w:t xml:space="preserve"> – presented mixed results, reflecting literature suggesting that MSC may improve care and outcomes, but that effects vary depending on context. There were clear improvements in terms of length of stay and surgeon volumes, but we did not find any significant improvement in mortality or readmission rates. We found that centralisation of prostate cancer services was likely to be cost-effective, while bladder and OG changes had a medium probability, and renal had very low likelihood of being cost-effective; this</w:t>
      </w:r>
      <w:r w:rsidRPr="008D4DDA">
        <w:rPr>
          <w:szCs w:val="24"/>
        </w:rPr>
        <w:t xml:space="preserve"> add</w:t>
      </w:r>
      <w:r>
        <w:rPr>
          <w:szCs w:val="24"/>
        </w:rPr>
        <w:t>s</w:t>
      </w:r>
      <w:r w:rsidRPr="008D4DDA">
        <w:rPr>
          <w:szCs w:val="24"/>
        </w:rPr>
        <w:t xml:space="preserve"> to a limited evidence base on cost-effectiveness of MSC. </w:t>
      </w:r>
      <w:r>
        <w:t>We were also able to estimate detailed costs of implementation, something that is seldom conducted.</w:t>
      </w:r>
    </w:p>
    <w:p w14:paraId="38F4D7FE" w14:textId="77777777" w:rsidR="00EE4591" w:rsidRDefault="00EE4591" w:rsidP="00EE4591">
      <w:r>
        <w:t xml:space="preserve">Our analysis of the </w:t>
      </w:r>
      <w:r w:rsidRPr="00303DAE">
        <w:rPr>
          <w:b/>
          <w:bCs/>
          <w:i/>
          <w:iCs/>
        </w:rPr>
        <w:t>how and why of implementing MSC</w:t>
      </w:r>
      <w:r>
        <w:t xml:space="preserve"> extends understanding of leadership, implementation, and outcomes of MSC, providing lessons that may support MSC in other healthcare contexts. Examples include how provider-led networks can deliver MSC of specialist cancer surgery services; how context may both drive and obstruct change; how location</w:t>
      </w:r>
      <w:r w:rsidRPr="00BE1C04">
        <w:t xml:space="preserve"> </w:t>
      </w:r>
      <w:r>
        <w:t>and linkage of specialist services, and implications for the wider system (e.g. workforce and ‘benign’ urology services) may prompt clinician resistance; and how competitive bidding processes and service models may result in feelings of loss and ‘us and them’ cultures.</w:t>
      </w:r>
    </w:p>
    <w:p w14:paraId="240EF096" w14:textId="77777777" w:rsidR="00EE4591" w:rsidRDefault="00EE4591" w:rsidP="00EE4591">
      <w:pPr>
        <w:pStyle w:val="Heading2"/>
      </w:pPr>
      <w:bookmarkStart w:id="723" w:name="_Toc71727226"/>
      <w:bookmarkStart w:id="724" w:name="_Toc71807180"/>
      <w:bookmarkStart w:id="725" w:name="_Toc71807313"/>
      <w:bookmarkStart w:id="726" w:name="_Toc90545523"/>
      <w:bookmarkStart w:id="727" w:name="_Toc87526761"/>
      <w:r>
        <w:t>Future research agenda</w:t>
      </w:r>
      <w:bookmarkEnd w:id="723"/>
      <w:bookmarkEnd w:id="724"/>
      <w:bookmarkEnd w:id="725"/>
      <w:bookmarkEnd w:id="726"/>
      <w:bookmarkEnd w:id="727"/>
    </w:p>
    <w:p w14:paraId="6C305EA4" w14:textId="77777777" w:rsidR="00EE4591" w:rsidRDefault="00EE4591" w:rsidP="00EE4591">
      <w:r>
        <w:t>Over the course of this study, we have identified several opportunities for future research. We present the most important of these below (though, please note, order of presentation does not imply relative priority).</w:t>
      </w:r>
    </w:p>
    <w:p w14:paraId="16ABA39B" w14:textId="46E28EA8" w:rsidR="00EE4591" w:rsidRDefault="00EE4591" w:rsidP="00EE4591">
      <w:pPr>
        <w:pStyle w:val="ListParagraph"/>
        <w:numPr>
          <w:ilvl w:val="0"/>
          <w:numId w:val="33"/>
        </w:numPr>
      </w:pPr>
      <w:r>
        <w:t xml:space="preserve">There is an urgent and growing need to analyse certain key processes and outcomes of change, including care options offered (including less invasive and non-surgical procedures), patient experience, and functional outcomes important to patients (such as continence, and quality of life). </w:t>
      </w:r>
      <w:r w:rsidRPr="003649C3">
        <w:t>While some national audit programmes</w:t>
      </w:r>
      <w:r w:rsidRPr="00587D55">
        <w:t xml:space="preserve"> </w:t>
      </w:r>
      <w:r w:rsidRPr="003649C3">
        <w:t>capture</w:t>
      </w:r>
      <w:r>
        <w:t xml:space="preserve"> such patient-reported outcomes,</w:t>
      </w:r>
      <w:r w:rsidRPr="003649C3">
        <w:t xml:space="preserve"> </w:t>
      </w:r>
      <w:r>
        <w:t>there are issues with data completeness: for example, the National Prostate Cancer Audit reports on non-surgical care options (e.g. brachytherapy), functional outcomes (e.g., sexual and continence), but data completeness on key measures in 2020 was 52%.</w:t>
      </w:r>
      <w:r w:rsidR="00EB3DB1" w:rsidRPr="00EB3DB1">
        <w:rPr>
          <w:noProof/>
          <w:vertAlign w:val="superscript"/>
        </w:rPr>
        <w:t>194</w:t>
      </w:r>
      <w:r w:rsidRPr="003649C3">
        <w:t xml:space="preserve"> Future understanding of</w:t>
      </w:r>
      <w:r>
        <w:t>,</w:t>
      </w:r>
      <w:r w:rsidRPr="003649C3">
        <w:t xml:space="preserve"> and research on</w:t>
      </w:r>
      <w:r>
        <w:t>,</w:t>
      </w:r>
      <w:r w:rsidRPr="003649C3">
        <w:t xml:space="preserve"> the impact</w:t>
      </w:r>
      <w:r>
        <w:t xml:space="preserve"> of MSC – regardless of healthcare setting – would be strengthened greatly by improved routine data collection of such measures at service, regional, and national levels, both in terms of immediate and long-term outcomes (e.g. through annual follow-up).</w:t>
      </w:r>
    </w:p>
    <w:p w14:paraId="51B025AF" w14:textId="77777777" w:rsidR="00EE4591" w:rsidRDefault="00EE4591" w:rsidP="00EE4591">
      <w:pPr>
        <w:pStyle w:val="ListParagraph"/>
        <w:numPr>
          <w:ilvl w:val="0"/>
          <w:numId w:val="33"/>
        </w:numPr>
      </w:pPr>
      <w:r>
        <w:t>We were unable to study long-term sustainability of the collaborative relationships that developed through these changes.</w:t>
      </w:r>
      <w:r w:rsidRPr="00B543AA">
        <w:t xml:space="preserve"> </w:t>
      </w:r>
      <w:r>
        <w:t>There would be value in identify the factors that might prompt changes in approaches to collaboration used in networks of provider organisations.</w:t>
      </w:r>
    </w:p>
    <w:p w14:paraId="6DA28323" w14:textId="77777777" w:rsidR="00EE4591" w:rsidRDefault="00EE4591" w:rsidP="00EE4591">
      <w:pPr>
        <w:pStyle w:val="ListParagraph"/>
        <w:numPr>
          <w:ilvl w:val="0"/>
          <w:numId w:val="33"/>
        </w:numPr>
      </w:pPr>
      <w:r>
        <w:t>As noted above, there may be ways other than MSC for health systems to achieve high volume services (e.g. as reported in relation to Greater Manchester’s urology services). Understanding the circumstances under which such approaches emerge, and their impact, may be of value.</w:t>
      </w:r>
    </w:p>
    <w:p w14:paraId="52B7B421" w14:textId="77777777" w:rsidR="00EE4591" w:rsidRDefault="00EE4591" w:rsidP="00ED7524">
      <w:pPr>
        <w:pStyle w:val="ListParagraph"/>
        <w:numPr>
          <w:ilvl w:val="0"/>
          <w:numId w:val="33"/>
        </w:numPr>
      </w:pPr>
      <w:r>
        <w:t>Through this project we have adapted our framework for understanding MSC to incorporate stakeholder preferences. This adaptation made an important difference to our study design and enabled a stronger focus on what matters to different stakeholder groups</w:t>
      </w:r>
      <w:r w:rsidRPr="00481A6D">
        <w:t xml:space="preserve"> </w:t>
      </w:r>
      <w:r>
        <w:t>throughout different aspects of our evaluation. Further, the fact that the framework worked well in a care setting (i.e. specialist cancer surgery) that differed substantially from the context for which it was initially developed (i.e. stroke) suggests that it may have the wider applicability that had been hoped for.</w:t>
      </w:r>
    </w:p>
    <w:p w14:paraId="00ED85F9" w14:textId="36F0E616" w:rsidR="00EE4591" w:rsidRDefault="00EE4591" w:rsidP="00ED7524">
      <w:pPr>
        <w:pStyle w:val="ListParagraph"/>
        <w:numPr>
          <w:ilvl w:val="0"/>
          <w:numId w:val="33"/>
        </w:numPr>
      </w:pPr>
      <w:r>
        <w:t>We have also developed a new framework to support meaningful and practical analysis of the costs associated with implementing MSC. Because it identifies a range of likely sources of MSC cost and details how such costs might be estimated, we believe this new framework has substantial potential value for researchers and service planners alike.</w:t>
      </w:r>
    </w:p>
    <w:p w14:paraId="3A47E197" w14:textId="41FF40E4" w:rsidR="00060E60" w:rsidRPr="00060E60" w:rsidRDefault="005C6792" w:rsidP="00D15536">
      <w:pPr>
        <w:rPr>
          <w:b/>
          <w:bCs/>
        </w:rPr>
      </w:pPr>
      <w:r>
        <w:rPr>
          <w:b/>
          <w:bCs/>
        </w:rPr>
        <w:t xml:space="preserve">MANUSCRIPT </w:t>
      </w:r>
      <w:r w:rsidR="00060E60" w:rsidRPr="00060E60">
        <w:rPr>
          <w:b/>
          <w:bCs/>
        </w:rPr>
        <w:t xml:space="preserve">WORD COUNT: </w:t>
      </w:r>
      <w:r w:rsidR="007A4555">
        <w:rPr>
          <w:b/>
          <w:bCs/>
        </w:rPr>
        <w:t>50,</w:t>
      </w:r>
      <w:r w:rsidR="00670651">
        <w:rPr>
          <w:b/>
          <w:bCs/>
        </w:rPr>
        <w:t>247</w:t>
      </w:r>
    </w:p>
    <w:p w14:paraId="794E1705" w14:textId="07090A5A" w:rsidR="00D15536" w:rsidRDefault="00D15536" w:rsidP="00D15536">
      <w:pPr>
        <w:pStyle w:val="Heading1"/>
        <w:numPr>
          <w:ilvl w:val="0"/>
          <w:numId w:val="0"/>
        </w:numPr>
      </w:pPr>
      <w:bookmarkStart w:id="728" w:name="_Toc71807181"/>
      <w:bookmarkStart w:id="729" w:name="_Toc71807314"/>
      <w:bookmarkStart w:id="730" w:name="_Toc90545524"/>
      <w:bookmarkStart w:id="731" w:name="_Toc87526762"/>
      <w:r>
        <w:lastRenderedPageBreak/>
        <w:t>Acknowledgements</w:t>
      </w:r>
      <w:bookmarkEnd w:id="728"/>
      <w:bookmarkEnd w:id="729"/>
      <w:bookmarkEnd w:id="730"/>
      <w:bookmarkEnd w:id="731"/>
    </w:p>
    <w:p w14:paraId="69300BD0" w14:textId="77777777" w:rsidR="00D15536" w:rsidRPr="00887CFE" w:rsidRDefault="00D15536" w:rsidP="00D15536">
      <w:pPr>
        <w:rPr>
          <w:b/>
          <w:bCs/>
        </w:rPr>
      </w:pPr>
      <w:r w:rsidRPr="00887CFE">
        <w:rPr>
          <w:b/>
          <w:bCs/>
        </w:rPr>
        <w:t>Funding</w:t>
      </w:r>
    </w:p>
    <w:p w14:paraId="73422451" w14:textId="47BB2106" w:rsidR="00D15536" w:rsidRDefault="00D15536" w:rsidP="00DD73A9">
      <w:pPr>
        <w:pStyle w:val="ListParagraph"/>
        <w:numPr>
          <w:ilvl w:val="0"/>
          <w:numId w:val="40"/>
        </w:numPr>
      </w:pPr>
      <w:r w:rsidRPr="00BE533B">
        <w:t>We acknowledge the financial support of the NIHR HSDR programme</w:t>
      </w:r>
      <w:r w:rsidR="004A77BE">
        <w:t xml:space="preserve"> (ref </w:t>
      </w:r>
      <w:r w:rsidR="004A77BE" w:rsidRPr="004A77BE">
        <w:t>14/46/19</w:t>
      </w:r>
      <w:r w:rsidR="004A77BE">
        <w:t>)</w:t>
      </w:r>
      <w:r>
        <w:t>.</w:t>
      </w:r>
    </w:p>
    <w:p w14:paraId="4B783DFF" w14:textId="77777777" w:rsidR="00D15536" w:rsidRDefault="00D15536" w:rsidP="00DD73A9">
      <w:pPr>
        <w:pStyle w:val="ListParagraph"/>
        <w:numPr>
          <w:ilvl w:val="0"/>
          <w:numId w:val="40"/>
        </w:numPr>
      </w:pPr>
      <w:r>
        <w:t xml:space="preserve">Naomi J </w:t>
      </w:r>
      <w:proofErr w:type="spellStart"/>
      <w:r>
        <w:t>Fulop</w:t>
      </w:r>
      <w:proofErr w:type="spellEnd"/>
      <w:r>
        <w:t xml:space="preserve">, Steve Morris and Cecilia </w:t>
      </w:r>
      <w:proofErr w:type="spellStart"/>
      <w:r>
        <w:t>Vindrola-Padros</w:t>
      </w:r>
      <w:proofErr w:type="spellEnd"/>
      <w:r>
        <w:t xml:space="preserve"> were in part supported by the National Institute for Health Research (NIHR) Collaboration for Leadership in Applied Health Research and Care (CLAHRC) North Thames at Bart’s Health NHS Trust.</w:t>
      </w:r>
    </w:p>
    <w:p w14:paraId="5EEF422A" w14:textId="77777777" w:rsidR="00D15536" w:rsidRDefault="00D15536" w:rsidP="00DD73A9">
      <w:pPr>
        <w:pStyle w:val="ListParagraph"/>
        <w:numPr>
          <w:ilvl w:val="0"/>
          <w:numId w:val="40"/>
        </w:numPr>
      </w:pPr>
      <w:r>
        <w:t xml:space="preserve">Naomi J </w:t>
      </w:r>
      <w:proofErr w:type="spellStart"/>
      <w:r>
        <w:t>Fulop</w:t>
      </w:r>
      <w:proofErr w:type="spellEnd"/>
      <w:r>
        <w:t xml:space="preserve"> is an NIHR Senior Investigator.</w:t>
      </w:r>
    </w:p>
    <w:p w14:paraId="1BCA3FFE" w14:textId="77777777" w:rsidR="00D15536" w:rsidRDefault="00D15536" w:rsidP="00DD73A9">
      <w:pPr>
        <w:pStyle w:val="ListParagraph"/>
        <w:numPr>
          <w:ilvl w:val="0"/>
          <w:numId w:val="40"/>
        </w:numPr>
      </w:pPr>
      <w:r>
        <w:t xml:space="preserve">Ruth </w:t>
      </w:r>
      <w:proofErr w:type="spellStart"/>
      <w:r>
        <w:t>Boaden</w:t>
      </w:r>
      <w:proofErr w:type="spellEnd"/>
      <w:r>
        <w:t xml:space="preserve"> and Catherine Perry were partly supported by the NIHR CLAHRC Greater Manchester.</w:t>
      </w:r>
    </w:p>
    <w:p w14:paraId="3905BAFB" w14:textId="77777777" w:rsidR="00D15536" w:rsidRDefault="00D15536" w:rsidP="00DD73A9">
      <w:pPr>
        <w:pStyle w:val="ListParagraph"/>
        <w:numPr>
          <w:ilvl w:val="0"/>
          <w:numId w:val="40"/>
        </w:numPr>
      </w:pPr>
      <w:r>
        <w:t xml:space="preserve">Kathy Pritchard-Jones was funded by </w:t>
      </w:r>
      <w:proofErr w:type="spellStart"/>
      <w:r>
        <w:t>UCLPartners</w:t>
      </w:r>
      <w:proofErr w:type="spellEnd"/>
      <w:r>
        <w:t xml:space="preserve"> Academic Health Science Network as Cancer Programme Director and as Chief Medical Officer of London Cancer from 2011 to 2016 when the latter funding reverted to the National Cancer Vanguard programme held locally by the University College London Hospitals (UCLH) Cancer Collaborative on behalf of all acute provider trusts in North Central and North East London and West Essex. London Cancer received funding from NHS England (London Region). The National Cancer Vanguard receives funding from NHSE New Care Models programme.</w:t>
      </w:r>
    </w:p>
    <w:p w14:paraId="2BE30281" w14:textId="77777777" w:rsidR="00D15536" w:rsidRPr="008557CA" w:rsidRDefault="00D15536" w:rsidP="00D15536">
      <w:pPr>
        <w:rPr>
          <w:b/>
          <w:bCs/>
        </w:rPr>
      </w:pPr>
      <w:r w:rsidRPr="008557CA">
        <w:rPr>
          <w:b/>
          <w:bCs/>
        </w:rPr>
        <w:t>We thank the following for their contributions to this study</w:t>
      </w:r>
      <w:r w:rsidRPr="00882E3C">
        <w:t>:</w:t>
      </w:r>
    </w:p>
    <w:p w14:paraId="3EE3E81A" w14:textId="3BCE6807" w:rsidR="00D15536" w:rsidRDefault="00D15536" w:rsidP="00DD73A9">
      <w:pPr>
        <w:pStyle w:val="ListParagraph"/>
        <w:numPr>
          <w:ilvl w:val="0"/>
          <w:numId w:val="39"/>
        </w:numPr>
      </w:pPr>
      <w:r>
        <w:t xml:space="preserve">Our Study Steering Committee for their expert advice and support throughout the lifespan of this project (for membership, see </w:t>
      </w:r>
      <w:r w:rsidRPr="00882E3C">
        <w:rPr>
          <w:i/>
          <w:iCs/>
        </w:rPr>
        <w:t xml:space="preserve">Appendix </w:t>
      </w:r>
      <w:r w:rsidR="00B82D57" w:rsidRPr="00882E3C">
        <w:rPr>
          <w:i/>
          <w:iCs/>
        </w:rPr>
        <w:t>9</w:t>
      </w:r>
      <w:r>
        <w:t>).</w:t>
      </w:r>
    </w:p>
    <w:p w14:paraId="484C1419" w14:textId="77777777" w:rsidR="00D15536" w:rsidRDefault="00D15536" w:rsidP="00DD73A9">
      <w:pPr>
        <w:pStyle w:val="ListParagraph"/>
        <w:numPr>
          <w:ilvl w:val="0"/>
          <w:numId w:val="39"/>
        </w:numPr>
      </w:pPr>
      <w:r>
        <w:t>Mr</w:t>
      </w:r>
      <w:r w:rsidRPr="008557CA">
        <w:t xml:space="preserve"> Neil Cameron, patient </w:t>
      </w:r>
      <w:r>
        <w:t>co-investigator</w:t>
      </w:r>
      <w:r w:rsidRPr="008557CA">
        <w:t xml:space="preserve"> on this study, who sadly died in May 2017</w:t>
      </w:r>
      <w:r>
        <w:t>, for helping develop the proposal and his ongoing support as member of the RSG</w:t>
      </w:r>
      <w:r w:rsidRPr="008557CA">
        <w:t xml:space="preserve">. </w:t>
      </w:r>
    </w:p>
    <w:p w14:paraId="29ABD714" w14:textId="77777777" w:rsidR="00D15536" w:rsidRDefault="00D15536" w:rsidP="00DD73A9">
      <w:pPr>
        <w:pStyle w:val="ListParagraph"/>
        <w:numPr>
          <w:ilvl w:val="0"/>
          <w:numId w:val="39"/>
        </w:numPr>
      </w:pPr>
      <w:r>
        <w:t xml:space="preserve">Mr </w:t>
      </w:r>
      <w:r w:rsidRPr="008557CA">
        <w:t>David Holden</w:t>
      </w:r>
      <w:r>
        <w:t xml:space="preserve"> for his contributions as patient representative on the </w:t>
      </w:r>
      <w:r w:rsidRPr="001F31F3">
        <w:t>RSG</w:t>
      </w:r>
      <w:r>
        <w:t xml:space="preserve"> from 2015 to 2017.</w:t>
      </w:r>
    </w:p>
    <w:p w14:paraId="4066E57E" w14:textId="77777777" w:rsidR="00D15536" w:rsidRDefault="00D15536" w:rsidP="00DD73A9">
      <w:pPr>
        <w:pStyle w:val="ListParagraph"/>
        <w:numPr>
          <w:ilvl w:val="0"/>
          <w:numId w:val="39"/>
        </w:numPr>
      </w:pPr>
      <w:r>
        <w:t xml:space="preserve">Mr Colin Jackson for his contributions as patient representative on the </w:t>
      </w:r>
      <w:r w:rsidRPr="001F31F3">
        <w:t>RSG</w:t>
      </w:r>
      <w:r>
        <w:t xml:space="preserve"> from 2015 to 2018.</w:t>
      </w:r>
    </w:p>
    <w:p w14:paraId="467EFAB3" w14:textId="43D1CDE2" w:rsidR="00D15536" w:rsidRDefault="00D15536" w:rsidP="00DD73A9">
      <w:pPr>
        <w:pStyle w:val="ListParagraph"/>
        <w:numPr>
          <w:ilvl w:val="0"/>
          <w:numId w:val="39"/>
        </w:numPr>
      </w:pPr>
      <w:r>
        <w:t xml:space="preserve">Ms Rita Anand, member of the Study Steering Committee, </w:t>
      </w:r>
      <w:r w:rsidR="00D21BE7" w:rsidRPr="00D21BE7">
        <w:t>whom we learned in 2019 had sadly died</w:t>
      </w:r>
      <w:r w:rsidR="00D21BE7">
        <w:t>.</w:t>
      </w:r>
    </w:p>
    <w:p w14:paraId="10647C66" w14:textId="77777777" w:rsidR="00D15536" w:rsidRDefault="00D15536" w:rsidP="00DD73A9">
      <w:pPr>
        <w:pStyle w:val="ListParagraph"/>
        <w:numPr>
          <w:ilvl w:val="0"/>
          <w:numId w:val="39"/>
        </w:numPr>
      </w:pPr>
      <w:r>
        <w:t>Dr Sarah Darley for her contributions to the GMC qualitative research.</w:t>
      </w:r>
    </w:p>
    <w:p w14:paraId="7A050096" w14:textId="77777777" w:rsidR="00D15536" w:rsidRDefault="00D15536" w:rsidP="00DD73A9">
      <w:pPr>
        <w:pStyle w:val="ListParagraph"/>
        <w:numPr>
          <w:ilvl w:val="0"/>
          <w:numId w:val="39"/>
        </w:numPr>
      </w:pPr>
      <w:r>
        <w:t xml:space="preserve">Professor Mark </w:t>
      </w:r>
      <w:proofErr w:type="spellStart"/>
      <w:r>
        <w:t>Emberton</w:t>
      </w:r>
      <w:proofErr w:type="spellEnd"/>
      <w:r>
        <w:t xml:space="preserve"> </w:t>
      </w:r>
      <w:r w:rsidRPr="005E2FB9">
        <w:t xml:space="preserve">for his insights on the LC </w:t>
      </w:r>
      <w:r>
        <w:t>urology</w:t>
      </w:r>
      <w:r w:rsidRPr="005E2FB9">
        <w:t xml:space="preserve"> cancer surgical pathway</w:t>
      </w:r>
      <w:r>
        <w:t>s</w:t>
      </w:r>
      <w:r w:rsidRPr="005E2FB9">
        <w:t xml:space="preserve"> as member of the </w:t>
      </w:r>
      <w:r w:rsidRPr="001F31F3">
        <w:t>RSG</w:t>
      </w:r>
      <w:r>
        <w:t>.</w:t>
      </w:r>
    </w:p>
    <w:p w14:paraId="2CF468CA" w14:textId="77777777" w:rsidR="00D15536" w:rsidRDefault="00D15536" w:rsidP="00DD73A9">
      <w:pPr>
        <w:pStyle w:val="ListParagraph"/>
        <w:numPr>
          <w:ilvl w:val="0"/>
          <w:numId w:val="39"/>
        </w:numPr>
      </w:pPr>
      <w:r>
        <w:t xml:space="preserve">Mrs Caroline Moore for her insights on the LC prostate cancer pathway as member of the </w:t>
      </w:r>
      <w:r w:rsidRPr="001F31F3">
        <w:t>RSG</w:t>
      </w:r>
      <w:r>
        <w:t>.</w:t>
      </w:r>
    </w:p>
    <w:p w14:paraId="3764CF3F" w14:textId="77777777" w:rsidR="00D15536" w:rsidRDefault="00D15536" w:rsidP="00DD73A9">
      <w:pPr>
        <w:pStyle w:val="ListParagraph"/>
        <w:numPr>
          <w:ilvl w:val="0"/>
          <w:numId w:val="39"/>
        </w:numPr>
      </w:pPr>
      <w:r>
        <w:t xml:space="preserve">Mr Dipankar Mukherjee for his insights on the LC OG cancer surgical pathway as member of the </w:t>
      </w:r>
      <w:r w:rsidRPr="001F31F3">
        <w:t>RSG</w:t>
      </w:r>
      <w:r>
        <w:t>.</w:t>
      </w:r>
    </w:p>
    <w:p w14:paraId="316F70C4" w14:textId="77777777" w:rsidR="00D15536" w:rsidRDefault="00D15536" w:rsidP="00DD73A9">
      <w:pPr>
        <w:pStyle w:val="ListParagraph"/>
        <w:numPr>
          <w:ilvl w:val="0"/>
          <w:numId w:val="39"/>
        </w:numPr>
      </w:pPr>
      <w:r>
        <w:t xml:space="preserve">Mr Jonathan Vickers for his insights on the GMC OG cancer surgical pathway as member of the </w:t>
      </w:r>
      <w:r w:rsidRPr="001F31F3">
        <w:t>RSG</w:t>
      </w:r>
      <w:r>
        <w:t>.</w:t>
      </w:r>
    </w:p>
    <w:p w14:paraId="1B45D09E" w14:textId="3201262E" w:rsidR="00D15536" w:rsidRDefault="00D15536" w:rsidP="00DD73A9">
      <w:pPr>
        <w:pStyle w:val="ListParagraph"/>
        <w:numPr>
          <w:ilvl w:val="0"/>
          <w:numId w:val="39"/>
        </w:numPr>
      </w:pPr>
      <w:r>
        <w:t>Dr Beck Taylor for her comments on early versions of the LC network leadership analysis (</w:t>
      </w:r>
      <w:r w:rsidR="008923C3">
        <w:t xml:space="preserve">see </w:t>
      </w:r>
      <w:r w:rsidRPr="00882E3C">
        <w:rPr>
          <w:i/>
          <w:iCs/>
        </w:rPr>
        <w:t>Chapter 4</w:t>
      </w:r>
      <w:r>
        <w:t>).</w:t>
      </w:r>
    </w:p>
    <w:p w14:paraId="606106D4" w14:textId="17CF849B" w:rsidR="00D15536" w:rsidRDefault="00D15536" w:rsidP="00DD73A9">
      <w:pPr>
        <w:pStyle w:val="ListParagraph"/>
        <w:numPr>
          <w:ilvl w:val="0"/>
          <w:numId w:val="39"/>
        </w:numPr>
      </w:pPr>
      <w:r>
        <w:t xml:space="preserve">Dr </w:t>
      </w:r>
      <w:r w:rsidRPr="008557CA">
        <w:t xml:space="preserve">Rachel </w:t>
      </w:r>
      <w:proofErr w:type="spellStart"/>
      <w:r w:rsidRPr="008557CA">
        <w:t>Meacock</w:t>
      </w:r>
      <w:proofErr w:type="spellEnd"/>
      <w:r w:rsidRPr="008557CA">
        <w:t xml:space="preserve"> for her discussion of an earl</w:t>
      </w:r>
      <w:r>
        <w:t>y version of the implementation costs analysis (</w:t>
      </w:r>
      <w:r w:rsidR="008923C3">
        <w:t xml:space="preserve">see </w:t>
      </w:r>
      <w:r w:rsidRPr="00882E3C">
        <w:rPr>
          <w:i/>
          <w:iCs/>
        </w:rPr>
        <w:t>Chapter 8</w:t>
      </w:r>
      <w:r>
        <w:t xml:space="preserve">) </w:t>
      </w:r>
      <w:r w:rsidRPr="008557CA">
        <w:t>at the Health Economists’ Study Group meeting in June 2018, and the audience of that session for their insightful comments</w:t>
      </w:r>
      <w:r>
        <w:t>.</w:t>
      </w:r>
    </w:p>
    <w:p w14:paraId="054FCD29" w14:textId="77777777" w:rsidR="00D15536" w:rsidRDefault="00D15536" w:rsidP="00DD73A9">
      <w:pPr>
        <w:pStyle w:val="ListParagraph"/>
        <w:numPr>
          <w:ilvl w:val="0"/>
          <w:numId w:val="39"/>
        </w:numPr>
      </w:pPr>
      <w:r>
        <w:t xml:space="preserve">Dr Andrew Wilshere, Ms Michelle Morton, Ms Chloe </w:t>
      </w:r>
      <w:proofErr w:type="spellStart"/>
      <w:r>
        <w:t>Levelle</w:t>
      </w:r>
      <w:proofErr w:type="spellEnd"/>
      <w:r>
        <w:t xml:space="preserve">, and Ms </w:t>
      </w:r>
      <w:r w:rsidRPr="008557CA">
        <w:t>Christine Taylor</w:t>
      </w:r>
      <w:r>
        <w:t>, for their valuable contributions to the management and administration of this project.</w:t>
      </w:r>
    </w:p>
    <w:p w14:paraId="617E3EB6" w14:textId="77777777" w:rsidR="00D15536" w:rsidRPr="008557CA" w:rsidRDefault="00D15536" w:rsidP="00D15536"/>
    <w:p w14:paraId="4338BB63" w14:textId="77777777" w:rsidR="00D15536" w:rsidRPr="008557CA" w:rsidRDefault="00D15536" w:rsidP="00D15536">
      <w:pPr>
        <w:rPr>
          <w:b/>
          <w:bCs/>
        </w:rPr>
      </w:pPr>
      <w:r w:rsidRPr="008557CA">
        <w:rPr>
          <w:b/>
          <w:bCs/>
        </w:rPr>
        <w:t>Contributions of authors</w:t>
      </w:r>
    </w:p>
    <w:p w14:paraId="727994B0" w14:textId="2228CC89" w:rsidR="00D15536" w:rsidRDefault="00D15536" w:rsidP="00DD73A9">
      <w:pPr>
        <w:pStyle w:val="ListParagraph"/>
        <w:numPr>
          <w:ilvl w:val="0"/>
          <w:numId w:val="41"/>
        </w:numPr>
      </w:pPr>
      <w:r>
        <w:t xml:space="preserve">Professor Naomi J </w:t>
      </w:r>
      <w:proofErr w:type="spellStart"/>
      <w:r>
        <w:t>Fulop</w:t>
      </w:r>
      <w:proofErr w:type="spellEnd"/>
      <w:r>
        <w:t xml:space="preserve"> (Professor of Health Care Organisation and Management) was the </w:t>
      </w:r>
      <w:r w:rsidR="004A77BE">
        <w:t>Chief I</w:t>
      </w:r>
      <w:r>
        <w:t xml:space="preserve">nvestigator and led the study, provided oversight for all the qualitative analyses. She contributed to </w:t>
      </w:r>
      <w:r w:rsidR="009D4E23">
        <w:t xml:space="preserve">the </w:t>
      </w:r>
      <w:r>
        <w:t xml:space="preserve">design and analysis of all aspects of the research and is lead author of the final report. </w:t>
      </w:r>
    </w:p>
    <w:p w14:paraId="3D4A07F8" w14:textId="6A16CE38" w:rsidR="00D15536" w:rsidRDefault="00D15536" w:rsidP="00DD73A9">
      <w:pPr>
        <w:pStyle w:val="ListParagraph"/>
        <w:numPr>
          <w:ilvl w:val="0"/>
          <w:numId w:val="41"/>
        </w:numPr>
      </w:pPr>
      <w:r>
        <w:t>Dr Angus I G Ramsay (Senior Research Fellow) managed the qualitative workstream and led the qualitative analysis of LC outcomes (</w:t>
      </w:r>
      <w:r w:rsidR="009D4E23">
        <w:t xml:space="preserve">see </w:t>
      </w:r>
      <w:r w:rsidRPr="00882E3C">
        <w:rPr>
          <w:i/>
          <w:iCs/>
        </w:rPr>
        <w:t>Chapter 11</w:t>
      </w:r>
      <w:r>
        <w:t>), the cross-case analysis of GMC and LC urology changes (</w:t>
      </w:r>
      <w:r w:rsidR="009D4E23">
        <w:t xml:space="preserve">see </w:t>
      </w:r>
      <w:r w:rsidRPr="00882E3C">
        <w:rPr>
          <w:i/>
          <w:iCs/>
        </w:rPr>
        <w:t>Chapter 12</w:t>
      </w:r>
      <w:r>
        <w:t xml:space="preserve">), and co-led development of the stakeholder workshop and </w:t>
      </w:r>
      <w:r w:rsidRPr="00705AD3">
        <w:t>led its write-up (</w:t>
      </w:r>
      <w:r w:rsidR="009D4E23" w:rsidRPr="00A04477">
        <w:t xml:space="preserve">see </w:t>
      </w:r>
      <w:r w:rsidRPr="00882E3C">
        <w:rPr>
          <w:i/>
          <w:iCs/>
        </w:rPr>
        <w:t>Chapter 13</w:t>
      </w:r>
      <w:r w:rsidRPr="00705AD3">
        <w:t>). In addition, he led authorship of Background (</w:t>
      </w:r>
      <w:r w:rsidR="00DF0035" w:rsidRPr="00882E3C">
        <w:t xml:space="preserve">see </w:t>
      </w:r>
      <w:r w:rsidRPr="00882E3C">
        <w:rPr>
          <w:i/>
          <w:iCs/>
        </w:rPr>
        <w:t>Chapter 1</w:t>
      </w:r>
      <w:r w:rsidRPr="00705AD3">
        <w:t>), Research Methods (</w:t>
      </w:r>
      <w:r w:rsidR="00DF0035" w:rsidRPr="00882E3C">
        <w:t xml:space="preserve">see </w:t>
      </w:r>
      <w:r w:rsidRPr="00882E3C">
        <w:rPr>
          <w:i/>
          <w:iCs/>
        </w:rPr>
        <w:t>Chapter 2</w:t>
      </w:r>
      <w:r w:rsidRPr="00705AD3">
        <w:t>), and Discussion and Conclusions (</w:t>
      </w:r>
      <w:r w:rsidR="00DF0035" w:rsidRPr="00882E3C">
        <w:t xml:space="preserve">see </w:t>
      </w:r>
      <w:r w:rsidRPr="00882E3C">
        <w:rPr>
          <w:i/>
          <w:iCs/>
        </w:rPr>
        <w:t>Chapter 14</w:t>
      </w:r>
      <w:r w:rsidRPr="00705AD3">
        <w:t>).</w:t>
      </w:r>
    </w:p>
    <w:p w14:paraId="5C207B73" w14:textId="18950CA5" w:rsidR="00D15536" w:rsidRDefault="00D15536" w:rsidP="00DD73A9">
      <w:pPr>
        <w:pStyle w:val="ListParagraph"/>
        <w:numPr>
          <w:ilvl w:val="0"/>
          <w:numId w:val="41"/>
        </w:numPr>
      </w:pPr>
      <w:r>
        <w:t xml:space="preserve">Dr Cecilia </w:t>
      </w:r>
      <w:proofErr w:type="spellStart"/>
      <w:r>
        <w:t>Vindrola-Padros</w:t>
      </w:r>
      <w:proofErr w:type="spellEnd"/>
      <w:r>
        <w:t xml:space="preserve"> (Senior Research Fellow) led the qualitative analysis of network leadership in LC (</w:t>
      </w:r>
      <w:r w:rsidR="00DF0035">
        <w:t xml:space="preserve">see </w:t>
      </w:r>
      <w:r w:rsidRPr="00882E3C">
        <w:rPr>
          <w:i/>
          <w:iCs/>
        </w:rPr>
        <w:t>Chapter 4</w:t>
      </w:r>
      <w:r>
        <w:t>) and interorganisational collaboration in LC (</w:t>
      </w:r>
      <w:r w:rsidR="00DF0035">
        <w:t xml:space="preserve">see </w:t>
      </w:r>
      <w:r w:rsidRPr="00882E3C">
        <w:rPr>
          <w:i/>
          <w:iCs/>
        </w:rPr>
        <w:t>Chapter 5</w:t>
      </w:r>
      <w:r>
        <w:t>).</w:t>
      </w:r>
    </w:p>
    <w:p w14:paraId="652CDA1E" w14:textId="1ED62C9F" w:rsidR="00D15536" w:rsidRDefault="00D15536" w:rsidP="00DD73A9">
      <w:pPr>
        <w:pStyle w:val="ListParagraph"/>
        <w:numPr>
          <w:ilvl w:val="0"/>
          <w:numId w:val="41"/>
        </w:numPr>
      </w:pPr>
      <w:r>
        <w:t xml:space="preserve">Dr Caroline S Clarke (Senior Research </w:t>
      </w:r>
      <w:r w:rsidR="00A275B1">
        <w:t>Associate</w:t>
      </w:r>
      <w:r>
        <w:t>) co-led the analysis of implementation costs (</w:t>
      </w:r>
      <w:r w:rsidR="0080117D">
        <w:t xml:space="preserve">see </w:t>
      </w:r>
      <w:r w:rsidRPr="00882E3C">
        <w:rPr>
          <w:i/>
          <w:iCs/>
        </w:rPr>
        <w:t>Chapter 8</w:t>
      </w:r>
      <w:r>
        <w:t>) and cost-effectiveness (</w:t>
      </w:r>
      <w:r w:rsidR="0080117D">
        <w:t xml:space="preserve">see </w:t>
      </w:r>
      <w:r w:rsidRPr="00882E3C">
        <w:rPr>
          <w:i/>
          <w:iCs/>
        </w:rPr>
        <w:t>Chapter 10</w:t>
      </w:r>
      <w:r>
        <w:t>)</w:t>
      </w:r>
      <w:r w:rsidR="0080117D">
        <w:t>.</w:t>
      </w:r>
    </w:p>
    <w:p w14:paraId="04B8ADF5" w14:textId="72282896" w:rsidR="00D15536" w:rsidRDefault="00D15536" w:rsidP="00DD73A9">
      <w:pPr>
        <w:pStyle w:val="ListParagraph"/>
        <w:numPr>
          <w:ilvl w:val="0"/>
          <w:numId w:val="41"/>
        </w:numPr>
      </w:pPr>
      <w:r>
        <w:t>Rachael M Hunter (Associate Professor) co-led the analysis of implementation costs (</w:t>
      </w:r>
      <w:r w:rsidR="0080117D">
        <w:t xml:space="preserve">see </w:t>
      </w:r>
      <w:r w:rsidRPr="00882E3C">
        <w:rPr>
          <w:i/>
          <w:iCs/>
        </w:rPr>
        <w:t>Chapter 8</w:t>
      </w:r>
      <w:r>
        <w:t>) and cost-effectiveness (</w:t>
      </w:r>
      <w:r w:rsidR="0080117D">
        <w:t xml:space="preserve">see </w:t>
      </w:r>
      <w:r w:rsidRPr="00882E3C">
        <w:rPr>
          <w:i/>
          <w:iCs/>
        </w:rPr>
        <w:t>Chapter 10</w:t>
      </w:r>
      <w:r>
        <w:t>).</w:t>
      </w:r>
    </w:p>
    <w:p w14:paraId="3BF6498D" w14:textId="1EE0CCE5" w:rsidR="00D15536" w:rsidRDefault="00D15536" w:rsidP="00DD73A9">
      <w:pPr>
        <w:pStyle w:val="ListParagraph"/>
        <w:numPr>
          <w:ilvl w:val="0"/>
          <w:numId w:val="41"/>
        </w:numPr>
      </w:pPr>
      <w:r>
        <w:t>Dr Georgia Black (Principal Research Fellow) co-led the analysis of loss experienced by LC services that no longer provide specialist surgery and led its write-up (</w:t>
      </w:r>
      <w:r w:rsidR="0080117D">
        <w:t xml:space="preserve">see </w:t>
      </w:r>
      <w:r w:rsidRPr="00882E3C">
        <w:rPr>
          <w:i/>
          <w:iCs/>
        </w:rPr>
        <w:t>Chapter 7</w:t>
      </w:r>
      <w:r>
        <w:t>).</w:t>
      </w:r>
    </w:p>
    <w:p w14:paraId="72706CE1" w14:textId="35346FB2" w:rsidR="00D15536" w:rsidRDefault="00D15536" w:rsidP="00DD73A9">
      <w:pPr>
        <w:pStyle w:val="ListParagraph"/>
        <w:numPr>
          <w:ilvl w:val="0"/>
          <w:numId w:val="41"/>
        </w:numPr>
      </w:pPr>
      <w:r>
        <w:t>Dr Victoria Wood (Research Fellow) co-led the analysis of loss experienced by LC services that no longer provide specialist surgery (</w:t>
      </w:r>
      <w:r w:rsidR="0080117D">
        <w:t xml:space="preserve">see </w:t>
      </w:r>
      <w:r w:rsidRPr="00882E3C">
        <w:rPr>
          <w:i/>
          <w:iCs/>
        </w:rPr>
        <w:t>Chapter 7</w:t>
      </w:r>
      <w:r>
        <w:t>).</w:t>
      </w:r>
    </w:p>
    <w:p w14:paraId="5E0DD897" w14:textId="72CDC1ED" w:rsidR="00D15536" w:rsidRDefault="00D15536" w:rsidP="00DD73A9">
      <w:pPr>
        <w:pStyle w:val="ListParagraph"/>
        <w:numPr>
          <w:ilvl w:val="0"/>
          <w:numId w:val="41"/>
        </w:numPr>
      </w:pPr>
      <w:r>
        <w:lastRenderedPageBreak/>
        <w:t xml:space="preserve">Dr </w:t>
      </w:r>
      <w:proofErr w:type="spellStart"/>
      <w:r>
        <w:t>Mariya</w:t>
      </w:r>
      <w:proofErr w:type="spellEnd"/>
      <w:r>
        <w:t xml:space="preserve"> Melnychuk (Health economist) led the analysis of stakeholder priorities and supported the Discrete Choice Experiment (</w:t>
      </w:r>
      <w:r w:rsidR="0080117D">
        <w:t xml:space="preserve">see </w:t>
      </w:r>
      <w:r w:rsidRPr="00882E3C">
        <w:rPr>
          <w:i/>
          <w:iCs/>
        </w:rPr>
        <w:t>Chapter 3</w:t>
      </w:r>
      <w:r>
        <w:t>) and analysis of impact on patient outcomes (</w:t>
      </w:r>
      <w:r w:rsidR="00BC35E0">
        <w:t xml:space="preserve">see </w:t>
      </w:r>
      <w:r w:rsidRPr="00882E3C">
        <w:rPr>
          <w:i/>
          <w:iCs/>
        </w:rPr>
        <w:t>Chapter 9</w:t>
      </w:r>
      <w:r>
        <w:t>).</w:t>
      </w:r>
    </w:p>
    <w:p w14:paraId="543B0593" w14:textId="41414B40" w:rsidR="00D15536" w:rsidRDefault="00D15536" w:rsidP="00DD73A9">
      <w:pPr>
        <w:pStyle w:val="ListParagraph"/>
        <w:numPr>
          <w:ilvl w:val="0"/>
          <w:numId w:val="41"/>
        </w:numPr>
      </w:pPr>
      <w:r>
        <w:t>Dr Catherine Perry (Research Fellow) led the analysis of how learning from history contributed to change in GMC (</w:t>
      </w:r>
      <w:r w:rsidR="00BC35E0">
        <w:t xml:space="preserve">see </w:t>
      </w:r>
      <w:r w:rsidRPr="00882E3C">
        <w:rPr>
          <w:i/>
          <w:iCs/>
        </w:rPr>
        <w:t>Chapter 6</w:t>
      </w:r>
      <w:r>
        <w:t>).</w:t>
      </w:r>
    </w:p>
    <w:p w14:paraId="7751C7BE" w14:textId="16DAEF89" w:rsidR="00D15536" w:rsidRDefault="00D15536" w:rsidP="00DD73A9">
      <w:pPr>
        <w:pStyle w:val="ListParagraph"/>
        <w:numPr>
          <w:ilvl w:val="0"/>
          <w:numId w:val="41"/>
        </w:numPr>
      </w:pPr>
      <w:r>
        <w:t>Dr Laura Vallejo-Torres (Health economist) led the Discrete Choice Experiment analysis (</w:t>
      </w:r>
      <w:r w:rsidR="00BC35E0">
        <w:t xml:space="preserve">see </w:t>
      </w:r>
      <w:r w:rsidRPr="00882E3C">
        <w:rPr>
          <w:i/>
          <w:iCs/>
        </w:rPr>
        <w:t>Chapter 3</w:t>
      </w:r>
      <w:r>
        <w:t>).</w:t>
      </w:r>
    </w:p>
    <w:p w14:paraId="1768C115" w14:textId="3E21EE72" w:rsidR="00D15536" w:rsidRDefault="00D15536" w:rsidP="00DD73A9">
      <w:pPr>
        <w:pStyle w:val="ListParagraph"/>
        <w:numPr>
          <w:ilvl w:val="0"/>
          <w:numId w:val="41"/>
        </w:numPr>
      </w:pPr>
      <w:r>
        <w:t>Ms Pei Li Ng (project manager) managed the project and write-up of the final report, and co-led development of the stakeholder workshop (</w:t>
      </w:r>
      <w:r w:rsidR="00BC35E0">
        <w:t xml:space="preserve">see </w:t>
      </w:r>
      <w:r w:rsidRPr="00882E3C">
        <w:rPr>
          <w:i/>
          <w:iCs/>
        </w:rPr>
        <w:t>Chapter 13</w:t>
      </w:r>
      <w:r>
        <w:t>).</w:t>
      </w:r>
    </w:p>
    <w:p w14:paraId="28C3FC40" w14:textId="77777777" w:rsidR="00D15536" w:rsidRDefault="00D15536" w:rsidP="00DD73A9">
      <w:pPr>
        <w:pStyle w:val="ListParagraph"/>
        <w:numPr>
          <w:ilvl w:val="0"/>
          <w:numId w:val="41"/>
        </w:numPr>
      </w:pPr>
      <w:r>
        <w:t xml:space="preserve">Mr Ravi </w:t>
      </w:r>
      <w:proofErr w:type="spellStart"/>
      <w:r>
        <w:t>Barod</w:t>
      </w:r>
      <w:proofErr w:type="spellEnd"/>
      <w:r>
        <w:t xml:space="preserve"> (</w:t>
      </w:r>
      <w:r w:rsidRPr="005E3211">
        <w:t>Consultant Urological Surgeon</w:t>
      </w:r>
      <w:r>
        <w:t>) contributed knowledge of the LC urological changes and expertise on the renal cancer pathway.</w:t>
      </w:r>
    </w:p>
    <w:p w14:paraId="01B0F0E1" w14:textId="77777777" w:rsidR="00D15536" w:rsidRDefault="00D15536" w:rsidP="00DD73A9">
      <w:pPr>
        <w:pStyle w:val="ListParagraph"/>
        <w:numPr>
          <w:ilvl w:val="0"/>
          <w:numId w:val="41"/>
        </w:numPr>
      </w:pPr>
      <w:r>
        <w:t>Dr Axel Bex (</w:t>
      </w:r>
      <w:r w:rsidRPr="005E3211">
        <w:t>Consultant Urological Surgeon</w:t>
      </w:r>
      <w:r>
        <w:t>) contributed knowledge of the LC urological changes and expertise on the renal cancer pathway.</w:t>
      </w:r>
    </w:p>
    <w:p w14:paraId="7C15A21B" w14:textId="77777777" w:rsidR="00D15536" w:rsidRDefault="00D15536" w:rsidP="00DD73A9">
      <w:pPr>
        <w:pStyle w:val="ListParagraph"/>
        <w:numPr>
          <w:ilvl w:val="0"/>
          <w:numId w:val="41"/>
        </w:numPr>
      </w:pPr>
      <w:r w:rsidRPr="002134B0">
        <w:t xml:space="preserve">Dr </w:t>
      </w:r>
      <w:proofErr w:type="spellStart"/>
      <w:r w:rsidRPr="002134B0">
        <w:t>Afsana</w:t>
      </w:r>
      <w:proofErr w:type="spellEnd"/>
      <w:r w:rsidRPr="002134B0">
        <w:t xml:space="preserve"> Bhuiya (General Practitioner) contributed insights on the LC system from a primary care perspective.</w:t>
      </w:r>
    </w:p>
    <w:p w14:paraId="64F8D2C1" w14:textId="77777777" w:rsidR="00D15536" w:rsidRDefault="00D15536" w:rsidP="00DD73A9">
      <w:pPr>
        <w:pStyle w:val="ListParagraph"/>
        <w:numPr>
          <w:ilvl w:val="0"/>
          <w:numId w:val="41"/>
        </w:numPr>
      </w:pPr>
      <w:r>
        <w:t xml:space="preserve">Professor Ruth </w:t>
      </w:r>
      <w:proofErr w:type="spellStart"/>
      <w:r>
        <w:t>Boaden</w:t>
      </w:r>
      <w:proofErr w:type="spellEnd"/>
      <w:r>
        <w:t xml:space="preserve"> (Honorary professor) oversaw the qualitative research in Greater Manchester and provided expertise on the GMC programme and context. </w:t>
      </w:r>
    </w:p>
    <w:p w14:paraId="38BA2B14" w14:textId="25D99F08" w:rsidR="00D15536" w:rsidRDefault="00D15536" w:rsidP="00DD73A9">
      <w:pPr>
        <w:pStyle w:val="ListParagraph"/>
        <w:numPr>
          <w:ilvl w:val="0"/>
          <w:numId w:val="41"/>
        </w:numPr>
      </w:pPr>
      <w:r>
        <w:t>Ms Veronica Brinton (patient representative) contributed knowledge of the LC system, supported development of accessible summaries, presented at our stakeholder workshop (</w:t>
      </w:r>
      <w:r w:rsidR="00BC35E0">
        <w:t xml:space="preserve">see </w:t>
      </w:r>
      <w:r w:rsidRPr="00882E3C">
        <w:rPr>
          <w:i/>
          <w:iCs/>
        </w:rPr>
        <w:t>Chapter 13</w:t>
      </w:r>
      <w:r>
        <w:t>), and contributed insights on our Plain English Summary.</w:t>
      </w:r>
    </w:p>
    <w:p w14:paraId="5913667F" w14:textId="10BB8181" w:rsidR="00D15536" w:rsidRDefault="00D15536" w:rsidP="00DD73A9">
      <w:pPr>
        <w:pStyle w:val="ListParagraph"/>
        <w:numPr>
          <w:ilvl w:val="0"/>
          <w:numId w:val="41"/>
        </w:numPr>
      </w:pPr>
      <w:r>
        <w:t>Mr Patrick Fahy (patient representative) contributed knowledge of the GMC system, supported development of accessible summaries, presented at our stakeholder workshop (</w:t>
      </w:r>
      <w:r w:rsidR="00BC35E0">
        <w:t xml:space="preserve">see </w:t>
      </w:r>
      <w:r w:rsidRPr="00882E3C">
        <w:rPr>
          <w:i/>
          <w:iCs/>
        </w:rPr>
        <w:t>Chapter 13</w:t>
      </w:r>
      <w:r>
        <w:t>), and contributed insights on our Plain English Summary.</w:t>
      </w:r>
    </w:p>
    <w:p w14:paraId="584FF3DF" w14:textId="77777777" w:rsidR="00D15536" w:rsidRDefault="00D15536" w:rsidP="00DD73A9">
      <w:pPr>
        <w:pStyle w:val="ListParagraph"/>
        <w:numPr>
          <w:ilvl w:val="0"/>
          <w:numId w:val="41"/>
        </w:numPr>
      </w:pPr>
      <w:r>
        <w:t>Mr John Hines (</w:t>
      </w:r>
      <w:r w:rsidRPr="007F7A9D">
        <w:t>Consultant Urological Surgeon</w:t>
      </w:r>
      <w:r>
        <w:t xml:space="preserve">) </w:t>
      </w:r>
      <w:r w:rsidRPr="007F7A9D">
        <w:t xml:space="preserve">contributed knowledge of the LC urological changes and expertise on the </w:t>
      </w:r>
      <w:r>
        <w:t>bladder and prostate</w:t>
      </w:r>
      <w:r w:rsidRPr="007F7A9D">
        <w:t xml:space="preserve"> cancer pathway</w:t>
      </w:r>
      <w:r>
        <w:t>s</w:t>
      </w:r>
      <w:r w:rsidRPr="007F7A9D">
        <w:t>.</w:t>
      </w:r>
    </w:p>
    <w:p w14:paraId="0E4B94C5" w14:textId="77777777" w:rsidR="00D15536" w:rsidRDefault="00D15536" w:rsidP="00DD73A9">
      <w:pPr>
        <w:pStyle w:val="ListParagraph"/>
        <w:numPr>
          <w:ilvl w:val="0"/>
          <w:numId w:val="41"/>
        </w:numPr>
      </w:pPr>
      <w:r>
        <w:t xml:space="preserve">Ms Claire </w:t>
      </w:r>
      <w:proofErr w:type="spellStart"/>
      <w:r>
        <w:t>Levermore</w:t>
      </w:r>
      <w:proofErr w:type="spellEnd"/>
      <w:r>
        <w:t xml:space="preserve"> (</w:t>
      </w:r>
      <w:r w:rsidRPr="008B69E5">
        <w:t>Executive Director of Study Operations</w:t>
      </w:r>
      <w:r>
        <w:t>) contributed knowledge of the governance and implementation of the LC changes.</w:t>
      </w:r>
    </w:p>
    <w:p w14:paraId="04970C7B" w14:textId="77777777" w:rsidR="00D15536" w:rsidRDefault="00D15536" w:rsidP="00DD73A9">
      <w:pPr>
        <w:pStyle w:val="ListParagraph"/>
        <w:numPr>
          <w:ilvl w:val="0"/>
          <w:numId w:val="41"/>
        </w:numPr>
      </w:pPr>
      <w:r>
        <w:t xml:space="preserve">Mr Satish </w:t>
      </w:r>
      <w:proofErr w:type="spellStart"/>
      <w:r>
        <w:t>Maddineni</w:t>
      </w:r>
      <w:proofErr w:type="spellEnd"/>
      <w:r>
        <w:t xml:space="preserve"> (</w:t>
      </w:r>
      <w:r w:rsidRPr="007F7A9D">
        <w:t>Consultant Urological Surgeon</w:t>
      </w:r>
      <w:r>
        <w:t xml:space="preserve">) </w:t>
      </w:r>
      <w:r w:rsidRPr="007F7A9D">
        <w:t xml:space="preserve">contributed knowledge of the </w:t>
      </w:r>
      <w:r>
        <w:t>GMC</w:t>
      </w:r>
      <w:r w:rsidRPr="007F7A9D">
        <w:t xml:space="preserve"> urological changes and expertise on </w:t>
      </w:r>
      <w:r>
        <w:t xml:space="preserve">urological </w:t>
      </w:r>
      <w:r w:rsidRPr="007F7A9D">
        <w:t>cancer pathway</w:t>
      </w:r>
      <w:r>
        <w:t>s</w:t>
      </w:r>
      <w:r w:rsidRPr="007F7A9D">
        <w:t>.</w:t>
      </w:r>
    </w:p>
    <w:p w14:paraId="31C68607" w14:textId="77777777" w:rsidR="00D15536" w:rsidRDefault="00D15536" w:rsidP="00DD73A9">
      <w:pPr>
        <w:pStyle w:val="ListParagraph"/>
        <w:numPr>
          <w:ilvl w:val="0"/>
          <w:numId w:val="41"/>
        </w:numPr>
      </w:pPr>
      <w:r>
        <w:t xml:space="preserve">Professor </w:t>
      </w:r>
      <w:proofErr w:type="spellStart"/>
      <w:r>
        <w:t>Muntzer</w:t>
      </w:r>
      <w:proofErr w:type="spellEnd"/>
      <w:r>
        <w:t xml:space="preserve"> Mughal (</w:t>
      </w:r>
      <w:r w:rsidRPr="007F7A9D">
        <w:t xml:space="preserve">Consultant </w:t>
      </w:r>
      <w:r w:rsidRPr="00A404A3">
        <w:t>General and Upper GI Surgeon</w:t>
      </w:r>
      <w:r>
        <w:t xml:space="preserve">) </w:t>
      </w:r>
      <w:r w:rsidRPr="007F7A9D">
        <w:t xml:space="preserve">contributed knowledge of the </w:t>
      </w:r>
      <w:r>
        <w:t xml:space="preserve">OG </w:t>
      </w:r>
      <w:r w:rsidRPr="007F7A9D">
        <w:t>changes</w:t>
      </w:r>
      <w:r>
        <w:t xml:space="preserve"> in LC,</w:t>
      </w:r>
      <w:r w:rsidRPr="007F7A9D">
        <w:t xml:space="preserve"> expertise on </w:t>
      </w:r>
      <w:r>
        <w:t xml:space="preserve">OG </w:t>
      </w:r>
      <w:r w:rsidRPr="007F7A9D">
        <w:t>cancer pathway</w:t>
      </w:r>
      <w:r>
        <w:t>s, and governance of the LC system</w:t>
      </w:r>
      <w:r w:rsidRPr="007F7A9D">
        <w:t>.</w:t>
      </w:r>
    </w:p>
    <w:p w14:paraId="28108EFD" w14:textId="77777777" w:rsidR="00D15536" w:rsidRDefault="00D15536" w:rsidP="00DD73A9">
      <w:pPr>
        <w:pStyle w:val="ListParagraph"/>
        <w:numPr>
          <w:ilvl w:val="0"/>
          <w:numId w:val="41"/>
        </w:numPr>
      </w:pPr>
      <w:r>
        <w:t>Professor Kathy Pritchard-Jones (</w:t>
      </w:r>
      <w:r w:rsidRPr="006E6EC5">
        <w:t>Professor of Paediatric Oncology</w:t>
      </w:r>
      <w:r>
        <w:t>) contributed knowledge of the leadership, governance, and implementation of the LC changes.</w:t>
      </w:r>
    </w:p>
    <w:p w14:paraId="1E4A4E96" w14:textId="02874C9E" w:rsidR="00D15536" w:rsidRDefault="00D15536" w:rsidP="00DD73A9">
      <w:pPr>
        <w:pStyle w:val="ListParagraph"/>
        <w:numPr>
          <w:ilvl w:val="0"/>
          <w:numId w:val="41"/>
        </w:numPr>
      </w:pPr>
      <w:r>
        <w:t xml:space="preserve">Mr John </w:t>
      </w:r>
      <w:proofErr w:type="spellStart"/>
      <w:r>
        <w:t>Sandell</w:t>
      </w:r>
      <w:proofErr w:type="spellEnd"/>
      <w:r>
        <w:t xml:space="preserve"> (patient representative) contributed knowledge of the LC system, supported development of accessible summaries, presented at our stakeholder workshop (</w:t>
      </w:r>
      <w:r w:rsidR="00937CA9">
        <w:t xml:space="preserve">see </w:t>
      </w:r>
      <w:r w:rsidRPr="00882E3C">
        <w:rPr>
          <w:i/>
          <w:iCs/>
        </w:rPr>
        <w:t>Chapter 13</w:t>
      </w:r>
      <w:r>
        <w:t>) and contributed insights on our Plain English Summary.</w:t>
      </w:r>
    </w:p>
    <w:p w14:paraId="23B59FB2" w14:textId="77777777" w:rsidR="00D15536" w:rsidRDefault="00D15536" w:rsidP="00DD73A9">
      <w:pPr>
        <w:pStyle w:val="ListParagraph"/>
        <w:numPr>
          <w:ilvl w:val="0"/>
          <w:numId w:val="41"/>
        </w:numPr>
      </w:pPr>
      <w:r>
        <w:t xml:space="preserve">Professor David </w:t>
      </w:r>
      <w:proofErr w:type="spellStart"/>
      <w:r>
        <w:t>Shackley</w:t>
      </w:r>
      <w:proofErr w:type="spellEnd"/>
      <w:r>
        <w:t xml:space="preserve"> (</w:t>
      </w:r>
      <w:r w:rsidRPr="007F7A9D">
        <w:t>Consultant Urological Surgeon</w:t>
      </w:r>
      <w:r>
        <w:t>) contributed knowledge of the leadership, governance, and implementation of the GMC changes.</w:t>
      </w:r>
    </w:p>
    <w:p w14:paraId="09BC22EB" w14:textId="77777777" w:rsidR="00D15536" w:rsidRDefault="00D15536" w:rsidP="00DD73A9">
      <w:pPr>
        <w:pStyle w:val="ListParagraph"/>
        <w:numPr>
          <w:ilvl w:val="0"/>
          <w:numId w:val="41"/>
        </w:numPr>
      </w:pPr>
      <w:r>
        <w:t>Maxine Tran (</w:t>
      </w:r>
      <w:r w:rsidRPr="00DA5E91">
        <w:t>Associate Professor in Renal Cancer</w:t>
      </w:r>
      <w:r>
        <w:t xml:space="preserve">) provided </w:t>
      </w:r>
      <w:r w:rsidRPr="007F7A9D">
        <w:t xml:space="preserve">expertise on </w:t>
      </w:r>
      <w:r>
        <w:t xml:space="preserve">renal </w:t>
      </w:r>
      <w:r w:rsidRPr="007F7A9D">
        <w:t>cancer pathway</w:t>
      </w:r>
      <w:r>
        <w:t>s.</w:t>
      </w:r>
    </w:p>
    <w:p w14:paraId="11944E24" w14:textId="77777777" w:rsidR="00D15536" w:rsidRDefault="00D15536" w:rsidP="00DD73A9">
      <w:pPr>
        <w:pStyle w:val="ListParagraph"/>
        <w:numPr>
          <w:ilvl w:val="0"/>
          <w:numId w:val="41"/>
        </w:numPr>
      </w:pPr>
      <w:r>
        <w:t>Professor Steve Morris (Professor of Health Services Research) led the analysis of the impact of LC changes on patient outcomes.</w:t>
      </w:r>
    </w:p>
    <w:p w14:paraId="01867A79" w14:textId="77777777" w:rsidR="00D15536" w:rsidRDefault="00D15536" w:rsidP="00D15536"/>
    <w:p w14:paraId="1F151AB3" w14:textId="0DC035E5" w:rsidR="00D15536" w:rsidRPr="00F20AD8" w:rsidRDefault="00D15536" w:rsidP="00D15536">
      <w:pPr>
        <w:rPr>
          <w:b/>
        </w:rPr>
      </w:pPr>
      <w:r w:rsidRPr="00F20AD8">
        <w:rPr>
          <w:b/>
        </w:rPr>
        <w:t>Publications</w:t>
      </w:r>
    </w:p>
    <w:p w14:paraId="07ADF4FD" w14:textId="4813751F" w:rsidR="00D15536" w:rsidRPr="00882E3C" w:rsidRDefault="00D15536" w:rsidP="00D15536">
      <w:pPr>
        <w:ind w:left="709" w:hanging="709"/>
        <w:rPr>
          <w:lang w:val="fr-FR"/>
        </w:rPr>
      </w:pPr>
      <w:proofErr w:type="spellStart"/>
      <w:r w:rsidRPr="00F20AD8">
        <w:t>Fulop</w:t>
      </w:r>
      <w:proofErr w:type="spellEnd"/>
      <w:r w:rsidRPr="00F20AD8">
        <w:t xml:space="preserve"> NJ, Ramsay AIG, </w:t>
      </w:r>
      <w:proofErr w:type="spellStart"/>
      <w:r w:rsidRPr="00F20AD8">
        <w:t>Vindrola-Padros</w:t>
      </w:r>
      <w:proofErr w:type="spellEnd"/>
      <w:r w:rsidRPr="00F20AD8">
        <w:t xml:space="preserve"> C, Aitchison M, </w:t>
      </w:r>
      <w:proofErr w:type="spellStart"/>
      <w:r w:rsidRPr="00F20AD8">
        <w:t>Boaden</w:t>
      </w:r>
      <w:proofErr w:type="spellEnd"/>
      <w:r w:rsidRPr="00F20AD8">
        <w:t xml:space="preserve"> RJ, Brinton V, </w:t>
      </w:r>
      <w:r w:rsidRPr="00F20AD8">
        <w:rPr>
          <w:i/>
        </w:rPr>
        <w:t>et al</w:t>
      </w:r>
      <w:r w:rsidRPr="00F20AD8">
        <w:t xml:space="preserve">. </w:t>
      </w:r>
      <w:r>
        <w:t xml:space="preserve">Reorganising specialist cancer surgery for the twenty-first century: a mixed methods evaluation (RESPECT-21). </w:t>
      </w:r>
      <w:proofErr w:type="spellStart"/>
      <w:r w:rsidRPr="00882E3C">
        <w:rPr>
          <w:lang w:val="fr-FR"/>
        </w:rPr>
        <w:t>Implement</w:t>
      </w:r>
      <w:proofErr w:type="spellEnd"/>
      <w:r w:rsidRPr="00882E3C">
        <w:rPr>
          <w:lang w:val="fr-FR"/>
        </w:rPr>
        <w:t xml:space="preserve"> </w:t>
      </w:r>
      <w:proofErr w:type="spellStart"/>
      <w:r w:rsidRPr="00882E3C">
        <w:rPr>
          <w:lang w:val="fr-FR"/>
        </w:rPr>
        <w:t>Sci</w:t>
      </w:r>
      <w:proofErr w:type="spellEnd"/>
      <w:r w:rsidRPr="00882E3C">
        <w:rPr>
          <w:lang w:val="fr-FR"/>
        </w:rPr>
        <w:t xml:space="preserve"> </w:t>
      </w:r>
      <w:proofErr w:type="gramStart"/>
      <w:r w:rsidRPr="00882E3C">
        <w:rPr>
          <w:lang w:val="fr-FR"/>
        </w:rPr>
        <w:t>2016;</w:t>
      </w:r>
      <w:proofErr w:type="gramEnd"/>
      <w:r w:rsidRPr="00882E3C">
        <w:rPr>
          <w:lang w:val="fr-FR"/>
        </w:rPr>
        <w:t>11:155</w:t>
      </w:r>
      <w:r w:rsidR="002769CB">
        <w:rPr>
          <w:lang w:val="fr-FR"/>
        </w:rPr>
        <w:t>.</w:t>
      </w:r>
      <w:r w:rsidRPr="00882E3C">
        <w:rPr>
          <w:lang w:val="fr-FR"/>
        </w:rPr>
        <w:t xml:space="preserve"> </w:t>
      </w:r>
      <w:r w:rsidRPr="00810618">
        <w:rPr>
          <w:lang w:val="fr-FR"/>
        </w:rPr>
        <w:t>https://doi.org/10.1186/s13012-016-0520-5</w:t>
      </w:r>
      <w:r w:rsidRPr="00882E3C">
        <w:rPr>
          <w:lang w:val="fr-FR"/>
        </w:rPr>
        <w:t xml:space="preserve">. </w:t>
      </w:r>
    </w:p>
    <w:p w14:paraId="379C301E" w14:textId="625860D8" w:rsidR="00D15536" w:rsidRDefault="00D15536" w:rsidP="00D15536">
      <w:pPr>
        <w:ind w:left="709" w:hanging="709"/>
      </w:pPr>
      <w:proofErr w:type="spellStart"/>
      <w:r w:rsidRPr="00882E3C">
        <w:rPr>
          <w:lang w:val="fr-FR"/>
        </w:rPr>
        <w:t>Melnychuk</w:t>
      </w:r>
      <w:proofErr w:type="spellEnd"/>
      <w:r w:rsidRPr="00882E3C">
        <w:rPr>
          <w:lang w:val="fr-FR"/>
        </w:rPr>
        <w:t xml:space="preserve"> M, </w:t>
      </w:r>
      <w:proofErr w:type="spellStart"/>
      <w:r w:rsidRPr="00882E3C">
        <w:rPr>
          <w:lang w:val="fr-FR"/>
        </w:rPr>
        <w:t>Vindrola-Padros</w:t>
      </w:r>
      <w:proofErr w:type="spellEnd"/>
      <w:r w:rsidRPr="00882E3C">
        <w:rPr>
          <w:lang w:val="fr-FR"/>
        </w:rPr>
        <w:t xml:space="preserve"> C, </w:t>
      </w:r>
      <w:proofErr w:type="spellStart"/>
      <w:r w:rsidRPr="00882E3C">
        <w:rPr>
          <w:lang w:val="fr-FR"/>
        </w:rPr>
        <w:t>Aitchison</w:t>
      </w:r>
      <w:proofErr w:type="spellEnd"/>
      <w:r w:rsidRPr="00882E3C">
        <w:rPr>
          <w:lang w:val="fr-FR"/>
        </w:rPr>
        <w:t xml:space="preserve"> M, Clarke C, </w:t>
      </w:r>
      <w:proofErr w:type="spellStart"/>
      <w:r w:rsidRPr="00882E3C">
        <w:rPr>
          <w:lang w:val="fr-FR"/>
        </w:rPr>
        <w:t>Fulop</w:t>
      </w:r>
      <w:proofErr w:type="spellEnd"/>
      <w:r w:rsidRPr="00882E3C">
        <w:rPr>
          <w:lang w:val="fr-FR"/>
        </w:rPr>
        <w:t xml:space="preserve"> N, </w:t>
      </w:r>
      <w:proofErr w:type="spellStart"/>
      <w:r w:rsidRPr="00882E3C">
        <w:rPr>
          <w:lang w:val="fr-FR"/>
        </w:rPr>
        <w:t>Levermore</w:t>
      </w:r>
      <w:proofErr w:type="spellEnd"/>
      <w:r w:rsidRPr="00882E3C">
        <w:rPr>
          <w:lang w:val="fr-FR"/>
        </w:rPr>
        <w:t xml:space="preserve"> C, </w:t>
      </w:r>
      <w:r w:rsidRPr="00882E3C">
        <w:rPr>
          <w:i/>
          <w:lang w:val="fr-FR"/>
        </w:rPr>
        <w:t>et al</w:t>
      </w:r>
      <w:r w:rsidRPr="00882E3C">
        <w:rPr>
          <w:lang w:val="fr-FR"/>
        </w:rPr>
        <w:t xml:space="preserve">. </w:t>
      </w:r>
      <w:r>
        <w:t>Centralising specialist cancer surgery services in England: survey of factors that matter to patients and carers and health professionals.</w:t>
      </w:r>
      <w:r w:rsidR="00753ACF">
        <w:t xml:space="preserve"> </w:t>
      </w:r>
      <w:r>
        <w:t>2018;18:226</w:t>
      </w:r>
      <w:r w:rsidR="002769CB">
        <w:t>.</w:t>
      </w:r>
      <w:r>
        <w:t xml:space="preserve"> </w:t>
      </w:r>
      <w:r w:rsidRPr="00810618">
        <w:t>https://doi.org/10.1186/s12885-018-4137-8</w:t>
      </w:r>
      <w:r>
        <w:t xml:space="preserve">. </w:t>
      </w:r>
    </w:p>
    <w:p w14:paraId="2A529D42" w14:textId="4F0389FD" w:rsidR="003C1A8D" w:rsidRDefault="00D15536" w:rsidP="00DE2C41">
      <w:pPr>
        <w:ind w:left="720" w:hanging="720"/>
      </w:pPr>
      <w:r>
        <w:t xml:space="preserve">Vallejo-Torres L, Melnychuk M, </w:t>
      </w:r>
      <w:proofErr w:type="spellStart"/>
      <w:r>
        <w:t>Vindrola-Padros</w:t>
      </w:r>
      <w:proofErr w:type="spellEnd"/>
      <w:r>
        <w:t xml:space="preserve"> C, Aitchison M, Clarke CS, </w:t>
      </w:r>
      <w:proofErr w:type="spellStart"/>
      <w:r>
        <w:t>Fulop</w:t>
      </w:r>
      <w:proofErr w:type="spellEnd"/>
      <w:r>
        <w:t xml:space="preserve"> NJ, </w:t>
      </w:r>
      <w:r w:rsidRPr="00882E3C">
        <w:rPr>
          <w:i/>
          <w:iCs/>
        </w:rPr>
        <w:t>et al</w:t>
      </w:r>
      <w:r>
        <w:t>. Discrete-choice experiment to analyse preferences for centrali</w:t>
      </w:r>
      <w:r w:rsidR="002D5FAA">
        <w:t>s</w:t>
      </w:r>
      <w:r>
        <w:t>ing specialist cancer surgery services. Br J Surg 2018 105:587-596</w:t>
      </w:r>
      <w:r w:rsidR="002769CB">
        <w:t>.</w:t>
      </w:r>
      <w:r>
        <w:t xml:space="preserve"> </w:t>
      </w:r>
      <w:r w:rsidR="00F6649A" w:rsidRPr="00810618">
        <w:t>https://doi.org/10.1002/bjs.10761</w:t>
      </w:r>
      <w:r w:rsidR="00987AF3">
        <w:t>.</w:t>
      </w:r>
    </w:p>
    <w:p w14:paraId="4940A2C5" w14:textId="107DF138" w:rsidR="00D15536" w:rsidRDefault="00D15536" w:rsidP="00DE2C41">
      <w:pPr>
        <w:ind w:left="720" w:hanging="720"/>
      </w:pPr>
      <w:proofErr w:type="spellStart"/>
      <w:r>
        <w:t>Vindrola-Padros</w:t>
      </w:r>
      <w:proofErr w:type="spellEnd"/>
      <w:r>
        <w:t xml:space="preserve"> C, Ramsay AIG, Perry C, Darley S, Wood VJ, Clarke CS, </w:t>
      </w:r>
      <w:r w:rsidRPr="00882E3C">
        <w:rPr>
          <w:i/>
          <w:iCs/>
        </w:rPr>
        <w:t>et al</w:t>
      </w:r>
      <w:r>
        <w:t>. Implementing major system change in specialist cancer surgery: The role of provider networks. J Health Serv Res Policy 2020;26:4-11</w:t>
      </w:r>
      <w:r w:rsidR="002769CB">
        <w:t>.</w:t>
      </w:r>
      <w:r>
        <w:t xml:space="preserve"> </w:t>
      </w:r>
      <w:r w:rsidRPr="00810618">
        <w:t>https://doi.org/10.1177/1355819620926553</w:t>
      </w:r>
      <w:r>
        <w:t xml:space="preserve">. </w:t>
      </w:r>
    </w:p>
    <w:p w14:paraId="5C2525C3" w14:textId="7136F52A" w:rsidR="00D15536" w:rsidRDefault="00F20AD8" w:rsidP="00F20AD8">
      <w:pPr>
        <w:ind w:left="709" w:hanging="709"/>
      </w:pPr>
      <w:r w:rsidRPr="00F20AD8">
        <w:t xml:space="preserve">Clarke CS, </w:t>
      </w:r>
      <w:proofErr w:type="spellStart"/>
      <w:r w:rsidRPr="00F20AD8">
        <w:t>Vindrola-Padros</w:t>
      </w:r>
      <w:proofErr w:type="spellEnd"/>
      <w:r w:rsidRPr="00F20AD8">
        <w:t xml:space="preserve"> C, </w:t>
      </w:r>
      <w:proofErr w:type="spellStart"/>
      <w:r w:rsidRPr="00F20AD8">
        <w:t>Levermore</w:t>
      </w:r>
      <w:proofErr w:type="spellEnd"/>
      <w:r w:rsidRPr="00F20AD8">
        <w:t xml:space="preserve"> C, Ramsay AIG, Black GB, Pritchard-Jones K, </w:t>
      </w:r>
      <w:r w:rsidRPr="00F20AD8">
        <w:rPr>
          <w:i/>
          <w:iCs/>
        </w:rPr>
        <w:t>et al</w:t>
      </w:r>
      <w:r w:rsidRPr="00F20AD8">
        <w:t xml:space="preserve">. </w:t>
      </w:r>
      <w:r>
        <w:t>How to cost the implementation of major system change for economic evaluations: case study using reconfigurations of specialist cancer surgery in part of London, England. Applied Health Economics and Health Policy. 2021</w:t>
      </w:r>
      <w:r w:rsidR="002769CB">
        <w:t>.</w:t>
      </w:r>
      <w:r>
        <w:t xml:space="preserve"> </w:t>
      </w:r>
      <w:r w:rsidRPr="00810618">
        <w:t>https://doi.org/10.1007/s40258-021-00660-6</w:t>
      </w:r>
      <w:r>
        <w:t>.</w:t>
      </w:r>
    </w:p>
    <w:p w14:paraId="2E0D3CC2" w14:textId="6C7BCFE7" w:rsidR="00F20AD8" w:rsidRPr="004A77BE" w:rsidRDefault="004A77BE" w:rsidP="004A77BE">
      <w:pPr>
        <w:ind w:left="709" w:hanging="709"/>
      </w:pPr>
      <w:proofErr w:type="spellStart"/>
      <w:r w:rsidRPr="004A77BE">
        <w:lastRenderedPageBreak/>
        <w:t>Vindrola-Padros</w:t>
      </w:r>
      <w:proofErr w:type="spellEnd"/>
      <w:r w:rsidRPr="004A77BE">
        <w:t xml:space="preserve"> C, Ramsay AIG, Black GB, </w:t>
      </w:r>
      <w:proofErr w:type="spellStart"/>
      <w:r w:rsidRPr="004A77BE">
        <w:t>Barod</w:t>
      </w:r>
      <w:proofErr w:type="spellEnd"/>
      <w:r w:rsidRPr="004A77BE">
        <w:t xml:space="preserve"> R, Hines J, Mughal M, et al. Inter-organisational collaboration enabling care delivery in a specialist cancer surgery network: a qualitative study. J Health Serv Res Policy. In press.</w:t>
      </w:r>
    </w:p>
    <w:p w14:paraId="29B6DE93" w14:textId="77777777" w:rsidR="004A77BE" w:rsidRDefault="004A77BE" w:rsidP="00D15536">
      <w:pPr>
        <w:rPr>
          <w:b/>
          <w:bCs/>
        </w:rPr>
      </w:pPr>
    </w:p>
    <w:p w14:paraId="18269F68" w14:textId="7D5B2E54" w:rsidR="00D15536" w:rsidRPr="006E07DC" w:rsidRDefault="00D15536" w:rsidP="00D15536">
      <w:pPr>
        <w:rPr>
          <w:b/>
          <w:bCs/>
        </w:rPr>
      </w:pPr>
      <w:r w:rsidRPr="006E07DC">
        <w:rPr>
          <w:b/>
          <w:bCs/>
        </w:rPr>
        <w:t>Data sharing statement</w:t>
      </w:r>
    </w:p>
    <w:p w14:paraId="388FDE61" w14:textId="3BD71BAA" w:rsidR="006D6FFB" w:rsidRDefault="006D6FFB" w:rsidP="006D6FFB">
      <w:r>
        <w:t xml:space="preserve">This project involves data derived from patient-level information collected by the NHS, as part of the care and support of cancer patients. The data is collated, maintained and quality assured by the National Cancer Registration and Analysis Service, which is part of Public Health England (PHE). Access to the data was facilitated by the PHE Office for Data Release (reference ODR1718_420). The agreements in place for these data do not permit further distribution or sharing. Requests for the relevant data sets must be made directly to the PHE Office for Data Release. </w:t>
      </w:r>
    </w:p>
    <w:p w14:paraId="1DA5CDD9" w14:textId="0C3455F0" w:rsidR="00CE4740" w:rsidRPr="00753ACF" w:rsidRDefault="006D6FFB" w:rsidP="00CE4740">
      <w:r>
        <w:t>All qualitative data generated that can be shared are contained within the report. The nature of the data means that nothing else can be provided. Further information can be obtained from the corresponding authors.</w:t>
      </w:r>
    </w:p>
    <w:p w14:paraId="5D0855D9" w14:textId="79494DA3" w:rsidR="00A14782" w:rsidRDefault="007823C4" w:rsidP="00145E85">
      <w:r w:rsidRPr="00D7216C">
        <w:rPr>
          <w:rFonts w:cs="Arial"/>
          <w:szCs w:val="24"/>
        </w:rPr>
        <w:t xml:space="preserve"> </w:t>
      </w:r>
      <w:r w:rsidR="00CC6C14" w:rsidRPr="000A1E7D">
        <w:t xml:space="preserve"> </w:t>
      </w:r>
    </w:p>
    <w:p w14:paraId="636D8283" w14:textId="6B50258C" w:rsidR="002C6A7A" w:rsidRDefault="00CB4571" w:rsidP="001D72D1">
      <w:pPr>
        <w:pStyle w:val="Heading1"/>
        <w:numPr>
          <w:ilvl w:val="0"/>
          <w:numId w:val="0"/>
        </w:numPr>
        <w:ind w:left="360" w:hanging="360"/>
      </w:pPr>
      <w:bookmarkStart w:id="732" w:name="_Toc71727227"/>
      <w:bookmarkStart w:id="733" w:name="_Toc71807182"/>
      <w:bookmarkStart w:id="734" w:name="_Toc71807315"/>
      <w:bookmarkStart w:id="735" w:name="_Toc90545525"/>
      <w:bookmarkStart w:id="736" w:name="_Toc87526763"/>
      <w:r>
        <w:lastRenderedPageBreak/>
        <w:t>References</w:t>
      </w:r>
      <w:bookmarkEnd w:id="732"/>
      <w:bookmarkEnd w:id="733"/>
      <w:bookmarkEnd w:id="734"/>
      <w:bookmarkEnd w:id="735"/>
      <w:bookmarkEnd w:id="736"/>
    </w:p>
    <w:p w14:paraId="6D7211AC" w14:textId="77777777" w:rsidR="00DD73A9" w:rsidRDefault="00DD73A9" w:rsidP="00DD73A9">
      <w:pPr>
        <w:ind w:left="709" w:hanging="709"/>
        <w:sectPr w:rsidR="00DD73A9">
          <w:footerReference w:type="default" r:id="rId25"/>
          <w:pgSz w:w="11906" w:h="16838"/>
          <w:pgMar w:top="1440" w:right="1440" w:bottom="1440" w:left="1440" w:header="708" w:footer="708" w:gutter="0"/>
          <w:cols w:space="708"/>
          <w:docGrid w:linePitch="360"/>
        </w:sectPr>
      </w:pPr>
    </w:p>
    <w:p w14:paraId="33EA616B" w14:textId="77777777" w:rsidR="00DD73A9" w:rsidRDefault="00DD73A9" w:rsidP="00DD73A9">
      <w:pPr>
        <w:pStyle w:val="Heading1"/>
        <w:numPr>
          <w:ilvl w:val="0"/>
          <w:numId w:val="0"/>
        </w:numPr>
        <w:ind w:left="360" w:hanging="360"/>
        <w:rPr>
          <w:lang w:val="en-GB"/>
        </w:rPr>
      </w:pPr>
      <w:bookmarkStart w:id="737" w:name="_Toc71807183"/>
      <w:bookmarkStart w:id="738" w:name="_Toc71807316"/>
      <w:bookmarkStart w:id="739" w:name="_Toc90545526"/>
      <w:bookmarkStart w:id="740" w:name="_Toc87526764"/>
      <w:r>
        <w:rPr>
          <w:lang w:val="en-GB"/>
        </w:rPr>
        <w:lastRenderedPageBreak/>
        <w:t>Appendix 1 – Research governance</w:t>
      </w:r>
      <w:bookmarkEnd w:id="737"/>
      <w:bookmarkEnd w:id="738"/>
      <w:bookmarkEnd w:id="739"/>
      <w:bookmarkEnd w:id="740"/>
    </w:p>
    <w:p w14:paraId="41A81E10" w14:textId="77777777" w:rsidR="00DD73A9" w:rsidRPr="00DD73A9" w:rsidRDefault="00DD73A9" w:rsidP="00DD73A9">
      <w:pPr>
        <w:pStyle w:val="Table"/>
      </w:pPr>
      <w:bookmarkStart w:id="741" w:name="_Toc90545555"/>
      <w:bookmarkStart w:id="742" w:name="_Toc87526789"/>
      <w:r w:rsidRPr="00DD73A9">
        <w:t>Overview of ethics approval and amendments</w:t>
      </w:r>
      <w:bookmarkEnd w:id="741"/>
      <w:bookmarkEnd w:id="742"/>
    </w:p>
    <w:tbl>
      <w:tblPr>
        <w:tblStyle w:val="TableGrid1"/>
        <w:tblW w:w="0" w:type="auto"/>
        <w:tblLook w:val="04A0" w:firstRow="1" w:lastRow="0" w:firstColumn="1" w:lastColumn="0" w:noHBand="0" w:noVBand="1"/>
      </w:tblPr>
      <w:tblGrid>
        <w:gridCol w:w="1335"/>
        <w:gridCol w:w="1417"/>
        <w:gridCol w:w="6264"/>
      </w:tblGrid>
      <w:tr w:rsidR="00DD73A9" w:rsidRPr="008C1C40" w14:paraId="2F45EA2B" w14:textId="77777777" w:rsidTr="000671F0">
        <w:tc>
          <w:tcPr>
            <w:tcW w:w="1335" w:type="dxa"/>
          </w:tcPr>
          <w:p w14:paraId="69961DA2" w14:textId="77777777" w:rsidR="00DD73A9" w:rsidRPr="008C1C40" w:rsidRDefault="00DD73A9" w:rsidP="000671F0">
            <w:pPr>
              <w:jc w:val="center"/>
              <w:rPr>
                <w:rFonts w:cstheme="minorHAnsi"/>
                <w:b/>
                <w:bCs/>
              </w:rPr>
            </w:pPr>
            <w:r w:rsidRPr="008C1C40">
              <w:rPr>
                <w:rFonts w:cstheme="minorHAnsi"/>
                <w:b/>
                <w:bCs/>
              </w:rPr>
              <w:t>Amendment</w:t>
            </w:r>
          </w:p>
        </w:tc>
        <w:tc>
          <w:tcPr>
            <w:tcW w:w="1417" w:type="dxa"/>
          </w:tcPr>
          <w:p w14:paraId="3EFBB72E" w14:textId="77777777" w:rsidR="00DD73A9" w:rsidRPr="008C1C40" w:rsidRDefault="00DD73A9" w:rsidP="000671F0">
            <w:pPr>
              <w:jc w:val="center"/>
              <w:rPr>
                <w:rFonts w:cstheme="minorHAnsi"/>
                <w:b/>
                <w:bCs/>
              </w:rPr>
            </w:pPr>
            <w:r w:rsidRPr="008C1C40">
              <w:rPr>
                <w:rFonts w:cstheme="minorHAnsi"/>
                <w:b/>
                <w:bCs/>
              </w:rPr>
              <w:t>Date</w:t>
            </w:r>
          </w:p>
        </w:tc>
        <w:tc>
          <w:tcPr>
            <w:tcW w:w="6264" w:type="dxa"/>
          </w:tcPr>
          <w:p w14:paraId="59AF25B1" w14:textId="77777777" w:rsidR="00DD73A9" w:rsidRPr="008C1C40" w:rsidRDefault="00DD73A9" w:rsidP="000671F0">
            <w:pPr>
              <w:rPr>
                <w:rFonts w:cstheme="minorHAnsi"/>
                <w:b/>
                <w:bCs/>
              </w:rPr>
            </w:pPr>
            <w:r w:rsidRPr="008C1C40">
              <w:rPr>
                <w:rFonts w:cstheme="minorHAnsi"/>
                <w:b/>
                <w:bCs/>
              </w:rPr>
              <w:t>Details</w:t>
            </w:r>
          </w:p>
        </w:tc>
      </w:tr>
      <w:tr w:rsidR="00DD73A9" w:rsidRPr="00924B38" w14:paraId="0BD28656" w14:textId="77777777" w:rsidTr="000671F0">
        <w:tc>
          <w:tcPr>
            <w:tcW w:w="1335" w:type="dxa"/>
          </w:tcPr>
          <w:p w14:paraId="2835388F" w14:textId="77777777" w:rsidR="00DD73A9" w:rsidRPr="00924B38" w:rsidRDefault="00DD73A9" w:rsidP="000671F0">
            <w:pPr>
              <w:jc w:val="center"/>
              <w:rPr>
                <w:rFonts w:cstheme="minorHAnsi"/>
              </w:rPr>
            </w:pPr>
            <w:r w:rsidRPr="00924B38">
              <w:rPr>
                <w:rFonts w:cstheme="minorHAnsi"/>
              </w:rPr>
              <w:t>0</w:t>
            </w:r>
          </w:p>
        </w:tc>
        <w:tc>
          <w:tcPr>
            <w:tcW w:w="1417" w:type="dxa"/>
          </w:tcPr>
          <w:p w14:paraId="1CC77DA0" w14:textId="77777777" w:rsidR="00DD73A9" w:rsidRPr="00924B38" w:rsidRDefault="00DD73A9" w:rsidP="000671F0">
            <w:pPr>
              <w:jc w:val="center"/>
              <w:rPr>
                <w:rFonts w:cstheme="minorHAnsi"/>
              </w:rPr>
            </w:pPr>
            <w:r w:rsidRPr="00924B38">
              <w:rPr>
                <w:rFonts w:cstheme="minorHAnsi"/>
              </w:rPr>
              <w:t>13/11/2015</w:t>
            </w:r>
          </w:p>
        </w:tc>
        <w:tc>
          <w:tcPr>
            <w:tcW w:w="6264" w:type="dxa"/>
          </w:tcPr>
          <w:p w14:paraId="2C2B1507" w14:textId="77777777" w:rsidR="00DD73A9" w:rsidRPr="00924B38" w:rsidRDefault="00DD73A9" w:rsidP="000671F0">
            <w:pPr>
              <w:rPr>
                <w:rFonts w:cstheme="minorHAnsi"/>
              </w:rPr>
            </w:pPr>
            <w:r w:rsidRPr="00924B38">
              <w:rPr>
                <w:rFonts w:cstheme="minorHAnsi"/>
              </w:rPr>
              <w:t xml:space="preserve">Initial submission: NREC Committee Yorkshire &amp; The Humber – Leeds East approved the study. </w:t>
            </w:r>
          </w:p>
        </w:tc>
      </w:tr>
      <w:tr w:rsidR="00DD73A9" w:rsidRPr="00924B38" w14:paraId="6C217CB0" w14:textId="77777777" w:rsidTr="000671F0">
        <w:tc>
          <w:tcPr>
            <w:tcW w:w="1335" w:type="dxa"/>
          </w:tcPr>
          <w:p w14:paraId="26784E16" w14:textId="77777777" w:rsidR="00DD73A9" w:rsidRPr="00924B38" w:rsidRDefault="00DD73A9" w:rsidP="000671F0">
            <w:pPr>
              <w:jc w:val="center"/>
              <w:rPr>
                <w:rFonts w:cstheme="minorHAnsi"/>
              </w:rPr>
            </w:pPr>
            <w:r w:rsidRPr="00924B38">
              <w:rPr>
                <w:rFonts w:cstheme="minorHAnsi"/>
              </w:rPr>
              <w:t>1</w:t>
            </w:r>
          </w:p>
        </w:tc>
        <w:tc>
          <w:tcPr>
            <w:tcW w:w="1417" w:type="dxa"/>
          </w:tcPr>
          <w:p w14:paraId="70586859" w14:textId="77777777" w:rsidR="00DD73A9" w:rsidRPr="00924B38" w:rsidRDefault="00DD73A9" w:rsidP="000671F0">
            <w:pPr>
              <w:jc w:val="center"/>
              <w:rPr>
                <w:rFonts w:cstheme="minorHAnsi"/>
              </w:rPr>
            </w:pPr>
            <w:r w:rsidRPr="00924B38">
              <w:rPr>
                <w:rFonts w:cstheme="minorHAnsi"/>
              </w:rPr>
              <w:t>08/02/2016</w:t>
            </w:r>
          </w:p>
        </w:tc>
        <w:tc>
          <w:tcPr>
            <w:tcW w:w="6264" w:type="dxa"/>
          </w:tcPr>
          <w:p w14:paraId="0AA80DAE" w14:textId="77777777" w:rsidR="00DD73A9" w:rsidRPr="00924B38" w:rsidRDefault="00DD73A9" w:rsidP="000671F0">
            <w:pPr>
              <w:rPr>
                <w:rFonts w:cstheme="minorHAnsi"/>
              </w:rPr>
            </w:pPr>
            <w:r w:rsidRPr="00924B38">
              <w:rPr>
                <w:rFonts w:cstheme="minorHAnsi"/>
              </w:rPr>
              <w:t>Non-substantial amendment: changes to recruitment documents</w:t>
            </w:r>
          </w:p>
        </w:tc>
      </w:tr>
      <w:tr w:rsidR="00DD73A9" w:rsidRPr="00924B38" w14:paraId="03788A90" w14:textId="77777777" w:rsidTr="000671F0">
        <w:tc>
          <w:tcPr>
            <w:tcW w:w="1335" w:type="dxa"/>
          </w:tcPr>
          <w:p w14:paraId="5BB959C8" w14:textId="77777777" w:rsidR="00DD73A9" w:rsidRPr="00924B38" w:rsidRDefault="00DD73A9" w:rsidP="000671F0">
            <w:pPr>
              <w:jc w:val="center"/>
              <w:rPr>
                <w:rFonts w:cstheme="minorHAnsi"/>
              </w:rPr>
            </w:pPr>
            <w:r w:rsidRPr="00924B38">
              <w:rPr>
                <w:rFonts w:cstheme="minorHAnsi"/>
              </w:rPr>
              <w:t>1a</w:t>
            </w:r>
          </w:p>
        </w:tc>
        <w:tc>
          <w:tcPr>
            <w:tcW w:w="1417" w:type="dxa"/>
          </w:tcPr>
          <w:p w14:paraId="70B63295" w14:textId="77777777" w:rsidR="00DD73A9" w:rsidRPr="00924B38" w:rsidRDefault="00DD73A9" w:rsidP="000671F0">
            <w:pPr>
              <w:jc w:val="center"/>
              <w:rPr>
                <w:rFonts w:cstheme="minorHAnsi"/>
              </w:rPr>
            </w:pPr>
            <w:r w:rsidRPr="00924B38">
              <w:rPr>
                <w:rFonts w:cstheme="minorHAnsi"/>
              </w:rPr>
              <w:t>24/06/2016</w:t>
            </w:r>
          </w:p>
        </w:tc>
        <w:tc>
          <w:tcPr>
            <w:tcW w:w="6264" w:type="dxa"/>
          </w:tcPr>
          <w:p w14:paraId="18BF71AC" w14:textId="77777777" w:rsidR="00DD73A9" w:rsidRPr="00924B38" w:rsidRDefault="00DD73A9" w:rsidP="000671F0">
            <w:pPr>
              <w:rPr>
                <w:rFonts w:cstheme="minorHAnsi"/>
              </w:rPr>
            </w:pPr>
            <w:r w:rsidRPr="00924B38">
              <w:rPr>
                <w:rFonts w:cstheme="minorHAnsi"/>
              </w:rPr>
              <w:t xml:space="preserve">Substantial amendment: changes to the protocol and recruitment documents </w:t>
            </w:r>
          </w:p>
        </w:tc>
      </w:tr>
      <w:tr w:rsidR="00DD73A9" w:rsidRPr="00924B38" w14:paraId="1BEFD940" w14:textId="77777777" w:rsidTr="000671F0">
        <w:tc>
          <w:tcPr>
            <w:tcW w:w="1335" w:type="dxa"/>
          </w:tcPr>
          <w:p w14:paraId="426856D5" w14:textId="77777777" w:rsidR="00DD73A9" w:rsidRPr="00924B38" w:rsidRDefault="00DD73A9" w:rsidP="000671F0">
            <w:pPr>
              <w:jc w:val="center"/>
              <w:rPr>
                <w:rFonts w:cstheme="minorHAnsi"/>
              </w:rPr>
            </w:pPr>
            <w:r w:rsidRPr="00924B38">
              <w:rPr>
                <w:rFonts w:cstheme="minorHAnsi"/>
              </w:rPr>
              <w:t>2</w:t>
            </w:r>
          </w:p>
        </w:tc>
        <w:tc>
          <w:tcPr>
            <w:tcW w:w="1417" w:type="dxa"/>
          </w:tcPr>
          <w:p w14:paraId="37D7FCC6" w14:textId="77777777" w:rsidR="00DD73A9" w:rsidRPr="00924B38" w:rsidRDefault="00DD73A9" w:rsidP="000671F0">
            <w:pPr>
              <w:jc w:val="center"/>
              <w:rPr>
                <w:rFonts w:cstheme="minorHAnsi"/>
              </w:rPr>
            </w:pPr>
            <w:r w:rsidRPr="00924B38">
              <w:rPr>
                <w:rFonts w:cstheme="minorHAnsi"/>
              </w:rPr>
              <w:t>04/12/2018</w:t>
            </w:r>
          </w:p>
        </w:tc>
        <w:tc>
          <w:tcPr>
            <w:tcW w:w="6264" w:type="dxa"/>
          </w:tcPr>
          <w:p w14:paraId="74091822" w14:textId="77777777" w:rsidR="00DD73A9" w:rsidRPr="00924B38" w:rsidRDefault="00DD73A9" w:rsidP="000671F0">
            <w:pPr>
              <w:rPr>
                <w:rFonts w:cstheme="minorHAnsi"/>
              </w:rPr>
            </w:pPr>
            <w:r w:rsidRPr="00924B38">
              <w:rPr>
                <w:rFonts w:cstheme="minorHAnsi"/>
              </w:rPr>
              <w:t xml:space="preserve">Substantial amendment: extension of study to 31/08/2019 to allow further evaluation in the London Cancer area </w:t>
            </w:r>
            <w:r w:rsidRPr="003E33F1">
              <w:rPr>
                <w:rFonts w:cstheme="minorHAnsi"/>
              </w:rPr>
              <w:t>(</w:t>
            </w:r>
            <w:r w:rsidRPr="00882E3C">
              <w:rPr>
                <w:rFonts w:cstheme="minorHAnsi"/>
                <w:shd w:val="clear" w:color="auto" w:fill="FFFFFF"/>
              </w:rPr>
              <w:t>changes in study details reflected in protocol and recruitment documents).</w:t>
            </w:r>
          </w:p>
        </w:tc>
      </w:tr>
      <w:tr w:rsidR="00DD73A9" w:rsidRPr="00924B38" w14:paraId="18F49BA3" w14:textId="77777777" w:rsidTr="000671F0">
        <w:tc>
          <w:tcPr>
            <w:tcW w:w="1335" w:type="dxa"/>
          </w:tcPr>
          <w:p w14:paraId="5B6E1A54" w14:textId="77777777" w:rsidR="00DD73A9" w:rsidRPr="00924B38" w:rsidRDefault="00DD73A9" w:rsidP="000671F0">
            <w:pPr>
              <w:jc w:val="center"/>
              <w:rPr>
                <w:rFonts w:cstheme="minorHAnsi"/>
              </w:rPr>
            </w:pPr>
            <w:r w:rsidRPr="00924B38">
              <w:rPr>
                <w:rFonts w:cstheme="minorHAnsi"/>
              </w:rPr>
              <w:t>3</w:t>
            </w:r>
          </w:p>
        </w:tc>
        <w:tc>
          <w:tcPr>
            <w:tcW w:w="1417" w:type="dxa"/>
          </w:tcPr>
          <w:p w14:paraId="29F4FD8E" w14:textId="77777777" w:rsidR="00DD73A9" w:rsidRPr="00924B38" w:rsidRDefault="00DD73A9" w:rsidP="000671F0">
            <w:pPr>
              <w:jc w:val="center"/>
              <w:rPr>
                <w:rFonts w:cstheme="minorHAnsi"/>
              </w:rPr>
            </w:pPr>
            <w:r w:rsidRPr="00924B38">
              <w:rPr>
                <w:rFonts w:cstheme="minorHAnsi"/>
              </w:rPr>
              <w:t>24/01/2019</w:t>
            </w:r>
          </w:p>
        </w:tc>
        <w:tc>
          <w:tcPr>
            <w:tcW w:w="6264" w:type="dxa"/>
          </w:tcPr>
          <w:p w14:paraId="36AFFFC9" w14:textId="77777777" w:rsidR="00DD73A9" w:rsidRPr="00924B38" w:rsidRDefault="00DD73A9" w:rsidP="000671F0">
            <w:pPr>
              <w:rPr>
                <w:rFonts w:cstheme="minorHAnsi"/>
              </w:rPr>
            </w:pPr>
            <w:r w:rsidRPr="00924B38">
              <w:rPr>
                <w:rFonts w:cstheme="minorHAnsi"/>
              </w:rPr>
              <w:t xml:space="preserve">Non-substantial amendment: added new team member Georgia Black to the project. </w:t>
            </w:r>
          </w:p>
        </w:tc>
      </w:tr>
      <w:tr w:rsidR="00DD73A9" w:rsidRPr="00924B38" w14:paraId="60604AF1" w14:textId="77777777" w:rsidTr="000671F0">
        <w:tc>
          <w:tcPr>
            <w:tcW w:w="1335" w:type="dxa"/>
          </w:tcPr>
          <w:p w14:paraId="7B0378FA" w14:textId="77777777" w:rsidR="00DD73A9" w:rsidRPr="00924B38" w:rsidRDefault="00DD73A9" w:rsidP="000671F0">
            <w:pPr>
              <w:jc w:val="center"/>
              <w:rPr>
                <w:rFonts w:cstheme="minorHAnsi"/>
              </w:rPr>
            </w:pPr>
            <w:r w:rsidRPr="00924B38">
              <w:rPr>
                <w:rFonts w:cstheme="minorHAnsi"/>
              </w:rPr>
              <w:t>4</w:t>
            </w:r>
          </w:p>
        </w:tc>
        <w:tc>
          <w:tcPr>
            <w:tcW w:w="1417" w:type="dxa"/>
          </w:tcPr>
          <w:p w14:paraId="4F451AF0" w14:textId="77777777" w:rsidR="00DD73A9" w:rsidRPr="00924B38" w:rsidRDefault="00DD73A9" w:rsidP="000671F0">
            <w:pPr>
              <w:jc w:val="center"/>
              <w:rPr>
                <w:rFonts w:cstheme="minorHAnsi"/>
              </w:rPr>
            </w:pPr>
            <w:r w:rsidRPr="00924B38">
              <w:rPr>
                <w:rFonts w:cstheme="minorHAnsi"/>
              </w:rPr>
              <w:t>19/09/2019</w:t>
            </w:r>
          </w:p>
        </w:tc>
        <w:tc>
          <w:tcPr>
            <w:tcW w:w="6264" w:type="dxa"/>
          </w:tcPr>
          <w:p w14:paraId="29273671" w14:textId="77777777" w:rsidR="00DD73A9" w:rsidRPr="00924B38" w:rsidRDefault="00DD73A9" w:rsidP="000671F0">
            <w:pPr>
              <w:rPr>
                <w:rFonts w:cstheme="minorHAnsi"/>
              </w:rPr>
            </w:pPr>
            <w:r w:rsidRPr="00924B38">
              <w:rPr>
                <w:rFonts w:cstheme="minorHAnsi"/>
              </w:rPr>
              <w:t xml:space="preserve">Substantial amendment: extension of study to 30/09/2020 due to changes and delays in accessing certain dataset (changes in study details reflected in protocol). </w:t>
            </w:r>
          </w:p>
        </w:tc>
      </w:tr>
      <w:tr w:rsidR="00DD73A9" w:rsidRPr="00924B38" w14:paraId="1E943E35" w14:textId="77777777" w:rsidTr="000671F0">
        <w:tc>
          <w:tcPr>
            <w:tcW w:w="1335" w:type="dxa"/>
          </w:tcPr>
          <w:p w14:paraId="6927DABC" w14:textId="77777777" w:rsidR="00DD73A9" w:rsidRPr="00924B38" w:rsidRDefault="00DD73A9" w:rsidP="000671F0">
            <w:pPr>
              <w:jc w:val="center"/>
              <w:rPr>
                <w:rFonts w:cstheme="minorHAnsi"/>
              </w:rPr>
            </w:pPr>
            <w:r w:rsidRPr="00924B38">
              <w:rPr>
                <w:rFonts w:cstheme="minorHAnsi"/>
              </w:rPr>
              <w:t>5</w:t>
            </w:r>
          </w:p>
        </w:tc>
        <w:tc>
          <w:tcPr>
            <w:tcW w:w="1417" w:type="dxa"/>
          </w:tcPr>
          <w:p w14:paraId="38FF60AC" w14:textId="77777777" w:rsidR="00DD73A9" w:rsidRPr="00924B38" w:rsidRDefault="00DD73A9" w:rsidP="000671F0">
            <w:pPr>
              <w:jc w:val="center"/>
              <w:rPr>
                <w:rFonts w:cstheme="minorHAnsi"/>
              </w:rPr>
            </w:pPr>
            <w:r w:rsidRPr="00924B38">
              <w:rPr>
                <w:rFonts w:cstheme="minorHAnsi"/>
              </w:rPr>
              <w:t>15/06/2020</w:t>
            </w:r>
          </w:p>
        </w:tc>
        <w:tc>
          <w:tcPr>
            <w:tcW w:w="6264" w:type="dxa"/>
          </w:tcPr>
          <w:p w14:paraId="382C826C" w14:textId="77777777" w:rsidR="00DD73A9" w:rsidRPr="00924B38" w:rsidRDefault="00DD73A9" w:rsidP="000671F0">
            <w:pPr>
              <w:spacing w:before="100" w:beforeAutospacing="1" w:after="100" w:afterAutospacing="1"/>
              <w:rPr>
                <w:rFonts w:cstheme="minorHAnsi"/>
              </w:rPr>
            </w:pPr>
            <w:r w:rsidRPr="00924B38">
              <w:rPr>
                <w:rFonts w:cstheme="minorHAnsi"/>
              </w:rPr>
              <w:t xml:space="preserve">Non-substantial amendment: extension of study to 31/01/2021 due to delays in receiving certain dataset (changes in study details reflected in protocol). </w:t>
            </w:r>
          </w:p>
        </w:tc>
      </w:tr>
      <w:tr w:rsidR="00DD73A9" w:rsidRPr="00924B38" w14:paraId="380E5AE6" w14:textId="77777777" w:rsidTr="000671F0">
        <w:tc>
          <w:tcPr>
            <w:tcW w:w="9016" w:type="dxa"/>
            <w:gridSpan w:val="3"/>
          </w:tcPr>
          <w:p w14:paraId="382329FB" w14:textId="77777777" w:rsidR="00DD73A9" w:rsidRPr="00924B38" w:rsidRDefault="00DD73A9" w:rsidP="000671F0">
            <w:pPr>
              <w:spacing w:before="100" w:beforeAutospacing="1" w:after="100" w:afterAutospacing="1"/>
              <w:jc w:val="center"/>
              <w:rPr>
                <w:rFonts w:cstheme="minorHAnsi"/>
              </w:rPr>
            </w:pPr>
            <w:r w:rsidRPr="00924B38">
              <w:rPr>
                <w:rFonts w:cstheme="minorHAnsi"/>
              </w:rPr>
              <w:t>NRES, National Research Ethics Service</w:t>
            </w:r>
          </w:p>
        </w:tc>
      </w:tr>
    </w:tbl>
    <w:p w14:paraId="19C205CB" w14:textId="77777777" w:rsidR="00DD73A9" w:rsidRPr="00924B38" w:rsidRDefault="00DD73A9" w:rsidP="00DD73A9">
      <w:pPr>
        <w:rPr>
          <w:rFonts w:cstheme="minorHAnsi"/>
        </w:rPr>
      </w:pPr>
    </w:p>
    <w:p w14:paraId="4365073A" w14:textId="77777777" w:rsidR="00DD73A9" w:rsidRPr="00924B38" w:rsidRDefault="00DD73A9" w:rsidP="00DD73A9">
      <w:pPr>
        <w:pStyle w:val="Table"/>
      </w:pPr>
      <w:bookmarkStart w:id="743" w:name="_Toc90545556"/>
      <w:bookmarkStart w:id="744" w:name="_Toc87526790"/>
      <w:r w:rsidRPr="00924B38">
        <w:t>Overview of NHS organisations recruited</w:t>
      </w:r>
      <w:bookmarkEnd w:id="743"/>
      <w:bookmarkEnd w:id="744"/>
    </w:p>
    <w:tbl>
      <w:tblPr>
        <w:tblStyle w:val="TableGrid1"/>
        <w:tblW w:w="9016" w:type="dxa"/>
        <w:tblLook w:val="04A0" w:firstRow="1" w:lastRow="0" w:firstColumn="1" w:lastColumn="0" w:noHBand="0" w:noVBand="1"/>
      </w:tblPr>
      <w:tblGrid>
        <w:gridCol w:w="2972"/>
        <w:gridCol w:w="2552"/>
        <w:gridCol w:w="3492"/>
      </w:tblGrid>
      <w:tr w:rsidR="00DD73A9" w:rsidRPr="00924B38" w14:paraId="30E5A284" w14:textId="77777777" w:rsidTr="000671F0">
        <w:tc>
          <w:tcPr>
            <w:tcW w:w="2972" w:type="dxa"/>
          </w:tcPr>
          <w:p w14:paraId="15D304AE" w14:textId="77777777" w:rsidR="00DD73A9" w:rsidRDefault="00DD73A9" w:rsidP="000671F0">
            <w:pPr>
              <w:rPr>
                <w:rFonts w:cstheme="minorHAnsi"/>
                <w:b/>
                <w:bCs/>
                <w:i/>
                <w:iCs/>
              </w:rPr>
            </w:pPr>
            <w:r>
              <w:rPr>
                <w:rFonts w:cstheme="minorHAnsi"/>
                <w:b/>
                <w:bCs/>
                <w:i/>
                <w:iCs/>
              </w:rPr>
              <w:t>Area</w:t>
            </w:r>
          </w:p>
        </w:tc>
        <w:tc>
          <w:tcPr>
            <w:tcW w:w="2552" w:type="dxa"/>
          </w:tcPr>
          <w:p w14:paraId="5B673B0F" w14:textId="77777777" w:rsidR="00DD73A9" w:rsidRDefault="00DD73A9" w:rsidP="000671F0">
            <w:pPr>
              <w:jc w:val="center"/>
              <w:rPr>
                <w:rFonts w:cstheme="minorHAnsi"/>
                <w:b/>
                <w:bCs/>
                <w:i/>
                <w:iCs/>
              </w:rPr>
            </w:pPr>
            <w:r>
              <w:rPr>
                <w:rFonts w:cstheme="minorHAnsi"/>
                <w:b/>
                <w:bCs/>
                <w:i/>
                <w:iCs/>
              </w:rPr>
              <w:t>Provider trusts</w:t>
            </w:r>
          </w:p>
        </w:tc>
        <w:tc>
          <w:tcPr>
            <w:tcW w:w="3492" w:type="dxa"/>
          </w:tcPr>
          <w:p w14:paraId="2251A2F7" w14:textId="77777777" w:rsidR="00DD73A9" w:rsidRDefault="00DD73A9" w:rsidP="000671F0">
            <w:pPr>
              <w:jc w:val="center"/>
              <w:rPr>
                <w:rFonts w:cstheme="minorHAnsi"/>
                <w:b/>
                <w:bCs/>
                <w:i/>
                <w:iCs/>
              </w:rPr>
            </w:pPr>
            <w:r>
              <w:rPr>
                <w:rFonts w:cstheme="minorHAnsi"/>
                <w:b/>
                <w:bCs/>
                <w:i/>
                <w:iCs/>
              </w:rPr>
              <w:t>Clinical Commissioning Groups</w:t>
            </w:r>
          </w:p>
        </w:tc>
      </w:tr>
      <w:tr w:rsidR="00DD73A9" w:rsidRPr="00924B38" w14:paraId="1D6E8435" w14:textId="77777777" w:rsidTr="000671F0">
        <w:tc>
          <w:tcPr>
            <w:tcW w:w="2972" w:type="dxa"/>
          </w:tcPr>
          <w:p w14:paraId="7498720C" w14:textId="77777777" w:rsidR="00DD73A9" w:rsidRPr="008C1C40" w:rsidRDefault="00DD73A9" w:rsidP="000671F0">
            <w:pPr>
              <w:rPr>
                <w:rFonts w:cstheme="minorHAnsi"/>
              </w:rPr>
            </w:pPr>
            <w:r w:rsidRPr="008C1C40">
              <w:rPr>
                <w:rFonts w:cstheme="minorHAnsi"/>
              </w:rPr>
              <w:t>Greater Manchester Cancer</w:t>
            </w:r>
          </w:p>
        </w:tc>
        <w:tc>
          <w:tcPr>
            <w:tcW w:w="2552" w:type="dxa"/>
          </w:tcPr>
          <w:p w14:paraId="175C3D3C" w14:textId="77777777" w:rsidR="00DD73A9" w:rsidRDefault="00DD73A9" w:rsidP="000671F0">
            <w:pPr>
              <w:jc w:val="center"/>
              <w:rPr>
                <w:rFonts w:cstheme="minorHAnsi"/>
                <w:b/>
                <w:bCs/>
                <w:i/>
                <w:iCs/>
              </w:rPr>
            </w:pPr>
            <w:r>
              <w:rPr>
                <w:rFonts w:cstheme="minorHAnsi"/>
                <w:b/>
                <w:bCs/>
                <w:i/>
                <w:iCs/>
              </w:rPr>
              <w:t>5</w:t>
            </w:r>
          </w:p>
        </w:tc>
        <w:tc>
          <w:tcPr>
            <w:tcW w:w="3492" w:type="dxa"/>
          </w:tcPr>
          <w:p w14:paraId="48A5D879" w14:textId="77777777" w:rsidR="00DD73A9" w:rsidRDefault="00DD73A9" w:rsidP="000671F0">
            <w:pPr>
              <w:jc w:val="center"/>
              <w:rPr>
                <w:rFonts w:cstheme="minorHAnsi"/>
                <w:b/>
                <w:bCs/>
                <w:i/>
                <w:iCs/>
              </w:rPr>
            </w:pPr>
            <w:r>
              <w:rPr>
                <w:rFonts w:cstheme="minorHAnsi"/>
                <w:b/>
                <w:bCs/>
                <w:i/>
                <w:iCs/>
              </w:rPr>
              <w:t>16</w:t>
            </w:r>
          </w:p>
        </w:tc>
      </w:tr>
      <w:tr w:rsidR="00DD73A9" w:rsidRPr="00924B38" w14:paraId="43302A0E" w14:textId="77777777" w:rsidTr="000671F0">
        <w:tc>
          <w:tcPr>
            <w:tcW w:w="2972" w:type="dxa"/>
          </w:tcPr>
          <w:p w14:paraId="33D2AE76" w14:textId="77777777" w:rsidR="00DD73A9" w:rsidRPr="008C1C40" w:rsidRDefault="00DD73A9" w:rsidP="000671F0">
            <w:pPr>
              <w:rPr>
                <w:rFonts w:cstheme="minorHAnsi"/>
              </w:rPr>
            </w:pPr>
            <w:r w:rsidRPr="008C1C40">
              <w:rPr>
                <w:rFonts w:cstheme="minorHAnsi"/>
              </w:rPr>
              <w:t>London Cancer</w:t>
            </w:r>
          </w:p>
        </w:tc>
        <w:tc>
          <w:tcPr>
            <w:tcW w:w="2552" w:type="dxa"/>
          </w:tcPr>
          <w:p w14:paraId="347BAA1A" w14:textId="77777777" w:rsidR="00DD73A9" w:rsidRDefault="00DD73A9" w:rsidP="000671F0">
            <w:pPr>
              <w:jc w:val="center"/>
              <w:rPr>
                <w:rFonts w:cstheme="minorHAnsi"/>
                <w:b/>
                <w:bCs/>
                <w:i/>
                <w:iCs/>
              </w:rPr>
            </w:pPr>
            <w:r>
              <w:rPr>
                <w:rFonts w:cstheme="minorHAnsi"/>
                <w:b/>
                <w:bCs/>
                <w:i/>
                <w:iCs/>
              </w:rPr>
              <w:t>6</w:t>
            </w:r>
          </w:p>
        </w:tc>
        <w:tc>
          <w:tcPr>
            <w:tcW w:w="3492" w:type="dxa"/>
          </w:tcPr>
          <w:p w14:paraId="07397AFF" w14:textId="77777777" w:rsidR="00DD73A9" w:rsidRDefault="00DD73A9" w:rsidP="000671F0">
            <w:pPr>
              <w:jc w:val="center"/>
              <w:rPr>
                <w:rFonts w:cstheme="minorHAnsi"/>
                <w:b/>
                <w:bCs/>
                <w:i/>
                <w:iCs/>
              </w:rPr>
            </w:pPr>
            <w:r>
              <w:rPr>
                <w:rFonts w:cstheme="minorHAnsi"/>
                <w:b/>
                <w:bCs/>
                <w:i/>
                <w:iCs/>
              </w:rPr>
              <w:t>19</w:t>
            </w:r>
          </w:p>
        </w:tc>
      </w:tr>
    </w:tbl>
    <w:p w14:paraId="29CA3560" w14:textId="77777777" w:rsidR="00DD73A9" w:rsidRDefault="00DD73A9" w:rsidP="00DD73A9"/>
    <w:p w14:paraId="4D6E78FE" w14:textId="77777777" w:rsidR="00DD73A9" w:rsidRPr="00BE533B" w:rsidRDefault="00DD73A9" w:rsidP="00DD73A9">
      <w:pPr>
        <w:pStyle w:val="Heading1"/>
        <w:numPr>
          <w:ilvl w:val="0"/>
          <w:numId w:val="0"/>
        </w:numPr>
        <w:ind w:left="360" w:hanging="360"/>
        <w:rPr>
          <w:lang w:val="en-GB"/>
        </w:rPr>
      </w:pPr>
      <w:bookmarkStart w:id="745" w:name="_Toc71807184"/>
      <w:bookmarkStart w:id="746" w:name="_Toc71807317"/>
      <w:bookmarkStart w:id="747" w:name="_Toc90545527"/>
      <w:bookmarkStart w:id="748" w:name="_Toc87526765"/>
      <w:r>
        <w:lastRenderedPageBreak/>
        <w:t>Appendix 2</w:t>
      </w:r>
      <w:r>
        <w:rPr>
          <w:lang w:val="en-GB"/>
        </w:rPr>
        <w:t xml:space="preserve"> – Patient and public involvement</w:t>
      </w:r>
      <w:bookmarkEnd w:id="745"/>
      <w:bookmarkEnd w:id="746"/>
      <w:bookmarkEnd w:id="747"/>
      <w:bookmarkEnd w:id="748"/>
    </w:p>
    <w:p w14:paraId="22248F4D" w14:textId="77777777" w:rsidR="00DD73A9" w:rsidRPr="000671F0" w:rsidRDefault="00DD73A9" w:rsidP="000671F0">
      <w:pPr>
        <w:rPr>
          <w:b/>
          <w:bCs/>
          <w:i/>
          <w:iCs/>
          <w:sz w:val="28"/>
          <w:szCs w:val="24"/>
        </w:rPr>
      </w:pPr>
      <w:r w:rsidRPr="000671F0">
        <w:rPr>
          <w:b/>
          <w:bCs/>
          <w:i/>
          <w:iCs/>
          <w:sz w:val="28"/>
          <w:szCs w:val="24"/>
        </w:rPr>
        <w:t>Overview</w:t>
      </w:r>
    </w:p>
    <w:p w14:paraId="6F9A4D71" w14:textId="77777777" w:rsidR="00DD73A9" w:rsidRDefault="00DD73A9" w:rsidP="00DD73A9">
      <w:r>
        <w:t>Patient and public involvement (PPI) took a central role in RESPECT-21. Here, we present our overall approach to PPI, how PPI activity worked in different aspects of the project (from application onwards), the impact PPI had on our work and outputs, and reflections on our experiences of PPI in this study, and how our learning might inform our future work.</w:t>
      </w:r>
    </w:p>
    <w:p w14:paraId="0D99EB67" w14:textId="77777777" w:rsidR="00DD73A9" w:rsidRPr="000671F0" w:rsidRDefault="00DD73A9" w:rsidP="000671F0">
      <w:pPr>
        <w:rPr>
          <w:b/>
          <w:bCs/>
          <w:i/>
          <w:iCs/>
          <w:sz w:val="28"/>
          <w:szCs w:val="24"/>
        </w:rPr>
      </w:pPr>
      <w:r w:rsidRPr="000671F0">
        <w:rPr>
          <w:b/>
          <w:bCs/>
          <w:i/>
          <w:iCs/>
          <w:sz w:val="28"/>
          <w:szCs w:val="24"/>
        </w:rPr>
        <w:t>Our approach</w:t>
      </w:r>
    </w:p>
    <w:p w14:paraId="64E891ED" w14:textId="77777777" w:rsidR="00DD73A9" w:rsidRDefault="00DD73A9" w:rsidP="00DD73A9">
      <w:r>
        <w:t>We worked closely with our patient collaborators to coproduce RESPECT-21, recognising the value of their unique perspectives at every stage of the study. Our main sources of PPI were through:</w:t>
      </w:r>
    </w:p>
    <w:p w14:paraId="49332430" w14:textId="77777777" w:rsidR="00DD73A9" w:rsidRDefault="00DD73A9" w:rsidP="00DD73A9">
      <w:pPr>
        <w:pStyle w:val="ListParagraph"/>
        <w:numPr>
          <w:ilvl w:val="0"/>
          <w:numId w:val="63"/>
        </w:numPr>
      </w:pPr>
      <w:r>
        <w:t>our cancer patient research team members;</w:t>
      </w:r>
    </w:p>
    <w:p w14:paraId="4A001F47" w14:textId="4CF102DB" w:rsidR="00DD73A9" w:rsidRDefault="00DD73A9" w:rsidP="00DD73A9">
      <w:pPr>
        <w:pStyle w:val="ListParagraph"/>
        <w:numPr>
          <w:ilvl w:val="0"/>
          <w:numId w:val="63"/>
        </w:numPr>
      </w:pPr>
      <w:r>
        <w:t>patient and carer members of the SSC;</w:t>
      </w:r>
      <w:r w:rsidR="004612F2">
        <w:t xml:space="preserve"> and</w:t>
      </w:r>
    </w:p>
    <w:p w14:paraId="01BCB878" w14:textId="77777777" w:rsidR="00DD73A9" w:rsidRDefault="00DD73A9" w:rsidP="00DD73A9">
      <w:pPr>
        <w:pStyle w:val="ListParagraph"/>
        <w:numPr>
          <w:ilvl w:val="0"/>
          <w:numId w:val="63"/>
        </w:numPr>
      </w:pPr>
      <w:r>
        <w:t>engaging with local patient representative groups in LC and GMC areas.</w:t>
      </w:r>
    </w:p>
    <w:p w14:paraId="3FFD869F" w14:textId="77777777" w:rsidR="00DD73A9" w:rsidRDefault="00DD73A9" w:rsidP="00DD73A9">
      <w:r>
        <w:t>Given the changes studied (major system change of several cancer pathways carried out in two parts of the English NHS) we aimed to involve people based in these areas who had experienced different cancer pathways (one co-investigator and five collaborators over the course of the study)</w:t>
      </w:r>
    </w:p>
    <w:p w14:paraId="7C224FFC" w14:textId="77777777" w:rsidR="00DD73A9" w:rsidRPr="000671F0" w:rsidRDefault="00DD73A9" w:rsidP="000671F0">
      <w:pPr>
        <w:rPr>
          <w:b/>
          <w:bCs/>
          <w:i/>
          <w:iCs/>
          <w:sz w:val="28"/>
          <w:szCs w:val="24"/>
        </w:rPr>
      </w:pPr>
      <w:r w:rsidRPr="000671F0">
        <w:rPr>
          <w:b/>
          <w:bCs/>
          <w:i/>
          <w:iCs/>
          <w:sz w:val="28"/>
          <w:szCs w:val="24"/>
        </w:rPr>
        <w:t>Patient and public involvement activity</w:t>
      </w:r>
    </w:p>
    <w:p w14:paraId="4B637FAA" w14:textId="77777777" w:rsidR="00DD73A9" w:rsidRPr="000671F0" w:rsidRDefault="00DD73A9" w:rsidP="000671F0">
      <w:pPr>
        <w:rPr>
          <w:b/>
          <w:bCs/>
        </w:rPr>
      </w:pPr>
      <w:r w:rsidRPr="000671F0">
        <w:rPr>
          <w:b/>
          <w:bCs/>
        </w:rPr>
        <w:t>Patient representatives on the research team</w:t>
      </w:r>
    </w:p>
    <w:p w14:paraId="4325862F" w14:textId="77777777" w:rsidR="00DD73A9" w:rsidRDefault="00DD73A9" w:rsidP="00DD73A9">
      <w:r>
        <w:t>Two patient representatives,</w:t>
      </w:r>
      <w:r w:rsidRPr="008806D2">
        <w:t xml:space="preserve"> </w:t>
      </w:r>
      <w:r>
        <w:t>Neil Cameron (co-applicant, LC) and David Holden (Collaborator, LC), joined our team at the outline application stage.</w:t>
      </w:r>
      <w:r w:rsidRPr="00826040">
        <w:t xml:space="preserve"> </w:t>
      </w:r>
      <w:r>
        <w:t>Colin Jackson (collaborator, GMC) joined our team for our full application. Veronica Brinton (collaborator, LC) joined our team</w:t>
      </w:r>
      <w:r w:rsidRPr="00826040">
        <w:t xml:space="preserve"> </w:t>
      </w:r>
      <w:r>
        <w:t xml:space="preserve">as we prepared for our project to launch. </w:t>
      </w:r>
    </w:p>
    <w:p w14:paraId="1199825B" w14:textId="77777777" w:rsidR="00DD73A9" w:rsidRPr="00826040" w:rsidRDefault="00DD73A9" w:rsidP="00DD73A9">
      <w:r>
        <w:t xml:space="preserve">Over the course of our project, David Holden and Colin Jackson withdrew from the team, and Neil Cameron very sadly died in 2017. We therefore recruited two further patient representatives, John </w:t>
      </w:r>
      <w:proofErr w:type="spellStart"/>
      <w:r>
        <w:t>Sandell</w:t>
      </w:r>
      <w:proofErr w:type="spellEnd"/>
      <w:r>
        <w:t xml:space="preserve"> (LC) and Patrick Fahy (GMC).</w:t>
      </w:r>
    </w:p>
    <w:p w14:paraId="492AA943" w14:textId="77777777" w:rsidR="00DD73A9" w:rsidRPr="000671F0" w:rsidRDefault="00DD73A9" w:rsidP="000671F0">
      <w:pPr>
        <w:rPr>
          <w:b/>
          <w:bCs/>
        </w:rPr>
      </w:pPr>
      <w:r w:rsidRPr="000671F0">
        <w:rPr>
          <w:b/>
          <w:bCs/>
        </w:rPr>
        <w:t>Application</w:t>
      </w:r>
    </w:p>
    <w:p w14:paraId="04AC3EC5" w14:textId="5B574926" w:rsidR="00DD73A9" w:rsidRDefault="00DD73A9" w:rsidP="00DD73A9">
      <w:r>
        <w:t xml:space="preserve">Patient representatives shaped our project in several ways over the course of our application, discussing the purpose and priorities of the research, contributing to </w:t>
      </w:r>
      <w:r w:rsidR="001A3293">
        <w:t xml:space="preserve">the </w:t>
      </w:r>
      <w:r>
        <w:t>design of the research component focusing on patient experience, and shaping our approach to PPI.</w:t>
      </w:r>
    </w:p>
    <w:p w14:paraId="5EF0AD5C" w14:textId="3DC6621F" w:rsidR="00DD73A9" w:rsidRDefault="00DD73A9" w:rsidP="00DD73A9">
      <w:r>
        <w:t>At both stages of our application, patient representatives commented on our proposal, in terms of focus and research questions.</w:t>
      </w:r>
      <w:r w:rsidRPr="00F07DCA">
        <w:t xml:space="preserve"> </w:t>
      </w:r>
      <w:r>
        <w:t xml:space="preserve">In addition, co-investigator Neil Cameron worked with the team to identify key items from the National Cancer Patient Experience Survey (NCPES) for analysis. </w:t>
      </w:r>
    </w:p>
    <w:p w14:paraId="52377930" w14:textId="77777777" w:rsidR="00DD73A9" w:rsidRDefault="00DD73A9" w:rsidP="00DD73A9">
      <w:r>
        <w:t xml:space="preserve">In terms of informing our PPI approach, our patient representatives advised us on how best to involve them in the research, for example their preference to receive printed or electronic versions of documents a week in advance of meetings or events. </w:t>
      </w:r>
    </w:p>
    <w:p w14:paraId="35310D51" w14:textId="77777777" w:rsidR="00DD73A9" w:rsidRPr="000671F0" w:rsidRDefault="00DD73A9" w:rsidP="000671F0">
      <w:pPr>
        <w:rPr>
          <w:b/>
          <w:bCs/>
        </w:rPr>
      </w:pPr>
      <w:r w:rsidRPr="000671F0">
        <w:rPr>
          <w:b/>
          <w:bCs/>
        </w:rPr>
        <w:t>Research management and governance</w:t>
      </w:r>
    </w:p>
    <w:p w14:paraId="35D89EF7" w14:textId="677962E2" w:rsidR="00DD73A9" w:rsidRDefault="00DD73A9" w:rsidP="00DD73A9">
      <w:r>
        <w:t xml:space="preserve">We held quarterly Research Strategy Meetings, where we invited all our patient and clinical collaborators to attend. Patient representatives received payment for meeting attendance and had their travel and subsistence covered. Documents were distributed a week in advance in electronic format (or paper format if this was a stated preference). </w:t>
      </w:r>
      <w:r w:rsidR="00A04184">
        <w:t>There were formal points on the agenda where PPI representatives were invited to contribute to</w:t>
      </w:r>
      <w:r>
        <w:t xml:space="preserve"> key decisions</w:t>
      </w:r>
      <w:r w:rsidR="00A04184">
        <w:t xml:space="preserve"> on</w:t>
      </w:r>
      <w:r w:rsidR="00A04184" w:rsidRPr="00A04184">
        <w:t xml:space="preserve"> </w:t>
      </w:r>
      <w:r w:rsidR="00A04184">
        <w:t>interpretation of findings and dissemination opportunities; the meeting chair also</w:t>
      </w:r>
      <w:r>
        <w:t xml:space="preserve"> encourag</w:t>
      </w:r>
      <w:r w:rsidR="00A04184">
        <w:t>ed</w:t>
      </w:r>
      <w:r>
        <w:t xml:space="preserve"> </w:t>
      </w:r>
      <w:r w:rsidR="00A04184">
        <w:t xml:space="preserve">patient representatives to </w:t>
      </w:r>
      <w:r>
        <w:t>participat</w:t>
      </w:r>
      <w:r w:rsidR="00A04184">
        <w:t>e</w:t>
      </w:r>
      <w:r>
        <w:t xml:space="preserve"> in </w:t>
      </w:r>
      <w:r w:rsidR="00A04184">
        <w:t>general</w:t>
      </w:r>
      <w:r w:rsidR="002B7BBF">
        <w:t xml:space="preserve"> </w:t>
      </w:r>
      <w:r>
        <w:t>discussion</w:t>
      </w:r>
      <w:r w:rsidR="00A04184">
        <w:t>s</w:t>
      </w:r>
      <w:r>
        <w:t>.</w:t>
      </w:r>
    </w:p>
    <w:p w14:paraId="52572898" w14:textId="4A0DDB7C" w:rsidR="00DD73A9" w:rsidRDefault="00DD73A9" w:rsidP="00DD73A9">
      <w:r>
        <w:t xml:space="preserve">We held Study Steering Committee meetings, which </w:t>
      </w:r>
      <w:r w:rsidR="00952B1F">
        <w:t>took</w:t>
      </w:r>
      <w:r>
        <w:t xml:space="preserve"> place approximately annually. Patient representatives on our research team joined these meetings, as did additional patient and carer representatives on the SSC itself. Again, the meeting Chair (Professor McKee) took an active approach to encouraging patient and carer representatives’ contributions. </w:t>
      </w:r>
    </w:p>
    <w:p w14:paraId="74BD3844" w14:textId="10AA0BC0" w:rsidR="00DD73A9" w:rsidRDefault="00DD73A9" w:rsidP="00DD73A9">
      <w:r>
        <w:t xml:space="preserve">Another important aspect of research governance was our </w:t>
      </w:r>
      <w:r w:rsidR="00C45BE2">
        <w:t>six</w:t>
      </w:r>
      <w:r>
        <w:t>-monthly update to the funder. This featured a section on PPI, where we reported how patients were being involved in the work, and on a number of occasions we involved patient representatives in drafting and approving this section.</w:t>
      </w:r>
    </w:p>
    <w:p w14:paraId="1A247BDF" w14:textId="77777777" w:rsidR="00DD73A9" w:rsidRPr="000671F0" w:rsidRDefault="00DD73A9" w:rsidP="000671F0">
      <w:pPr>
        <w:rPr>
          <w:b/>
          <w:bCs/>
        </w:rPr>
      </w:pPr>
      <w:r w:rsidRPr="000671F0">
        <w:rPr>
          <w:b/>
          <w:bCs/>
        </w:rPr>
        <w:t>Study design</w:t>
      </w:r>
    </w:p>
    <w:p w14:paraId="04B0D489" w14:textId="77777777" w:rsidR="00DD73A9" w:rsidRDefault="00DD73A9" w:rsidP="00DD73A9">
      <w:r>
        <w:t xml:space="preserve">As discussed above, patient representatives commented on our research topic, research questions, and Neil Cameron helped identify the NCPES items for quantitative analysis of patient experience. </w:t>
      </w:r>
    </w:p>
    <w:p w14:paraId="0ED639EE" w14:textId="77777777" w:rsidR="00DD73A9" w:rsidRPr="000671F0" w:rsidRDefault="00DD73A9" w:rsidP="000671F0">
      <w:pPr>
        <w:rPr>
          <w:b/>
          <w:bCs/>
        </w:rPr>
      </w:pPr>
      <w:r w:rsidRPr="000671F0">
        <w:rPr>
          <w:b/>
          <w:bCs/>
        </w:rPr>
        <w:t>Data analysis and interpretation</w:t>
      </w:r>
    </w:p>
    <w:p w14:paraId="4B790EBE" w14:textId="77777777" w:rsidR="00DD73A9" w:rsidRDefault="00DD73A9" w:rsidP="00DD73A9">
      <w:r>
        <w:t xml:space="preserve">Our </w:t>
      </w:r>
      <w:r w:rsidRPr="001B197D">
        <w:t>RSG</w:t>
      </w:r>
      <w:r>
        <w:t xml:space="preserve"> and SSC meetings were important arenas for discussion of research findings and agreement of next steps. Our patient representatives were actively involved in discussing priorities for research focus and helping ensure our research focused sufficiently on the wider implications for patients and carers. </w:t>
      </w:r>
    </w:p>
    <w:p w14:paraId="7E375A19" w14:textId="77777777" w:rsidR="00DD73A9" w:rsidRDefault="00DD73A9" w:rsidP="00DD73A9">
      <w:r>
        <w:t xml:space="preserve">In addition, when sharing research findings with patient groups </w:t>
      </w:r>
      <w:r w:rsidRPr="002C0713">
        <w:t xml:space="preserve">(see </w:t>
      </w:r>
      <w:r w:rsidRPr="00882E3C">
        <w:rPr>
          <w:b/>
          <w:bCs/>
          <w:i/>
          <w:iCs/>
        </w:rPr>
        <w:t>Dissemination</w:t>
      </w:r>
      <w:r w:rsidRPr="002C0713">
        <w:t>, below</w:t>
      </w:r>
      <w:r>
        <w:t>), we also discussed our wider research plans (e.g. our qualitative analyses of implementation and experiences of loss). This was a useful way to strengthen our interpretation of findings and to obtain wider patient perspectives on our research.</w:t>
      </w:r>
    </w:p>
    <w:p w14:paraId="2C887170" w14:textId="77777777" w:rsidR="00DD73A9" w:rsidRPr="000671F0" w:rsidRDefault="00DD73A9" w:rsidP="000671F0">
      <w:pPr>
        <w:rPr>
          <w:b/>
          <w:bCs/>
        </w:rPr>
      </w:pPr>
      <w:r w:rsidRPr="000671F0">
        <w:rPr>
          <w:b/>
          <w:bCs/>
        </w:rPr>
        <w:t>Dissemination</w:t>
      </w:r>
    </w:p>
    <w:p w14:paraId="09748F03" w14:textId="66918736" w:rsidR="00DD73A9" w:rsidRDefault="00DD73A9" w:rsidP="00DD73A9">
      <w:r>
        <w:lastRenderedPageBreak/>
        <w:t xml:space="preserve">We involved our patient representatives actively in dissemination of findings. Our patient team members were invited to act as authors on all our </w:t>
      </w:r>
      <w:r w:rsidRPr="003E602A">
        <w:rPr>
          <w:b/>
          <w:bCs/>
          <w:i/>
          <w:iCs/>
        </w:rPr>
        <w:t>academic journal articles</w:t>
      </w:r>
      <w:r>
        <w:t xml:space="preserve"> (though ultimately, they decided they would prefer to be acknowledged rather than be full authors). Team members Brinton, Fahy, and </w:t>
      </w:r>
      <w:proofErr w:type="spellStart"/>
      <w:r>
        <w:t>Sandell</w:t>
      </w:r>
      <w:proofErr w:type="spellEnd"/>
      <w:r>
        <w:t xml:space="preserve"> are co-authors of this report and they took a central role in preparing the </w:t>
      </w:r>
      <w:r w:rsidR="00987BD5">
        <w:t>P</w:t>
      </w:r>
      <w:r>
        <w:t>lain English Summary.</w:t>
      </w:r>
    </w:p>
    <w:p w14:paraId="579F17D7" w14:textId="77777777" w:rsidR="00DD73A9" w:rsidRDefault="00DD73A9" w:rsidP="00DD73A9">
      <w:r>
        <w:t>When we published research findings, we developed two-page</w:t>
      </w:r>
      <w:r w:rsidRPr="003E602A">
        <w:rPr>
          <w:b/>
          <w:bCs/>
          <w:i/>
          <w:iCs/>
        </w:rPr>
        <w:t xml:space="preserve"> accessible summaries</w:t>
      </w:r>
      <w:r>
        <w:t xml:space="preserve"> covering our key findings and implications. Our patient representatives reviewed these, providing advice on clarity and focus of language, making important contributions to these summaries.</w:t>
      </w:r>
    </w:p>
    <w:p w14:paraId="0D628453" w14:textId="77777777" w:rsidR="00DD73A9" w:rsidRDefault="00DD73A9" w:rsidP="00DD73A9">
      <w:r>
        <w:t xml:space="preserve">We also attended various </w:t>
      </w:r>
      <w:r w:rsidRPr="00745E3B">
        <w:rPr>
          <w:b/>
          <w:bCs/>
          <w:i/>
          <w:iCs/>
        </w:rPr>
        <w:t>patient representative groups</w:t>
      </w:r>
      <w:r>
        <w:t>, in the LC and GMC areas, to share developing findings and to discuss our wider research plans. These were important opportunities to get wider perspectives from patients and public who were less aware of our research.</w:t>
      </w:r>
    </w:p>
    <w:p w14:paraId="177B293D" w14:textId="77777777" w:rsidR="00DD73A9" w:rsidRDefault="00DD73A9" w:rsidP="00DD73A9">
      <w:r>
        <w:t xml:space="preserve">Throughout our project we produced quarterly </w:t>
      </w:r>
      <w:r w:rsidRPr="003E602A">
        <w:rPr>
          <w:b/>
          <w:bCs/>
          <w:i/>
          <w:iCs/>
        </w:rPr>
        <w:t>newsletters</w:t>
      </w:r>
      <w:r>
        <w:t>, through which we sought to engage our stakeholder list with the ongoing development of a research project. Our regular ‘meet the team’ section involved a short interview with team members and we ran several individual interviews with our patient representatives over the course of the study. In addition, as with other documents, we invited our patient representatives to comment on clarity and accessibility of language in our newsletters.</w:t>
      </w:r>
    </w:p>
    <w:p w14:paraId="6AE9CEC4" w14:textId="77777777" w:rsidR="00DD73A9" w:rsidRDefault="00DD73A9" w:rsidP="00DD73A9">
      <w:r>
        <w:t xml:space="preserve">Finally, our </w:t>
      </w:r>
      <w:r w:rsidRPr="004F3DAF">
        <w:rPr>
          <w:b/>
          <w:bCs/>
          <w:i/>
          <w:iCs/>
        </w:rPr>
        <w:t>Stakeholder Workshop</w:t>
      </w:r>
      <w:r>
        <w:t xml:space="preserve"> aimed to explore how lessons from our research might apply in different contexts. A key theme was collaborating beyond healthcare organisations and Veronica Brinton, Patrick Fahy, and John </w:t>
      </w:r>
      <w:proofErr w:type="spellStart"/>
      <w:r>
        <w:t>Sandell</w:t>
      </w:r>
      <w:proofErr w:type="spellEnd"/>
      <w:r>
        <w:t xml:space="preserve"> each gave a short talk on their experiences of collaboration, and what helps ensure an effective collaboration between healthcare services and patients. These were seen by attendees as extremely powerful illustrations of the difference that effective, patient-focused leadership can make when planning and implementing change.</w:t>
      </w:r>
    </w:p>
    <w:p w14:paraId="26AE2B97" w14:textId="77777777" w:rsidR="00DD73A9" w:rsidRDefault="00DD73A9" w:rsidP="00DD73A9">
      <w:r>
        <w:t xml:space="preserve">Importantly, all of this involvement activity had been </w:t>
      </w:r>
      <w:r w:rsidRPr="002E628A">
        <w:rPr>
          <w:b/>
          <w:bCs/>
          <w:i/>
          <w:iCs/>
        </w:rPr>
        <w:t>costed into our funding application</w:t>
      </w:r>
      <w:r>
        <w:t>, meaning that throughout the project we could pay our patient representatives for their valuable insights and the time they were committing to our work.</w:t>
      </w:r>
    </w:p>
    <w:p w14:paraId="02CB1966" w14:textId="77777777" w:rsidR="00DD73A9" w:rsidRPr="000671F0" w:rsidRDefault="00DD73A9" w:rsidP="000671F0">
      <w:pPr>
        <w:rPr>
          <w:b/>
          <w:bCs/>
          <w:i/>
          <w:iCs/>
          <w:sz w:val="28"/>
          <w:szCs w:val="24"/>
        </w:rPr>
      </w:pPr>
      <w:r w:rsidRPr="000671F0">
        <w:rPr>
          <w:b/>
          <w:bCs/>
          <w:i/>
          <w:iCs/>
          <w:sz w:val="28"/>
          <w:szCs w:val="24"/>
        </w:rPr>
        <w:t>Impact</w:t>
      </w:r>
    </w:p>
    <w:p w14:paraId="449A13DA" w14:textId="77777777" w:rsidR="00DD73A9" w:rsidRDefault="00DD73A9" w:rsidP="00DD73A9">
      <w:r>
        <w:t>The key impacts of PPI on our research are as follows:</w:t>
      </w:r>
    </w:p>
    <w:p w14:paraId="65F87C12" w14:textId="77777777" w:rsidR="00DD73A9" w:rsidRDefault="00DD73A9" w:rsidP="00DD73A9">
      <w:pPr>
        <w:pStyle w:val="ListParagraph"/>
        <w:numPr>
          <w:ilvl w:val="0"/>
          <w:numId w:val="64"/>
        </w:numPr>
      </w:pPr>
      <w:r>
        <w:t>Our research focused on questions that were meaningful and relevant to patients, carers, and the public. This was confirmed when presenting findings to patient groups in the LC and GMC areas.</w:t>
      </w:r>
    </w:p>
    <w:p w14:paraId="08BCA246" w14:textId="77777777" w:rsidR="00DD73A9" w:rsidRDefault="00DD73A9" w:rsidP="00DD73A9">
      <w:pPr>
        <w:pStyle w:val="ListParagraph"/>
        <w:numPr>
          <w:ilvl w:val="0"/>
          <w:numId w:val="64"/>
        </w:numPr>
      </w:pPr>
      <w:r>
        <w:t>We tailored our involvement approaches to our patient representatives, for example providing paper versions of meeting documents in advance of meetings.</w:t>
      </w:r>
    </w:p>
    <w:p w14:paraId="47AA01D7" w14:textId="77777777" w:rsidR="00DD73A9" w:rsidRDefault="00DD73A9" w:rsidP="00DD73A9">
      <w:pPr>
        <w:pStyle w:val="ListParagraph"/>
        <w:numPr>
          <w:ilvl w:val="0"/>
          <w:numId w:val="64"/>
        </w:numPr>
      </w:pPr>
      <w:r>
        <w:t>Many of our outputs, including our accessible summaries and newsletters, were made clearer and more meaningful to public audiences through the advice of our patient representatives.</w:t>
      </w:r>
    </w:p>
    <w:p w14:paraId="6015679A" w14:textId="77777777" w:rsidR="00DD73A9" w:rsidRDefault="00DD73A9" w:rsidP="00DD73A9">
      <w:pPr>
        <w:pStyle w:val="ListParagraph"/>
        <w:numPr>
          <w:ilvl w:val="0"/>
          <w:numId w:val="64"/>
        </w:numPr>
      </w:pPr>
      <w:r>
        <w:t>Our patient representative contributions to our stakeholder workshop improved understanding of how effective leadership may support more effective collaboration with patients and members of the public.</w:t>
      </w:r>
    </w:p>
    <w:p w14:paraId="30345843" w14:textId="77777777" w:rsidR="00DD73A9" w:rsidRPr="000671F0" w:rsidRDefault="00DD73A9" w:rsidP="000671F0">
      <w:pPr>
        <w:rPr>
          <w:b/>
          <w:bCs/>
          <w:i/>
          <w:iCs/>
          <w:sz w:val="28"/>
          <w:szCs w:val="24"/>
        </w:rPr>
      </w:pPr>
      <w:r w:rsidRPr="000671F0">
        <w:rPr>
          <w:b/>
          <w:bCs/>
          <w:i/>
          <w:iCs/>
          <w:sz w:val="28"/>
          <w:szCs w:val="24"/>
        </w:rPr>
        <w:t>Reflections</w:t>
      </w:r>
    </w:p>
    <w:p w14:paraId="632AC998" w14:textId="77777777" w:rsidR="00DD73A9" w:rsidRDefault="00DD73A9" w:rsidP="00DD73A9">
      <w:r>
        <w:t>Our experiences of PPI in this study have confirmed for the team the value of such collaboration across the study lifespan, as detailed above. Our experiences suggested a number of reflections:</w:t>
      </w:r>
    </w:p>
    <w:p w14:paraId="7B84C274" w14:textId="77777777" w:rsidR="00DD73A9" w:rsidRDefault="00DD73A9" w:rsidP="00DD73A9">
      <w:pPr>
        <w:pStyle w:val="ListParagraph"/>
        <w:numPr>
          <w:ilvl w:val="0"/>
          <w:numId w:val="65"/>
        </w:numPr>
      </w:pPr>
      <w:r w:rsidRPr="00C808F1">
        <w:rPr>
          <w:b/>
          <w:bCs/>
          <w:i/>
          <w:iCs/>
        </w:rPr>
        <w:t>Patient representatives are busy people</w:t>
      </w:r>
      <w:r>
        <w:t>. It is important to be flexible in one’s engagement, for example working with people’s communication preferences (some for telephone, some for video-call, and others for e-mail or text-message) and finding mutually convenient times to meet.</w:t>
      </w:r>
    </w:p>
    <w:p w14:paraId="2F24CE1C" w14:textId="12D9F3AD" w:rsidR="00DD73A9" w:rsidRDefault="00DD73A9" w:rsidP="00DD73A9">
      <w:pPr>
        <w:pStyle w:val="ListParagraph"/>
        <w:numPr>
          <w:ilvl w:val="0"/>
          <w:numId w:val="65"/>
        </w:numPr>
      </w:pPr>
      <w:r w:rsidRPr="00C808F1">
        <w:rPr>
          <w:b/>
          <w:bCs/>
          <w:i/>
          <w:iCs/>
        </w:rPr>
        <w:t>Project leadership matters</w:t>
      </w:r>
      <w:r>
        <w:t xml:space="preserve">. Our patient representatives frequently cited the importance of good chairing to ensure a welcoming and productive environment; they commented positively on the </w:t>
      </w:r>
      <w:r w:rsidR="00A04184">
        <w:t xml:space="preserve">inclusive agenda and chairing of </w:t>
      </w:r>
      <w:r w:rsidRPr="001B197D">
        <w:t>RSG</w:t>
      </w:r>
      <w:r>
        <w:t xml:space="preserve"> meetings, through which they felt empowered to join discussions of all aspects of the work.</w:t>
      </w:r>
    </w:p>
    <w:p w14:paraId="3203C64A" w14:textId="77777777" w:rsidR="00DD73A9" w:rsidRDefault="00DD73A9" w:rsidP="00DD73A9">
      <w:pPr>
        <w:pStyle w:val="ListParagraph"/>
        <w:numPr>
          <w:ilvl w:val="0"/>
          <w:numId w:val="65"/>
        </w:numPr>
      </w:pPr>
      <w:r w:rsidRPr="00C808F1">
        <w:rPr>
          <w:b/>
          <w:bCs/>
          <w:i/>
          <w:iCs/>
        </w:rPr>
        <w:t>Patient involvement requires resources</w:t>
      </w:r>
      <w:r>
        <w:t>. Our team were able to dedicate appropriate amounts of time to work with our patient representatives and the research benefited accordingly. The additional capacity afforded by having a Project Manager on the team was extremely valuable in dealing with the logistics of arranging meetings and payments for patient representatives. In addition, identifying patient involvement activity as an explicit role of some (or all) researchers may support more effective involvement.</w:t>
      </w:r>
    </w:p>
    <w:p w14:paraId="55DACE9C" w14:textId="10F2C317" w:rsidR="00DD73A9" w:rsidRDefault="00DD73A9" w:rsidP="00DD73A9">
      <w:pPr>
        <w:pStyle w:val="ListParagraph"/>
        <w:numPr>
          <w:ilvl w:val="0"/>
          <w:numId w:val="65"/>
        </w:numPr>
      </w:pPr>
      <w:r w:rsidRPr="00C808F1">
        <w:rPr>
          <w:b/>
          <w:bCs/>
          <w:i/>
          <w:iCs/>
        </w:rPr>
        <w:t>Paying patient representatives appropriately makes a difference</w:t>
      </w:r>
      <w:r>
        <w:t xml:space="preserve">. In our evaluation of stroke service reconfiguration, we suggested that payment for other activities (i.e. over and above travel and subsistence) would be valuable. In the current study, we drew on examples of good practice (e.g. via </w:t>
      </w:r>
      <w:r w:rsidR="002631F0">
        <w:t xml:space="preserve">NIHR </w:t>
      </w:r>
      <w:r>
        <w:t>INVOLVE guidance)</w:t>
      </w:r>
      <w:r w:rsidR="00EB3DB1" w:rsidRPr="00EB3DB1">
        <w:rPr>
          <w:noProof/>
          <w:vertAlign w:val="superscript"/>
        </w:rPr>
        <w:t>195-199</w:t>
      </w:r>
      <w:r>
        <w:t xml:space="preserve"> to request additional funds to cover the other activities described above. We feel this had an important and positive effect on our collaboration with patient representatives.</w:t>
      </w:r>
    </w:p>
    <w:p w14:paraId="46352CAF" w14:textId="77777777" w:rsidR="00DD73A9" w:rsidRDefault="00DD73A9" w:rsidP="00DD73A9">
      <w:pPr>
        <w:pStyle w:val="ListParagraph"/>
        <w:numPr>
          <w:ilvl w:val="0"/>
          <w:numId w:val="65"/>
        </w:numPr>
      </w:pPr>
      <w:r w:rsidRPr="009D7CAC">
        <w:rPr>
          <w:b/>
          <w:bCs/>
          <w:i/>
          <w:iCs/>
        </w:rPr>
        <w:t>What might we do differently in future?</w:t>
      </w:r>
      <w:r>
        <w:t xml:space="preserve"> We enjoyed and valued our collaborations with patient representatives on this project. Of course, working closely with a small number of individuals limits the degree of representativeness, and a greater diversity of representation could only have strengthened our </w:t>
      </w:r>
      <w:r>
        <w:lastRenderedPageBreak/>
        <w:t>core PPI group – for example by including carers and a wider range of communities. Over the course of our study we sought to increase diversity, for example by attending patient groups to discuss our research. In our future work, we may usefully explore increasing such engagement, for example by working with patient groups and voluntary sector organisations that focus on minority and hard to reach groups, and formalising regular meetings with such groups.</w:t>
      </w:r>
    </w:p>
    <w:p w14:paraId="010012A4" w14:textId="77777777" w:rsidR="00DD73A9" w:rsidRDefault="00DD73A9" w:rsidP="00DD73A9"/>
    <w:p w14:paraId="7AD7C19E" w14:textId="77777777" w:rsidR="00DD73A9" w:rsidRDefault="00DD73A9" w:rsidP="00DD73A9">
      <w:pPr>
        <w:pStyle w:val="Heading1"/>
        <w:numPr>
          <w:ilvl w:val="0"/>
          <w:numId w:val="0"/>
        </w:numPr>
        <w:ind w:left="360" w:hanging="360"/>
        <w:rPr>
          <w:lang w:val="en-GB"/>
        </w:rPr>
        <w:sectPr w:rsidR="00DD73A9" w:rsidSect="000671F0">
          <w:footerReference w:type="default" r:id="rId26"/>
          <w:pgSz w:w="11906" w:h="16838"/>
          <w:pgMar w:top="1440" w:right="1440" w:bottom="1440" w:left="1440" w:header="708" w:footer="708" w:gutter="0"/>
          <w:cols w:space="708"/>
          <w:docGrid w:linePitch="360"/>
        </w:sectPr>
      </w:pPr>
    </w:p>
    <w:p w14:paraId="422BB266" w14:textId="22EB3BE2" w:rsidR="00DD73A9" w:rsidRDefault="00DD73A9" w:rsidP="00DD73A9">
      <w:pPr>
        <w:pStyle w:val="Heading1"/>
        <w:numPr>
          <w:ilvl w:val="0"/>
          <w:numId w:val="0"/>
        </w:numPr>
        <w:ind w:left="360" w:hanging="360"/>
        <w:rPr>
          <w:lang w:val="en-GB"/>
        </w:rPr>
      </w:pPr>
      <w:bookmarkStart w:id="749" w:name="_Toc71807185"/>
      <w:bookmarkStart w:id="750" w:name="_Toc71807318"/>
      <w:bookmarkStart w:id="751" w:name="_Toc90545528"/>
      <w:bookmarkStart w:id="752" w:name="_Toc87526766"/>
      <w:r>
        <w:rPr>
          <w:lang w:val="en-GB"/>
        </w:rPr>
        <w:lastRenderedPageBreak/>
        <w:t xml:space="preserve">Appendix 3 – </w:t>
      </w:r>
      <w:r w:rsidR="00DB1881">
        <w:rPr>
          <w:lang w:val="en-GB"/>
        </w:rPr>
        <w:t>A</w:t>
      </w:r>
      <w:r>
        <w:rPr>
          <w:lang w:val="en-GB"/>
        </w:rPr>
        <w:t xml:space="preserve">dditional qualitative data supporting </w:t>
      </w:r>
      <w:r w:rsidRPr="00882E3C">
        <w:rPr>
          <w:i/>
          <w:iCs/>
          <w:lang w:val="en-GB"/>
        </w:rPr>
        <w:t>Chapter 7</w:t>
      </w:r>
      <w:r>
        <w:rPr>
          <w:lang w:val="en-GB"/>
        </w:rPr>
        <w:t xml:space="preserve"> analysis</w:t>
      </w:r>
      <w:bookmarkEnd w:id="749"/>
      <w:bookmarkEnd w:id="750"/>
      <w:bookmarkEnd w:id="751"/>
      <w:bookmarkEnd w:id="752"/>
    </w:p>
    <w:p w14:paraId="3565085F" w14:textId="2A3847BC" w:rsidR="00ED719A" w:rsidRPr="00ED719A" w:rsidRDefault="00ED719A" w:rsidP="000B5075">
      <w:pPr>
        <w:pStyle w:val="Table"/>
      </w:pPr>
      <w:bookmarkStart w:id="753" w:name="_Toc90545557"/>
      <w:bookmarkStart w:id="754" w:name="_Toc87526791"/>
      <w:r>
        <w:t>Additional interview data on experience of subtractive loss</w:t>
      </w:r>
      <w:bookmarkEnd w:id="753"/>
      <w:bookmarkEnd w:id="754"/>
    </w:p>
    <w:tbl>
      <w:tblPr>
        <w:tblStyle w:val="TableGrid"/>
        <w:tblW w:w="5000" w:type="pct"/>
        <w:tblInd w:w="-113" w:type="dxa"/>
        <w:tblLook w:val="04A0" w:firstRow="1" w:lastRow="0" w:firstColumn="1" w:lastColumn="0" w:noHBand="0" w:noVBand="1"/>
      </w:tblPr>
      <w:tblGrid>
        <w:gridCol w:w="2519"/>
        <w:gridCol w:w="11429"/>
      </w:tblGrid>
      <w:tr w:rsidR="00DD73A9" w14:paraId="28936330" w14:textId="77777777" w:rsidTr="000671F0">
        <w:tc>
          <w:tcPr>
            <w:tcW w:w="5000" w:type="pct"/>
            <w:gridSpan w:val="2"/>
            <w:shd w:val="clear" w:color="auto" w:fill="DEEAF6" w:themeFill="accent1" w:themeFillTint="33"/>
          </w:tcPr>
          <w:p w14:paraId="2167DCEE" w14:textId="77777777" w:rsidR="00DD73A9" w:rsidRPr="004A2226" w:rsidRDefault="00DD73A9" w:rsidP="000671F0">
            <w:pPr>
              <w:rPr>
                <w:b/>
                <w:bCs/>
                <w:i/>
                <w:iCs/>
              </w:rPr>
            </w:pPr>
            <w:r w:rsidRPr="004A2226">
              <w:rPr>
                <w:b/>
                <w:bCs/>
                <w:i/>
                <w:iCs/>
              </w:rPr>
              <w:t>Immediate subtractive change: loss of activity, skill and continuity</w:t>
            </w:r>
          </w:p>
        </w:tc>
      </w:tr>
      <w:tr w:rsidR="00DD73A9" w14:paraId="730EBF0F" w14:textId="77777777" w:rsidTr="000671F0">
        <w:tc>
          <w:tcPr>
            <w:tcW w:w="903" w:type="pct"/>
          </w:tcPr>
          <w:p w14:paraId="39510247" w14:textId="77777777" w:rsidR="00DD73A9" w:rsidRPr="00C664E2" w:rsidRDefault="00DD73A9" w:rsidP="000671F0">
            <w:pPr>
              <w:rPr>
                <w:b/>
                <w:i/>
                <w:iCs/>
              </w:rPr>
            </w:pPr>
            <w:r w:rsidRPr="00C664E2">
              <w:rPr>
                <w:i/>
                <w:iCs/>
              </w:rPr>
              <w:t>Loss of professional activity and skill</w:t>
            </w:r>
          </w:p>
        </w:tc>
        <w:tc>
          <w:tcPr>
            <w:tcW w:w="4097" w:type="pct"/>
          </w:tcPr>
          <w:p w14:paraId="73D12F76" w14:textId="1484D4A3" w:rsidR="00DD73A9" w:rsidRPr="00B46892" w:rsidRDefault="00DD73A9" w:rsidP="000671F0">
            <w:pPr>
              <w:rPr>
                <w:b/>
                <w:highlight w:val="green"/>
              </w:rPr>
            </w:pPr>
            <w:r w:rsidRPr="00B46892">
              <w:rPr>
                <w:highlight w:val="green"/>
              </w:rPr>
              <w:t>I noticed it when I came to [Trust], was the de-skilling of the local Surgeons […]</w:t>
            </w:r>
            <w:r w:rsidR="00C55123" w:rsidRPr="00B46892">
              <w:rPr>
                <w:highlight w:val="green"/>
              </w:rPr>
              <w:t xml:space="preserve"> </w:t>
            </w:r>
            <w:r w:rsidRPr="00B46892">
              <w:rPr>
                <w:highlight w:val="green"/>
              </w:rPr>
              <w:t>If one loses the procedures, it’s more inconvenient for the patient but also it has</w:t>
            </w:r>
            <w:r w:rsidR="00AE72C8" w:rsidRPr="00B46892">
              <w:rPr>
                <w:highlight w:val="green"/>
              </w:rPr>
              <w:t xml:space="preserve"> a</w:t>
            </w:r>
            <w:r w:rsidRPr="00B46892">
              <w:rPr>
                <w:highlight w:val="green"/>
              </w:rPr>
              <w:t xml:space="preserve"> potential impact on the finances of the hospital and de-skilling of local </w:t>
            </w:r>
            <w:r w:rsidR="00AE72C8" w:rsidRPr="00B46892">
              <w:rPr>
                <w:highlight w:val="green"/>
              </w:rPr>
              <w:t>s</w:t>
            </w:r>
            <w:r w:rsidRPr="00B46892">
              <w:rPr>
                <w:highlight w:val="green"/>
              </w:rPr>
              <w:t>urgeons.</w:t>
            </w:r>
            <w:r w:rsidR="00C55123" w:rsidRPr="00B46892">
              <w:rPr>
                <w:highlight w:val="green"/>
              </w:rPr>
              <w:t xml:space="preserve"> </w:t>
            </w:r>
            <w:r w:rsidRPr="00B46892">
              <w:rPr>
                <w:highlight w:val="green"/>
              </w:rPr>
              <w:t>(Surgeon, Lon67, May 2017)</w:t>
            </w:r>
          </w:p>
          <w:p w14:paraId="3B16C19F" w14:textId="5388A818" w:rsidR="00DD73A9" w:rsidRPr="00B46892" w:rsidRDefault="00DD73A9" w:rsidP="000671F0">
            <w:pPr>
              <w:rPr>
                <w:highlight w:val="green"/>
              </w:rPr>
            </w:pPr>
            <w:r w:rsidRPr="00B46892">
              <w:rPr>
                <w:highlight w:val="green"/>
              </w:rPr>
              <w:t>I wouldn’t have anything on my job plan to say that I was going to do ward rounds, before or after the surgery.</w:t>
            </w:r>
            <w:r w:rsidR="00C55123" w:rsidRPr="00B46892">
              <w:rPr>
                <w:highlight w:val="green"/>
              </w:rPr>
              <w:t xml:space="preserve"> </w:t>
            </w:r>
            <w:r w:rsidRPr="00B46892">
              <w:rPr>
                <w:highlight w:val="green"/>
              </w:rPr>
              <w:t>And it would just be to actually go and do the surgery, like any technician. And it just felt very difficult because I wouldn’t know whose patients I would be operating on. I felt I wouldn’t be able to counsel my own patients, and then wouldn’t be able to tell them that I was definitely going to be doing their surgery […] I just felt like I didn’t really want to be part of a service</w:t>
            </w:r>
            <w:r w:rsidR="00AE72C8" w:rsidRPr="00B46892">
              <w:rPr>
                <w:highlight w:val="green"/>
              </w:rPr>
              <w:t>,</w:t>
            </w:r>
            <w:r w:rsidRPr="00B46892">
              <w:rPr>
                <w:highlight w:val="green"/>
              </w:rPr>
              <w:t xml:space="preserve"> that I just felt I wasn’t able to control the circumstances of my work really. So that led me to pull out. (Surgeon, Lon73, October 2017)</w:t>
            </w:r>
          </w:p>
        </w:tc>
      </w:tr>
      <w:tr w:rsidR="00DD73A9" w14:paraId="38F52D48" w14:textId="77777777" w:rsidTr="000671F0">
        <w:tc>
          <w:tcPr>
            <w:tcW w:w="903" w:type="pct"/>
          </w:tcPr>
          <w:p w14:paraId="17C49B89" w14:textId="77777777" w:rsidR="00DD73A9" w:rsidRPr="00C664E2" w:rsidRDefault="00DD73A9" w:rsidP="000671F0">
            <w:pPr>
              <w:rPr>
                <w:b/>
                <w:i/>
                <w:iCs/>
              </w:rPr>
            </w:pPr>
            <w:r w:rsidRPr="00C664E2">
              <w:rPr>
                <w:i/>
                <w:iCs/>
              </w:rPr>
              <w:t>Loss of ‘ecosystems’</w:t>
            </w:r>
          </w:p>
        </w:tc>
        <w:tc>
          <w:tcPr>
            <w:tcW w:w="4097" w:type="pct"/>
          </w:tcPr>
          <w:p w14:paraId="6C8F9EA0" w14:textId="77777777" w:rsidR="00DD73A9" w:rsidRPr="00B46892" w:rsidRDefault="00DD73A9" w:rsidP="000671F0">
            <w:pPr>
              <w:rPr>
                <w:b/>
                <w:highlight w:val="green"/>
              </w:rPr>
            </w:pPr>
            <w:r w:rsidRPr="00B46892">
              <w:rPr>
                <w:highlight w:val="green"/>
              </w:rPr>
              <w:t>It was nice because I would visit them daily. Because you get to know the patient, you get to meet their families as well and you support the family […] that aspect of it I miss greatly. (CNS, Lon86, August 2018)</w:t>
            </w:r>
          </w:p>
          <w:p w14:paraId="5CC54161" w14:textId="6152F83B" w:rsidR="00DD73A9" w:rsidRPr="00B46892" w:rsidRDefault="00DD73A9" w:rsidP="000671F0">
            <w:pPr>
              <w:rPr>
                <w:highlight w:val="green"/>
              </w:rPr>
            </w:pPr>
            <w:r w:rsidRPr="00B46892">
              <w:rPr>
                <w:highlight w:val="green"/>
              </w:rPr>
              <w:t>I think what’s lost in all this is actually the personal and the communication and the rapport the cancer vulnerable patients develop with their professionals in the local hospital. (CNS, Lon58, February 2017)</w:t>
            </w:r>
          </w:p>
          <w:p w14:paraId="166A1DC0" w14:textId="77777777" w:rsidR="00DD73A9" w:rsidRPr="00B46892" w:rsidRDefault="00DD73A9" w:rsidP="000671F0">
            <w:pPr>
              <w:rPr>
                <w:highlight w:val="green"/>
              </w:rPr>
            </w:pPr>
            <w:r w:rsidRPr="00B46892">
              <w:rPr>
                <w:highlight w:val="green"/>
              </w:rPr>
              <w:t>I think when you have got your surgeons in one place and your oncologists in a different site you lose that close working relationship […] you lose some of that sort of natural teaching and sort of development in the department which happens naturally. You can try and make it happen artificially by arranging meetings and things, but it’s just not the same. (Oncologist, Lon89, August 2018)</w:t>
            </w:r>
          </w:p>
          <w:p w14:paraId="00041DBB" w14:textId="77777777" w:rsidR="00DD73A9" w:rsidRPr="00B46892" w:rsidRDefault="00DD73A9" w:rsidP="000671F0">
            <w:pPr>
              <w:rPr>
                <w:highlight w:val="green"/>
              </w:rPr>
            </w:pPr>
          </w:p>
        </w:tc>
      </w:tr>
      <w:tr w:rsidR="00DD73A9" w:rsidRPr="001C1974" w14:paraId="40339F03" w14:textId="77777777" w:rsidTr="000671F0">
        <w:tc>
          <w:tcPr>
            <w:tcW w:w="5000" w:type="pct"/>
            <w:gridSpan w:val="2"/>
            <w:shd w:val="clear" w:color="auto" w:fill="DEEAF6" w:themeFill="accent1" w:themeFillTint="33"/>
          </w:tcPr>
          <w:p w14:paraId="30D6EC4A" w14:textId="77777777" w:rsidR="00DD73A9" w:rsidRPr="00C664E2" w:rsidRDefault="00DD73A9" w:rsidP="000671F0">
            <w:pPr>
              <w:rPr>
                <w:b/>
                <w:bCs/>
                <w:i/>
                <w:iCs/>
              </w:rPr>
            </w:pPr>
            <w:r w:rsidRPr="00C664E2">
              <w:rPr>
                <w:b/>
                <w:bCs/>
                <w:i/>
                <w:iCs/>
              </w:rPr>
              <w:t>Long-term subtractive change: Loss of staff, trainees and autonomy</w:t>
            </w:r>
          </w:p>
        </w:tc>
      </w:tr>
      <w:tr w:rsidR="00DD73A9" w14:paraId="65C5D2A7" w14:textId="77777777" w:rsidTr="000671F0">
        <w:tc>
          <w:tcPr>
            <w:tcW w:w="903" w:type="pct"/>
          </w:tcPr>
          <w:p w14:paraId="1767FE8C" w14:textId="77777777" w:rsidR="00DD73A9" w:rsidRPr="00C664E2" w:rsidRDefault="00DD73A9" w:rsidP="000671F0">
            <w:pPr>
              <w:rPr>
                <w:b/>
                <w:i/>
                <w:iCs/>
              </w:rPr>
            </w:pPr>
            <w:r w:rsidRPr="00C664E2">
              <w:rPr>
                <w:i/>
                <w:iCs/>
              </w:rPr>
              <w:t>Loss of high calibre staff</w:t>
            </w:r>
          </w:p>
        </w:tc>
        <w:tc>
          <w:tcPr>
            <w:tcW w:w="4097" w:type="pct"/>
          </w:tcPr>
          <w:p w14:paraId="0E053FD9" w14:textId="3DDCC429" w:rsidR="00E31FF4" w:rsidRPr="00B46892" w:rsidRDefault="00DD73A9" w:rsidP="000671F0">
            <w:pPr>
              <w:rPr>
                <w:b/>
                <w:highlight w:val="green"/>
              </w:rPr>
            </w:pPr>
            <w:r w:rsidRPr="00B46892">
              <w:rPr>
                <w:highlight w:val="green"/>
              </w:rPr>
              <w:t xml:space="preserve">We’re struggling to recruit new </w:t>
            </w:r>
            <w:r w:rsidR="00A61680" w:rsidRPr="00B46892">
              <w:rPr>
                <w:highlight w:val="green"/>
              </w:rPr>
              <w:t>c</w:t>
            </w:r>
            <w:r w:rsidRPr="00B46892">
              <w:rPr>
                <w:highlight w:val="green"/>
              </w:rPr>
              <w:t>onsultants because we can’t offer a sub-specialty service […] having no sub-speciality interest available to them, or very little does not make the job attractive</w:t>
            </w:r>
            <w:r w:rsidR="00952B1F" w:rsidRPr="00B46892">
              <w:rPr>
                <w:highlight w:val="green"/>
              </w:rPr>
              <w:t>.</w:t>
            </w:r>
            <w:r w:rsidRPr="00B46892">
              <w:rPr>
                <w:highlight w:val="green"/>
              </w:rPr>
              <w:t xml:space="preserve"> (Surgeon, Lon93, November 2018)</w:t>
            </w:r>
          </w:p>
          <w:p w14:paraId="63A8CC34" w14:textId="09F4EF26" w:rsidR="00DD73A9" w:rsidRPr="00B46892" w:rsidRDefault="00DD73A9" w:rsidP="000671F0">
            <w:pPr>
              <w:rPr>
                <w:i/>
                <w:highlight w:val="green"/>
              </w:rPr>
            </w:pPr>
            <w:r w:rsidRPr="00B46892">
              <w:rPr>
                <w:highlight w:val="green"/>
              </w:rPr>
              <w:t>We find it very hard now to recruit CNSs because we’re not really a cancer centre, so CNSs will go to places where they see centres, so they will go to [hospital]. So to recruit here for CNSs has been a nightmare. We’ve been on recruits after recruits, but of course why should somebody want to be a CNS here when they’re not doing all the sexy stuff? Can’t blame them, so it’s been, made recruiting very difficult. (Surgeon, Lon49, November 2016)</w:t>
            </w:r>
          </w:p>
          <w:p w14:paraId="5DAEE465" w14:textId="793FC00F" w:rsidR="00DD73A9" w:rsidRPr="00B46892" w:rsidRDefault="00DD73A9" w:rsidP="000671F0">
            <w:pPr>
              <w:rPr>
                <w:i/>
                <w:highlight w:val="green"/>
              </w:rPr>
            </w:pPr>
            <w:r w:rsidRPr="00B46892">
              <w:rPr>
                <w:highlight w:val="green"/>
              </w:rPr>
              <w:t>People view the [local] centre, because there is no aspiration any more, no more… no incentive to stay in the peripheral centre, and the peripheral centre becomes poorer.</w:t>
            </w:r>
            <w:r w:rsidR="00C55123" w:rsidRPr="00B46892">
              <w:rPr>
                <w:highlight w:val="green"/>
              </w:rPr>
              <w:t xml:space="preserve"> </w:t>
            </w:r>
            <w:r w:rsidRPr="00B46892">
              <w:rPr>
                <w:highlight w:val="green"/>
              </w:rPr>
              <w:t>People leave the centre, which shrinks further, and it goes further down and down.</w:t>
            </w:r>
            <w:r w:rsidR="00C55123" w:rsidRPr="00B46892">
              <w:rPr>
                <w:highlight w:val="green"/>
              </w:rPr>
              <w:t xml:space="preserve"> </w:t>
            </w:r>
            <w:r w:rsidRPr="00B46892">
              <w:rPr>
                <w:highlight w:val="green"/>
              </w:rPr>
              <w:t xml:space="preserve">With lack of resources, lack of finances, lack of motivation, breakdown of infrastructure, the quality of care deteriorates in </w:t>
            </w:r>
            <w:r w:rsidR="00A84766" w:rsidRPr="00B46892">
              <w:rPr>
                <w:highlight w:val="green"/>
              </w:rPr>
              <w:t xml:space="preserve">the </w:t>
            </w:r>
            <w:r w:rsidRPr="00B46892">
              <w:rPr>
                <w:highlight w:val="green"/>
              </w:rPr>
              <w:t>peripheral centre. (Surgeon, Lon63, March 2017)</w:t>
            </w:r>
          </w:p>
          <w:p w14:paraId="197CDA0D" w14:textId="4ECCAC91" w:rsidR="00DD73A9" w:rsidRPr="00B46892" w:rsidRDefault="00DD73A9" w:rsidP="000671F0">
            <w:pPr>
              <w:rPr>
                <w:i/>
                <w:highlight w:val="green"/>
              </w:rPr>
            </w:pPr>
            <w:r w:rsidRPr="00B46892">
              <w:rPr>
                <w:highlight w:val="green"/>
              </w:rPr>
              <w:t xml:space="preserve">We haven’t got the surgeons now, we’ve been de-skilled so the surgeons here will slowly over the years </w:t>
            </w:r>
            <w:proofErr w:type="gramStart"/>
            <w:r w:rsidRPr="00B46892">
              <w:rPr>
                <w:highlight w:val="green"/>
              </w:rPr>
              <w:t>not have</w:t>
            </w:r>
            <w:proofErr w:type="gramEnd"/>
            <w:r w:rsidRPr="00B46892">
              <w:rPr>
                <w:highlight w:val="green"/>
              </w:rPr>
              <w:t xml:space="preserve"> the skills to sort that out […] there are situations now which are more dangerous because the surgical skills are being lost</w:t>
            </w:r>
            <w:r w:rsidR="00952B1F" w:rsidRPr="00B46892">
              <w:rPr>
                <w:highlight w:val="green"/>
              </w:rPr>
              <w:t>.</w:t>
            </w:r>
            <w:r w:rsidRPr="00B46892">
              <w:rPr>
                <w:highlight w:val="green"/>
              </w:rPr>
              <w:t xml:space="preserve"> (Surgeon, Lon49, November 2016)</w:t>
            </w:r>
          </w:p>
        </w:tc>
      </w:tr>
      <w:tr w:rsidR="00DD73A9" w14:paraId="597B81A6" w14:textId="77777777" w:rsidTr="000671F0">
        <w:tc>
          <w:tcPr>
            <w:tcW w:w="903" w:type="pct"/>
          </w:tcPr>
          <w:p w14:paraId="712F37C4" w14:textId="77777777" w:rsidR="00DD73A9" w:rsidRPr="00C664E2" w:rsidRDefault="00DD73A9" w:rsidP="000671F0">
            <w:pPr>
              <w:rPr>
                <w:b/>
                <w:i/>
                <w:iCs/>
              </w:rPr>
            </w:pPr>
            <w:r w:rsidRPr="00C664E2">
              <w:rPr>
                <w:i/>
                <w:iCs/>
              </w:rPr>
              <w:t>Loss of clinical trainees</w:t>
            </w:r>
          </w:p>
          <w:p w14:paraId="3B7B5802" w14:textId="77777777" w:rsidR="00DD73A9" w:rsidRPr="00C664E2" w:rsidRDefault="00DD73A9" w:rsidP="000671F0">
            <w:pPr>
              <w:rPr>
                <w:b/>
                <w:i/>
                <w:iCs/>
              </w:rPr>
            </w:pPr>
          </w:p>
        </w:tc>
        <w:tc>
          <w:tcPr>
            <w:tcW w:w="4097" w:type="pct"/>
          </w:tcPr>
          <w:p w14:paraId="05EC1DAC" w14:textId="34D212B2" w:rsidR="00DD73A9" w:rsidRPr="00B46892" w:rsidRDefault="00DD73A9" w:rsidP="000671F0">
            <w:pPr>
              <w:rPr>
                <w:i/>
                <w:highlight w:val="green"/>
              </w:rPr>
            </w:pPr>
            <w:r w:rsidRPr="00B46892">
              <w:rPr>
                <w:highlight w:val="green"/>
              </w:rPr>
              <w:t>There isn't much to attract a prospective consultant or a trainee to the unit unless they just want to learn very general urology work which not many trainees want to do and certainly not many consultants</w:t>
            </w:r>
            <w:r w:rsidR="00D657AA" w:rsidRPr="00B46892">
              <w:rPr>
                <w:highlight w:val="green"/>
              </w:rPr>
              <w:t>’</w:t>
            </w:r>
            <w:r w:rsidRPr="00B46892">
              <w:rPr>
                <w:highlight w:val="green"/>
              </w:rPr>
              <w:t xml:space="preserve"> ambition when they start their training is to end up in a small unit not doing any specialist work.</w:t>
            </w:r>
            <w:r w:rsidR="00C55123" w:rsidRPr="00B46892">
              <w:rPr>
                <w:highlight w:val="green"/>
              </w:rPr>
              <w:t xml:space="preserve"> </w:t>
            </w:r>
            <w:r w:rsidRPr="00B46892">
              <w:rPr>
                <w:highlight w:val="green"/>
              </w:rPr>
              <w:t>So</w:t>
            </w:r>
            <w:r w:rsidR="00D657AA" w:rsidRPr="00B46892">
              <w:rPr>
                <w:highlight w:val="green"/>
              </w:rPr>
              <w:t>,</w:t>
            </w:r>
            <w:r w:rsidRPr="00B46892">
              <w:rPr>
                <w:highlight w:val="green"/>
              </w:rPr>
              <w:t xml:space="preserve"> having lost microscopic work, obviously we don’t do any robotic work, having lost all the [surgical] treatments for bladder cancer, prostate cancer, kidney cancer it does make it more difficult to recruit to the unit. (Surgeon, Lon67fu, March 2019)</w:t>
            </w:r>
          </w:p>
          <w:p w14:paraId="4E3AF3E6" w14:textId="51C2B741" w:rsidR="00DD73A9" w:rsidRPr="00B46892" w:rsidRDefault="00DD73A9" w:rsidP="000671F0">
            <w:pPr>
              <w:rPr>
                <w:i/>
                <w:highlight w:val="green"/>
              </w:rPr>
            </w:pPr>
            <w:r w:rsidRPr="00B46892">
              <w:rPr>
                <w:highlight w:val="green"/>
              </w:rPr>
              <w:t xml:space="preserve">So for example, anaesthetic trainees, but if the surgery is moving to another trust where those anaesthetic trainees would have come to your trust and now you are losing that surgery, those trainees do not come to you and if they do not come to you they are also doing a whole </w:t>
            </w:r>
            <w:r w:rsidRPr="00B46892">
              <w:rPr>
                <w:highlight w:val="green"/>
              </w:rPr>
              <w:lastRenderedPageBreak/>
              <w:t>bunch of other things when they come to you not just that one speciality, so they are doing on-call, they are doing intensive care</w:t>
            </w:r>
            <w:r w:rsidR="003E1D95" w:rsidRPr="00B46892">
              <w:rPr>
                <w:highlight w:val="green"/>
              </w:rPr>
              <w:t xml:space="preserve"> […] </w:t>
            </w:r>
            <w:r w:rsidRPr="00B46892">
              <w:rPr>
                <w:highlight w:val="green"/>
              </w:rPr>
              <w:t>they are probably doing trauma on-call.</w:t>
            </w:r>
            <w:r w:rsidR="00C55123" w:rsidRPr="00B46892">
              <w:rPr>
                <w:highlight w:val="green"/>
              </w:rPr>
              <w:t xml:space="preserve"> </w:t>
            </w:r>
            <w:r w:rsidRPr="00B46892">
              <w:rPr>
                <w:highlight w:val="green"/>
              </w:rPr>
              <w:t>(Implementation manager, Lon09, March 2016)</w:t>
            </w:r>
          </w:p>
          <w:p w14:paraId="46ABA309" w14:textId="28367873" w:rsidR="00DD73A9" w:rsidRPr="00B46892" w:rsidRDefault="00DD73A9" w:rsidP="000671F0">
            <w:pPr>
              <w:rPr>
                <w:i/>
                <w:highlight w:val="green"/>
              </w:rPr>
            </w:pPr>
            <w:r w:rsidRPr="00B46892">
              <w:rPr>
                <w:highlight w:val="green"/>
              </w:rPr>
              <w:t>It’s de-skilled us in pelvic surgery, it’s de-skilled training, our trainees don’t get exposed to pelvic surgery so they really are getting de-skilled, so we’ve got whole generations of surgeons coming through who’ve never really done any big major surgery</w:t>
            </w:r>
            <w:r w:rsidR="003D7FEF" w:rsidRPr="00B46892">
              <w:rPr>
                <w:highlight w:val="green"/>
              </w:rPr>
              <w:t xml:space="preserve"> –</w:t>
            </w:r>
            <w:r w:rsidRPr="00B46892">
              <w:rPr>
                <w:highlight w:val="green"/>
              </w:rPr>
              <w:t xml:space="preserve"> so that’s very poor. (Surgeon, Lon55, January 2017)</w:t>
            </w:r>
          </w:p>
          <w:p w14:paraId="419A5A00" w14:textId="77777777" w:rsidR="00DD73A9" w:rsidRPr="00B46892" w:rsidRDefault="00DD73A9" w:rsidP="000671F0">
            <w:pPr>
              <w:rPr>
                <w:b/>
                <w:highlight w:val="green"/>
              </w:rPr>
            </w:pPr>
          </w:p>
        </w:tc>
      </w:tr>
      <w:tr w:rsidR="00DD73A9" w14:paraId="0A832DAA" w14:textId="77777777" w:rsidTr="000671F0">
        <w:tc>
          <w:tcPr>
            <w:tcW w:w="903" w:type="pct"/>
          </w:tcPr>
          <w:p w14:paraId="72299A5D" w14:textId="23E2C42F" w:rsidR="00DD73A9" w:rsidRPr="00C664E2" w:rsidRDefault="00DD73A9" w:rsidP="000671F0">
            <w:pPr>
              <w:rPr>
                <w:b/>
                <w:i/>
                <w:iCs/>
              </w:rPr>
            </w:pPr>
            <w:r w:rsidRPr="00C664E2">
              <w:rPr>
                <w:i/>
                <w:iCs/>
              </w:rPr>
              <w:lastRenderedPageBreak/>
              <w:t>Loss of autonomy in decision</w:t>
            </w:r>
            <w:r w:rsidR="00B53F8A">
              <w:rPr>
                <w:i/>
                <w:iCs/>
              </w:rPr>
              <w:t>-</w:t>
            </w:r>
            <w:r w:rsidRPr="00C664E2">
              <w:rPr>
                <w:i/>
                <w:iCs/>
              </w:rPr>
              <w:t>making</w:t>
            </w:r>
          </w:p>
          <w:p w14:paraId="4113D28D" w14:textId="77777777" w:rsidR="00DD73A9" w:rsidRPr="00C664E2" w:rsidRDefault="00DD73A9" w:rsidP="000671F0">
            <w:pPr>
              <w:rPr>
                <w:b/>
                <w:i/>
                <w:iCs/>
              </w:rPr>
            </w:pPr>
          </w:p>
        </w:tc>
        <w:tc>
          <w:tcPr>
            <w:tcW w:w="4097" w:type="pct"/>
          </w:tcPr>
          <w:p w14:paraId="3081534D" w14:textId="33337D8B" w:rsidR="00DD73A9" w:rsidRPr="00B46892" w:rsidRDefault="00DD73A9" w:rsidP="000671F0">
            <w:pPr>
              <w:rPr>
                <w:i/>
                <w:highlight w:val="green"/>
              </w:rPr>
            </w:pPr>
            <w:r w:rsidRPr="00B46892">
              <w:rPr>
                <w:highlight w:val="green"/>
              </w:rPr>
              <w:t>Our local doctors, they felt like our rights have been taken over</w:t>
            </w:r>
            <w:r w:rsidR="00B53F8A" w:rsidRPr="00B46892">
              <w:rPr>
                <w:highlight w:val="green"/>
              </w:rPr>
              <w:t>.</w:t>
            </w:r>
            <w:r w:rsidRPr="00B46892">
              <w:rPr>
                <w:highlight w:val="green"/>
              </w:rPr>
              <w:t xml:space="preserve"> </w:t>
            </w:r>
            <w:r w:rsidR="00B53F8A" w:rsidRPr="00B46892">
              <w:rPr>
                <w:highlight w:val="green"/>
              </w:rPr>
              <w:t>Y</w:t>
            </w:r>
            <w:r w:rsidRPr="00B46892">
              <w:rPr>
                <w:highlight w:val="green"/>
              </w:rPr>
              <w:t>ou see we have very experienced doctors and they decided okay this patient has this grade of cancer, this stage of cancer, this man needs surveillance […] we still need to discuss this information with the cancer centre to double check whether my decision is right or not […] it’s kind of double checking, so our doctors feel like, you know, they have taken over ruling authority. (CNS, Lon80, May 2018)</w:t>
            </w:r>
          </w:p>
          <w:p w14:paraId="6C656FE9" w14:textId="77777777" w:rsidR="00DD73A9" w:rsidRPr="00200476" w:rsidRDefault="00DD73A9" w:rsidP="000671F0">
            <w:pPr>
              <w:rPr>
                <w:i/>
              </w:rPr>
            </w:pPr>
            <w:r w:rsidRPr="00B46892">
              <w:rPr>
                <w:highlight w:val="green"/>
              </w:rPr>
              <w:t xml:space="preserve">Those patients who don't go to surgery will have their treatments done locally but the decision-making is done in a multi-disciplinary fashion. We have video conference meetings once a week where we link in with the local hospitals and discuss all the patents who have </w:t>
            </w:r>
            <w:proofErr w:type="spellStart"/>
            <w:r w:rsidRPr="00B46892">
              <w:rPr>
                <w:highlight w:val="green"/>
              </w:rPr>
              <w:t>oesophago</w:t>
            </w:r>
            <w:proofErr w:type="spellEnd"/>
            <w:r w:rsidRPr="00B46892">
              <w:rPr>
                <w:highlight w:val="green"/>
              </w:rPr>
              <w:t>-gastric cancer. (Surgeon, Lon32, July 2016)</w:t>
            </w:r>
          </w:p>
        </w:tc>
      </w:tr>
      <w:tr w:rsidR="00DD73A9" w:rsidRPr="001C1974" w14:paraId="5209D8BD" w14:textId="77777777" w:rsidTr="000671F0">
        <w:tc>
          <w:tcPr>
            <w:tcW w:w="5000" w:type="pct"/>
            <w:gridSpan w:val="2"/>
            <w:shd w:val="clear" w:color="auto" w:fill="DEEAF6" w:themeFill="accent1" w:themeFillTint="33"/>
          </w:tcPr>
          <w:p w14:paraId="657B9B83" w14:textId="77777777" w:rsidR="00DD73A9" w:rsidRPr="00C664E2" w:rsidRDefault="00DD73A9" w:rsidP="000671F0">
            <w:pPr>
              <w:rPr>
                <w:b/>
                <w:bCs/>
                <w:i/>
                <w:iCs/>
              </w:rPr>
            </w:pPr>
            <w:r w:rsidRPr="00C664E2">
              <w:rPr>
                <w:b/>
                <w:bCs/>
                <w:i/>
                <w:iCs/>
              </w:rPr>
              <w:t>Emotional repercussions of subtractive change: loss of self-image, status, autonomy and motivation</w:t>
            </w:r>
          </w:p>
        </w:tc>
      </w:tr>
      <w:tr w:rsidR="00DD73A9" w14:paraId="0A27EFD8" w14:textId="77777777" w:rsidTr="000671F0">
        <w:tc>
          <w:tcPr>
            <w:tcW w:w="903" w:type="pct"/>
          </w:tcPr>
          <w:p w14:paraId="5ECCB6EE" w14:textId="59640520" w:rsidR="00DD73A9" w:rsidRPr="00C664E2" w:rsidRDefault="00DD73A9" w:rsidP="000671F0">
            <w:pPr>
              <w:rPr>
                <w:b/>
                <w:i/>
                <w:iCs/>
              </w:rPr>
            </w:pPr>
            <w:r w:rsidRPr="00C664E2">
              <w:rPr>
                <w:i/>
                <w:iCs/>
              </w:rPr>
              <w:t xml:space="preserve">Losing the bid: </w:t>
            </w:r>
            <w:r w:rsidR="005A701B">
              <w:rPr>
                <w:i/>
                <w:iCs/>
              </w:rPr>
              <w:t>l</w:t>
            </w:r>
            <w:r w:rsidRPr="00C664E2">
              <w:rPr>
                <w:i/>
                <w:iCs/>
              </w:rPr>
              <w:t>oss of face</w:t>
            </w:r>
          </w:p>
          <w:p w14:paraId="6E92B45B" w14:textId="77777777" w:rsidR="00DD73A9" w:rsidRPr="00C664E2" w:rsidRDefault="00DD73A9" w:rsidP="000671F0">
            <w:pPr>
              <w:rPr>
                <w:b/>
                <w:i/>
                <w:iCs/>
              </w:rPr>
            </w:pPr>
          </w:p>
        </w:tc>
        <w:tc>
          <w:tcPr>
            <w:tcW w:w="4097" w:type="pct"/>
          </w:tcPr>
          <w:p w14:paraId="0D1DF67B" w14:textId="561C72B0" w:rsidR="00DD73A9" w:rsidRPr="00B46892" w:rsidRDefault="00DD73A9" w:rsidP="000671F0">
            <w:pPr>
              <w:rPr>
                <w:i/>
                <w:highlight w:val="green"/>
              </w:rPr>
            </w:pPr>
            <w:r w:rsidRPr="00B46892">
              <w:rPr>
                <w:highlight w:val="green"/>
              </w:rPr>
              <w:t>Everyone thinks you’re a failure then. You’ve failed, because you didn’t bring it home. And that goes for the team and the surgeons and the site […] it really felt like you failed to deliver on something that you should have been able to get</w:t>
            </w:r>
            <w:r w:rsidR="00952B1F" w:rsidRPr="00B46892">
              <w:rPr>
                <w:highlight w:val="green"/>
              </w:rPr>
              <w:t>.</w:t>
            </w:r>
            <w:r w:rsidRPr="00B46892">
              <w:rPr>
                <w:highlight w:val="green"/>
              </w:rPr>
              <w:t xml:space="preserve"> (Oncologist, Lon82, July 2018). </w:t>
            </w:r>
          </w:p>
          <w:p w14:paraId="5185840E" w14:textId="77777777" w:rsidR="00DD73A9" w:rsidRPr="00B46892" w:rsidRDefault="00DD73A9" w:rsidP="000671F0">
            <w:pPr>
              <w:rPr>
                <w:b/>
                <w:highlight w:val="green"/>
              </w:rPr>
            </w:pPr>
          </w:p>
        </w:tc>
      </w:tr>
      <w:tr w:rsidR="00DD73A9" w14:paraId="5B84C427" w14:textId="77777777" w:rsidTr="000671F0">
        <w:tc>
          <w:tcPr>
            <w:tcW w:w="903" w:type="pct"/>
          </w:tcPr>
          <w:p w14:paraId="3928F461" w14:textId="77777777" w:rsidR="00DD73A9" w:rsidRPr="00C664E2" w:rsidRDefault="00DD73A9" w:rsidP="000671F0">
            <w:pPr>
              <w:rPr>
                <w:b/>
                <w:i/>
                <w:iCs/>
              </w:rPr>
            </w:pPr>
            <w:r w:rsidRPr="00C664E2">
              <w:rPr>
                <w:i/>
                <w:iCs/>
              </w:rPr>
              <w:t>Loss of status and aspiration</w:t>
            </w:r>
          </w:p>
          <w:p w14:paraId="73340EF1" w14:textId="77777777" w:rsidR="00DD73A9" w:rsidRPr="00C664E2" w:rsidRDefault="00DD73A9" w:rsidP="000671F0">
            <w:pPr>
              <w:rPr>
                <w:b/>
                <w:i/>
                <w:iCs/>
              </w:rPr>
            </w:pPr>
          </w:p>
        </w:tc>
        <w:tc>
          <w:tcPr>
            <w:tcW w:w="4097" w:type="pct"/>
          </w:tcPr>
          <w:p w14:paraId="2F2E2E5C" w14:textId="77777777" w:rsidR="00DD73A9" w:rsidRPr="00B46892" w:rsidRDefault="00DD73A9" w:rsidP="000671F0">
            <w:pPr>
              <w:rPr>
                <w:i/>
                <w:highlight w:val="green"/>
              </w:rPr>
            </w:pPr>
            <w:r w:rsidRPr="00B46892">
              <w:rPr>
                <w:highlight w:val="green"/>
              </w:rPr>
              <w:t xml:space="preserve">I’m sorry if I appear to be negative but… you have to appreciate that from my point of view I came here, I built something up over many years and we had very good results and very good outcomes and I had always been led to believe that if you had good results and good outcomes then you would do well, but unfortunately our outcomes have not been considered and everything that I ever built up has been taken away… and I have nothing anymore… (Surgeon, Lon47, October 2016). </w:t>
            </w:r>
          </w:p>
          <w:p w14:paraId="19B54E2D" w14:textId="05BEC519" w:rsidR="00DD73A9" w:rsidRPr="00B46892" w:rsidRDefault="00DD73A9" w:rsidP="000671F0">
            <w:pPr>
              <w:rPr>
                <w:i/>
                <w:highlight w:val="green"/>
              </w:rPr>
            </w:pPr>
            <w:r w:rsidRPr="00B46892">
              <w:rPr>
                <w:highlight w:val="green"/>
              </w:rPr>
              <w:t>So what we have done is we have taken something really good and certainly I'm talking about this collaborat</w:t>
            </w:r>
            <w:r w:rsidR="003E1D95" w:rsidRPr="00B46892">
              <w:rPr>
                <w:highlight w:val="green"/>
              </w:rPr>
              <w:t>iv</w:t>
            </w:r>
            <w:r w:rsidRPr="00B46892">
              <w:rPr>
                <w:highlight w:val="green"/>
              </w:rPr>
              <w:t>e</w:t>
            </w:r>
            <w:r w:rsidR="003E1D95" w:rsidRPr="00B46892">
              <w:rPr>
                <w:highlight w:val="green"/>
              </w:rPr>
              <w:t xml:space="preserve"> -</w:t>
            </w:r>
            <w:r w:rsidRPr="00B46892">
              <w:rPr>
                <w:highlight w:val="green"/>
              </w:rPr>
              <w:t xml:space="preserve"> this is not a generalisation about other collaboratives etc. etc. we’re quite unique, and we have destroyed it. (Surgeon, Lon85fu, April 2019)</w:t>
            </w:r>
          </w:p>
        </w:tc>
      </w:tr>
      <w:tr w:rsidR="00DD73A9" w14:paraId="2B381DE1" w14:textId="77777777" w:rsidTr="000671F0">
        <w:tc>
          <w:tcPr>
            <w:tcW w:w="903" w:type="pct"/>
          </w:tcPr>
          <w:p w14:paraId="0F65E1AA" w14:textId="77777777" w:rsidR="00DD73A9" w:rsidRPr="00C664E2" w:rsidRDefault="00DD73A9" w:rsidP="000671F0">
            <w:pPr>
              <w:rPr>
                <w:b/>
                <w:i/>
                <w:iCs/>
              </w:rPr>
            </w:pPr>
            <w:r w:rsidRPr="00C664E2">
              <w:rPr>
                <w:i/>
                <w:iCs/>
              </w:rPr>
              <w:t xml:space="preserve">Loss of motivation and reward </w:t>
            </w:r>
          </w:p>
          <w:p w14:paraId="528EF3E6" w14:textId="77777777" w:rsidR="00DD73A9" w:rsidRPr="00C664E2" w:rsidRDefault="00DD73A9" w:rsidP="000671F0">
            <w:pPr>
              <w:rPr>
                <w:b/>
                <w:i/>
                <w:iCs/>
              </w:rPr>
            </w:pPr>
          </w:p>
        </w:tc>
        <w:tc>
          <w:tcPr>
            <w:tcW w:w="4097" w:type="pct"/>
          </w:tcPr>
          <w:p w14:paraId="512FA0C9" w14:textId="49B0F2B1" w:rsidR="00DD73A9" w:rsidRPr="00B46892" w:rsidRDefault="00DD73A9" w:rsidP="000671F0">
            <w:pPr>
              <w:rPr>
                <w:i/>
                <w:highlight w:val="green"/>
              </w:rPr>
            </w:pPr>
            <w:r w:rsidRPr="00B46892">
              <w:rPr>
                <w:highlight w:val="green"/>
              </w:rPr>
              <w:t xml:space="preserve">In terms of doing something that somebody has gone to school for many years to do and they’ve been doing, and suddenly </w:t>
            </w:r>
            <w:r w:rsidRPr="00B46892">
              <w:rPr>
                <w:bCs/>
                <w:highlight w:val="green"/>
              </w:rPr>
              <w:t xml:space="preserve">feeling it’s like a loss </w:t>
            </w:r>
            <w:r w:rsidRPr="00B46892">
              <w:rPr>
                <w:highlight w:val="green"/>
              </w:rPr>
              <w:t>to them.</w:t>
            </w:r>
            <w:r w:rsidR="00C55123" w:rsidRPr="00B46892">
              <w:rPr>
                <w:highlight w:val="green"/>
              </w:rPr>
              <w:t xml:space="preserve"> </w:t>
            </w:r>
            <w:r w:rsidRPr="00B46892">
              <w:rPr>
                <w:highlight w:val="green"/>
              </w:rPr>
              <w:t>So that kind of working doesn’t then help the organisation move forward</w:t>
            </w:r>
            <w:r w:rsidR="00952B1F" w:rsidRPr="00B46892">
              <w:rPr>
                <w:highlight w:val="green"/>
              </w:rPr>
              <w:t>.</w:t>
            </w:r>
            <w:r w:rsidRPr="00B46892">
              <w:rPr>
                <w:highlight w:val="green"/>
              </w:rPr>
              <w:t xml:space="preserve"> (CNS, Lon64, March 2017)</w:t>
            </w:r>
          </w:p>
        </w:tc>
      </w:tr>
      <w:tr w:rsidR="00DD73A9" w:rsidRPr="001C1974" w14:paraId="63CC3448" w14:textId="77777777" w:rsidTr="000671F0">
        <w:tc>
          <w:tcPr>
            <w:tcW w:w="5000" w:type="pct"/>
            <w:gridSpan w:val="2"/>
            <w:shd w:val="clear" w:color="auto" w:fill="DEEAF6" w:themeFill="accent1" w:themeFillTint="33"/>
          </w:tcPr>
          <w:p w14:paraId="22DF18EE" w14:textId="77777777" w:rsidR="00DD73A9" w:rsidRPr="001C1974" w:rsidRDefault="00DD73A9" w:rsidP="000671F0">
            <w:pPr>
              <w:rPr>
                <w:b/>
                <w:bCs/>
                <w:i/>
                <w:iCs/>
                <w:lang w:eastAsia="en-GB"/>
              </w:rPr>
            </w:pPr>
            <w:r w:rsidRPr="001C1974">
              <w:rPr>
                <w:b/>
                <w:bCs/>
                <w:i/>
                <w:iCs/>
                <w:lang w:eastAsia="en-GB"/>
              </w:rPr>
              <w:t>Support and coping strategies offered</w:t>
            </w:r>
          </w:p>
        </w:tc>
      </w:tr>
      <w:tr w:rsidR="00DD73A9" w14:paraId="25D60768" w14:textId="77777777" w:rsidTr="000671F0">
        <w:tc>
          <w:tcPr>
            <w:tcW w:w="903" w:type="pct"/>
          </w:tcPr>
          <w:p w14:paraId="2BFE957C" w14:textId="77777777" w:rsidR="00DD73A9" w:rsidRPr="00C664E2" w:rsidRDefault="00DD73A9" w:rsidP="000671F0">
            <w:pPr>
              <w:rPr>
                <w:b/>
                <w:i/>
                <w:iCs/>
                <w:lang w:eastAsia="en-GB"/>
              </w:rPr>
            </w:pPr>
            <w:r w:rsidRPr="00C664E2">
              <w:rPr>
                <w:i/>
                <w:iCs/>
                <w:lang w:eastAsia="en-GB"/>
              </w:rPr>
              <w:t>Coping with short term loss: persuasion</w:t>
            </w:r>
          </w:p>
          <w:p w14:paraId="60B97C07" w14:textId="77777777" w:rsidR="00DD73A9" w:rsidRPr="00C664E2" w:rsidRDefault="00DD73A9" w:rsidP="000671F0">
            <w:pPr>
              <w:rPr>
                <w:b/>
                <w:i/>
                <w:iCs/>
              </w:rPr>
            </w:pPr>
          </w:p>
        </w:tc>
        <w:tc>
          <w:tcPr>
            <w:tcW w:w="4097" w:type="pct"/>
          </w:tcPr>
          <w:p w14:paraId="46D80B68" w14:textId="69CEBF28" w:rsidR="00DD73A9" w:rsidRPr="00AD79D8" w:rsidRDefault="00DD73A9" w:rsidP="000671F0">
            <w:pPr>
              <w:rPr>
                <w:i/>
                <w:highlight w:val="green"/>
                <w:lang w:eastAsia="en-GB"/>
              </w:rPr>
            </w:pPr>
            <w:r w:rsidRPr="00AD79D8">
              <w:rPr>
                <w:highlight w:val="green"/>
                <w:lang w:eastAsia="en-GB"/>
              </w:rPr>
              <w:t xml:space="preserve">I think you have to understand the emotion and not say people are right or wrong, but just relentlessly try and, well be transparent and so I think that we try to play that role bridging between </w:t>
            </w:r>
            <w:r w:rsidR="002206B0" w:rsidRPr="00AD79D8">
              <w:rPr>
                <w:highlight w:val="green"/>
                <w:lang w:eastAsia="en-GB"/>
              </w:rPr>
              <w:t>c</w:t>
            </w:r>
            <w:r w:rsidRPr="00AD79D8">
              <w:rPr>
                <w:highlight w:val="green"/>
                <w:lang w:eastAsia="en-GB"/>
              </w:rPr>
              <w:t>ommissioners and providers* and between different providers and with the public to try and help through the Commissioner</w:t>
            </w:r>
            <w:r w:rsidR="002206B0" w:rsidRPr="00AD79D8">
              <w:rPr>
                <w:highlight w:val="green"/>
                <w:lang w:eastAsia="en-GB"/>
              </w:rPr>
              <w:t>-</w:t>
            </w:r>
            <w:r w:rsidRPr="00AD79D8">
              <w:rPr>
                <w:highlight w:val="green"/>
                <w:lang w:eastAsia="en-GB"/>
              </w:rPr>
              <w:t>led new models of care that the providers</w:t>
            </w:r>
            <w:r w:rsidR="002206B0" w:rsidRPr="00AD79D8">
              <w:rPr>
                <w:highlight w:val="green"/>
                <w:lang w:eastAsia="en-GB"/>
              </w:rPr>
              <w:t>,</w:t>
            </w:r>
            <w:r w:rsidRPr="00AD79D8">
              <w:rPr>
                <w:highlight w:val="green"/>
                <w:lang w:eastAsia="en-GB"/>
              </w:rPr>
              <w:t xml:space="preserve"> to be fair</w:t>
            </w:r>
            <w:r w:rsidR="002206B0" w:rsidRPr="00AD79D8">
              <w:rPr>
                <w:highlight w:val="green"/>
                <w:lang w:eastAsia="en-GB"/>
              </w:rPr>
              <w:t>,</w:t>
            </w:r>
            <w:r w:rsidRPr="00AD79D8">
              <w:rPr>
                <w:highlight w:val="green"/>
                <w:lang w:eastAsia="en-GB"/>
              </w:rPr>
              <w:t xml:space="preserve"> wanted to enact</w:t>
            </w:r>
            <w:r w:rsidR="00952B1F" w:rsidRPr="00AD79D8">
              <w:rPr>
                <w:highlight w:val="green"/>
                <w:lang w:eastAsia="en-GB"/>
              </w:rPr>
              <w:t>.</w:t>
            </w:r>
            <w:r w:rsidRPr="00AD79D8">
              <w:rPr>
                <w:highlight w:val="green"/>
                <w:lang w:eastAsia="en-GB"/>
              </w:rPr>
              <w:t xml:space="preserve"> (Director, Lon07, January 2016) </w:t>
            </w:r>
          </w:p>
          <w:p w14:paraId="693A8014" w14:textId="532FFC58" w:rsidR="00DD73A9" w:rsidRPr="00AD79D8" w:rsidRDefault="00DD73A9" w:rsidP="000671F0">
            <w:pPr>
              <w:rPr>
                <w:highlight w:val="green"/>
                <w:lang w:eastAsia="en-GB"/>
              </w:rPr>
            </w:pPr>
            <w:r w:rsidRPr="00AD79D8">
              <w:rPr>
                <w:highlight w:val="green"/>
                <w:lang w:eastAsia="en-GB"/>
              </w:rPr>
              <w:t>*provider is used to mean hospital in the United Kingdom</w:t>
            </w:r>
            <w:r w:rsidR="007E2937" w:rsidRPr="00AD79D8">
              <w:rPr>
                <w:highlight w:val="green"/>
                <w:lang w:eastAsia="en-GB"/>
              </w:rPr>
              <w:t>.</w:t>
            </w:r>
          </w:p>
          <w:p w14:paraId="04505D4E" w14:textId="77777777" w:rsidR="00DD73A9" w:rsidRPr="00AD79D8" w:rsidRDefault="00DD73A9" w:rsidP="000671F0">
            <w:pPr>
              <w:rPr>
                <w:i/>
                <w:highlight w:val="green"/>
                <w:lang w:eastAsia="en-GB"/>
              </w:rPr>
            </w:pPr>
            <w:r w:rsidRPr="00AD79D8">
              <w:rPr>
                <w:highlight w:val="green"/>
                <w:lang w:eastAsia="en-GB"/>
              </w:rPr>
              <w:t>And so the biggest thing was persuading people and keeping them on board when they didn’t think it was a good plan […] making sure they’re involved in the decisions around what is the programme going to be, so that they feel that the end game is something that they have owned even though they didn’t like the idea in the first place. (Senior hospital manager, Lon16, April 2016)</w:t>
            </w:r>
          </w:p>
          <w:p w14:paraId="1A182B3E" w14:textId="5BC8294D" w:rsidR="00DD73A9" w:rsidRPr="00AD79D8" w:rsidRDefault="00DD73A9" w:rsidP="000671F0">
            <w:pPr>
              <w:rPr>
                <w:i/>
                <w:highlight w:val="green"/>
                <w:lang w:eastAsia="en-GB"/>
              </w:rPr>
            </w:pPr>
            <w:r w:rsidRPr="00AD79D8">
              <w:rPr>
                <w:highlight w:val="green"/>
                <w:lang w:eastAsia="en-GB"/>
              </w:rPr>
              <w:t>As much as you like to get everybody’s emotional involvement, I think sometimes it’s kind of like looking at the greater good in terms of this is necessary because … and just selling that for what it is.</w:t>
            </w:r>
            <w:r w:rsidR="00C55123" w:rsidRPr="00AD79D8">
              <w:rPr>
                <w:highlight w:val="green"/>
                <w:lang w:eastAsia="en-GB"/>
              </w:rPr>
              <w:t xml:space="preserve"> </w:t>
            </w:r>
            <w:r w:rsidRPr="00AD79D8">
              <w:rPr>
                <w:highlight w:val="green"/>
                <w:lang w:eastAsia="en-GB"/>
              </w:rPr>
              <w:t>I think one of the hindrances that we had is because of resistance, otherwise some of these things could have happened many years ago. (CNS, Lon64, March 2017)</w:t>
            </w:r>
          </w:p>
          <w:p w14:paraId="2C3F9BF4" w14:textId="0365B45A" w:rsidR="00DD73A9" w:rsidRPr="00AD79D8" w:rsidRDefault="00DD73A9" w:rsidP="000671F0">
            <w:pPr>
              <w:rPr>
                <w:i/>
                <w:highlight w:val="green"/>
                <w:lang w:eastAsia="en-GB"/>
              </w:rPr>
            </w:pPr>
            <w:r w:rsidRPr="00AD79D8">
              <w:rPr>
                <w:highlight w:val="green"/>
                <w:lang w:eastAsia="en-GB"/>
              </w:rPr>
              <w:lastRenderedPageBreak/>
              <w:t>[…] it’s difficult and you do have to acknowledge that people feel they’ve lost something important, but you have to find a way to try and focus on the things that you can do and that you need to do well for patients if you want to continue thriving.</w:t>
            </w:r>
            <w:r w:rsidR="00C55123" w:rsidRPr="00AD79D8">
              <w:rPr>
                <w:highlight w:val="green"/>
                <w:lang w:eastAsia="en-GB"/>
              </w:rPr>
              <w:t xml:space="preserve"> </w:t>
            </w:r>
            <w:r w:rsidRPr="00AD79D8">
              <w:rPr>
                <w:highlight w:val="green"/>
                <w:lang w:eastAsia="en-GB"/>
              </w:rPr>
              <w:t>If you get locked into this focusing on what you feel you’ve lost, you have to acknowledge that and work through it, but if you get stuck with that then I think it can prevent the service thriving. (Clinical director, Lon40, August 2016)</w:t>
            </w:r>
          </w:p>
          <w:p w14:paraId="1F4E9C7C" w14:textId="77777777" w:rsidR="00DD73A9" w:rsidRPr="00AD79D8" w:rsidRDefault="00DD73A9" w:rsidP="000671F0">
            <w:pPr>
              <w:rPr>
                <w:b/>
                <w:highlight w:val="green"/>
              </w:rPr>
            </w:pPr>
          </w:p>
        </w:tc>
      </w:tr>
      <w:tr w:rsidR="00DD73A9" w14:paraId="1760CF06" w14:textId="77777777" w:rsidTr="000671F0">
        <w:tc>
          <w:tcPr>
            <w:tcW w:w="903" w:type="pct"/>
          </w:tcPr>
          <w:p w14:paraId="1EE6E9C4" w14:textId="13236A85" w:rsidR="00DD73A9" w:rsidRPr="00C664E2" w:rsidRDefault="00DD73A9" w:rsidP="000671F0">
            <w:pPr>
              <w:rPr>
                <w:b/>
                <w:i/>
                <w:iCs/>
              </w:rPr>
            </w:pPr>
            <w:r w:rsidRPr="00C664E2">
              <w:rPr>
                <w:i/>
                <w:iCs/>
              </w:rPr>
              <w:lastRenderedPageBreak/>
              <w:t>Coping with long</w:t>
            </w:r>
            <w:r w:rsidR="00BC54E5">
              <w:rPr>
                <w:i/>
                <w:iCs/>
              </w:rPr>
              <w:t>-</w:t>
            </w:r>
            <w:r w:rsidRPr="00C664E2">
              <w:rPr>
                <w:i/>
                <w:iCs/>
              </w:rPr>
              <w:t>term loss: instrumental support</w:t>
            </w:r>
          </w:p>
          <w:p w14:paraId="1BA2B489" w14:textId="77777777" w:rsidR="00DD73A9" w:rsidRPr="00C664E2" w:rsidRDefault="00DD73A9" w:rsidP="000671F0">
            <w:pPr>
              <w:rPr>
                <w:b/>
                <w:i/>
                <w:iCs/>
              </w:rPr>
            </w:pPr>
          </w:p>
        </w:tc>
        <w:tc>
          <w:tcPr>
            <w:tcW w:w="4097" w:type="pct"/>
          </w:tcPr>
          <w:p w14:paraId="4BF4A550" w14:textId="77777777" w:rsidR="00DD73A9" w:rsidRPr="00AD79D8" w:rsidRDefault="00DD73A9" w:rsidP="000671F0">
            <w:pPr>
              <w:rPr>
                <w:i/>
                <w:highlight w:val="green"/>
              </w:rPr>
            </w:pPr>
            <w:r w:rsidRPr="00AD79D8">
              <w:rPr>
                <w:highlight w:val="green"/>
              </w:rPr>
              <w:t>I evolved. There is a process of evolution, those who don’t go through that process of evolution stagnate, and become unsuccessful […] I was lagging behind because the world was going robotic and this change of gear gave me the ability to come back to the forefront again. (Surgeon, Lon63, March 2017)</w:t>
            </w:r>
          </w:p>
          <w:p w14:paraId="0376DB16" w14:textId="50BA2BE2" w:rsidR="00DD73A9" w:rsidRPr="00AD79D8" w:rsidRDefault="00DD73A9" w:rsidP="000671F0">
            <w:pPr>
              <w:rPr>
                <w:i/>
                <w:highlight w:val="green"/>
              </w:rPr>
            </w:pPr>
            <w:r w:rsidRPr="00AD79D8">
              <w:rPr>
                <w:highlight w:val="green"/>
              </w:rPr>
              <w:t xml:space="preserve">This is a bone of contention for [our hospital], that in the other units a surgeon from that unit is going down [to the </w:t>
            </w:r>
            <w:r w:rsidR="00C00E68" w:rsidRPr="00AD79D8">
              <w:rPr>
                <w:highlight w:val="green"/>
              </w:rPr>
              <w:t>Specialist Centre</w:t>
            </w:r>
            <w:r w:rsidRPr="00AD79D8">
              <w:rPr>
                <w:highlight w:val="green"/>
              </w:rPr>
              <w:t>] and doing the operation. In our unit actually that hasn’t been allowed</w:t>
            </w:r>
            <w:r w:rsidR="00BC54E5" w:rsidRPr="00AD79D8">
              <w:rPr>
                <w:highlight w:val="green"/>
              </w:rPr>
              <w:t>.</w:t>
            </w:r>
            <w:r w:rsidRPr="00AD79D8">
              <w:rPr>
                <w:highlight w:val="green"/>
              </w:rPr>
              <w:t xml:space="preserve"> (Surgeon, Lon67, May 2017)</w:t>
            </w:r>
          </w:p>
          <w:p w14:paraId="01BF997D" w14:textId="4F7DA7F1" w:rsidR="00DD73A9" w:rsidRPr="00AD79D8" w:rsidRDefault="00DD73A9" w:rsidP="000671F0">
            <w:pPr>
              <w:rPr>
                <w:i/>
                <w:highlight w:val="green"/>
              </w:rPr>
            </w:pPr>
            <w:r w:rsidRPr="00AD79D8">
              <w:rPr>
                <w:highlight w:val="green"/>
              </w:rPr>
              <w:t>Well I mean we had an agreed job plan, and obviously working across different sites is always difficult for anybody.</w:t>
            </w:r>
            <w:r w:rsidR="00C55123" w:rsidRPr="00AD79D8">
              <w:rPr>
                <w:highlight w:val="green"/>
              </w:rPr>
              <w:t xml:space="preserve"> </w:t>
            </w:r>
            <w:r w:rsidRPr="00AD79D8">
              <w:rPr>
                <w:highlight w:val="green"/>
              </w:rPr>
              <w:t>So personally it’s difficult, because I’m having to go to different sites, so that often happens between sites when you’re working in both sites.</w:t>
            </w:r>
            <w:r w:rsidR="00C55123" w:rsidRPr="00AD79D8">
              <w:rPr>
                <w:highlight w:val="green"/>
              </w:rPr>
              <w:t xml:space="preserve"> </w:t>
            </w:r>
            <w:r w:rsidRPr="00AD79D8">
              <w:rPr>
                <w:highlight w:val="green"/>
              </w:rPr>
              <w:t>So yes, apart from that inconvenience, which is beyond my control. (Surgeon, Lon55fu, February 2019)</w:t>
            </w:r>
          </w:p>
          <w:p w14:paraId="2E6FF042" w14:textId="09F54BD0" w:rsidR="00DD73A9" w:rsidRPr="00AD79D8" w:rsidRDefault="00DD73A9" w:rsidP="000671F0">
            <w:pPr>
              <w:rPr>
                <w:i/>
                <w:highlight w:val="green"/>
              </w:rPr>
            </w:pPr>
            <w:r w:rsidRPr="00AD79D8">
              <w:rPr>
                <w:highlight w:val="green"/>
              </w:rPr>
              <w:t>Because one of the discussions that we had was that we will have trainees, we will rotate the trainees across the two hospitals, which is again part of looking at staff training, the third education, which has not happened.</w:t>
            </w:r>
            <w:r w:rsidR="00C55123" w:rsidRPr="00AD79D8">
              <w:rPr>
                <w:highlight w:val="green"/>
              </w:rPr>
              <w:t xml:space="preserve"> </w:t>
            </w:r>
            <w:r w:rsidRPr="00AD79D8">
              <w:rPr>
                <w:highlight w:val="green"/>
              </w:rPr>
              <w:t>And if a trainee had a rotation that included working in both the hospitals as one job, then the impact would be less. (Surgeon, Lon55fu, February 2019)</w:t>
            </w:r>
          </w:p>
        </w:tc>
      </w:tr>
    </w:tbl>
    <w:p w14:paraId="77F2E8C0" w14:textId="77777777" w:rsidR="00DD73A9" w:rsidRDefault="00DD73A9" w:rsidP="00DD73A9">
      <w:pPr>
        <w:sectPr w:rsidR="00DD73A9" w:rsidSect="000671F0">
          <w:pgSz w:w="16838" w:h="11906" w:orient="landscape"/>
          <w:pgMar w:top="1440" w:right="1440" w:bottom="1440" w:left="1440" w:header="708" w:footer="708" w:gutter="0"/>
          <w:cols w:space="708"/>
          <w:docGrid w:linePitch="360"/>
        </w:sectPr>
      </w:pPr>
    </w:p>
    <w:p w14:paraId="3CD80A35" w14:textId="55913274" w:rsidR="00DD73A9" w:rsidRDefault="00DD73A9" w:rsidP="00DD73A9">
      <w:pPr>
        <w:pStyle w:val="Heading1"/>
        <w:numPr>
          <w:ilvl w:val="0"/>
          <w:numId w:val="0"/>
        </w:numPr>
        <w:ind w:left="360" w:hanging="360"/>
        <w:rPr>
          <w:lang w:val="en-GB"/>
        </w:rPr>
      </w:pPr>
      <w:bookmarkStart w:id="755" w:name="_Toc71807186"/>
      <w:bookmarkStart w:id="756" w:name="_Toc71807319"/>
      <w:bookmarkStart w:id="757" w:name="_Toc90545529"/>
      <w:bookmarkStart w:id="758" w:name="_Toc87526767"/>
      <w:r>
        <w:rPr>
          <w:lang w:val="en-GB"/>
        </w:rPr>
        <w:lastRenderedPageBreak/>
        <w:t xml:space="preserve">Appendix 4 </w:t>
      </w:r>
      <w:r w:rsidR="000C479B">
        <w:rPr>
          <w:lang w:val="en-GB"/>
        </w:rPr>
        <w:t>– v</w:t>
      </w:r>
      <w:r w:rsidRPr="00DF09EB">
        <w:rPr>
          <w:lang w:val="en-GB"/>
        </w:rPr>
        <w:t xml:space="preserve">ariables that we planned to include in our </w:t>
      </w:r>
      <w:r>
        <w:rPr>
          <w:lang w:val="en-GB"/>
        </w:rPr>
        <w:t xml:space="preserve">quantitative </w:t>
      </w:r>
      <w:r w:rsidRPr="00DF09EB">
        <w:rPr>
          <w:lang w:val="en-GB"/>
        </w:rPr>
        <w:t>analyses but were unable to</w:t>
      </w:r>
      <w:bookmarkEnd w:id="755"/>
      <w:bookmarkEnd w:id="756"/>
      <w:bookmarkEnd w:id="757"/>
      <w:bookmarkEnd w:id="758"/>
    </w:p>
    <w:p w14:paraId="470C61DB" w14:textId="77777777" w:rsidR="00DD73A9" w:rsidRDefault="00DD73A9" w:rsidP="00DD73A9">
      <w:pPr>
        <w:pStyle w:val="Table"/>
      </w:pPr>
      <w:bookmarkStart w:id="759" w:name="_Toc90545558"/>
      <w:bookmarkStart w:id="760" w:name="_Toc87526792"/>
      <w:r>
        <w:t>List of v</w:t>
      </w:r>
      <w:r w:rsidRPr="00DF09EB">
        <w:t xml:space="preserve">ariables </w:t>
      </w:r>
      <w:r>
        <w:t>we could not include and reasons for not including them</w:t>
      </w:r>
      <w:bookmarkEnd w:id="759"/>
      <w:bookmarkEnd w:id="760"/>
    </w:p>
    <w:tbl>
      <w:tblPr>
        <w:tblStyle w:val="TableGrid1"/>
        <w:tblpPr w:leftFromText="180" w:rightFromText="180" w:vertAnchor="text" w:tblpY="1"/>
        <w:tblOverlap w:val="never"/>
        <w:tblW w:w="8926" w:type="dxa"/>
        <w:tblLook w:val="04A0" w:firstRow="1" w:lastRow="0" w:firstColumn="1" w:lastColumn="0" w:noHBand="0" w:noVBand="1"/>
      </w:tblPr>
      <w:tblGrid>
        <w:gridCol w:w="2689"/>
        <w:gridCol w:w="6237"/>
      </w:tblGrid>
      <w:tr w:rsidR="00DD73A9" w:rsidRPr="00DF09EB" w14:paraId="0AB71EA8" w14:textId="77777777" w:rsidTr="000671F0">
        <w:trPr>
          <w:trHeight w:val="102"/>
          <w:tblHeader/>
        </w:trPr>
        <w:tc>
          <w:tcPr>
            <w:tcW w:w="2689" w:type="dxa"/>
          </w:tcPr>
          <w:p w14:paraId="4112D6CA" w14:textId="77777777" w:rsidR="00DD73A9" w:rsidRPr="00DF09EB" w:rsidRDefault="00DD73A9" w:rsidP="000671F0">
            <w:pPr>
              <w:rPr>
                <w:b/>
                <w:bCs/>
              </w:rPr>
            </w:pPr>
            <w:r w:rsidRPr="00DF09EB">
              <w:rPr>
                <w:b/>
                <w:bCs/>
              </w:rPr>
              <w:t>Cancer/variable</w:t>
            </w:r>
          </w:p>
        </w:tc>
        <w:tc>
          <w:tcPr>
            <w:tcW w:w="6237" w:type="dxa"/>
            <w:shd w:val="clear" w:color="auto" w:fill="auto"/>
          </w:tcPr>
          <w:p w14:paraId="0AC6E11F" w14:textId="77777777" w:rsidR="00DD73A9" w:rsidRPr="00DF09EB" w:rsidRDefault="00DD73A9" w:rsidP="000671F0">
            <w:pPr>
              <w:rPr>
                <w:b/>
                <w:bCs/>
              </w:rPr>
            </w:pPr>
            <w:r w:rsidRPr="00DF09EB">
              <w:rPr>
                <w:b/>
                <w:bCs/>
              </w:rPr>
              <w:t>Why we were unable to include it</w:t>
            </w:r>
          </w:p>
        </w:tc>
      </w:tr>
      <w:tr w:rsidR="00DD73A9" w:rsidRPr="00DF09EB" w14:paraId="63FC986B" w14:textId="77777777" w:rsidTr="000671F0">
        <w:trPr>
          <w:trHeight w:val="102"/>
        </w:trPr>
        <w:tc>
          <w:tcPr>
            <w:tcW w:w="2689" w:type="dxa"/>
            <w:shd w:val="clear" w:color="auto" w:fill="BDD6EE" w:themeFill="accent1" w:themeFillTint="66"/>
          </w:tcPr>
          <w:p w14:paraId="2E1FD5F2" w14:textId="77777777" w:rsidR="00DD73A9" w:rsidRPr="00DF09EB" w:rsidRDefault="00DD73A9" w:rsidP="000671F0">
            <w:pPr>
              <w:rPr>
                <w:i/>
                <w:iCs/>
              </w:rPr>
            </w:pPr>
            <w:r w:rsidRPr="00DF09EB">
              <w:rPr>
                <w:i/>
                <w:iCs/>
              </w:rPr>
              <w:t>Prostate cancer</w:t>
            </w:r>
          </w:p>
        </w:tc>
        <w:tc>
          <w:tcPr>
            <w:tcW w:w="6237" w:type="dxa"/>
            <w:shd w:val="clear" w:color="auto" w:fill="BDD6EE" w:themeFill="accent1" w:themeFillTint="66"/>
          </w:tcPr>
          <w:p w14:paraId="165F6043" w14:textId="77777777" w:rsidR="00DD73A9" w:rsidRPr="00DF09EB" w:rsidRDefault="00DD73A9" w:rsidP="000671F0"/>
        </w:tc>
      </w:tr>
      <w:tr w:rsidR="00DD73A9" w:rsidRPr="00DF09EB" w14:paraId="17340A29" w14:textId="77777777" w:rsidTr="000671F0">
        <w:trPr>
          <w:trHeight w:val="115"/>
        </w:trPr>
        <w:tc>
          <w:tcPr>
            <w:tcW w:w="2689" w:type="dxa"/>
          </w:tcPr>
          <w:p w14:paraId="6C7035E8" w14:textId="77777777" w:rsidR="00DD73A9" w:rsidRPr="00DF09EB" w:rsidRDefault="00DD73A9" w:rsidP="000671F0">
            <w:r w:rsidRPr="00DF09EB">
              <w:t>Surgical complications</w:t>
            </w:r>
          </w:p>
        </w:tc>
        <w:tc>
          <w:tcPr>
            <w:tcW w:w="6237" w:type="dxa"/>
          </w:tcPr>
          <w:p w14:paraId="27D0FAD8" w14:textId="3D2A2D34" w:rsidR="00DD73A9" w:rsidRPr="00DF09EB" w:rsidRDefault="00DD73A9" w:rsidP="000671F0">
            <w:r w:rsidRPr="00DF09EB">
              <w:t>These variables are in the BAUS Prostatectomy Audit, but not all hospitals participated in this audit and these data are incomplete for the period prior to the reconfiguration for London Cancer and the Rest of England</w:t>
            </w:r>
            <w:r w:rsidR="00952B1F">
              <w:t>.</w:t>
            </w:r>
          </w:p>
        </w:tc>
      </w:tr>
      <w:tr w:rsidR="00DD73A9" w:rsidRPr="00DF09EB" w14:paraId="1EC386BD" w14:textId="77777777" w:rsidTr="000671F0">
        <w:trPr>
          <w:trHeight w:val="115"/>
        </w:trPr>
        <w:tc>
          <w:tcPr>
            <w:tcW w:w="2689" w:type="dxa"/>
          </w:tcPr>
          <w:p w14:paraId="42768AA1" w14:textId="77777777" w:rsidR="00DD73A9" w:rsidRPr="00DF09EB" w:rsidRDefault="00DD73A9" w:rsidP="000671F0">
            <w:r w:rsidRPr="00DF09EB">
              <w:t xml:space="preserve">Post-surgical complications </w:t>
            </w:r>
          </w:p>
        </w:tc>
        <w:tc>
          <w:tcPr>
            <w:tcW w:w="6237" w:type="dxa"/>
          </w:tcPr>
          <w:p w14:paraId="58B1241E" w14:textId="5996D3C1" w:rsidR="00DD73A9" w:rsidRPr="00DF09EB" w:rsidRDefault="00DD73A9" w:rsidP="000671F0">
            <w:pPr>
              <w:rPr>
                <w:highlight w:val="green"/>
              </w:rPr>
            </w:pPr>
            <w:r w:rsidRPr="00DF09EB">
              <w:t>These variables are in the BAUS Prostatectomy Audit,</w:t>
            </w:r>
            <w:r w:rsidR="00C55123">
              <w:t xml:space="preserve"> </w:t>
            </w:r>
            <w:r w:rsidRPr="00DF09EB">
              <w:t>but not all hospitals participated in this audit and these data are incomplete for the period prior to the reconfiguration for London Cancer and the Rest of England</w:t>
            </w:r>
            <w:r w:rsidR="00952B1F">
              <w:t>.</w:t>
            </w:r>
          </w:p>
        </w:tc>
      </w:tr>
      <w:tr w:rsidR="00DD73A9" w:rsidRPr="00DF09EB" w14:paraId="1129B9A8" w14:textId="77777777" w:rsidTr="000671F0">
        <w:trPr>
          <w:trHeight w:val="115"/>
        </w:trPr>
        <w:tc>
          <w:tcPr>
            <w:tcW w:w="2689" w:type="dxa"/>
          </w:tcPr>
          <w:p w14:paraId="4E14D375" w14:textId="77777777" w:rsidR="00DD73A9" w:rsidRPr="00DF09EB" w:rsidRDefault="00DD73A9" w:rsidP="000671F0">
            <w:r w:rsidRPr="00DF09EB">
              <w:t>Diagnostic outcomes: proportion of men diagnosed with clinically significant prostate cancer</w:t>
            </w:r>
          </w:p>
        </w:tc>
        <w:tc>
          <w:tcPr>
            <w:tcW w:w="6237" w:type="dxa"/>
          </w:tcPr>
          <w:p w14:paraId="1000FE55" w14:textId="4E60B530" w:rsidR="00DD73A9" w:rsidRPr="00DF09EB" w:rsidRDefault="00DD73A9" w:rsidP="000671F0">
            <w:r w:rsidRPr="00DF09EB">
              <w:t>These variables are in the BAUS Prostatectomy Audit,</w:t>
            </w:r>
            <w:r w:rsidR="00C55123">
              <w:t xml:space="preserve"> </w:t>
            </w:r>
            <w:r w:rsidRPr="00DF09EB">
              <w:t>but not all hospitals participated in this audit and these data are incomplete for the period prior to the reconfiguration for London Cancer and the Rest of England</w:t>
            </w:r>
            <w:r w:rsidR="00952B1F">
              <w:t>.</w:t>
            </w:r>
          </w:p>
        </w:tc>
      </w:tr>
      <w:tr w:rsidR="00DD73A9" w:rsidRPr="00DF09EB" w14:paraId="6493AC4C" w14:textId="77777777" w:rsidTr="000671F0">
        <w:trPr>
          <w:trHeight w:val="115"/>
        </w:trPr>
        <w:tc>
          <w:tcPr>
            <w:tcW w:w="2689" w:type="dxa"/>
          </w:tcPr>
          <w:p w14:paraId="08C40D0B" w14:textId="77777777" w:rsidR="00DD73A9" w:rsidRPr="00DF09EB" w:rsidRDefault="00DD73A9" w:rsidP="000671F0">
            <w:r w:rsidRPr="00DF09EB">
              <w:t>Patient experience</w:t>
            </w:r>
          </w:p>
        </w:tc>
        <w:tc>
          <w:tcPr>
            <w:tcW w:w="6237" w:type="dxa"/>
          </w:tcPr>
          <w:p w14:paraId="64351C83" w14:textId="77777777" w:rsidR="00DD73A9" w:rsidRPr="00DF09EB" w:rsidRDefault="00DD73A9" w:rsidP="000671F0">
            <w:pPr>
              <w:rPr>
                <w:highlight w:val="green"/>
              </w:rPr>
            </w:pPr>
            <w:r w:rsidRPr="00DF09EB">
              <w:t xml:space="preserve">These variables are in the National Cancer Patient Experience Survey. Data for patients with prostate cancer not available for the period prior to the reconfiguration for London Cancer and the Rest of England. May not only include patients who had surgery. </w:t>
            </w:r>
          </w:p>
        </w:tc>
      </w:tr>
      <w:tr w:rsidR="00DD73A9" w:rsidRPr="00DF09EB" w14:paraId="25E7CDEE" w14:textId="77777777" w:rsidTr="000671F0">
        <w:trPr>
          <w:trHeight w:val="115"/>
        </w:trPr>
        <w:tc>
          <w:tcPr>
            <w:tcW w:w="2689" w:type="dxa"/>
            <w:shd w:val="clear" w:color="auto" w:fill="BDD6EE" w:themeFill="accent1" w:themeFillTint="66"/>
          </w:tcPr>
          <w:p w14:paraId="1045D03B" w14:textId="77777777" w:rsidR="00DD73A9" w:rsidRPr="00DF09EB" w:rsidRDefault="00DD73A9" w:rsidP="000671F0">
            <w:pPr>
              <w:rPr>
                <w:i/>
                <w:iCs/>
              </w:rPr>
            </w:pPr>
            <w:r w:rsidRPr="00DF09EB">
              <w:rPr>
                <w:i/>
                <w:iCs/>
              </w:rPr>
              <w:t>Renal cancer</w:t>
            </w:r>
          </w:p>
        </w:tc>
        <w:tc>
          <w:tcPr>
            <w:tcW w:w="6237" w:type="dxa"/>
            <w:shd w:val="clear" w:color="auto" w:fill="BDD6EE" w:themeFill="accent1" w:themeFillTint="66"/>
          </w:tcPr>
          <w:p w14:paraId="61521B22" w14:textId="77777777" w:rsidR="00DD73A9" w:rsidRPr="00DF09EB" w:rsidRDefault="00DD73A9" w:rsidP="000671F0">
            <w:pPr>
              <w:rPr>
                <w:highlight w:val="green"/>
              </w:rPr>
            </w:pPr>
          </w:p>
        </w:tc>
      </w:tr>
      <w:tr w:rsidR="00DD73A9" w:rsidRPr="00DF09EB" w14:paraId="5AB28C07" w14:textId="77777777" w:rsidTr="000671F0">
        <w:trPr>
          <w:trHeight w:val="115"/>
        </w:trPr>
        <w:tc>
          <w:tcPr>
            <w:tcW w:w="2689" w:type="dxa"/>
          </w:tcPr>
          <w:p w14:paraId="48D3F07D" w14:textId="77777777" w:rsidR="00DD73A9" w:rsidRPr="00DF09EB" w:rsidRDefault="00DD73A9" w:rsidP="000671F0">
            <w:r w:rsidRPr="00DF09EB">
              <w:t>Surgical complications</w:t>
            </w:r>
          </w:p>
        </w:tc>
        <w:tc>
          <w:tcPr>
            <w:tcW w:w="6237" w:type="dxa"/>
          </w:tcPr>
          <w:p w14:paraId="05BDBAC3" w14:textId="71075C40" w:rsidR="00DD73A9" w:rsidRPr="00DF09EB" w:rsidRDefault="00DD73A9" w:rsidP="000671F0">
            <w:pPr>
              <w:rPr>
                <w:highlight w:val="green"/>
              </w:rPr>
            </w:pPr>
            <w:r w:rsidRPr="00DF09EB">
              <w:t>This variable is in the BAUS Nephrectomy Audit, but not all hospitals participated in this audit and these data are incomplete for the period prior to the reconfiguration for London Cancer and the Rest of England</w:t>
            </w:r>
            <w:r w:rsidR="00952B1F">
              <w:t>.</w:t>
            </w:r>
          </w:p>
        </w:tc>
      </w:tr>
      <w:tr w:rsidR="00DD73A9" w:rsidRPr="00DF09EB" w14:paraId="52A9504A" w14:textId="77777777" w:rsidTr="000671F0">
        <w:trPr>
          <w:trHeight w:val="115"/>
        </w:trPr>
        <w:tc>
          <w:tcPr>
            <w:tcW w:w="2689" w:type="dxa"/>
          </w:tcPr>
          <w:p w14:paraId="0EB2C36F" w14:textId="77777777" w:rsidR="00DD73A9" w:rsidRPr="00DF09EB" w:rsidRDefault="00DD73A9" w:rsidP="000671F0">
            <w:r w:rsidRPr="00DF09EB">
              <w:t>Conversion from laparoscopic (including robotically assisted) to open surgery</w:t>
            </w:r>
          </w:p>
        </w:tc>
        <w:tc>
          <w:tcPr>
            <w:tcW w:w="6237" w:type="dxa"/>
          </w:tcPr>
          <w:p w14:paraId="7B003976" w14:textId="64939CD8" w:rsidR="00DD73A9" w:rsidRPr="00DF09EB" w:rsidRDefault="00DD73A9" w:rsidP="000671F0">
            <w:pPr>
              <w:rPr>
                <w:highlight w:val="green"/>
              </w:rPr>
            </w:pPr>
            <w:r w:rsidRPr="00DF09EB">
              <w:t>This variable is in the</w:t>
            </w:r>
            <w:r w:rsidR="00C55123">
              <w:t xml:space="preserve"> </w:t>
            </w:r>
            <w:r w:rsidRPr="00DF09EB">
              <w:t>BAUS Nephrectomy Audit, but not all hospitals participated in this audit and these data are incomplete for the period prior to the reconfiguration for London Cancer and the Rest of England</w:t>
            </w:r>
            <w:r w:rsidR="00952B1F">
              <w:t>.</w:t>
            </w:r>
          </w:p>
        </w:tc>
      </w:tr>
      <w:tr w:rsidR="00DD73A9" w:rsidRPr="00DF09EB" w14:paraId="2413F450" w14:textId="77777777" w:rsidTr="000671F0">
        <w:trPr>
          <w:trHeight w:val="115"/>
        </w:trPr>
        <w:tc>
          <w:tcPr>
            <w:tcW w:w="2689" w:type="dxa"/>
          </w:tcPr>
          <w:p w14:paraId="4479FA6E" w14:textId="77777777" w:rsidR="00DD73A9" w:rsidRPr="00DF09EB" w:rsidRDefault="00DD73A9" w:rsidP="000671F0">
            <w:r w:rsidRPr="00DF09EB">
              <w:t>Patient experience</w:t>
            </w:r>
          </w:p>
        </w:tc>
        <w:tc>
          <w:tcPr>
            <w:tcW w:w="6237" w:type="dxa"/>
          </w:tcPr>
          <w:p w14:paraId="168915BF" w14:textId="77777777" w:rsidR="00DD73A9" w:rsidRPr="00DF09EB" w:rsidRDefault="00DD73A9" w:rsidP="000671F0">
            <w:pPr>
              <w:rPr>
                <w:highlight w:val="green"/>
              </w:rPr>
            </w:pPr>
            <w:r w:rsidRPr="00DF09EB">
              <w:t>These variables are in the National Cancer Patient Experience Survey. Data for patients with renal cancer not available for the period prior to the reconfiguration for London Cancer and the Rest of England. Number of responses for people with renal cancer are likely to be small. May not only include patients who had surgery.</w:t>
            </w:r>
          </w:p>
        </w:tc>
      </w:tr>
      <w:tr w:rsidR="00DD73A9" w:rsidRPr="00DF09EB" w14:paraId="10068823" w14:textId="77777777" w:rsidTr="000671F0">
        <w:trPr>
          <w:trHeight w:val="115"/>
        </w:trPr>
        <w:tc>
          <w:tcPr>
            <w:tcW w:w="2689" w:type="dxa"/>
            <w:shd w:val="clear" w:color="auto" w:fill="BDD6EE" w:themeFill="accent1" w:themeFillTint="66"/>
          </w:tcPr>
          <w:p w14:paraId="2C90762F" w14:textId="77777777" w:rsidR="00DD73A9" w:rsidRPr="00DF09EB" w:rsidRDefault="00DD73A9" w:rsidP="000671F0">
            <w:pPr>
              <w:rPr>
                <w:i/>
                <w:iCs/>
              </w:rPr>
            </w:pPr>
            <w:r w:rsidRPr="00DF09EB">
              <w:rPr>
                <w:i/>
                <w:iCs/>
              </w:rPr>
              <w:t>Bladder cancer</w:t>
            </w:r>
          </w:p>
        </w:tc>
        <w:tc>
          <w:tcPr>
            <w:tcW w:w="6237" w:type="dxa"/>
            <w:shd w:val="clear" w:color="auto" w:fill="BDD6EE" w:themeFill="accent1" w:themeFillTint="66"/>
          </w:tcPr>
          <w:p w14:paraId="3D12A9BD" w14:textId="77777777" w:rsidR="00DD73A9" w:rsidRPr="00DF09EB" w:rsidRDefault="00DD73A9" w:rsidP="000671F0">
            <w:pPr>
              <w:rPr>
                <w:highlight w:val="green"/>
              </w:rPr>
            </w:pPr>
          </w:p>
        </w:tc>
      </w:tr>
      <w:tr w:rsidR="00DD73A9" w:rsidRPr="00DF09EB" w14:paraId="1836E9C2" w14:textId="77777777" w:rsidTr="000671F0">
        <w:trPr>
          <w:trHeight w:val="115"/>
        </w:trPr>
        <w:tc>
          <w:tcPr>
            <w:tcW w:w="2689" w:type="dxa"/>
          </w:tcPr>
          <w:p w14:paraId="65A15D56" w14:textId="77777777" w:rsidR="00DD73A9" w:rsidRPr="00DF09EB" w:rsidRDefault="00DD73A9" w:rsidP="000671F0">
            <w:r w:rsidRPr="00DF09EB">
              <w:t>Proportion of patients receiving neo-bladder reconstruction</w:t>
            </w:r>
          </w:p>
        </w:tc>
        <w:tc>
          <w:tcPr>
            <w:tcW w:w="6237" w:type="dxa"/>
          </w:tcPr>
          <w:p w14:paraId="7A86960A" w14:textId="0976DEE3" w:rsidR="00DD73A9" w:rsidRPr="00DF09EB" w:rsidRDefault="00DD73A9" w:rsidP="000671F0">
            <w:pPr>
              <w:rPr>
                <w:highlight w:val="green"/>
              </w:rPr>
            </w:pPr>
            <w:r w:rsidRPr="00DF09EB">
              <w:t>This variable is in the BAUS Cystectomy Audit,</w:t>
            </w:r>
            <w:r w:rsidR="00C55123">
              <w:t xml:space="preserve"> </w:t>
            </w:r>
            <w:r w:rsidRPr="00DF09EB">
              <w:t>but not all hospitals participated in this audit and these data are incomplete for the period prior to the reconfiguration for London Cancer and the Rest of England</w:t>
            </w:r>
            <w:r w:rsidR="00952B1F">
              <w:t>.</w:t>
            </w:r>
          </w:p>
        </w:tc>
      </w:tr>
      <w:tr w:rsidR="00DD73A9" w:rsidRPr="00DF09EB" w14:paraId="7F53D453" w14:textId="77777777" w:rsidTr="000671F0">
        <w:trPr>
          <w:trHeight w:val="115"/>
        </w:trPr>
        <w:tc>
          <w:tcPr>
            <w:tcW w:w="2689" w:type="dxa"/>
          </w:tcPr>
          <w:p w14:paraId="0DB26F27" w14:textId="77777777" w:rsidR="00DD73A9" w:rsidRPr="00DF09EB" w:rsidRDefault="00DD73A9" w:rsidP="000671F0">
            <w:r w:rsidRPr="00DF09EB">
              <w:t>Surgical complications</w:t>
            </w:r>
          </w:p>
        </w:tc>
        <w:tc>
          <w:tcPr>
            <w:tcW w:w="6237" w:type="dxa"/>
          </w:tcPr>
          <w:p w14:paraId="115EDD13" w14:textId="102A16A3" w:rsidR="00DD73A9" w:rsidRPr="00DF09EB" w:rsidRDefault="00DD73A9" w:rsidP="000671F0">
            <w:pPr>
              <w:rPr>
                <w:highlight w:val="green"/>
              </w:rPr>
            </w:pPr>
            <w:r w:rsidRPr="00DF09EB">
              <w:t>These variables are in the BAUS Cystectomy Audit,</w:t>
            </w:r>
            <w:r w:rsidR="00B83AAB">
              <w:t xml:space="preserve"> </w:t>
            </w:r>
            <w:r w:rsidRPr="00DF09EB">
              <w:t>but not all hospitals participated in this audit and these data are incomplete for the period prior to the reconfiguration for London Cancer and the Rest of England</w:t>
            </w:r>
            <w:r w:rsidR="00952B1F">
              <w:t>.</w:t>
            </w:r>
          </w:p>
        </w:tc>
      </w:tr>
      <w:tr w:rsidR="00DD73A9" w:rsidRPr="00DF09EB" w14:paraId="0E4ACBA9" w14:textId="77777777" w:rsidTr="000671F0">
        <w:trPr>
          <w:trHeight w:val="115"/>
        </w:trPr>
        <w:tc>
          <w:tcPr>
            <w:tcW w:w="2689" w:type="dxa"/>
          </w:tcPr>
          <w:p w14:paraId="4E057DB8" w14:textId="77777777" w:rsidR="00DD73A9" w:rsidRPr="00DF09EB" w:rsidRDefault="00DD73A9" w:rsidP="000671F0">
            <w:r w:rsidRPr="00DF09EB">
              <w:t>Patient experience</w:t>
            </w:r>
          </w:p>
        </w:tc>
        <w:tc>
          <w:tcPr>
            <w:tcW w:w="6237" w:type="dxa"/>
          </w:tcPr>
          <w:p w14:paraId="43B4E891" w14:textId="39B318D9" w:rsidR="00DD73A9" w:rsidRPr="00DF09EB" w:rsidRDefault="00DD73A9" w:rsidP="000671F0">
            <w:pPr>
              <w:rPr>
                <w:highlight w:val="green"/>
              </w:rPr>
            </w:pPr>
            <w:r w:rsidRPr="00DF09EB">
              <w:t>These variables are in the National Cancer Patient Experience Survey. Data for patients with bladder cancer not available for the period prior to the reconfiguration for London Cancer and the Rest of England. Number of responses for people with bladder cancer are likely to be small. May not only include patients who had surgery.</w:t>
            </w:r>
          </w:p>
        </w:tc>
      </w:tr>
      <w:tr w:rsidR="00DD73A9" w:rsidRPr="00DF09EB" w14:paraId="24A42C8F" w14:textId="77777777" w:rsidTr="000671F0">
        <w:trPr>
          <w:trHeight w:val="115"/>
        </w:trPr>
        <w:tc>
          <w:tcPr>
            <w:tcW w:w="2689" w:type="dxa"/>
            <w:shd w:val="clear" w:color="auto" w:fill="BDD6EE" w:themeFill="accent1" w:themeFillTint="66"/>
          </w:tcPr>
          <w:p w14:paraId="6673C2B9" w14:textId="77777777" w:rsidR="00DD73A9" w:rsidRPr="00DF09EB" w:rsidRDefault="00DD73A9" w:rsidP="000671F0">
            <w:pPr>
              <w:rPr>
                <w:i/>
                <w:iCs/>
              </w:rPr>
            </w:pPr>
            <w:proofErr w:type="spellStart"/>
            <w:r w:rsidRPr="00DF09EB">
              <w:rPr>
                <w:i/>
                <w:iCs/>
              </w:rPr>
              <w:t>Oesophago</w:t>
            </w:r>
            <w:proofErr w:type="spellEnd"/>
            <w:r w:rsidRPr="00DF09EB">
              <w:rPr>
                <w:i/>
                <w:iCs/>
              </w:rPr>
              <w:t>-gastric cancer</w:t>
            </w:r>
          </w:p>
        </w:tc>
        <w:tc>
          <w:tcPr>
            <w:tcW w:w="6237" w:type="dxa"/>
            <w:shd w:val="clear" w:color="auto" w:fill="BDD6EE" w:themeFill="accent1" w:themeFillTint="66"/>
          </w:tcPr>
          <w:p w14:paraId="0202131F" w14:textId="77777777" w:rsidR="00DD73A9" w:rsidRPr="00DF09EB" w:rsidRDefault="00DD73A9" w:rsidP="000671F0">
            <w:pPr>
              <w:rPr>
                <w:highlight w:val="green"/>
              </w:rPr>
            </w:pPr>
          </w:p>
        </w:tc>
      </w:tr>
      <w:tr w:rsidR="00DD73A9" w:rsidRPr="00DF09EB" w14:paraId="7B1766AD" w14:textId="77777777" w:rsidTr="000671F0">
        <w:trPr>
          <w:trHeight w:val="115"/>
        </w:trPr>
        <w:tc>
          <w:tcPr>
            <w:tcW w:w="2689" w:type="dxa"/>
          </w:tcPr>
          <w:p w14:paraId="494E2871" w14:textId="77777777" w:rsidR="00DD73A9" w:rsidRPr="00DF09EB" w:rsidRDefault="00DD73A9" w:rsidP="000671F0">
            <w:r w:rsidRPr="00DF09EB">
              <w:t>% of patients offered endoscopic resection for tumours staged as T1a</w:t>
            </w:r>
          </w:p>
        </w:tc>
        <w:tc>
          <w:tcPr>
            <w:tcW w:w="6237" w:type="dxa"/>
          </w:tcPr>
          <w:p w14:paraId="56725443" w14:textId="77777777" w:rsidR="00DD73A9" w:rsidRPr="00DF09EB" w:rsidRDefault="00DD73A9" w:rsidP="000671F0">
            <w:pPr>
              <w:rPr>
                <w:highlight w:val="green"/>
              </w:rPr>
            </w:pPr>
            <w:r w:rsidRPr="00DF09EB">
              <w:t xml:space="preserve">This variable is in the National </w:t>
            </w:r>
            <w:proofErr w:type="spellStart"/>
            <w:r w:rsidRPr="00DF09EB">
              <w:t>Oesophago</w:t>
            </w:r>
            <w:proofErr w:type="spellEnd"/>
            <w:r w:rsidRPr="00DF09EB">
              <w:t>-Gastric Cancer Audit, data from which were not available for analysis.</w:t>
            </w:r>
          </w:p>
        </w:tc>
      </w:tr>
      <w:tr w:rsidR="00DD73A9" w:rsidRPr="00DF09EB" w14:paraId="4AFFB02F" w14:textId="77777777" w:rsidTr="000671F0">
        <w:trPr>
          <w:trHeight w:val="115"/>
        </w:trPr>
        <w:tc>
          <w:tcPr>
            <w:tcW w:w="2689" w:type="dxa"/>
          </w:tcPr>
          <w:p w14:paraId="4BCB00F8" w14:textId="77777777" w:rsidR="00DD73A9" w:rsidRPr="00DF09EB" w:rsidRDefault="00DD73A9" w:rsidP="000671F0">
            <w:r w:rsidRPr="00DF09EB">
              <w:t>% Complete R0 resection (i.e. full removal of tumour)</w:t>
            </w:r>
          </w:p>
        </w:tc>
        <w:tc>
          <w:tcPr>
            <w:tcW w:w="6237" w:type="dxa"/>
          </w:tcPr>
          <w:p w14:paraId="45F10954" w14:textId="77777777" w:rsidR="00DD73A9" w:rsidRPr="00DF09EB" w:rsidRDefault="00DD73A9" w:rsidP="000671F0">
            <w:pPr>
              <w:rPr>
                <w:highlight w:val="green"/>
              </w:rPr>
            </w:pPr>
            <w:r w:rsidRPr="00DF09EB">
              <w:t xml:space="preserve">This variable is in the National </w:t>
            </w:r>
            <w:proofErr w:type="spellStart"/>
            <w:r w:rsidRPr="00DF09EB">
              <w:t>Oesophago</w:t>
            </w:r>
            <w:proofErr w:type="spellEnd"/>
            <w:r w:rsidRPr="00DF09EB">
              <w:t>-Gastric Cancer Audit, data from which were not available for analysis.</w:t>
            </w:r>
          </w:p>
        </w:tc>
      </w:tr>
      <w:tr w:rsidR="00DD73A9" w:rsidRPr="00DF09EB" w14:paraId="6D4A4062" w14:textId="77777777" w:rsidTr="000671F0">
        <w:trPr>
          <w:trHeight w:val="115"/>
        </w:trPr>
        <w:tc>
          <w:tcPr>
            <w:tcW w:w="2689" w:type="dxa"/>
          </w:tcPr>
          <w:p w14:paraId="4E16DEA7" w14:textId="77777777" w:rsidR="00DD73A9" w:rsidRPr="00DF09EB" w:rsidRDefault="00DD73A9" w:rsidP="000671F0">
            <w:r w:rsidRPr="00DF09EB">
              <w:t>Patient experience</w:t>
            </w:r>
          </w:p>
        </w:tc>
        <w:tc>
          <w:tcPr>
            <w:tcW w:w="6237" w:type="dxa"/>
          </w:tcPr>
          <w:p w14:paraId="5E6895DE" w14:textId="7D49AD3D" w:rsidR="00DD73A9" w:rsidRPr="00DF09EB" w:rsidRDefault="00DD73A9" w:rsidP="000671F0">
            <w:pPr>
              <w:rPr>
                <w:highlight w:val="green"/>
              </w:rPr>
            </w:pPr>
            <w:r w:rsidRPr="00DF09EB">
              <w:t xml:space="preserve">These variables are in the National Cancer Patient Experience Survey. Data for patients with </w:t>
            </w:r>
            <w:proofErr w:type="spellStart"/>
            <w:r w:rsidRPr="00DF09EB">
              <w:t>oesophago</w:t>
            </w:r>
            <w:proofErr w:type="spellEnd"/>
            <w:r w:rsidRPr="00DF09EB">
              <w:t xml:space="preserve">-gastric cancer not available for the period prior to the reconfiguration for London Cancer and the Rest of England. Number of responses for people with </w:t>
            </w:r>
            <w:proofErr w:type="spellStart"/>
            <w:r w:rsidRPr="00DF09EB">
              <w:t>oesophago</w:t>
            </w:r>
            <w:proofErr w:type="spellEnd"/>
            <w:r w:rsidRPr="00DF09EB">
              <w:t>-gastric cancer are likely to be small. May not only include patients who had surgery.</w:t>
            </w:r>
          </w:p>
        </w:tc>
      </w:tr>
    </w:tbl>
    <w:p w14:paraId="5494EE87" w14:textId="77777777" w:rsidR="00DD73A9" w:rsidRPr="00DF09EB" w:rsidRDefault="00DD73A9" w:rsidP="00DD73A9"/>
    <w:p w14:paraId="708FA5DB" w14:textId="77777777" w:rsidR="00DD73A9" w:rsidRDefault="00DD73A9" w:rsidP="00DD73A9">
      <w:pPr>
        <w:pStyle w:val="Heading1"/>
        <w:numPr>
          <w:ilvl w:val="0"/>
          <w:numId w:val="0"/>
        </w:numPr>
        <w:sectPr w:rsidR="00DD73A9" w:rsidSect="000671F0">
          <w:pgSz w:w="11906" w:h="16838"/>
          <w:pgMar w:top="1440" w:right="1440" w:bottom="1440" w:left="1440" w:header="708" w:footer="708" w:gutter="0"/>
          <w:cols w:space="708"/>
          <w:docGrid w:linePitch="360"/>
        </w:sectPr>
      </w:pPr>
    </w:p>
    <w:p w14:paraId="51DAA337" w14:textId="77777777" w:rsidR="00DD73A9" w:rsidRDefault="00DD73A9" w:rsidP="00DD73A9">
      <w:pPr>
        <w:pStyle w:val="Heading1"/>
        <w:numPr>
          <w:ilvl w:val="0"/>
          <w:numId w:val="0"/>
        </w:numPr>
        <w:rPr>
          <w:lang w:val="en-GB"/>
        </w:rPr>
      </w:pPr>
      <w:bookmarkStart w:id="761" w:name="_Toc71807187"/>
      <w:bookmarkStart w:id="762" w:name="_Toc71807320"/>
      <w:bookmarkStart w:id="763" w:name="_Toc90545530"/>
      <w:bookmarkStart w:id="764" w:name="_Toc87526768"/>
      <w:r>
        <w:lastRenderedPageBreak/>
        <w:t xml:space="preserve">Appendix </w:t>
      </w:r>
      <w:r>
        <w:rPr>
          <w:lang w:val="en-GB"/>
        </w:rPr>
        <w:t xml:space="preserve">5 – Supplementary data for </w:t>
      </w:r>
      <w:r w:rsidRPr="00882E3C">
        <w:rPr>
          <w:i/>
          <w:iCs/>
          <w:lang w:val="en-GB"/>
        </w:rPr>
        <w:t>Chapter 9</w:t>
      </w:r>
      <w:bookmarkEnd w:id="761"/>
      <w:bookmarkEnd w:id="762"/>
      <w:bookmarkEnd w:id="763"/>
      <w:bookmarkEnd w:id="764"/>
    </w:p>
    <w:p w14:paraId="4BB45B1B" w14:textId="695D682F" w:rsidR="00DD73A9" w:rsidRPr="00677C60" w:rsidRDefault="00DD73A9" w:rsidP="00677C60">
      <w:pPr>
        <w:rPr>
          <w:b/>
          <w:bCs/>
        </w:rPr>
      </w:pPr>
    </w:p>
    <w:p w14:paraId="61180AC0" w14:textId="77777777" w:rsidR="00DD73A9" w:rsidRPr="00B32D23" w:rsidRDefault="00DD73A9" w:rsidP="00DD73A9">
      <w:pPr>
        <w:pStyle w:val="Table"/>
        <w:rPr>
          <w:lang w:val="en-US"/>
        </w:rPr>
      </w:pPr>
      <w:bookmarkStart w:id="765" w:name="_Toc90545559"/>
      <w:bookmarkStart w:id="766" w:name="_Toc87526793"/>
      <w:r w:rsidRPr="009B40E2">
        <w:t>ICD-10 codes used to identify patients</w:t>
      </w:r>
      <w:bookmarkEnd w:id="765"/>
      <w:bookmarkEnd w:id="766"/>
    </w:p>
    <w:tbl>
      <w:tblPr>
        <w:tblW w:w="8931" w:type="dxa"/>
        <w:tblBorders>
          <w:top w:val="single" w:sz="4" w:space="0" w:color="auto"/>
          <w:bottom w:val="single" w:sz="4" w:space="0" w:color="auto"/>
        </w:tblBorders>
        <w:tblLook w:val="04A0" w:firstRow="1" w:lastRow="0" w:firstColumn="1" w:lastColumn="0" w:noHBand="0" w:noVBand="1"/>
      </w:tblPr>
      <w:tblGrid>
        <w:gridCol w:w="1392"/>
        <w:gridCol w:w="1390"/>
        <w:gridCol w:w="6149"/>
      </w:tblGrid>
      <w:tr w:rsidR="00DD73A9" w:rsidRPr="00B32D23" w14:paraId="236A0214" w14:textId="77777777" w:rsidTr="000671F0">
        <w:trPr>
          <w:trHeight w:val="300"/>
        </w:trPr>
        <w:tc>
          <w:tcPr>
            <w:tcW w:w="1392" w:type="dxa"/>
            <w:tcBorders>
              <w:top w:val="single" w:sz="4" w:space="0" w:color="auto"/>
              <w:bottom w:val="single" w:sz="4" w:space="0" w:color="auto"/>
            </w:tcBorders>
            <w:shd w:val="clear" w:color="000000" w:fill="FFFFFF"/>
          </w:tcPr>
          <w:p w14:paraId="72614FD3" w14:textId="77777777" w:rsidR="00DD73A9" w:rsidRPr="00B32D23" w:rsidRDefault="00DD73A9" w:rsidP="000671F0">
            <w:pPr>
              <w:rPr>
                <w:rFonts w:cstheme="minorHAnsi"/>
                <w:b/>
                <w:bCs/>
                <w:color w:val="000000"/>
              </w:rPr>
            </w:pPr>
            <w:r w:rsidRPr="00B32D23">
              <w:rPr>
                <w:rFonts w:cstheme="minorHAnsi"/>
                <w:b/>
                <w:bCs/>
                <w:color w:val="000000"/>
              </w:rPr>
              <w:t>Cancer</w:t>
            </w:r>
          </w:p>
        </w:tc>
        <w:tc>
          <w:tcPr>
            <w:tcW w:w="1390" w:type="dxa"/>
            <w:tcBorders>
              <w:top w:val="single" w:sz="4" w:space="0" w:color="auto"/>
              <w:bottom w:val="single" w:sz="4" w:space="0" w:color="auto"/>
            </w:tcBorders>
            <w:shd w:val="clear" w:color="000000" w:fill="FFFFFF"/>
            <w:noWrap/>
          </w:tcPr>
          <w:p w14:paraId="1A4036F5" w14:textId="77777777" w:rsidR="00DD73A9" w:rsidRPr="00B32D23" w:rsidRDefault="00DD73A9" w:rsidP="000671F0">
            <w:pPr>
              <w:rPr>
                <w:rFonts w:cstheme="minorHAnsi"/>
                <w:b/>
                <w:bCs/>
                <w:color w:val="000000"/>
              </w:rPr>
            </w:pPr>
            <w:r w:rsidRPr="00B32D23">
              <w:rPr>
                <w:rFonts w:cstheme="minorHAnsi"/>
                <w:b/>
                <w:bCs/>
                <w:color w:val="000000"/>
              </w:rPr>
              <w:t>ICD-10 code</w:t>
            </w:r>
          </w:p>
        </w:tc>
        <w:tc>
          <w:tcPr>
            <w:tcW w:w="6149" w:type="dxa"/>
            <w:tcBorders>
              <w:top w:val="single" w:sz="4" w:space="0" w:color="auto"/>
              <w:bottom w:val="single" w:sz="4" w:space="0" w:color="auto"/>
            </w:tcBorders>
            <w:shd w:val="clear" w:color="000000" w:fill="FFFFFF"/>
            <w:noWrap/>
          </w:tcPr>
          <w:p w14:paraId="2C891EA9" w14:textId="77777777" w:rsidR="00DD73A9" w:rsidRPr="00B32D23" w:rsidRDefault="00DD73A9" w:rsidP="000671F0">
            <w:pPr>
              <w:rPr>
                <w:rFonts w:cstheme="minorHAnsi"/>
                <w:b/>
                <w:bCs/>
                <w:color w:val="000000"/>
              </w:rPr>
            </w:pPr>
            <w:r w:rsidRPr="00B32D23">
              <w:rPr>
                <w:rFonts w:cstheme="minorHAnsi"/>
                <w:b/>
                <w:bCs/>
                <w:color w:val="000000"/>
              </w:rPr>
              <w:t>Description</w:t>
            </w:r>
          </w:p>
        </w:tc>
      </w:tr>
      <w:tr w:rsidR="00DD73A9" w:rsidRPr="00B32D23" w14:paraId="6F4A7F2E" w14:textId="77777777" w:rsidTr="000671F0">
        <w:trPr>
          <w:trHeight w:val="300"/>
        </w:trPr>
        <w:tc>
          <w:tcPr>
            <w:tcW w:w="1392" w:type="dxa"/>
            <w:tcBorders>
              <w:top w:val="single" w:sz="4" w:space="0" w:color="auto"/>
              <w:bottom w:val="single" w:sz="4" w:space="0" w:color="auto"/>
            </w:tcBorders>
            <w:shd w:val="clear" w:color="000000" w:fill="FFFFFF"/>
          </w:tcPr>
          <w:p w14:paraId="34DE7416" w14:textId="77777777" w:rsidR="00DD73A9" w:rsidRPr="00B32D23" w:rsidRDefault="00DD73A9" w:rsidP="000671F0">
            <w:pPr>
              <w:rPr>
                <w:rFonts w:cstheme="minorHAnsi"/>
                <w:color w:val="000000"/>
              </w:rPr>
            </w:pPr>
            <w:r w:rsidRPr="00B32D23">
              <w:rPr>
                <w:rFonts w:cstheme="minorHAnsi"/>
                <w:color w:val="000000"/>
              </w:rPr>
              <w:t>Prostate</w:t>
            </w:r>
          </w:p>
        </w:tc>
        <w:tc>
          <w:tcPr>
            <w:tcW w:w="1390" w:type="dxa"/>
            <w:tcBorders>
              <w:top w:val="single" w:sz="4" w:space="0" w:color="auto"/>
              <w:bottom w:val="single" w:sz="4" w:space="0" w:color="auto"/>
            </w:tcBorders>
            <w:shd w:val="clear" w:color="000000" w:fill="FFFFFF"/>
            <w:noWrap/>
            <w:hideMark/>
          </w:tcPr>
          <w:p w14:paraId="55183A05" w14:textId="77777777" w:rsidR="00DD73A9" w:rsidRPr="00B32D23" w:rsidRDefault="00DD73A9" w:rsidP="000671F0">
            <w:pPr>
              <w:rPr>
                <w:rFonts w:cstheme="minorHAnsi"/>
                <w:color w:val="000000"/>
              </w:rPr>
            </w:pPr>
            <w:r w:rsidRPr="00B32D23">
              <w:rPr>
                <w:rFonts w:cstheme="minorHAnsi"/>
                <w:color w:val="000000"/>
              </w:rPr>
              <w:t>C61X</w:t>
            </w:r>
          </w:p>
        </w:tc>
        <w:tc>
          <w:tcPr>
            <w:tcW w:w="6149" w:type="dxa"/>
            <w:tcBorders>
              <w:top w:val="single" w:sz="4" w:space="0" w:color="auto"/>
              <w:bottom w:val="single" w:sz="4" w:space="0" w:color="auto"/>
            </w:tcBorders>
            <w:shd w:val="clear" w:color="000000" w:fill="FFFFFF"/>
            <w:noWrap/>
            <w:hideMark/>
          </w:tcPr>
          <w:p w14:paraId="1D76BD57" w14:textId="77777777" w:rsidR="00DD73A9" w:rsidRPr="00B32D23" w:rsidRDefault="00DD73A9" w:rsidP="000671F0">
            <w:pPr>
              <w:rPr>
                <w:rFonts w:cstheme="minorHAnsi"/>
                <w:color w:val="000000"/>
              </w:rPr>
            </w:pPr>
            <w:r w:rsidRPr="00B32D23">
              <w:rPr>
                <w:rFonts w:cstheme="minorHAnsi"/>
                <w:color w:val="000000"/>
              </w:rPr>
              <w:t>Malignant neoplasm of prostate</w:t>
            </w:r>
          </w:p>
        </w:tc>
      </w:tr>
      <w:tr w:rsidR="00DD73A9" w:rsidRPr="00B32D23" w14:paraId="4B045759" w14:textId="77777777" w:rsidTr="000671F0">
        <w:trPr>
          <w:trHeight w:val="300"/>
        </w:trPr>
        <w:tc>
          <w:tcPr>
            <w:tcW w:w="1392" w:type="dxa"/>
            <w:vMerge w:val="restart"/>
            <w:tcBorders>
              <w:top w:val="single" w:sz="4" w:space="0" w:color="auto"/>
            </w:tcBorders>
            <w:shd w:val="clear" w:color="000000" w:fill="FFFFFF"/>
          </w:tcPr>
          <w:p w14:paraId="17FDF9FB" w14:textId="77777777" w:rsidR="00DD73A9" w:rsidRPr="00B32D23" w:rsidRDefault="00DD73A9" w:rsidP="000671F0">
            <w:pPr>
              <w:rPr>
                <w:rFonts w:cstheme="minorHAnsi"/>
                <w:color w:val="000000"/>
              </w:rPr>
            </w:pPr>
            <w:r w:rsidRPr="00B32D23">
              <w:rPr>
                <w:rFonts w:cstheme="minorHAnsi"/>
                <w:color w:val="000000"/>
              </w:rPr>
              <w:t>Bladder</w:t>
            </w:r>
          </w:p>
        </w:tc>
        <w:tc>
          <w:tcPr>
            <w:tcW w:w="1390" w:type="dxa"/>
            <w:tcBorders>
              <w:top w:val="single" w:sz="4" w:space="0" w:color="auto"/>
            </w:tcBorders>
            <w:shd w:val="clear" w:color="000000" w:fill="FFFFFF"/>
            <w:noWrap/>
            <w:hideMark/>
          </w:tcPr>
          <w:p w14:paraId="056BC5D0" w14:textId="77777777" w:rsidR="00DD73A9" w:rsidRPr="00B32D23" w:rsidRDefault="00DD73A9" w:rsidP="000671F0">
            <w:pPr>
              <w:rPr>
                <w:rFonts w:cstheme="minorHAnsi"/>
                <w:color w:val="000000"/>
              </w:rPr>
            </w:pPr>
            <w:r w:rsidRPr="00B32D23">
              <w:rPr>
                <w:rFonts w:cstheme="minorHAnsi"/>
                <w:color w:val="000000"/>
              </w:rPr>
              <w:t>C66X</w:t>
            </w:r>
          </w:p>
        </w:tc>
        <w:tc>
          <w:tcPr>
            <w:tcW w:w="6149" w:type="dxa"/>
            <w:tcBorders>
              <w:top w:val="single" w:sz="4" w:space="0" w:color="auto"/>
            </w:tcBorders>
            <w:shd w:val="clear" w:color="000000" w:fill="FFFFFF"/>
            <w:noWrap/>
            <w:hideMark/>
          </w:tcPr>
          <w:p w14:paraId="129075D0" w14:textId="77777777" w:rsidR="00DD73A9" w:rsidRPr="00B32D23" w:rsidRDefault="00DD73A9" w:rsidP="000671F0">
            <w:pPr>
              <w:rPr>
                <w:rFonts w:cstheme="minorHAnsi"/>
                <w:color w:val="000000"/>
              </w:rPr>
            </w:pPr>
            <w:r w:rsidRPr="00B32D23">
              <w:rPr>
                <w:rFonts w:cstheme="minorHAnsi"/>
                <w:color w:val="000000"/>
              </w:rPr>
              <w:t>Malignant neoplasm of ureter</w:t>
            </w:r>
          </w:p>
        </w:tc>
      </w:tr>
      <w:tr w:rsidR="00DD73A9" w:rsidRPr="00B32D23" w14:paraId="16E93186" w14:textId="77777777" w:rsidTr="000671F0">
        <w:trPr>
          <w:trHeight w:val="300"/>
        </w:trPr>
        <w:tc>
          <w:tcPr>
            <w:tcW w:w="1392" w:type="dxa"/>
            <w:vMerge/>
            <w:shd w:val="clear" w:color="000000" w:fill="FFFFFF"/>
          </w:tcPr>
          <w:p w14:paraId="0097C050" w14:textId="77777777" w:rsidR="00DD73A9" w:rsidRPr="00B32D23" w:rsidRDefault="00DD73A9" w:rsidP="000671F0">
            <w:pPr>
              <w:rPr>
                <w:rFonts w:cstheme="minorHAnsi"/>
                <w:color w:val="000000"/>
              </w:rPr>
            </w:pPr>
          </w:p>
        </w:tc>
        <w:tc>
          <w:tcPr>
            <w:tcW w:w="1390" w:type="dxa"/>
            <w:shd w:val="clear" w:color="000000" w:fill="FFFFFF"/>
            <w:noWrap/>
            <w:hideMark/>
          </w:tcPr>
          <w:p w14:paraId="58B95B68" w14:textId="77777777" w:rsidR="00DD73A9" w:rsidRPr="00B32D23" w:rsidRDefault="00DD73A9" w:rsidP="000671F0">
            <w:pPr>
              <w:rPr>
                <w:rFonts w:cstheme="minorHAnsi"/>
                <w:color w:val="000000"/>
              </w:rPr>
            </w:pPr>
            <w:r w:rsidRPr="00B32D23">
              <w:rPr>
                <w:rFonts w:cstheme="minorHAnsi"/>
                <w:color w:val="000000"/>
              </w:rPr>
              <w:t>C670</w:t>
            </w:r>
          </w:p>
        </w:tc>
        <w:tc>
          <w:tcPr>
            <w:tcW w:w="6149" w:type="dxa"/>
            <w:shd w:val="clear" w:color="000000" w:fill="FFFFFF"/>
            <w:noWrap/>
            <w:hideMark/>
          </w:tcPr>
          <w:p w14:paraId="59F49446" w14:textId="77777777" w:rsidR="00DD73A9" w:rsidRPr="00B32D23" w:rsidRDefault="00DD73A9" w:rsidP="000671F0">
            <w:pPr>
              <w:rPr>
                <w:rFonts w:cstheme="minorHAnsi"/>
                <w:color w:val="000000"/>
              </w:rPr>
            </w:pPr>
            <w:r w:rsidRPr="00B32D23">
              <w:rPr>
                <w:rFonts w:cstheme="minorHAnsi"/>
                <w:color w:val="000000"/>
              </w:rPr>
              <w:t>Malignant neoplasm: Trigone of bladder</w:t>
            </w:r>
          </w:p>
        </w:tc>
      </w:tr>
      <w:tr w:rsidR="00DD73A9" w:rsidRPr="00B32D23" w14:paraId="5256319F" w14:textId="77777777" w:rsidTr="000671F0">
        <w:trPr>
          <w:trHeight w:val="300"/>
        </w:trPr>
        <w:tc>
          <w:tcPr>
            <w:tcW w:w="1392" w:type="dxa"/>
            <w:vMerge/>
            <w:shd w:val="clear" w:color="000000" w:fill="FFFFFF"/>
          </w:tcPr>
          <w:p w14:paraId="0B1DB155" w14:textId="77777777" w:rsidR="00DD73A9" w:rsidRPr="00B32D23" w:rsidRDefault="00DD73A9" w:rsidP="000671F0">
            <w:pPr>
              <w:rPr>
                <w:rFonts w:cstheme="minorHAnsi"/>
                <w:color w:val="000000"/>
              </w:rPr>
            </w:pPr>
          </w:p>
        </w:tc>
        <w:tc>
          <w:tcPr>
            <w:tcW w:w="1390" w:type="dxa"/>
            <w:shd w:val="clear" w:color="000000" w:fill="FFFFFF"/>
            <w:noWrap/>
            <w:hideMark/>
          </w:tcPr>
          <w:p w14:paraId="0D28C094" w14:textId="77777777" w:rsidR="00DD73A9" w:rsidRPr="00B32D23" w:rsidRDefault="00DD73A9" w:rsidP="000671F0">
            <w:pPr>
              <w:rPr>
                <w:rFonts w:cstheme="minorHAnsi"/>
                <w:color w:val="000000"/>
              </w:rPr>
            </w:pPr>
            <w:r w:rsidRPr="00B32D23">
              <w:rPr>
                <w:rFonts w:cstheme="minorHAnsi"/>
                <w:color w:val="000000"/>
              </w:rPr>
              <w:t>C671</w:t>
            </w:r>
          </w:p>
        </w:tc>
        <w:tc>
          <w:tcPr>
            <w:tcW w:w="6149" w:type="dxa"/>
            <w:shd w:val="clear" w:color="000000" w:fill="FFFFFF"/>
            <w:noWrap/>
            <w:hideMark/>
          </w:tcPr>
          <w:p w14:paraId="6F70B82B" w14:textId="77777777" w:rsidR="00DD73A9" w:rsidRPr="00B32D23" w:rsidRDefault="00DD73A9" w:rsidP="000671F0">
            <w:pPr>
              <w:rPr>
                <w:rFonts w:cstheme="minorHAnsi"/>
                <w:color w:val="000000"/>
              </w:rPr>
            </w:pPr>
            <w:r w:rsidRPr="00B32D23">
              <w:rPr>
                <w:rFonts w:cstheme="minorHAnsi"/>
                <w:color w:val="000000"/>
              </w:rPr>
              <w:t>Malignant neoplasm: Dome of bladder</w:t>
            </w:r>
          </w:p>
        </w:tc>
      </w:tr>
      <w:tr w:rsidR="00DD73A9" w:rsidRPr="00B32D23" w14:paraId="1F6ABCC7" w14:textId="77777777" w:rsidTr="000671F0">
        <w:trPr>
          <w:trHeight w:val="300"/>
        </w:trPr>
        <w:tc>
          <w:tcPr>
            <w:tcW w:w="1392" w:type="dxa"/>
            <w:vMerge/>
            <w:shd w:val="clear" w:color="000000" w:fill="FFFFFF"/>
          </w:tcPr>
          <w:p w14:paraId="4FBA7F19" w14:textId="77777777" w:rsidR="00DD73A9" w:rsidRPr="00B32D23" w:rsidRDefault="00DD73A9" w:rsidP="000671F0">
            <w:pPr>
              <w:rPr>
                <w:rFonts w:cstheme="minorHAnsi"/>
                <w:color w:val="000000"/>
              </w:rPr>
            </w:pPr>
          </w:p>
        </w:tc>
        <w:tc>
          <w:tcPr>
            <w:tcW w:w="1390" w:type="dxa"/>
            <w:shd w:val="clear" w:color="000000" w:fill="FFFFFF"/>
            <w:noWrap/>
            <w:hideMark/>
          </w:tcPr>
          <w:p w14:paraId="40AAAFDC" w14:textId="77777777" w:rsidR="00DD73A9" w:rsidRPr="00B32D23" w:rsidRDefault="00DD73A9" w:rsidP="000671F0">
            <w:pPr>
              <w:rPr>
                <w:rFonts w:cstheme="minorHAnsi"/>
                <w:color w:val="000000"/>
              </w:rPr>
            </w:pPr>
            <w:r w:rsidRPr="00B32D23">
              <w:rPr>
                <w:rFonts w:cstheme="minorHAnsi"/>
                <w:color w:val="000000"/>
              </w:rPr>
              <w:t>C672</w:t>
            </w:r>
          </w:p>
        </w:tc>
        <w:tc>
          <w:tcPr>
            <w:tcW w:w="6149" w:type="dxa"/>
            <w:shd w:val="clear" w:color="000000" w:fill="FFFFFF"/>
            <w:noWrap/>
            <w:hideMark/>
          </w:tcPr>
          <w:p w14:paraId="6F29533A" w14:textId="77777777" w:rsidR="00DD73A9" w:rsidRPr="00B32D23" w:rsidRDefault="00DD73A9" w:rsidP="000671F0">
            <w:pPr>
              <w:rPr>
                <w:rFonts w:cstheme="minorHAnsi"/>
                <w:color w:val="000000"/>
              </w:rPr>
            </w:pPr>
            <w:r w:rsidRPr="00B32D23">
              <w:rPr>
                <w:rFonts w:cstheme="minorHAnsi"/>
                <w:color w:val="000000"/>
              </w:rPr>
              <w:t>Malignant neoplasm: Lateral wall of bladder</w:t>
            </w:r>
          </w:p>
        </w:tc>
      </w:tr>
      <w:tr w:rsidR="00DD73A9" w:rsidRPr="00B32D23" w14:paraId="7EBE496C" w14:textId="77777777" w:rsidTr="000671F0">
        <w:trPr>
          <w:trHeight w:val="300"/>
        </w:trPr>
        <w:tc>
          <w:tcPr>
            <w:tcW w:w="1392" w:type="dxa"/>
            <w:vMerge/>
            <w:shd w:val="clear" w:color="000000" w:fill="FFFFFF"/>
          </w:tcPr>
          <w:p w14:paraId="5CD8D690" w14:textId="77777777" w:rsidR="00DD73A9" w:rsidRPr="00B32D23" w:rsidRDefault="00DD73A9" w:rsidP="000671F0">
            <w:pPr>
              <w:rPr>
                <w:rFonts w:cstheme="minorHAnsi"/>
                <w:color w:val="000000"/>
              </w:rPr>
            </w:pPr>
          </w:p>
        </w:tc>
        <w:tc>
          <w:tcPr>
            <w:tcW w:w="1390" w:type="dxa"/>
            <w:shd w:val="clear" w:color="000000" w:fill="FFFFFF"/>
            <w:noWrap/>
            <w:hideMark/>
          </w:tcPr>
          <w:p w14:paraId="05AC3BF7" w14:textId="77777777" w:rsidR="00DD73A9" w:rsidRPr="00B32D23" w:rsidRDefault="00DD73A9" w:rsidP="000671F0">
            <w:pPr>
              <w:rPr>
                <w:rFonts w:cstheme="minorHAnsi"/>
                <w:color w:val="000000"/>
              </w:rPr>
            </w:pPr>
            <w:r w:rsidRPr="00B32D23">
              <w:rPr>
                <w:rFonts w:cstheme="minorHAnsi"/>
                <w:color w:val="000000"/>
              </w:rPr>
              <w:t>C673</w:t>
            </w:r>
          </w:p>
        </w:tc>
        <w:tc>
          <w:tcPr>
            <w:tcW w:w="6149" w:type="dxa"/>
            <w:shd w:val="clear" w:color="000000" w:fill="FFFFFF"/>
            <w:noWrap/>
            <w:hideMark/>
          </w:tcPr>
          <w:p w14:paraId="3B852A8D" w14:textId="77777777" w:rsidR="00DD73A9" w:rsidRPr="00B32D23" w:rsidRDefault="00DD73A9" w:rsidP="000671F0">
            <w:pPr>
              <w:rPr>
                <w:rFonts w:cstheme="minorHAnsi"/>
                <w:color w:val="000000"/>
              </w:rPr>
            </w:pPr>
            <w:r w:rsidRPr="00B32D23">
              <w:rPr>
                <w:rFonts w:cstheme="minorHAnsi"/>
                <w:color w:val="000000"/>
              </w:rPr>
              <w:t>Malignant neoplasm: Anterior wall of bladder</w:t>
            </w:r>
          </w:p>
        </w:tc>
      </w:tr>
      <w:tr w:rsidR="00DD73A9" w:rsidRPr="00B32D23" w14:paraId="0226D28A" w14:textId="77777777" w:rsidTr="000671F0">
        <w:trPr>
          <w:trHeight w:val="300"/>
        </w:trPr>
        <w:tc>
          <w:tcPr>
            <w:tcW w:w="1392" w:type="dxa"/>
            <w:vMerge/>
            <w:shd w:val="clear" w:color="000000" w:fill="FFFFFF"/>
          </w:tcPr>
          <w:p w14:paraId="6513AB25" w14:textId="77777777" w:rsidR="00DD73A9" w:rsidRPr="00B32D23" w:rsidRDefault="00DD73A9" w:rsidP="000671F0">
            <w:pPr>
              <w:rPr>
                <w:rFonts w:cstheme="minorHAnsi"/>
                <w:color w:val="000000"/>
              </w:rPr>
            </w:pPr>
          </w:p>
        </w:tc>
        <w:tc>
          <w:tcPr>
            <w:tcW w:w="1390" w:type="dxa"/>
            <w:shd w:val="clear" w:color="000000" w:fill="FFFFFF"/>
            <w:noWrap/>
            <w:hideMark/>
          </w:tcPr>
          <w:p w14:paraId="3E998E79" w14:textId="77777777" w:rsidR="00DD73A9" w:rsidRPr="00B32D23" w:rsidRDefault="00DD73A9" w:rsidP="000671F0">
            <w:pPr>
              <w:rPr>
                <w:rFonts w:cstheme="minorHAnsi"/>
                <w:color w:val="000000"/>
              </w:rPr>
            </w:pPr>
            <w:r w:rsidRPr="00B32D23">
              <w:rPr>
                <w:rFonts w:cstheme="minorHAnsi"/>
                <w:color w:val="000000"/>
              </w:rPr>
              <w:t>C674</w:t>
            </w:r>
          </w:p>
        </w:tc>
        <w:tc>
          <w:tcPr>
            <w:tcW w:w="6149" w:type="dxa"/>
            <w:shd w:val="clear" w:color="000000" w:fill="FFFFFF"/>
            <w:noWrap/>
            <w:hideMark/>
          </w:tcPr>
          <w:p w14:paraId="23FB7E3E" w14:textId="77777777" w:rsidR="00DD73A9" w:rsidRPr="00B32D23" w:rsidRDefault="00DD73A9" w:rsidP="000671F0">
            <w:pPr>
              <w:rPr>
                <w:rFonts w:cstheme="minorHAnsi"/>
                <w:color w:val="000000"/>
              </w:rPr>
            </w:pPr>
            <w:r w:rsidRPr="00B32D23">
              <w:rPr>
                <w:rFonts w:cstheme="minorHAnsi"/>
                <w:color w:val="000000"/>
              </w:rPr>
              <w:t>Malignant neoplasm: Posterior wall of bladder</w:t>
            </w:r>
          </w:p>
        </w:tc>
      </w:tr>
      <w:tr w:rsidR="00DD73A9" w:rsidRPr="00B32D23" w14:paraId="042C00A9" w14:textId="77777777" w:rsidTr="000671F0">
        <w:trPr>
          <w:trHeight w:val="300"/>
        </w:trPr>
        <w:tc>
          <w:tcPr>
            <w:tcW w:w="1392" w:type="dxa"/>
            <w:vMerge/>
            <w:shd w:val="clear" w:color="000000" w:fill="FFFFFF"/>
          </w:tcPr>
          <w:p w14:paraId="2667AC96" w14:textId="77777777" w:rsidR="00DD73A9" w:rsidRPr="00B32D23" w:rsidRDefault="00DD73A9" w:rsidP="000671F0">
            <w:pPr>
              <w:rPr>
                <w:rFonts w:cstheme="minorHAnsi"/>
                <w:color w:val="000000"/>
              </w:rPr>
            </w:pPr>
          </w:p>
        </w:tc>
        <w:tc>
          <w:tcPr>
            <w:tcW w:w="1390" w:type="dxa"/>
            <w:shd w:val="clear" w:color="000000" w:fill="FFFFFF"/>
            <w:noWrap/>
            <w:hideMark/>
          </w:tcPr>
          <w:p w14:paraId="7254AFA9" w14:textId="77777777" w:rsidR="00DD73A9" w:rsidRPr="00B32D23" w:rsidRDefault="00DD73A9" w:rsidP="000671F0">
            <w:pPr>
              <w:rPr>
                <w:rFonts w:cstheme="minorHAnsi"/>
                <w:color w:val="000000"/>
              </w:rPr>
            </w:pPr>
            <w:r w:rsidRPr="00B32D23">
              <w:rPr>
                <w:rFonts w:cstheme="minorHAnsi"/>
                <w:color w:val="000000"/>
              </w:rPr>
              <w:t>C675</w:t>
            </w:r>
          </w:p>
        </w:tc>
        <w:tc>
          <w:tcPr>
            <w:tcW w:w="6149" w:type="dxa"/>
            <w:shd w:val="clear" w:color="000000" w:fill="FFFFFF"/>
            <w:noWrap/>
            <w:hideMark/>
          </w:tcPr>
          <w:p w14:paraId="35E3EDF1" w14:textId="77777777" w:rsidR="00DD73A9" w:rsidRPr="00B32D23" w:rsidRDefault="00DD73A9" w:rsidP="000671F0">
            <w:pPr>
              <w:rPr>
                <w:rFonts w:cstheme="minorHAnsi"/>
                <w:color w:val="000000"/>
              </w:rPr>
            </w:pPr>
            <w:r w:rsidRPr="00B32D23">
              <w:rPr>
                <w:rFonts w:cstheme="minorHAnsi"/>
                <w:color w:val="000000"/>
              </w:rPr>
              <w:t>Malignant neoplasm: Bladder neck</w:t>
            </w:r>
          </w:p>
        </w:tc>
      </w:tr>
      <w:tr w:rsidR="00DD73A9" w:rsidRPr="00B32D23" w14:paraId="717540D9" w14:textId="77777777" w:rsidTr="000671F0">
        <w:trPr>
          <w:trHeight w:val="300"/>
        </w:trPr>
        <w:tc>
          <w:tcPr>
            <w:tcW w:w="1392" w:type="dxa"/>
            <w:vMerge/>
            <w:shd w:val="clear" w:color="000000" w:fill="FFFFFF"/>
          </w:tcPr>
          <w:p w14:paraId="2721F929" w14:textId="77777777" w:rsidR="00DD73A9" w:rsidRPr="00B32D23" w:rsidRDefault="00DD73A9" w:rsidP="000671F0">
            <w:pPr>
              <w:rPr>
                <w:rFonts w:cstheme="minorHAnsi"/>
                <w:color w:val="000000"/>
              </w:rPr>
            </w:pPr>
          </w:p>
        </w:tc>
        <w:tc>
          <w:tcPr>
            <w:tcW w:w="1390" w:type="dxa"/>
            <w:shd w:val="clear" w:color="000000" w:fill="FFFFFF"/>
            <w:noWrap/>
            <w:hideMark/>
          </w:tcPr>
          <w:p w14:paraId="5D606259" w14:textId="77777777" w:rsidR="00DD73A9" w:rsidRPr="00B32D23" w:rsidRDefault="00DD73A9" w:rsidP="000671F0">
            <w:pPr>
              <w:rPr>
                <w:rFonts w:cstheme="minorHAnsi"/>
                <w:color w:val="000000"/>
              </w:rPr>
            </w:pPr>
            <w:r w:rsidRPr="00B32D23">
              <w:rPr>
                <w:rFonts w:cstheme="minorHAnsi"/>
                <w:color w:val="000000"/>
              </w:rPr>
              <w:t>C676</w:t>
            </w:r>
          </w:p>
        </w:tc>
        <w:tc>
          <w:tcPr>
            <w:tcW w:w="6149" w:type="dxa"/>
            <w:shd w:val="clear" w:color="000000" w:fill="FFFFFF"/>
            <w:noWrap/>
            <w:hideMark/>
          </w:tcPr>
          <w:p w14:paraId="55A9E2F9" w14:textId="77777777" w:rsidR="00DD73A9" w:rsidRPr="00B32D23" w:rsidRDefault="00DD73A9" w:rsidP="000671F0">
            <w:pPr>
              <w:rPr>
                <w:rFonts w:cstheme="minorHAnsi"/>
                <w:color w:val="000000"/>
              </w:rPr>
            </w:pPr>
            <w:r w:rsidRPr="00B32D23">
              <w:rPr>
                <w:rFonts w:cstheme="minorHAnsi"/>
                <w:color w:val="000000"/>
              </w:rPr>
              <w:t>Malignant neoplasm: Ureteric orifice</w:t>
            </w:r>
          </w:p>
        </w:tc>
      </w:tr>
      <w:tr w:rsidR="00DD73A9" w:rsidRPr="00B32D23" w14:paraId="0E24F1C6" w14:textId="77777777" w:rsidTr="000671F0">
        <w:trPr>
          <w:trHeight w:val="300"/>
        </w:trPr>
        <w:tc>
          <w:tcPr>
            <w:tcW w:w="1392" w:type="dxa"/>
            <w:vMerge/>
            <w:shd w:val="clear" w:color="000000" w:fill="FFFFFF"/>
          </w:tcPr>
          <w:p w14:paraId="3A45AF3B" w14:textId="77777777" w:rsidR="00DD73A9" w:rsidRPr="00B32D23" w:rsidRDefault="00DD73A9" w:rsidP="000671F0">
            <w:pPr>
              <w:rPr>
                <w:rFonts w:cstheme="minorHAnsi"/>
                <w:color w:val="000000"/>
              </w:rPr>
            </w:pPr>
          </w:p>
        </w:tc>
        <w:tc>
          <w:tcPr>
            <w:tcW w:w="1390" w:type="dxa"/>
            <w:shd w:val="clear" w:color="000000" w:fill="FFFFFF"/>
            <w:noWrap/>
            <w:hideMark/>
          </w:tcPr>
          <w:p w14:paraId="1E604194" w14:textId="77777777" w:rsidR="00DD73A9" w:rsidRPr="00B32D23" w:rsidRDefault="00DD73A9" w:rsidP="000671F0">
            <w:pPr>
              <w:rPr>
                <w:rFonts w:cstheme="minorHAnsi"/>
                <w:color w:val="000000"/>
              </w:rPr>
            </w:pPr>
            <w:r w:rsidRPr="00B32D23">
              <w:rPr>
                <w:rFonts w:cstheme="minorHAnsi"/>
                <w:color w:val="000000"/>
              </w:rPr>
              <w:t>C677</w:t>
            </w:r>
          </w:p>
        </w:tc>
        <w:tc>
          <w:tcPr>
            <w:tcW w:w="6149" w:type="dxa"/>
            <w:shd w:val="clear" w:color="000000" w:fill="FFFFFF"/>
            <w:noWrap/>
            <w:hideMark/>
          </w:tcPr>
          <w:p w14:paraId="6DC087C1" w14:textId="77777777" w:rsidR="00DD73A9" w:rsidRPr="00B32D23" w:rsidRDefault="00DD73A9" w:rsidP="000671F0">
            <w:pPr>
              <w:rPr>
                <w:rFonts w:cstheme="minorHAnsi"/>
                <w:color w:val="000000"/>
              </w:rPr>
            </w:pPr>
            <w:r w:rsidRPr="00B32D23">
              <w:rPr>
                <w:rFonts w:cstheme="minorHAnsi"/>
                <w:color w:val="000000"/>
              </w:rPr>
              <w:t>Malignant neoplasm: Urachus</w:t>
            </w:r>
          </w:p>
        </w:tc>
      </w:tr>
      <w:tr w:rsidR="00DD73A9" w:rsidRPr="00B32D23" w14:paraId="4F71DDCC" w14:textId="77777777" w:rsidTr="000671F0">
        <w:trPr>
          <w:trHeight w:val="300"/>
        </w:trPr>
        <w:tc>
          <w:tcPr>
            <w:tcW w:w="1392" w:type="dxa"/>
            <w:vMerge/>
            <w:shd w:val="clear" w:color="000000" w:fill="FFFFFF"/>
          </w:tcPr>
          <w:p w14:paraId="3A5BF9BE" w14:textId="77777777" w:rsidR="00DD73A9" w:rsidRPr="00B32D23" w:rsidRDefault="00DD73A9" w:rsidP="000671F0">
            <w:pPr>
              <w:rPr>
                <w:rFonts w:cstheme="minorHAnsi"/>
                <w:color w:val="000000"/>
              </w:rPr>
            </w:pPr>
          </w:p>
        </w:tc>
        <w:tc>
          <w:tcPr>
            <w:tcW w:w="1390" w:type="dxa"/>
            <w:shd w:val="clear" w:color="000000" w:fill="FFFFFF"/>
            <w:noWrap/>
            <w:hideMark/>
          </w:tcPr>
          <w:p w14:paraId="7588CC6E" w14:textId="77777777" w:rsidR="00DD73A9" w:rsidRPr="00B32D23" w:rsidRDefault="00DD73A9" w:rsidP="000671F0">
            <w:pPr>
              <w:rPr>
                <w:rFonts w:cstheme="minorHAnsi"/>
                <w:color w:val="000000"/>
              </w:rPr>
            </w:pPr>
            <w:r w:rsidRPr="00B32D23">
              <w:rPr>
                <w:rFonts w:cstheme="minorHAnsi"/>
                <w:color w:val="000000"/>
              </w:rPr>
              <w:t>C678</w:t>
            </w:r>
          </w:p>
        </w:tc>
        <w:tc>
          <w:tcPr>
            <w:tcW w:w="6149" w:type="dxa"/>
            <w:shd w:val="clear" w:color="000000" w:fill="FFFFFF"/>
            <w:noWrap/>
            <w:hideMark/>
          </w:tcPr>
          <w:p w14:paraId="1C179312" w14:textId="77777777" w:rsidR="00DD73A9" w:rsidRPr="00B32D23" w:rsidRDefault="00DD73A9" w:rsidP="000671F0">
            <w:pPr>
              <w:rPr>
                <w:rFonts w:cstheme="minorHAnsi"/>
                <w:color w:val="000000"/>
              </w:rPr>
            </w:pPr>
            <w:r w:rsidRPr="00B32D23">
              <w:rPr>
                <w:rFonts w:cstheme="minorHAnsi"/>
                <w:color w:val="000000"/>
              </w:rPr>
              <w:t>Malignant neoplasm: Overlapping lesion of bladder</w:t>
            </w:r>
          </w:p>
        </w:tc>
      </w:tr>
      <w:tr w:rsidR="00DD73A9" w:rsidRPr="00B32D23" w14:paraId="14F5BD9F" w14:textId="77777777" w:rsidTr="000671F0">
        <w:trPr>
          <w:trHeight w:val="300"/>
        </w:trPr>
        <w:tc>
          <w:tcPr>
            <w:tcW w:w="1392" w:type="dxa"/>
            <w:vMerge/>
            <w:shd w:val="clear" w:color="000000" w:fill="FFFFFF"/>
          </w:tcPr>
          <w:p w14:paraId="5E56C728" w14:textId="77777777" w:rsidR="00DD73A9" w:rsidRPr="00B32D23" w:rsidRDefault="00DD73A9" w:rsidP="000671F0">
            <w:pPr>
              <w:rPr>
                <w:rFonts w:cstheme="minorHAnsi"/>
                <w:color w:val="000000"/>
              </w:rPr>
            </w:pPr>
          </w:p>
        </w:tc>
        <w:tc>
          <w:tcPr>
            <w:tcW w:w="1390" w:type="dxa"/>
            <w:shd w:val="clear" w:color="000000" w:fill="FFFFFF"/>
            <w:noWrap/>
            <w:hideMark/>
          </w:tcPr>
          <w:p w14:paraId="42232086" w14:textId="77777777" w:rsidR="00DD73A9" w:rsidRPr="00B32D23" w:rsidRDefault="00DD73A9" w:rsidP="000671F0">
            <w:pPr>
              <w:rPr>
                <w:rFonts w:cstheme="minorHAnsi"/>
                <w:color w:val="000000"/>
              </w:rPr>
            </w:pPr>
            <w:r w:rsidRPr="00B32D23">
              <w:rPr>
                <w:rFonts w:cstheme="minorHAnsi"/>
                <w:color w:val="000000"/>
              </w:rPr>
              <w:t>C679</w:t>
            </w:r>
          </w:p>
        </w:tc>
        <w:tc>
          <w:tcPr>
            <w:tcW w:w="6149" w:type="dxa"/>
            <w:shd w:val="clear" w:color="000000" w:fill="FFFFFF"/>
            <w:noWrap/>
            <w:hideMark/>
          </w:tcPr>
          <w:p w14:paraId="58A38A19" w14:textId="77777777" w:rsidR="00DD73A9" w:rsidRPr="00B32D23" w:rsidRDefault="00DD73A9" w:rsidP="000671F0">
            <w:pPr>
              <w:rPr>
                <w:rFonts w:cstheme="minorHAnsi"/>
                <w:color w:val="000000"/>
              </w:rPr>
            </w:pPr>
            <w:r w:rsidRPr="00B32D23">
              <w:rPr>
                <w:rFonts w:cstheme="minorHAnsi"/>
                <w:color w:val="000000"/>
              </w:rPr>
              <w:t>Malignant neoplasm: Bladder, unspecified</w:t>
            </w:r>
          </w:p>
        </w:tc>
      </w:tr>
      <w:tr w:rsidR="00DD73A9" w:rsidRPr="00B32D23" w14:paraId="7D4526A6" w14:textId="77777777" w:rsidTr="000671F0">
        <w:trPr>
          <w:trHeight w:val="300"/>
        </w:trPr>
        <w:tc>
          <w:tcPr>
            <w:tcW w:w="1392" w:type="dxa"/>
            <w:vMerge/>
            <w:shd w:val="clear" w:color="000000" w:fill="FFFFFF"/>
          </w:tcPr>
          <w:p w14:paraId="32783CC0" w14:textId="77777777" w:rsidR="00DD73A9" w:rsidRPr="00B32D23" w:rsidRDefault="00DD73A9" w:rsidP="000671F0">
            <w:pPr>
              <w:rPr>
                <w:rFonts w:cstheme="minorHAnsi"/>
                <w:color w:val="000000"/>
              </w:rPr>
            </w:pPr>
          </w:p>
        </w:tc>
        <w:tc>
          <w:tcPr>
            <w:tcW w:w="1390" w:type="dxa"/>
            <w:shd w:val="clear" w:color="000000" w:fill="FFFFFF"/>
            <w:noWrap/>
            <w:hideMark/>
          </w:tcPr>
          <w:p w14:paraId="49BF703C" w14:textId="77777777" w:rsidR="00DD73A9" w:rsidRPr="00B32D23" w:rsidRDefault="00DD73A9" w:rsidP="000671F0">
            <w:pPr>
              <w:rPr>
                <w:rFonts w:cstheme="minorHAnsi"/>
                <w:color w:val="000000"/>
              </w:rPr>
            </w:pPr>
            <w:r w:rsidRPr="00B32D23">
              <w:rPr>
                <w:rFonts w:cstheme="minorHAnsi"/>
                <w:color w:val="000000"/>
              </w:rPr>
              <w:t>C680</w:t>
            </w:r>
          </w:p>
        </w:tc>
        <w:tc>
          <w:tcPr>
            <w:tcW w:w="6149" w:type="dxa"/>
            <w:shd w:val="clear" w:color="000000" w:fill="FFFFFF"/>
            <w:noWrap/>
            <w:hideMark/>
          </w:tcPr>
          <w:p w14:paraId="50418982" w14:textId="77777777" w:rsidR="00DD73A9" w:rsidRPr="00B32D23" w:rsidRDefault="00DD73A9" w:rsidP="000671F0">
            <w:pPr>
              <w:rPr>
                <w:rFonts w:cstheme="minorHAnsi"/>
                <w:color w:val="000000"/>
              </w:rPr>
            </w:pPr>
            <w:r w:rsidRPr="00B32D23">
              <w:rPr>
                <w:rFonts w:cstheme="minorHAnsi"/>
                <w:color w:val="000000"/>
              </w:rPr>
              <w:t>Malignant neoplasm: Urethra</w:t>
            </w:r>
          </w:p>
        </w:tc>
      </w:tr>
      <w:tr w:rsidR="00DD73A9" w:rsidRPr="00B32D23" w14:paraId="4BF59759" w14:textId="77777777" w:rsidTr="000671F0">
        <w:trPr>
          <w:trHeight w:val="300"/>
        </w:trPr>
        <w:tc>
          <w:tcPr>
            <w:tcW w:w="1392" w:type="dxa"/>
            <w:vMerge/>
            <w:tcBorders>
              <w:bottom w:val="single" w:sz="4" w:space="0" w:color="auto"/>
            </w:tcBorders>
            <w:shd w:val="clear" w:color="000000" w:fill="FFFFFF"/>
          </w:tcPr>
          <w:p w14:paraId="60E8BA1F" w14:textId="77777777" w:rsidR="00DD73A9" w:rsidRPr="00B32D23" w:rsidRDefault="00DD73A9" w:rsidP="000671F0">
            <w:pPr>
              <w:rPr>
                <w:rFonts w:cstheme="minorHAnsi"/>
                <w:color w:val="000000"/>
              </w:rPr>
            </w:pPr>
          </w:p>
        </w:tc>
        <w:tc>
          <w:tcPr>
            <w:tcW w:w="1390" w:type="dxa"/>
            <w:tcBorders>
              <w:bottom w:val="single" w:sz="4" w:space="0" w:color="auto"/>
            </w:tcBorders>
            <w:shd w:val="clear" w:color="000000" w:fill="FFFFFF"/>
            <w:noWrap/>
            <w:hideMark/>
          </w:tcPr>
          <w:p w14:paraId="5B390F00" w14:textId="77777777" w:rsidR="00DD73A9" w:rsidRPr="00B32D23" w:rsidRDefault="00DD73A9" w:rsidP="000671F0">
            <w:pPr>
              <w:rPr>
                <w:rFonts w:cstheme="minorHAnsi"/>
                <w:color w:val="000000"/>
              </w:rPr>
            </w:pPr>
            <w:r w:rsidRPr="00B32D23">
              <w:rPr>
                <w:rFonts w:cstheme="minorHAnsi"/>
                <w:color w:val="000000"/>
              </w:rPr>
              <w:t>C791</w:t>
            </w:r>
          </w:p>
        </w:tc>
        <w:tc>
          <w:tcPr>
            <w:tcW w:w="6149" w:type="dxa"/>
            <w:tcBorders>
              <w:bottom w:val="single" w:sz="4" w:space="0" w:color="auto"/>
            </w:tcBorders>
            <w:shd w:val="clear" w:color="000000" w:fill="FFFFFF"/>
            <w:noWrap/>
            <w:hideMark/>
          </w:tcPr>
          <w:p w14:paraId="370167BD" w14:textId="77777777" w:rsidR="00DD73A9" w:rsidRPr="00B32D23" w:rsidRDefault="00DD73A9" w:rsidP="000671F0">
            <w:pPr>
              <w:rPr>
                <w:rFonts w:cstheme="minorHAnsi"/>
                <w:color w:val="000000"/>
              </w:rPr>
            </w:pPr>
            <w:r w:rsidRPr="00B32D23">
              <w:rPr>
                <w:rFonts w:cstheme="minorHAnsi"/>
                <w:color w:val="000000"/>
              </w:rPr>
              <w:t>Secondary malignant neoplasm of bladder and other and unspecified urinary organs</w:t>
            </w:r>
          </w:p>
        </w:tc>
      </w:tr>
      <w:tr w:rsidR="00DD73A9" w:rsidRPr="00B32D23" w14:paraId="1687CF9D" w14:textId="77777777" w:rsidTr="000671F0">
        <w:trPr>
          <w:trHeight w:val="300"/>
        </w:trPr>
        <w:tc>
          <w:tcPr>
            <w:tcW w:w="1392" w:type="dxa"/>
            <w:vMerge w:val="restart"/>
            <w:tcBorders>
              <w:top w:val="single" w:sz="4" w:space="0" w:color="auto"/>
              <w:bottom w:val="nil"/>
            </w:tcBorders>
            <w:shd w:val="clear" w:color="000000" w:fill="FFFFFF"/>
          </w:tcPr>
          <w:p w14:paraId="27BC1B6F" w14:textId="77777777" w:rsidR="00DD73A9" w:rsidRPr="00B32D23" w:rsidRDefault="00DD73A9" w:rsidP="000671F0">
            <w:pPr>
              <w:rPr>
                <w:rFonts w:cstheme="minorHAnsi"/>
                <w:color w:val="000000"/>
              </w:rPr>
            </w:pPr>
            <w:r w:rsidRPr="00B32D23">
              <w:rPr>
                <w:rFonts w:cstheme="minorHAnsi"/>
                <w:color w:val="000000"/>
              </w:rPr>
              <w:t>Renal</w:t>
            </w:r>
          </w:p>
        </w:tc>
        <w:tc>
          <w:tcPr>
            <w:tcW w:w="1390" w:type="dxa"/>
            <w:tcBorders>
              <w:top w:val="single" w:sz="4" w:space="0" w:color="auto"/>
              <w:bottom w:val="nil"/>
            </w:tcBorders>
            <w:shd w:val="clear" w:color="000000" w:fill="FFFFFF"/>
            <w:noWrap/>
            <w:hideMark/>
          </w:tcPr>
          <w:p w14:paraId="76752C97" w14:textId="77777777" w:rsidR="00DD73A9" w:rsidRPr="00B32D23" w:rsidRDefault="00DD73A9" w:rsidP="000671F0">
            <w:pPr>
              <w:rPr>
                <w:rFonts w:cstheme="minorHAnsi"/>
                <w:color w:val="000000"/>
              </w:rPr>
            </w:pPr>
            <w:r w:rsidRPr="00B32D23">
              <w:rPr>
                <w:rFonts w:cstheme="minorHAnsi"/>
                <w:color w:val="000000"/>
              </w:rPr>
              <w:t>C64X</w:t>
            </w:r>
          </w:p>
        </w:tc>
        <w:tc>
          <w:tcPr>
            <w:tcW w:w="6149" w:type="dxa"/>
            <w:tcBorders>
              <w:top w:val="single" w:sz="4" w:space="0" w:color="auto"/>
              <w:bottom w:val="nil"/>
            </w:tcBorders>
            <w:shd w:val="clear" w:color="000000" w:fill="FFFFFF"/>
            <w:noWrap/>
            <w:hideMark/>
          </w:tcPr>
          <w:p w14:paraId="083C90B3" w14:textId="77777777" w:rsidR="00DD73A9" w:rsidRPr="00B32D23" w:rsidRDefault="00DD73A9" w:rsidP="000671F0">
            <w:pPr>
              <w:rPr>
                <w:rFonts w:cstheme="minorHAnsi"/>
                <w:color w:val="000000"/>
              </w:rPr>
            </w:pPr>
            <w:r w:rsidRPr="00B32D23">
              <w:rPr>
                <w:rFonts w:cstheme="minorHAnsi"/>
                <w:color w:val="000000"/>
              </w:rPr>
              <w:t>Malignant neoplasm of kidney, except renal pelvis</w:t>
            </w:r>
          </w:p>
        </w:tc>
      </w:tr>
      <w:tr w:rsidR="00DD73A9" w:rsidRPr="00B32D23" w14:paraId="735DCEEF" w14:textId="77777777" w:rsidTr="000671F0">
        <w:trPr>
          <w:trHeight w:val="300"/>
        </w:trPr>
        <w:tc>
          <w:tcPr>
            <w:tcW w:w="1392" w:type="dxa"/>
            <w:vMerge/>
            <w:tcBorders>
              <w:top w:val="nil"/>
            </w:tcBorders>
            <w:shd w:val="clear" w:color="000000" w:fill="FFFFFF"/>
          </w:tcPr>
          <w:p w14:paraId="7334706E" w14:textId="77777777" w:rsidR="00DD73A9" w:rsidRPr="00B32D23" w:rsidRDefault="00DD73A9" w:rsidP="000671F0">
            <w:pPr>
              <w:rPr>
                <w:rFonts w:cstheme="minorHAnsi"/>
                <w:color w:val="000000"/>
              </w:rPr>
            </w:pPr>
          </w:p>
        </w:tc>
        <w:tc>
          <w:tcPr>
            <w:tcW w:w="1390" w:type="dxa"/>
            <w:tcBorders>
              <w:top w:val="nil"/>
            </w:tcBorders>
            <w:shd w:val="clear" w:color="000000" w:fill="FFFFFF"/>
            <w:noWrap/>
            <w:hideMark/>
          </w:tcPr>
          <w:p w14:paraId="3DCA2738" w14:textId="77777777" w:rsidR="00DD73A9" w:rsidRPr="00B32D23" w:rsidRDefault="00DD73A9" w:rsidP="000671F0">
            <w:pPr>
              <w:rPr>
                <w:rFonts w:cstheme="minorHAnsi"/>
                <w:color w:val="000000"/>
              </w:rPr>
            </w:pPr>
            <w:r w:rsidRPr="00B32D23">
              <w:rPr>
                <w:rFonts w:cstheme="minorHAnsi"/>
                <w:color w:val="000000"/>
              </w:rPr>
              <w:t>C65X</w:t>
            </w:r>
          </w:p>
        </w:tc>
        <w:tc>
          <w:tcPr>
            <w:tcW w:w="6149" w:type="dxa"/>
            <w:tcBorders>
              <w:top w:val="nil"/>
            </w:tcBorders>
            <w:shd w:val="clear" w:color="000000" w:fill="FFFFFF"/>
            <w:noWrap/>
            <w:hideMark/>
          </w:tcPr>
          <w:p w14:paraId="0F4F618B" w14:textId="77777777" w:rsidR="00DD73A9" w:rsidRPr="00B32D23" w:rsidRDefault="00DD73A9" w:rsidP="000671F0">
            <w:pPr>
              <w:rPr>
                <w:rFonts w:cstheme="minorHAnsi"/>
                <w:color w:val="000000"/>
              </w:rPr>
            </w:pPr>
            <w:r w:rsidRPr="00B32D23">
              <w:rPr>
                <w:rFonts w:cstheme="minorHAnsi"/>
                <w:color w:val="000000"/>
              </w:rPr>
              <w:t>Malignant neoplasm of renal pelvis</w:t>
            </w:r>
          </w:p>
        </w:tc>
      </w:tr>
      <w:tr w:rsidR="00DD73A9" w:rsidRPr="00B32D23" w14:paraId="5D9B7AD2" w14:textId="77777777" w:rsidTr="000671F0">
        <w:trPr>
          <w:trHeight w:val="300"/>
        </w:trPr>
        <w:tc>
          <w:tcPr>
            <w:tcW w:w="1392" w:type="dxa"/>
            <w:vMerge/>
            <w:tcBorders>
              <w:bottom w:val="single" w:sz="4" w:space="0" w:color="auto"/>
            </w:tcBorders>
            <w:shd w:val="clear" w:color="000000" w:fill="FFFFFF"/>
          </w:tcPr>
          <w:p w14:paraId="70D8A4ED" w14:textId="77777777" w:rsidR="00DD73A9" w:rsidRPr="00B32D23" w:rsidRDefault="00DD73A9" w:rsidP="000671F0">
            <w:pPr>
              <w:rPr>
                <w:rFonts w:cstheme="minorHAnsi"/>
                <w:color w:val="000000"/>
              </w:rPr>
            </w:pPr>
          </w:p>
        </w:tc>
        <w:tc>
          <w:tcPr>
            <w:tcW w:w="1390" w:type="dxa"/>
            <w:tcBorders>
              <w:bottom w:val="single" w:sz="4" w:space="0" w:color="auto"/>
            </w:tcBorders>
            <w:shd w:val="clear" w:color="000000" w:fill="FFFFFF"/>
            <w:noWrap/>
            <w:hideMark/>
          </w:tcPr>
          <w:p w14:paraId="423C0CE9" w14:textId="77777777" w:rsidR="00DD73A9" w:rsidRPr="00B32D23" w:rsidRDefault="00DD73A9" w:rsidP="000671F0">
            <w:pPr>
              <w:rPr>
                <w:rFonts w:cstheme="minorHAnsi"/>
                <w:color w:val="000000"/>
              </w:rPr>
            </w:pPr>
            <w:r w:rsidRPr="00B32D23">
              <w:rPr>
                <w:rFonts w:cstheme="minorHAnsi"/>
                <w:color w:val="000000"/>
              </w:rPr>
              <w:t>C790</w:t>
            </w:r>
          </w:p>
        </w:tc>
        <w:tc>
          <w:tcPr>
            <w:tcW w:w="6149" w:type="dxa"/>
            <w:tcBorders>
              <w:bottom w:val="single" w:sz="4" w:space="0" w:color="auto"/>
            </w:tcBorders>
            <w:shd w:val="clear" w:color="000000" w:fill="FFFFFF"/>
            <w:noWrap/>
            <w:hideMark/>
          </w:tcPr>
          <w:p w14:paraId="14C82761" w14:textId="77777777" w:rsidR="00DD73A9" w:rsidRPr="00B32D23" w:rsidRDefault="00DD73A9" w:rsidP="000671F0">
            <w:pPr>
              <w:rPr>
                <w:rFonts w:cstheme="minorHAnsi"/>
                <w:color w:val="000000"/>
              </w:rPr>
            </w:pPr>
            <w:r w:rsidRPr="00B32D23">
              <w:rPr>
                <w:rFonts w:cstheme="minorHAnsi"/>
                <w:color w:val="000000"/>
              </w:rPr>
              <w:t>Secondary malignant neoplasm of kidney and renal pelvis</w:t>
            </w:r>
          </w:p>
        </w:tc>
      </w:tr>
      <w:tr w:rsidR="00DD73A9" w:rsidRPr="00B32D23" w14:paraId="27852332" w14:textId="77777777" w:rsidTr="000671F0">
        <w:trPr>
          <w:trHeight w:val="300"/>
        </w:trPr>
        <w:tc>
          <w:tcPr>
            <w:tcW w:w="1392" w:type="dxa"/>
            <w:vMerge w:val="restart"/>
            <w:tcBorders>
              <w:top w:val="single" w:sz="4" w:space="0" w:color="auto"/>
              <w:bottom w:val="nil"/>
            </w:tcBorders>
            <w:shd w:val="clear" w:color="000000" w:fill="FFFFFF"/>
          </w:tcPr>
          <w:p w14:paraId="30C3A82D" w14:textId="77777777" w:rsidR="00DD73A9" w:rsidRPr="00B32D23" w:rsidRDefault="00DD73A9" w:rsidP="000671F0">
            <w:pPr>
              <w:rPr>
                <w:rFonts w:cstheme="minorHAnsi"/>
                <w:color w:val="000000"/>
              </w:rPr>
            </w:pPr>
            <w:r w:rsidRPr="00B32D23">
              <w:rPr>
                <w:rFonts w:cstheme="minorHAnsi"/>
                <w:color w:val="000000"/>
              </w:rPr>
              <w:t>OG</w:t>
            </w:r>
          </w:p>
        </w:tc>
        <w:tc>
          <w:tcPr>
            <w:tcW w:w="1390" w:type="dxa"/>
            <w:tcBorders>
              <w:top w:val="single" w:sz="4" w:space="0" w:color="auto"/>
              <w:bottom w:val="nil"/>
            </w:tcBorders>
            <w:shd w:val="clear" w:color="000000" w:fill="FFFFFF"/>
            <w:noWrap/>
            <w:hideMark/>
          </w:tcPr>
          <w:p w14:paraId="5D1790AD" w14:textId="77777777" w:rsidR="00DD73A9" w:rsidRPr="00B32D23" w:rsidRDefault="00DD73A9" w:rsidP="000671F0">
            <w:pPr>
              <w:rPr>
                <w:rFonts w:cstheme="minorHAnsi"/>
                <w:color w:val="000000"/>
              </w:rPr>
            </w:pPr>
            <w:r w:rsidRPr="00B32D23">
              <w:rPr>
                <w:rFonts w:cstheme="minorHAnsi"/>
                <w:color w:val="000000"/>
              </w:rPr>
              <w:t>C150</w:t>
            </w:r>
          </w:p>
        </w:tc>
        <w:tc>
          <w:tcPr>
            <w:tcW w:w="6149" w:type="dxa"/>
            <w:tcBorders>
              <w:top w:val="single" w:sz="4" w:space="0" w:color="auto"/>
              <w:bottom w:val="nil"/>
            </w:tcBorders>
            <w:shd w:val="clear" w:color="000000" w:fill="FFFFFF"/>
            <w:noWrap/>
            <w:hideMark/>
          </w:tcPr>
          <w:p w14:paraId="6C161DE1" w14:textId="77777777" w:rsidR="00DD73A9" w:rsidRPr="00B32D23" w:rsidRDefault="00DD73A9" w:rsidP="000671F0">
            <w:pPr>
              <w:rPr>
                <w:rFonts w:cstheme="minorHAnsi"/>
                <w:color w:val="000000"/>
              </w:rPr>
            </w:pPr>
            <w:r w:rsidRPr="00B32D23">
              <w:rPr>
                <w:rFonts w:cstheme="minorHAnsi"/>
                <w:color w:val="000000"/>
              </w:rPr>
              <w:t xml:space="preserve">Malignant neoplasm: Cervical part of </w:t>
            </w:r>
            <w:proofErr w:type="spellStart"/>
            <w:r w:rsidRPr="00B32D23">
              <w:rPr>
                <w:rFonts w:cstheme="minorHAnsi"/>
                <w:color w:val="000000"/>
              </w:rPr>
              <w:t>oesophagus</w:t>
            </w:r>
            <w:proofErr w:type="spellEnd"/>
          </w:p>
        </w:tc>
      </w:tr>
      <w:tr w:rsidR="00DD73A9" w:rsidRPr="00B32D23" w14:paraId="6F09ED5D" w14:textId="77777777" w:rsidTr="000671F0">
        <w:trPr>
          <w:trHeight w:val="300"/>
        </w:trPr>
        <w:tc>
          <w:tcPr>
            <w:tcW w:w="1392" w:type="dxa"/>
            <w:vMerge/>
            <w:tcBorders>
              <w:top w:val="nil"/>
            </w:tcBorders>
            <w:shd w:val="clear" w:color="000000" w:fill="FFFFFF"/>
          </w:tcPr>
          <w:p w14:paraId="39A402B7" w14:textId="77777777" w:rsidR="00DD73A9" w:rsidRPr="00B32D23" w:rsidRDefault="00DD73A9" w:rsidP="000671F0">
            <w:pPr>
              <w:rPr>
                <w:rFonts w:cstheme="minorHAnsi"/>
                <w:color w:val="000000"/>
              </w:rPr>
            </w:pPr>
          </w:p>
        </w:tc>
        <w:tc>
          <w:tcPr>
            <w:tcW w:w="1390" w:type="dxa"/>
            <w:tcBorders>
              <w:top w:val="nil"/>
            </w:tcBorders>
            <w:shd w:val="clear" w:color="000000" w:fill="FFFFFF"/>
            <w:noWrap/>
            <w:hideMark/>
          </w:tcPr>
          <w:p w14:paraId="6409003E" w14:textId="77777777" w:rsidR="00DD73A9" w:rsidRPr="00B32D23" w:rsidRDefault="00DD73A9" w:rsidP="000671F0">
            <w:pPr>
              <w:rPr>
                <w:rFonts w:cstheme="minorHAnsi"/>
                <w:color w:val="000000"/>
              </w:rPr>
            </w:pPr>
            <w:r w:rsidRPr="00B32D23">
              <w:rPr>
                <w:rFonts w:cstheme="minorHAnsi"/>
                <w:color w:val="000000"/>
              </w:rPr>
              <w:t>C151</w:t>
            </w:r>
          </w:p>
        </w:tc>
        <w:tc>
          <w:tcPr>
            <w:tcW w:w="6149" w:type="dxa"/>
            <w:tcBorders>
              <w:top w:val="nil"/>
            </w:tcBorders>
            <w:shd w:val="clear" w:color="000000" w:fill="FFFFFF"/>
            <w:noWrap/>
            <w:hideMark/>
          </w:tcPr>
          <w:p w14:paraId="485B3B97" w14:textId="77777777" w:rsidR="00DD73A9" w:rsidRPr="00B32D23" w:rsidRDefault="00DD73A9" w:rsidP="000671F0">
            <w:pPr>
              <w:rPr>
                <w:rFonts w:cstheme="minorHAnsi"/>
                <w:color w:val="000000"/>
              </w:rPr>
            </w:pPr>
            <w:r w:rsidRPr="00B32D23">
              <w:rPr>
                <w:rFonts w:cstheme="minorHAnsi"/>
                <w:color w:val="000000"/>
              </w:rPr>
              <w:t xml:space="preserve">Malignant neoplasm: Thoracic part of </w:t>
            </w:r>
            <w:proofErr w:type="spellStart"/>
            <w:r w:rsidRPr="00B32D23">
              <w:rPr>
                <w:rFonts w:cstheme="minorHAnsi"/>
                <w:color w:val="000000"/>
              </w:rPr>
              <w:t>oesophagus</w:t>
            </w:r>
            <w:proofErr w:type="spellEnd"/>
          </w:p>
        </w:tc>
      </w:tr>
      <w:tr w:rsidR="00DD73A9" w:rsidRPr="00B32D23" w14:paraId="36C539DC" w14:textId="77777777" w:rsidTr="000671F0">
        <w:trPr>
          <w:trHeight w:val="300"/>
        </w:trPr>
        <w:tc>
          <w:tcPr>
            <w:tcW w:w="1392" w:type="dxa"/>
            <w:vMerge/>
            <w:shd w:val="clear" w:color="000000" w:fill="FFFFFF"/>
          </w:tcPr>
          <w:p w14:paraId="6AE3FCFF" w14:textId="77777777" w:rsidR="00DD73A9" w:rsidRPr="00B32D23" w:rsidRDefault="00DD73A9" w:rsidP="000671F0">
            <w:pPr>
              <w:rPr>
                <w:rFonts w:cstheme="minorHAnsi"/>
                <w:color w:val="000000"/>
              </w:rPr>
            </w:pPr>
          </w:p>
        </w:tc>
        <w:tc>
          <w:tcPr>
            <w:tcW w:w="1390" w:type="dxa"/>
            <w:shd w:val="clear" w:color="000000" w:fill="FFFFFF"/>
            <w:noWrap/>
            <w:hideMark/>
          </w:tcPr>
          <w:p w14:paraId="476DB859" w14:textId="77777777" w:rsidR="00DD73A9" w:rsidRPr="00B32D23" w:rsidRDefault="00DD73A9" w:rsidP="000671F0">
            <w:pPr>
              <w:rPr>
                <w:rFonts w:cstheme="minorHAnsi"/>
                <w:color w:val="000000"/>
              </w:rPr>
            </w:pPr>
            <w:r w:rsidRPr="00B32D23">
              <w:rPr>
                <w:rFonts w:cstheme="minorHAnsi"/>
                <w:color w:val="000000"/>
              </w:rPr>
              <w:t>C152</w:t>
            </w:r>
          </w:p>
        </w:tc>
        <w:tc>
          <w:tcPr>
            <w:tcW w:w="6149" w:type="dxa"/>
            <w:shd w:val="clear" w:color="000000" w:fill="FFFFFF"/>
            <w:noWrap/>
            <w:hideMark/>
          </w:tcPr>
          <w:p w14:paraId="574615F5" w14:textId="77777777" w:rsidR="00DD73A9" w:rsidRPr="00B32D23" w:rsidRDefault="00DD73A9" w:rsidP="000671F0">
            <w:pPr>
              <w:rPr>
                <w:rFonts w:cstheme="minorHAnsi"/>
                <w:color w:val="000000"/>
              </w:rPr>
            </w:pPr>
            <w:r w:rsidRPr="00B32D23">
              <w:rPr>
                <w:rFonts w:cstheme="minorHAnsi"/>
                <w:color w:val="000000"/>
              </w:rPr>
              <w:t xml:space="preserve">Malignant neoplasm: Abdominal part of </w:t>
            </w:r>
            <w:proofErr w:type="spellStart"/>
            <w:r w:rsidRPr="00B32D23">
              <w:rPr>
                <w:rFonts w:cstheme="minorHAnsi"/>
                <w:color w:val="000000"/>
              </w:rPr>
              <w:t>oesophagus</w:t>
            </w:r>
            <w:proofErr w:type="spellEnd"/>
          </w:p>
        </w:tc>
      </w:tr>
      <w:tr w:rsidR="00DD73A9" w:rsidRPr="00B32D23" w14:paraId="5A99EC99" w14:textId="77777777" w:rsidTr="000671F0">
        <w:trPr>
          <w:trHeight w:val="300"/>
        </w:trPr>
        <w:tc>
          <w:tcPr>
            <w:tcW w:w="1392" w:type="dxa"/>
            <w:vMerge/>
            <w:shd w:val="clear" w:color="000000" w:fill="FFFFFF"/>
          </w:tcPr>
          <w:p w14:paraId="47498F4D" w14:textId="77777777" w:rsidR="00DD73A9" w:rsidRPr="00B32D23" w:rsidRDefault="00DD73A9" w:rsidP="000671F0">
            <w:pPr>
              <w:rPr>
                <w:rFonts w:cstheme="minorHAnsi"/>
                <w:color w:val="000000"/>
              </w:rPr>
            </w:pPr>
          </w:p>
        </w:tc>
        <w:tc>
          <w:tcPr>
            <w:tcW w:w="1390" w:type="dxa"/>
            <w:shd w:val="clear" w:color="000000" w:fill="FFFFFF"/>
            <w:noWrap/>
            <w:hideMark/>
          </w:tcPr>
          <w:p w14:paraId="6C0B69C4" w14:textId="77777777" w:rsidR="00DD73A9" w:rsidRPr="00B32D23" w:rsidRDefault="00DD73A9" w:rsidP="000671F0">
            <w:pPr>
              <w:rPr>
                <w:rFonts w:cstheme="minorHAnsi"/>
                <w:color w:val="000000"/>
              </w:rPr>
            </w:pPr>
            <w:r w:rsidRPr="00B32D23">
              <w:rPr>
                <w:rFonts w:cstheme="minorHAnsi"/>
                <w:color w:val="000000"/>
              </w:rPr>
              <w:t>C153</w:t>
            </w:r>
          </w:p>
        </w:tc>
        <w:tc>
          <w:tcPr>
            <w:tcW w:w="6149" w:type="dxa"/>
            <w:shd w:val="clear" w:color="000000" w:fill="FFFFFF"/>
            <w:noWrap/>
            <w:hideMark/>
          </w:tcPr>
          <w:p w14:paraId="0CE57A85" w14:textId="77777777" w:rsidR="00DD73A9" w:rsidRPr="00B32D23" w:rsidRDefault="00DD73A9" w:rsidP="000671F0">
            <w:pPr>
              <w:rPr>
                <w:rFonts w:cstheme="minorHAnsi"/>
                <w:color w:val="000000"/>
              </w:rPr>
            </w:pPr>
            <w:r w:rsidRPr="00B32D23">
              <w:rPr>
                <w:rFonts w:cstheme="minorHAnsi"/>
                <w:color w:val="000000"/>
              </w:rPr>
              <w:t xml:space="preserve">Malignant neoplasm: Upper third of </w:t>
            </w:r>
            <w:proofErr w:type="spellStart"/>
            <w:r w:rsidRPr="00B32D23">
              <w:rPr>
                <w:rFonts w:cstheme="minorHAnsi"/>
                <w:color w:val="000000"/>
              </w:rPr>
              <w:t>oesophagus</w:t>
            </w:r>
            <w:proofErr w:type="spellEnd"/>
          </w:p>
        </w:tc>
      </w:tr>
      <w:tr w:rsidR="00DD73A9" w:rsidRPr="00B32D23" w14:paraId="73AA4100" w14:textId="77777777" w:rsidTr="000671F0">
        <w:trPr>
          <w:trHeight w:val="300"/>
        </w:trPr>
        <w:tc>
          <w:tcPr>
            <w:tcW w:w="1392" w:type="dxa"/>
            <w:vMerge/>
            <w:shd w:val="clear" w:color="000000" w:fill="FFFFFF"/>
          </w:tcPr>
          <w:p w14:paraId="5E1690D5" w14:textId="77777777" w:rsidR="00DD73A9" w:rsidRPr="00B32D23" w:rsidRDefault="00DD73A9" w:rsidP="000671F0">
            <w:pPr>
              <w:rPr>
                <w:rFonts w:cstheme="minorHAnsi"/>
                <w:color w:val="000000"/>
              </w:rPr>
            </w:pPr>
          </w:p>
        </w:tc>
        <w:tc>
          <w:tcPr>
            <w:tcW w:w="1390" w:type="dxa"/>
            <w:shd w:val="clear" w:color="000000" w:fill="FFFFFF"/>
            <w:noWrap/>
            <w:hideMark/>
          </w:tcPr>
          <w:p w14:paraId="22BF20C2" w14:textId="77777777" w:rsidR="00DD73A9" w:rsidRPr="00B32D23" w:rsidRDefault="00DD73A9" w:rsidP="000671F0">
            <w:pPr>
              <w:rPr>
                <w:rFonts w:cstheme="minorHAnsi"/>
                <w:color w:val="000000"/>
              </w:rPr>
            </w:pPr>
            <w:r w:rsidRPr="00B32D23">
              <w:rPr>
                <w:rFonts w:cstheme="minorHAnsi"/>
                <w:color w:val="000000"/>
              </w:rPr>
              <w:t>C154</w:t>
            </w:r>
          </w:p>
        </w:tc>
        <w:tc>
          <w:tcPr>
            <w:tcW w:w="6149" w:type="dxa"/>
            <w:shd w:val="clear" w:color="000000" w:fill="FFFFFF"/>
            <w:noWrap/>
            <w:hideMark/>
          </w:tcPr>
          <w:p w14:paraId="1958831A" w14:textId="77777777" w:rsidR="00DD73A9" w:rsidRPr="00B32D23" w:rsidRDefault="00DD73A9" w:rsidP="000671F0">
            <w:pPr>
              <w:rPr>
                <w:rFonts w:cstheme="minorHAnsi"/>
                <w:color w:val="000000"/>
              </w:rPr>
            </w:pPr>
            <w:r w:rsidRPr="00B32D23">
              <w:rPr>
                <w:rFonts w:cstheme="minorHAnsi"/>
                <w:color w:val="000000"/>
              </w:rPr>
              <w:t xml:space="preserve">Malignant neoplasm: Middle third of </w:t>
            </w:r>
            <w:proofErr w:type="spellStart"/>
            <w:r w:rsidRPr="00B32D23">
              <w:rPr>
                <w:rFonts w:cstheme="minorHAnsi"/>
                <w:color w:val="000000"/>
              </w:rPr>
              <w:t>oesophagus</w:t>
            </w:r>
            <w:proofErr w:type="spellEnd"/>
          </w:p>
        </w:tc>
      </w:tr>
      <w:tr w:rsidR="00DD73A9" w:rsidRPr="00B32D23" w14:paraId="5EDA0648" w14:textId="77777777" w:rsidTr="000671F0">
        <w:trPr>
          <w:trHeight w:val="300"/>
        </w:trPr>
        <w:tc>
          <w:tcPr>
            <w:tcW w:w="1392" w:type="dxa"/>
            <w:vMerge/>
            <w:shd w:val="clear" w:color="000000" w:fill="FFFFFF"/>
          </w:tcPr>
          <w:p w14:paraId="658CA4EB" w14:textId="77777777" w:rsidR="00DD73A9" w:rsidRPr="00B32D23" w:rsidRDefault="00DD73A9" w:rsidP="000671F0">
            <w:pPr>
              <w:rPr>
                <w:rFonts w:cstheme="minorHAnsi"/>
                <w:color w:val="000000"/>
              </w:rPr>
            </w:pPr>
          </w:p>
        </w:tc>
        <w:tc>
          <w:tcPr>
            <w:tcW w:w="1390" w:type="dxa"/>
            <w:shd w:val="clear" w:color="000000" w:fill="FFFFFF"/>
            <w:noWrap/>
            <w:hideMark/>
          </w:tcPr>
          <w:p w14:paraId="5F9FB864" w14:textId="77777777" w:rsidR="00DD73A9" w:rsidRPr="00B32D23" w:rsidRDefault="00DD73A9" w:rsidP="000671F0">
            <w:pPr>
              <w:rPr>
                <w:rFonts w:cstheme="minorHAnsi"/>
                <w:color w:val="000000"/>
              </w:rPr>
            </w:pPr>
            <w:r w:rsidRPr="00B32D23">
              <w:rPr>
                <w:rFonts w:cstheme="minorHAnsi"/>
                <w:color w:val="000000"/>
              </w:rPr>
              <w:t>C155</w:t>
            </w:r>
          </w:p>
        </w:tc>
        <w:tc>
          <w:tcPr>
            <w:tcW w:w="6149" w:type="dxa"/>
            <w:shd w:val="clear" w:color="000000" w:fill="FFFFFF"/>
            <w:noWrap/>
            <w:hideMark/>
          </w:tcPr>
          <w:p w14:paraId="0D71B92F" w14:textId="77777777" w:rsidR="00DD73A9" w:rsidRPr="00B32D23" w:rsidRDefault="00DD73A9" w:rsidP="000671F0">
            <w:pPr>
              <w:rPr>
                <w:rFonts w:cstheme="minorHAnsi"/>
                <w:color w:val="000000"/>
              </w:rPr>
            </w:pPr>
            <w:r w:rsidRPr="00B32D23">
              <w:rPr>
                <w:rFonts w:cstheme="minorHAnsi"/>
                <w:color w:val="000000"/>
              </w:rPr>
              <w:t xml:space="preserve">Malignant neoplasm: Lower third of </w:t>
            </w:r>
            <w:proofErr w:type="spellStart"/>
            <w:r w:rsidRPr="00B32D23">
              <w:rPr>
                <w:rFonts w:cstheme="minorHAnsi"/>
                <w:color w:val="000000"/>
              </w:rPr>
              <w:t>oesophagus</w:t>
            </w:r>
            <w:proofErr w:type="spellEnd"/>
          </w:p>
        </w:tc>
      </w:tr>
      <w:tr w:rsidR="00DD73A9" w:rsidRPr="00B32D23" w14:paraId="2A7711EF" w14:textId="77777777" w:rsidTr="000671F0">
        <w:trPr>
          <w:trHeight w:val="300"/>
        </w:trPr>
        <w:tc>
          <w:tcPr>
            <w:tcW w:w="1392" w:type="dxa"/>
            <w:vMerge/>
            <w:shd w:val="clear" w:color="000000" w:fill="FFFFFF"/>
          </w:tcPr>
          <w:p w14:paraId="6D2FD990" w14:textId="77777777" w:rsidR="00DD73A9" w:rsidRPr="00B32D23" w:rsidRDefault="00DD73A9" w:rsidP="000671F0">
            <w:pPr>
              <w:rPr>
                <w:rFonts w:cstheme="minorHAnsi"/>
                <w:color w:val="000000"/>
              </w:rPr>
            </w:pPr>
          </w:p>
        </w:tc>
        <w:tc>
          <w:tcPr>
            <w:tcW w:w="1390" w:type="dxa"/>
            <w:shd w:val="clear" w:color="000000" w:fill="FFFFFF"/>
            <w:noWrap/>
            <w:hideMark/>
          </w:tcPr>
          <w:p w14:paraId="5FBA483F" w14:textId="77777777" w:rsidR="00DD73A9" w:rsidRPr="00B32D23" w:rsidRDefault="00DD73A9" w:rsidP="000671F0">
            <w:pPr>
              <w:rPr>
                <w:rFonts w:cstheme="minorHAnsi"/>
                <w:color w:val="000000"/>
              </w:rPr>
            </w:pPr>
            <w:r w:rsidRPr="00B32D23">
              <w:rPr>
                <w:rFonts w:cstheme="minorHAnsi"/>
                <w:color w:val="000000"/>
              </w:rPr>
              <w:t>C158</w:t>
            </w:r>
          </w:p>
        </w:tc>
        <w:tc>
          <w:tcPr>
            <w:tcW w:w="6149" w:type="dxa"/>
            <w:shd w:val="clear" w:color="000000" w:fill="FFFFFF"/>
            <w:noWrap/>
            <w:hideMark/>
          </w:tcPr>
          <w:p w14:paraId="08727820" w14:textId="77777777" w:rsidR="00DD73A9" w:rsidRPr="00B32D23" w:rsidRDefault="00DD73A9" w:rsidP="000671F0">
            <w:pPr>
              <w:rPr>
                <w:rFonts w:cstheme="minorHAnsi"/>
                <w:color w:val="000000"/>
              </w:rPr>
            </w:pPr>
            <w:r w:rsidRPr="00B32D23">
              <w:rPr>
                <w:rFonts w:cstheme="minorHAnsi"/>
                <w:color w:val="000000"/>
              </w:rPr>
              <w:t xml:space="preserve">Malignant neoplasm: Overlapping lesion of </w:t>
            </w:r>
            <w:proofErr w:type="spellStart"/>
            <w:r w:rsidRPr="00B32D23">
              <w:rPr>
                <w:rFonts w:cstheme="minorHAnsi"/>
                <w:color w:val="000000"/>
              </w:rPr>
              <w:t>oesophagus</w:t>
            </w:r>
            <w:proofErr w:type="spellEnd"/>
          </w:p>
        </w:tc>
      </w:tr>
      <w:tr w:rsidR="00DD73A9" w:rsidRPr="00B32D23" w14:paraId="4CBF9477" w14:textId="77777777" w:rsidTr="000671F0">
        <w:trPr>
          <w:trHeight w:val="300"/>
        </w:trPr>
        <w:tc>
          <w:tcPr>
            <w:tcW w:w="1392" w:type="dxa"/>
            <w:vMerge/>
            <w:shd w:val="clear" w:color="000000" w:fill="FFFFFF"/>
          </w:tcPr>
          <w:p w14:paraId="34F7BB0B" w14:textId="77777777" w:rsidR="00DD73A9" w:rsidRPr="00B32D23" w:rsidRDefault="00DD73A9" w:rsidP="000671F0">
            <w:pPr>
              <w:rPr>
                <w:rFonts w:cstheme="minorHAnsi"/>
                <w:color w:val="000000"/>
              </w:rPr>
            </w:pPr>
          </w:p>
        </w:tc>
        <w:tc>
          <w:tcPr>
            <w:tcW w:w="1390" w:type="dxa"/>
            <w:shd w:val="clear" w:color="000000" w:fill="FFFFFF"/>
            <w:noWrap/>
            <w:hideMark/>
          </w:tcPr>
          <w:p w14:paraId="1ECF57D6" w14:textId="77777777" w:rsidR="00DD73A9" w:rsidRPr="00B32D23" w:rsidRDefault="00DD73A9" w:rsidP="000671F0">
            <w:pPr>
              <w:rPr>
                <w:rFonts w:cstheme="minorHAnsi"/>
                <w:color w:val="000000"/>
              </w:rPr>
            </w:pPr>
            <w:r w:rsidRPr="00B32D23">
              <w:rPr>
                <w:rFonts w:cstheme="minorHAnsi"/>
                <w:color w:val="000000"/>
              </w:rPr>
              <w:t>C159</w:t>
            </w:r>
          </w:p>
        </w:tc>
        <w:tc>
          <w:tcPr>
            <w:tcW w:w="6149" w:type="dxa"/>
            <w:shd w:val="clear" w:color="000000" w:fill="FFFFFF"/>
            <w:noWrap/>
            <w:hideMark/>
          </w:tcPr>
          <w:p w14:paraId="1369611F" w14:textId="77777777" w:rsidR="00DD73A9" w:rsidRPr="00B32D23" w:rsidRDefault="00DD73A9" w:rsidP="000671F0">
            <w:pPr>
              <w:rPr>
                <w:rFonts w:cstheme="minorHAnsi"/>
                <w:color w:val="000000"/>
              </w:rPr>
            </w:pPr>
            <w:r w:rsidRPr="00B32D23">
              <w:rPr>
                <w:rFonts w:cstheme="minorHAnsi"/>
                <w:color w:val="000000"/>
              </w:rPr>
              <w:t xml:space="preserve">Malignant neoplasm: </w:t>
            </w:r>
            <w:proofErr w:type="spellStart"/>
            <w:r w:rsidRPr="00B32D23">
              <w:rPr>
                <w:rFonts w:cstheme="minorHAnsi"/>
                <w:color w:val="000000"/>
              </w:rPr>
              <w:t>Oesophagus</w:t>
            </w:r>
            <w:proofErr w:type="spellEnd"/>
            <w:r w:rsidRPr="00B32D23">
              <w:rPr>
                <w:rFonts w:cstheme="minorHAnsi"/>
                <w:color w:val="000000"/>
              </w:rPr>
              <w:t>, unspecified</w:t>
            </w:r>
          </w:p>
        </w:tc>
      </w:tr>
      <w:tr w:rsidR="00DD73A9" w:rsidRPr="00B32D23" w14:paraId="3B6E4BBA" w14:textId="77777777" w:rsidTr="000671F0">
        <w:trPr>
          <w:trHeight w:val="300"/>
        </w:trPr>
        <w:tc>
          <w:tcPr>
            <w:tcW w:w="1392" w:type="dxa"/>
            <w:vMerge/>
            <w:shd w:val="clear" w:color="000000" w:fill="FFFFFF"/>
          </w:tcPr>
          <w:p w14:paraId="6CAF6787" w14:textId="77777777" w:rsidR="00DD73A9" w:rsidRPr="00B32D23" w:rsidRDefault="00DD73A9" w:rsidP="000671F0">
            <w:pPr>
              <w:rPr>
                <w:rFonts w:cstheme="minorHAnsi"/>
                <w:color w:val="000000"/>
              </w:rPr>
            </w:pPr>
          </w:p>
        </w:tc>
        <w:tc>
          <w:tcPr>
            <w:tcW w:w="1390" w:type="dxa"/>
            <w:shd w:val="clear" w:color="000000" w:fill="FFFFFF"/>
            <w:noWrap/>
            <w:hideMark/>
          </w:tcPr>
          <w:p w14:paraId="20239F21" w14:textId="77777777" w:rsidR="00DD73A9" w:rsidRPr="00B32D23" w:rsidRDefault="00DD73A9" w:rsidP="000671F0">
            <w:pPr>
              <w:rPr>
                <w:rFonts w:cstheme="minorHAnsi"/>
                <w:color w:val="000000"/>
              </w:rPr>
            </w:pPr>
            <w:r w:rsidRPr="00B32D23">
              <w:rPr>
                <w:rFonts w:cstheme="minorHAnsi"/>
                <w:color w:val="000000"/>
              </w:rPr>
              <w:t>C160</w:t>
            </w:r>
          </w:p>
        </w:tc>
        <w:tc>
          <w:tcPr>
            <w:tcW w:w="6149" w:type="dxa"/>
            <w:shd w:val="clear" w:color="000000" w:fill="FFFFFF"/>
            <w:noWrap/>
            <w:hideMark/>
          </w:tcPr>
          <w:p w14:paraId="119C7CD9" w14:textId="77777777" w:rsidR="00DD73A9" w:rsidRPr="00B32D23" w:rsidRDefault="00DD73A9" w:rsidP="000671F0">
            <w:pPr>
              <w:rPr>
                <w:rFonts w:cstheme="minorHAnsi"/>
                <w:color w:val="000000"/>
              </w:rPr>
            </w:pPr>
            <w:r w:rsidRPr="00B32D23">
              <w:rPr>
                <w:rFonts w:cstheme="minorHAnsi"/>
                <w:color w:val="000000"/>
              </w:rPr>
              <w:t>Malignant neoplasm: Cardia</w:t>
            </w:r>
          </w:p>
        </w:tc>
      </w:tr>
      <w:tr w:rsidR="00DD73A9" w:rsidRPr="00B32D23" w14:paraId="2C6925BA" w14:textId="77777777" w:rsidTr="000671F0">
        <w:trPr>
          <w:trHeight w:val="300"/>
        </w:trPr>
        <w:tc>
          <w:tcPr>
            <w:tcW w:w="1392" w:type="dxa"/>
            <w:vMerge/>
            <w:shd w:val="clear" w:color="000000" w:fill="FFFFFF"/>
          </w:tcPr>
          <w:p w14:paraId="115BEF92" w14:textId="77777777" w:rsidR="00DD73A9" w:rsidRPr="00B32D23" w:rsidRDefault="00DD73A9" w:rsidP="000671F0">
            <w:pPr>
              <w:rPr>
                <w:rFonts w:cstheme="minorHAnsi"/>
                <w:color w:val="000000"/>
              </w:rPr>
            </w:pPr>
          </w:p>
        </w:tc>
        <w:tc>
          <w:tcPr>
            <w:tcW w:w="1390" w:type="dxa"/>
            <w:shd w:val="clear" w:color="000000" w:fill="FFFFFF"/>
            <w:noWrap/>
            <w:hideMark/>
          </w:tcPr>
          <w:p w14:paraId="0F027515" w14:textId="77777777" w:rsidR="00DD73A9" w:rsidRPr="00B32D23" w:rsidRDefault="00DD73A9" w:rsidP="000671F0">
            <w:pPr>
              <w:rPr>
                <w:rFonts w:cstheme="minorHAnsi"/>
                <w:color w:val="000000"/>
              </w:rPr>
            </w:pPr>
            <w:r w:rsidRPr="00B32D23">
              <w:rPr>
                <w:rFonts w:cstheme="minorHAnsi"/>
                <w:color w:val="000000"/>
              </w:rPr>
              <w:t>C161</w:t>
            </w:r>
          </w:p>
        </w:tc>
        <w:tc>
          <w:tcPr>
            <w:tcW w:w="6149" w:type="dxa"/>
            <w:shd w:val="clear" w:color="000000" w:fill="FFFFFF"/>
            <w:noWrap/>
            <w:hideMark/>
          </w:tcPr>
          <w:p w14:paraId="6C524D37" w14:textId="77777777" w:rsidR="00DD73A9" w:rsidRPr="00B32D23" w:rsidRDefault="00DD73A9" w:rsidP="000671F0">
            <w:pPr>
              <w:rPr>
                <w:rFonts w:cstheme="minorHAnsi"/>
                <w:color w:val="000000"/>
              </w:rPr>
            </w:pPr>
            <w:r w:rsidRPr="00B32D23">
              <w:rPr>
                <w:rFonts w:cstheme="minorHAnsi"/>
                <w:color w:val="000000"/>
              </w:rPr>
              <w:t>Malignant neoplasm: Fundus of stomach</w:t>
            </w:r>
          </w:p>
        </w:tc>
      </w:tr>
      <w:tr w:rsidR="00DD73A9" w:rsidRPr="00B32D23" w14:paraId="1B02E080" w14:textId="77777777" w:rsidTr="000671F0">
        <w:trPr>
          <w:trHeight w:val="300"/>
        </w:trPr>
        <w:tc>
          <w:tcPr>
            <w:tcW w:w="1392" w:type="dxa"/>
            <w:vMerge/>
            <w:shd w:val="clear" w:color="000000" w:fill="FFFFFF"/>
          </w:tcPr>
          <w:p w14:paraId="58D91607" w14:textId="77777777" w:rsidR="00DD73A9" w:rsidRPr="00B32D23" w:rsidRDefault="00DD73A9" w:rsidP="000671F0">
            <w:pPr>
              <w:rPr>
                <w:rFonts w:cstheme="minorHAnsi"/>
                <w:color w:val="000000"/>
              </w:rPr>
            </w:pPr>
          </w:p>
        </w:tc>
        <w:tc>
          <w:tcPr>
            <w:tcW w:w="1390" w:type="dxa"/>
            <w:shd w:val="clear" w:color="000000" w:fill="FFFFFF"/>
            <w:noWrap/>
            <w:hideMark/>
          </w:tcPr>
          <w:p w14:paraId="1B2EF2FF" w14:textId="77777777" w:rsidR="00DD73A9" w:rsidRPr="00B32D23" w:rsidRDefault="00DD73A9" w:rsidP="000671F0">
            <w:pPr>
              <w:rPr>
                <w:rFonts w:cstheme="minorHAnsi"/>
                <w:color w:val="000000"/>
              </w:rPr>
            </w:pPr>
            <w:r w:rsidRPr="00B32D23">
              <w:rPr>
                <w:rFonts w:cstheme="minorHAnsi"/>
                <w:color w:val="000000"/>
              </w:rPr>
              <w:t>C162</w:t>
            </w:r>
          </w:p>
        </w:tc>
        <w:tc>
          <w:tcPr>
            <w:tcW w:w="6149" w:type="dxa"/>
            <w:shd w:val="clear" w:color="000000" w:fill="FFFFFF"/>
            <w:noWrap/>
            <w:hideMark/>
          </w:tcPr>
          <w:p w14:paraId="732CDC0D" w14:textId="77777777" w:rsidR="00DD73A9" w:rsidRPr="00B32D23" w:rsidRDefault="00DD73A9" w:rsidP="000671F0">
            <w:pPr>
              <w:rPr>
                <w:rFonts w:cstheme="minorHAnsi"/>
                <w:color w:val="000000"/>
              </w:rPr>
            </w:pPr>
            <w:r w:rsidRPr="00B32D23">
              <w:rPr>
                <w:rFonts w:cstheme="minorHAnsi"/>
                <w:color w:val="000000"/>
              </w:rPr>
              <w:t>Malignant neoplasm: Body of stomach</w:t>
            </w:r>
          </w:p>
        </w:tc>
      </w:tr>
      <w:tr w:rsidR="00DD73A9" w:rsidRPr="00B32D23" w14:paraId="6CAF53EF" w14:textId="77777777" w:rsidTr="000671F0">
        <w:trPr>
          <w:trHeight w:val="300"/>
        </w:trPr>
        <w:tc>
          <w:tcPr>
            <w:tcW w:w="1392" w:type="dxa"/>
            <w:vMerge/>
            <w:shd w:val="clear" w:color="000000" w:fill="FFFFFF"/>
          </w:tcPr>
          <w:p w14:paraId="586B590D" w14:textId="77777777" w:rsidR="00DD73A9" w:rsidRPr="00B32D23" w:rsidRDefault="00DD73A9" w:rsidP="000671F0">
            <w:pPr>
              <w:rPr>
                <w:rFonts w:cstheme="minorHAnsi"/>
                <w:color w:val="000000"/>
              </w:rPr>
            </w:pPr>
          </w:p>
        </w:tc>
        <w:tc>
          <w:tcPr>
            <w:tcW w:w="1390" w:type="dxa"/>
            <w:shd w:val="clear" w:color="000000" w:fill="FFFFFF"/>
            <w:noWrap/>
            <w:hideMark/>
          </w:tcPr>
          <w:p w14:paraId="29443DA9" w14:textId="77777777" w:rsidR="00DD73A9" w:rsidRPr="00B32D23" w:rsidRDefault="00DD73A9" w:rsidP="000671F0">
            <w:pPr>
              <w:rPr>
                <w:rFonts w:cstheme="minorHAnsi"/>
                <w:color w:val="000000"/>
              </w:rPr>
            </w:pPr>
            <w:r w:rsidRPr="00B32D23">
              <w:rPr>
                <w:rFonts w:cstheme="minorHAnsi"/>
                <w:color w:val="000000"/>
              </w:rPr>
              <w:t>C163</w:t>
            </w:r>
          </w:p>
        </w:tc>
        <w:tc>
          <w:tcPr>
            <w:tcW w:w="6149" w:type="dxa"/>
            <w:shd w:val="clear" w:color="000000" w:fill="FFFFFF"/>
            <w:noWrap/>
            <w:hideMark/>
          </w:tcPr>
          <w:p w14:paraId="39FE527D" w14:textId="77777777" w:rsidR="00DD73A9" w:rsidRPr="00B32D23" w:rsidRDefault="00DD73A9" w:rsidP="000671F0">
            <w:pPr>
              <w:rPr>
                <w:rFonts w:cstheme="minorHAnsi"/>
                <w:color w:val="000000"/>
              </w:rPr>
            </w:pPr>
            <w:r w:rsidRPr="00B32D23">
              <w:rPr>
                <w:rFonts w:cstheme="minorHAnsi"/>
                <w:color w:val="000000"/>
              </w:rPr>
              <w:t>Malignant neoplasm: Pyloric antrum</w:t>
            </w:r>
          </w:p>
        </w:tc>
      </w:tr>
      <w:tr w:rsidR="00DD73A9" w:rsidRPr="00B32D23" w14:paraId="783B331E" w14:textId="77777777" w:rsidTr="000671F0">
        <w:trPr>
          <w:trHeight w:val="300"/>
        </w:trPr>
        <w:tc>
          <w:tcPr>
            <w:tcW w:w="1392" w:type="dxa"/>
            <w:vMerge/>
            <w:shd w:val="clear" w:color="000000" w:fill="FFFFFF"/>
          </w:tcPr>
          <w:p w14:paraId="1D33DF74" w14:textId="77777777" w:rsidR="00DD73A9" w:rsidRPr="00B32D23" w:rsidRDefault="00DD73A9" w:rsidP="000671F0">
            <w:pPr>
              <w:rPr>
                <w:rFonts w:cstheme="minorHAnsi"/>
                <w:color w:val="000000"/>
              </w:rPr>
            </w:pPr>
          </w:p>
        </w:tc>
        <w:tc>
          <w:tcPr>
            <w:tcW w:w="1390" w:type="dxa"/>
            <w:shd w:val="clear" w:color="000000" w:fill="FFFFFF"/>
            <w:noWrap/>
            <w:hideMark/>
          </w:tcPr>
          <w:p w14:paraId="6A1020B5" w14:textId="77777777" w:rsidR="00DD73A9" w:rsidRPr="00B32D23" w:rsidRDefault="00DD73A9" w:rsidP="000671F0">
            <w:pPr>
              <w:rPr>
                <w:rFonts w:cstheme="minorHAnsi"/>
                <w:color w:val="000000"/>
              </w:rPr>
            </w:pPr>
            <w:r w:rsidRPr="00B32D23">
              <w:rPr>
                <w:rFonts w:cstheme="minorHAnsi"/>
                <w:color w:val="000000"/>
              </w:rPr>
              <w:t>C164</w:t>
            </w:r>
          </w:p>
        </w:tc>
        <w:tc>
          <w:tcPr>
            <w:tcW w:w="6149" w:type="dxa"/>
            <w:shd w:val="clear" w:color="000000" w:fill="FFFFFF"/>
            <w:noWrap/>
            <w:hideMark/>
          </w:tcPr>
          <w:p w14:paraId="07C3A91B" w14:textId="77777777" w:rsidR="00DD73A9" w:rsidRPr="00B32D23" w:rsidRDefault="00DD73A9" w:rsidP="000671F0">
            <w:pPr>
              <w:rPr>
                <w:rFonts w:cstheme="minorHAnsi"/>
                <w:color w:val="000000"/>
              </w:rPr>
            </w:pPr>
            <w:r w:rsidRPr="00B32D23">
              <w:rPr>
                <w:rFonts w:cstheme="minorHAnsi"/>
                <w:color w:val="000000"/>
              </w:rPr>
              <w:t>Malignant neoplasm: Pylorus</w:t>
            </w:r>
          </w:p>
        </w:tc>
      </w:tr>
      <w:tr w:rsidR="00DD73A9" w:rsidRPr="00B32D23" w14:paraId="3A3CE05B" w14:textId="77777777" w:rsidTr="000671F0">
        <w:trPr>
          <w:trHeight w:val="300"/>
        </w:trPr>
        <w:tc>
          <w:tcPr>
            <w:tcW w:w="1392" w:type="dxa"/>
            <w:vMerge/>
            <w:shd w:val="clear" w:color="000000" w:fill="FFFFFF"/>
          </w:tcPr>
          <w:p w14:paraId="1224FC97" w14:textId="77777777" w:rsidR="00DD73A9" w:rsidRPr="00B32D23" w:rsidRDefault="00DD73A9" w:rsidP="000671F0">
            <w:pPr>
              <w:rPr>
                <w:rFonts w:cstheme="minorHAnsi"/>
                <w:color w:val="000000"/>
              </w:rPr>
            </w:pPr>
          </w:p>
        </w:tc>
        <w:tc>
          <w:tcPr>
            <w:tcW w:w="1390" w:type="dxa"/>
            <w:shd w:val="clear" w:color="000000" w:fill="FFFFFF"/>
            <w:noWrap/>
            <w:hideMark/>
          </w:tcPr>
          <w:p w14:paraId="2FFAD58B" w14:textId="77777777" w:rsidR="00DD73A9" w:rsidRPr="00B32D23" w:rsidRDefault="00DD73A9" w:rsidP="000671F0">
            <w:pPr>
              <w:rPr>
                <w:rFonts w:cstheme="minorHAnsi"/>
                <w:color w:val="000000"/>
              </w:rPr>
            </w:pPr>
            <w:r w:rsidRPr="00B32D23">
              <w:rPr>
                <w:rFonts w:cstheme="minorHAnsi"/>
                <w:color w:val="000000"/>
              </w:rPr>
              <w:t>C165</w:t>
            </w:r>
          </w:p>
        </w:tc>
        <w:tc>
          <w:tcPr>
            <w:tcW w:w="6149" w:type="dxa"/>
            <w:shd w:val="clear" w:color="000000" w:fill="FFFFFF"/>
            <w:noWrap/>
            <w:hideMark/>
          </w:tcPr>
          <w:p w14:paraId="44DF012C" w14:textId="77777777" w:rsidR="00DD73A9" w:rsidRPr="00B32D23" w:rsidRDefault="00DD73A9" w:rsidP="000671F0">
            <w:pPr>
              <w:rPr>
                <w:rFonts w:cstheme="minorHAnsi"/>
                <w:color w:val="000000"/>
              </w:rPr>
            </w:pPr>
            <w:r w:rsidRPr="00B32D23">
              <w:rPr>
                <w:rFonts w:cstheme="minorHAnsi"/>
                <w:color w:val="000000"/>
              </w:rPr>
              <w:t>Malignant neoplasm: Lesser curvature of stomach, unspecified</w:t>
            </w:r>
          </w:p>
        </w:tc>
      </w:tr>
      <w:tr w:rsidR="00DD73A9" w:rsidRPr="00B32D23" w14:paraId="3E14EA4E" w14:textId="77777777" w:rsidTr="000671F0">
        <w:trPr>
          <w:trHeight w:val="300"/>
        </w:trPr>
        <w:tc>
          <w:tcPr>
            <w:tcW w:w="1392" w:type="dxa"/>
            <w:vMerge/>
            <w:shd w:val="clear" w:color="000000" w:fill="FFFFFF"/>
          </w:tcPr>
          <w:p w14:paraId="4C77E810" w14:textId="77777777" w:rsidR="00DD73A9" w:rsidRPr="00B32D23" w:rsidRDefault="00DD73A9" w:rsidP="000671F0">
            <w:pPr>
              <w:rPr>
                <w:rFonts w:cstheme="minorHAnsi"/>
                <w:color w:val="000000"/>
              </w:rPr>
            </w:pPr>
          </w:p>
        </w:tc>
        <w:tc>
          <w:tcPr>
            <w:tcW w:w="1390" w:type="dxa"/>
            <w:shd w:val="clear" w:color="000000" w:fill="FFFFFF"/>
            <w:noWrap/>
            <w:hideMark/>
          </w:tcPr>
          <w:p w14:paraId="2F0E81F5" w14:textId="77777777" w:rsidR="00DD73A9" w:rsidRPr="00B32D23" w:rsidRDefault="00DD73A9" w:rsidP="000671F0">
            <w:pPr>
              <w:rPr>
                <w:rFonts w:cstheme="minorHAnsi"/>
                <w:color w:val="000000"/>
              </w:rPr>
            </w:pPr>
            <w:r w:rsidRPr="00B32D23">
              <w:rPr>
                <w:rFonts w:cstheme="minorHAnsi"/>
                <w:color w:val="000000"/>
              </w:rPr>
              <w:t>C166</w:t>
            </w:r>
          </w:p>
        </w:tc>
        <w:tc>
          <w:tcPr>
            <w:tcW w:w="6149" w:type="dxa"/>
            <w:shd w:val="clear" w:color="000000" w:fill="FFFFFF"/>
            <w:noWrap/>
            <w:hideMark/>
          </w:tcPr>
          <w:p w14:paraId="5A9C6D2B" w14:textId="77777777" w:rsidR="00DD73A9" w:rsidRPr="00B32D23" w:rsidRDefault="00DD73A9" w:rsidP="000671F0">
            <w:pPr>
              <w:rPr>
                <w:rFonts w:cstheme="minorHAnsi"/>
                <w:color w:val="000000"/>
              </w:rPr>
            </w:pPr>
            <w:r w:rsidRPr="00B32D23">
              <w:rPr>
                <w:rFonts w:cstheme="minorHAnsi"/>
                <w:color w:val="000000"/>
              </w:rPr>
              <w:t>Malignant neoplasm: Greater curvature of stomach, unspecified</w:t>
            </w:r>
          </w:p>
        </w:tc>
      </w:tr>
      <w:tr w:rsidR="00DD73A9" w:rsidRPr="00B32D23" w14:paraId="160FEBD1" w14:textId="77777777" w:rsidTr="000671F0">
        <w:trPr>
          <w:trHeight w:val="300"/>
        </w:trPr>
        <w:tc>
          <w:tcPr>
            <w:tcW w:w="1392" w:type="dxa"/>
            <w:vMerge/>
            <w:shd w:val="clear" w:color="000000" w:fill="FFFFFF"/>
          </w:tcPr>
          <w:p w14:paraId="436D8A74" w14:textId="77777777" w:rsidR="00DD73A9" w:rsidRPr="00B32D23" w:rsidRDefault="00DD73A9" w:rsidP="000671F0">
            <w:pPr>
              <w:rPr>
                <w:rFonts w:cstheme="minorHAnsi"/>
                <w:color w:val="000000"/>
              </w:rPr>
            </w:pPr>
          </w:p>
        </w:tc>
        <w:tc>
          <w:tcPr>
            <w:tcW w:w="1390" w:type="dxa"/>
            <w:shd w:val="clear" w:color="000000" w:fill="FFFFFF"/>
            <w:noWrap/>
            <w:hideMark/>
          </w:tcPr>
          <w:p w14:paraId="5C654EFE" w14:textId="77777777" w:rsidR="00DD73A9" w:rsidRPr="00B32D23" w:rsidRDefault="00DD73A9" w:rsidP="000671F0">
            <w:pPr>
              <w:rPr>
                <w:rFonts w:cstheme="minorHAnsi"/>
                <w:color w:val="000000"/>
              </w:rPr>
            </w:pPr>
            <w:r w:rsidRPr="00B32D23">
              <w:rPr>
                <w:rFonts w:cstheme="minorHAnsi"/>
                <w:color w:val="000000"/>
              </w:rPr>
              <w:t>C168</w:t>
            </w:r>
          </w:p>
        </w:tc>
        <w:tc>
          <w:tcPr>
            <w:tcW w:w="6149" w:type="dxa"/>
            <w:shd w:val="clear" w:color="000000" w:fill="FFFFFF"/>
            <w:noWrap/>
            <w:hideMark/>
          </w:tcPr>
          <w:p w14:paraId="359451B9" w14:textId="77777777" w:rsidR="00DD73A9" w:rsidRPr="00B32D23" w:rsidRDefault="00DD73A9" w:rsidP="000671F0">
            <w:pPr>
              <w:rPr>
                <w:rFonts w:cstheme="minorHAnsi"/>
                <w:color w:val="000000"/>
              </w:rPr>
            </w:pPr>
            <w:r w:rsidRPr="00B32D23">
              <w:rPr>
                <w:rFonts w:cstheme="minorHAnsi"/>
                <w:color w:val="000000"/>
              </w:rPr>
              <w:t>Malignant neoplasm: Overlapping lesion of stomach</w:t>
            </w:r>
          </w:p>
        </w:tc>
      </w:tr>
      <w:tr w:rsidR="00DD73A9" w:rsidRPr="00B32D23" w14:paraId="3D48E6D0" w14:textId="77777777" w:rsidTr="000671F0">
        <w:trPr>
          <w:trHeight w:val="300"/>
        </w:trPr>
        <w:tc>
          <w:tcPr>
            <w:tcW w:w="1392" w:type="dxa"/>
            <w:vMerge/>
            <w:shd w:val="clear" w:color="000000" w:fill="FFFFFF"/>
          </w:tcPr>
          <w:p w14:paraId="7BD680F2" w14:textId="77777777" w:rsidR="00DD73A9" w:rsidRPr="00B32D23" w:rsidRDefault="00DD73A9" w:rsidP="000671F0">
            <w:pPr>
              <w:rPr>
                <w:rFonts w:cstheme="minorHAnsi"/>
                <w:color w:val="000000"/>
              </w:rPr>
            </w:pPr>
          </w:p>
        </w:tc>
        <w:tc>
          <w:tcPr>
            <w:tcW w:w="1390" w:type="dxa"/>
            <w:shd w:val="clear" w:color="000000" w:fill="FFFFFF"/>
            <w:noWrap/>
            <w:hideMark/>
          </w:tcPr>
          <w:p w14:paraId="6F1DC3D0" w14:textId="77777777" w:rsidR="00DD73A9" w:rsidRPr="00B32D23" w:rsidRDefault="00DD73A9" w:rsidP="000671F0">
            <w:pPr>
              <w:rPr>
                <w:rFonts w:cstheme="minorHAnsi"/>
                <w:color w:val="000000"/>
              </w:rPr>
            </w:pPr>
            <w:r w:rsidRPr="00B32D23">
              <w:rPr>
                <w:rFonts w:cstheme="minorHAnsi"/>
                <w:color w:val="000000"/>
              </w:rPr>
              <w:t>C169</w:t>
            </w:r>
          </w:p>
        </w:tc>
        <w:tc>
          <w:tcPr>
            <w:tcW w:w="6149" w:type="dxa"/>
            <w:shd w:val="clear" w:color="000000" w:fill="FFFFFF"/>
            <w:noWrap/>
            <w:hideMark/>
          </w:tcPr>
          <w:p w14:paraId="63EE0529" w14:textId="77777777" w:rsidR="00DD73A9" w:rsidRPr="00B32D23" w:rsidRDefault="00DD73A9" w:rsidP="000671F0">
            <w:pPr>
              <w:rPr>
                <w:rFonts w:cstheme="minorHAnsi"/>
                <w:color w:val="000000"/>
              </w:rPr>
            </w:pPr>
            <w:r w:rsidRPr="00B32D23">
              <w:rPr>
                <w:rFonts w:cstheme="minorHAnsi"/>
                <w:color w:val="000000"/>
              </w:rPr>
              <w:t>Malignant neoplasm: Stomach, unspecified</w:t>
            </w:r>
          </w:p>
        </w:tc>
      </w:tr>
    </w:tbl>
    <w:p w14:paraId="30CB8923" w14:textId="77777777" w:rsidR="00DD73A9" w:rsidRPr="00B32D23" w:rsidRDefault="00DD73A9" w:rsidP="00DD73A9">
      <w:pPr>
        <w:spacing w:before="60"/>
        <w:rPr>
          <w:rFonts w:ascii="Calibri" w:hAnsi="Calibri" w:cs="Calibri"/>
        </w:rPr>
      </w:pPr>
    </w:p>
    <w:p w14:paraId="0B58D9D0" w14:textId="77777777" w:rsidR="00DD73A9" w:rsidRDefault="00DD73A9" w:rsidP="00DD73A9">
      <w:pPr>
        <w:rPr>
          <w:rFonts w:cstheme="minorHAnsi"/>
          <w:b/>
          <w:bCs/>
          <w:szCs w:val="24"/>
        </w:rPr>
      </w:pPr>
    </w:p>
    <w:p w14:paraId="6AA8A8B9" w14:textId="77777777" w:rsidR="00DD73A9" w:rsidRDefault="00DD73A9" w:rsidP="00DD73A9">
      <w:pPr>
        <w:rPr>
          <w:rFonts w:ascii="Calibri" w:hAnsi="Calibri" w:cs="Calibri"/>
          <w:b/>
          <w:bCs/>
          <w:szCs w:val="24"/>
        </w:rPr>
      </w:pPr>
      <w:r>
        <w:rPr>
          <w:rFonts w:ascii="Calibri" w:hAnsi="Calibri" w:cs="Calibri"/>
          <w:b/>
          <w:bCs/>
          <w:szCs w:val="24"/>
        </w:rPr>
        <w:br w:type="page"/>
      </w:r>
    </w:p>
    <w:p w14:paraId="1B22D53D" w14:textId="77777777" w:rsidR="00DD73A9" w:rsidRPr="00607EAF" w:rsidRDefault="00DD73A9" w:rsidP="00DD73A9">
      <w:pPr>
        <w:pStyle w:val="Table"/>
      </w:pPr>
      <w:bookmarkStart w:id="767" w:name="_Toc90545560"/>
      <w:bookmarkStart w:id="768" w:name="_Toc87526794"/>
      <w:r w:rsidRPr="00607EAF">
        <w:lastRenderedPageBreak/>
        <w:t>OPCS codes used to identify surgeries</w:t>
      </w:r>
      <w:bookmarkEnd w:id="767"/>
      <w:bookmarkEnd w:id="768"/>
      <w:r w:rsidRPr="00607EAF">
        <w:t xml:space="preserve"> </w:t>
      </w:r>
    </w:p>
    <w:tbl>
      <w:tblPr>
        <w:tblW w:w="8941" w:type="dxa"/>
        <w:tblInd w:w="-10" w:type="dxa"/>
        <w:tblLook w:val="04A0" w:firstRow="1" w:lastRow="0" w:firstColumn="1" w:lastColumn="0" w:noHBand="0" w:noVBand="1"/>
      </w:tblPr>
      <w:tblGrid>
        <w:gridCol w:w="1240"/>
        <w:gridCol w:w="1420"/>
        <w:gridCol w:w="6281"/>
      </w:tblGrid>
      <w:tr w:rsidR="00DD73A9" w:rsidRPr="00FA18BA" w14:paraId="108965E7" w14:textId="77777777" w:rsidTr="000671F0">
        <w:trPr>
          <w:trHeight w:val="230"/>
        </w:trPr>
        <w:tc>
          <w:tcPr>
            <w:tcW w:w="1240" w:type="dxa"/>
            <w:tcBorders>
              <w:top w:val="single" w:sz="4" w:space="0" w:color="auto"/>
              <w:bottom w:val="single" w:sz="4" w:space="0" w:color="auto"/>
            </w:tcBorders>
            <w:shd w:val="clear" w:color="000000" w:fill="FFFFFF"/>
            <w:hideMark/>
          </w:tcPr>
          <w:p w14:paraId="225B412E" w14:textId="77777777" w:rsidR="00DD73A9" w:rsidRPr="00FA18BA" w:rsidRDefault="00DD73A9" w:rsidP="000671F0">
            <w:pPr>
              <w:rPr>
                <w:rFonts w:cstheme="minorHAnsi"/>
                <w:b/>
                <w:bCs/>
                <w:color w:val="000000"/>
              </w:rPr>
            </w:pPr>
            <w:r w:rsidRPr="00FA18BA">
              <w:rPr>
                <w:rFonts w:cstheme="minorHAnsi"/>
                <w:b/>
                <w:bCs/>
                <w:color w:val="000000"/>
              </w:rPr>
              <w:t xml:space="preserve">Cancer </w:t>
            </w:r>
          </w:p>
        </w:tc>
        <w:tc>
          <w:tcPr>
            <w:tcW w:w="1420" w:type="dxa"/>
            <w:tcBorders>
              <w:top w:val="single" w:sz="4" w:space="0" w:color="auto"/>
              <w:bottom w:val="single" w:sz="4" w:space="0" w:color="auto"/>
            </w:tcBorders>
            <w:shd w:val="clear" w:color="000000" w:fill="FFFFFF"/>
            <w:noWrap/>
            <w:hideMark/>
          </w:tcPr>
          <w:p w14:paraId="21E04825" w14:textId="77777777" w:rsidR="00DD73A9" w:rsidRPr="00FA18BA" w:rsidRDefault="00DD73A9" w:rsidP="000671F0">
            <w:pPr>
              <w:rPr>
                <w:rFonts w:cstheme="minorHAnsi"/>
                <w:b/>
                <w:bCs/>
                <w:color w:val="000000"/>
              </w:rPr>
            </w:pPr>
            <w:r w:rsidRPr="00FA18BA">
              <w:rPr>
                <w:rFonts w:cstheme="minorHAnsi"/>
                <w:b/>
                <w:bCs/>
                <w:color w:val="000000"/>
              </w:rPr>
              <w:t>OPCS code</w:t>
            </w:r>
          </w:p>
        </w:tc>
        <w:tc>
          <w:tcPr>
            <w:tcW w:w="6281" w:type="dxa"/>
            <w:tcBorders>
              <w:top w:val="single" w:sz="4" w:space="0" w:color="auto"/>
              <w:bottom w:val="single" w:sz="4" w:space="0" w:color="auto"/>
            </w:tcBorders>
            <w:shd w:val="clear" w:color="000000" w:fill="FFFFFF"/>
            <w:noWrap/>
            <w:hideMark/>
          </w:tcPr>
          <w:p w14:paraId="343C8364" w14:textId="77777777" w:rsidR="00DD73A9" w:rsidRPr="00FA18BA" w:rsidRDefault="00DD73A9" w:rsidP="000671F0">
            <w:pPr>
              <w:rPr>
                <w:rFonts w:cstheme="minorHAnsi"/>
                <w:b/>
                <w:bCs/>
                <w:color w:val="000000"/>
              </w:rPr>
            </w:pPr>
            <w:r w:rsidRPr="00FA18BA">
              <w:rPr>
                <w:rFonts w:cstheme="minorHAnsi"/>
                <w:b/>
                <w:bCs/>
                <w:color w:val="000000"/>
              </w:rPr>
              <w:t>Description</w:t>
            </w:r>
          </w:p>
        </w:tc>
      </w:tr>
      <w:tr w:rsidR="00DD73A9" w:rsidRPr="00FA18BA" w14:paraId="2B613804" w14:textId="77777777" w:rsidTr="000671F0">
        <w:trPr>
          <w:trHeight w:val="300"/>
        </w:trPr>
        <w:tc>
          <w:tcPr>
            <w:tcW w:w="1240" w:type="dxa"/>
            <w:vMerge w:val="restart"/>
            <w:tcBorders>
              <w:top w:val="single" w:sz="4" w:space="0" w:color="auto"/>
            </w:tcBorders>
            <w:shd w:val="clear" w:color="auto" w:fill="auto"/>
            <w:noWrap/>
            <w:hideMark/>
          </w:tcPr>
          <w:p w14:paraId="021708D7" w14:textId="77777777" w:rsidR="00DD73A9" w:rsidRPr="00FA18BA" w:rsidRDefault="00DD73A9" w:rsidP="000671F0">
            <w:pPr>
              <w:rPr>
                <w:rFonts w:cstheme="minorHAnsi"/>
                <w:color w:val="000000"/>
              </w:rPr>
            </w:pPr>
            <w:r w:rsidRPr="00FA18BA">
              <w:rPr>
                <w:rFonts w:cstheme="minorHAnsi"/>
                <w:color w:val="000000"/>
              </w:rPr>
              <w:t>Prostate</w:t>
            </w:r>
          </w:p>
        </w:tc>
        <w:tc>
          <w:tcPr>
            <w:tcW w:w="1420" w:type="dxa"/>
            <w:tcBorders>
              <w:top w:val="single" w:sz="4" w:space="0" w:color="auto"/>
            </w:tcBorders>
            <w:shd w:val="clear" w:color="auto" w:fill="auto"/>
            <w:hideMark/>
          </w:tcPr>
          <w:p w14:paraId="48BAE33E" w14:textId="77777777" w:rsidR="00DD73A9" w:rsidRPr="00FA18BA" w:rsidRDefault="00DD73A9" w:rsidP="000671F0">
            <w:pPr>
              <w:rPr>
                <w:rFonts w:cstheme="minorHAnsi"/>
                <w:color w:val="000000"/>
              </w:rPr>
            </w:pPr>
            <w:r w:rsidRPr="00FA18BA">
              <w:rPr>
                <w:rFonts w:cstheme="minorHAnsi"/>
                <w:color w:val="000000"/>
              </w:rPr>
              <w:t>M611</w:t>
            </w:r>
          </w:p>
        </w:tc>
        <w:tc>
          <w:tcPr>
            <w:tcW w:w="6281" w:type="dxa"/>
            <w:tcBorders>
              <w:top w:val="single" w:sz="4" w:space="0" w:color="auto"/>
            </w:tcBorders>
            <w:shd w:val="clear" w:color="auto" w:fill="auto"/>
            <w:hideMark/>
          </w:tcPr>
          <w:p w14:paraId="44AC91C6" w14:textId="77777777" w:rsidR="00DD73A9" w:rsidRPr="00FA18BA" w:rsidRDefault="00DD73A9" w:rsidP="000671F0">
            <w:pPr>
              <w:rPr>
                <w:rFonts w:cstheme="minorHAnsi"/>
                <w:color w:val="000000"/>
              </w:rPr>
            </w:pPr>
            <w:r w:rsidRPr="00FA18BA">
              <w:rPr>
                <w:rFonts w:cstheme="minorHAnsi"/>
                <w:color w:val="000000"/>
              </w:rPr>
              <w:t>Total excision of prostate and capsule of prostate</w:t>
            </w:r>
          </w:p>
        </w:tc>
      </w:tr>
      <w:tr w:rsidR="00DD73A9" w:rsidRPr="00FA18BA" w14:paraId="2936E85C" w14:textId="77777777" w:rsidTr="000671F0">
        <w:trPr>
          <w:trHeight w:val="300"/>
        </w:trPr>
        <w:tc>
          <w:tcPr>
            <w:tcW w:w="1240" w:type="dxa"/>
            <w:vMerge/>
            <w:tcBorders>
              <w:bottom w:val="single" w:sz="4" w:space="0" w:color="auto"/>
            </w:tcBorders>
            <w:shd w:val="clear" w:color="auto" w:fill="auto"/>
            <w:noWrap/>
            <w:hideMark/>
          </w:tcPr>
          <w:p w14:paraId="4BAEB82F" w14:textId="77777777" w:rsidR="00DD73A9" w:rsidRPr="00FA18BA" w:rsidRDefault="00DD73A9" w:rsidP="000671F0">
            <w:pPr>
              <w:rPr>
                <w:rFonts w:cstheme="minorHAnsi"/>
                <w:color w:val="000000"/>
              </w:rPr>
            </w:pPr>
          </w:p>
        </w:tc>
        <w:tc>
          <w:tcPr>
            <w:tcW w:w="1420" w:type="dxa"/>
            <w:tcBorders>
              <w:bottom w:val="single" w:sz="4" w:space="0" w:color="auto"/>
            </w:tcBorders>
            <w:shd w:val="clear" w:color="auto" w:fill="auto"/>
            <w:hideMark/>
          </w:tcPr>
          <w:p w14:paraId="08DCCEE6" w14:textId="77777777" w:rsidR="00DD73A9" w:rsidRPr="00FA18BA" w:rsidRDefault="00DD73A9" w:rsidP="000671F0">
            <w:pPr>
              <w:rPr>
                <w:rFonts w:cstheme="minorHAnsi"/>
                <w:color w:val="000000"/>
              </w:rPr>
            </w:pPr>
            <w:r w:rsidRPr="00FA18BA">
              <w:rPr>
                <w:rFonts w:cstheme="minorHAnsi"/>
                <w:color w:val="000000"/>
              </w:rPr>
              <w:t xml:space="preserve"> M619 </w:t>
            </w:r>
          </w:p>
        </w:tc>
        <w:tc>
          <w:tcPr>
            <w:tcW w:w="6281" w:type="dxa"/>
            <w:tcBorders>
              <w:bottom w:val="single" w:sz="4" w:space="0" w:color="auto"/>
            </w:tcBorders>
            <w:shd w:val="clear" w:color="auto" w:fill="auto"/>
            <w:hideMark/>
          </w:tcPr>
          <w:p w14:paraId="19FA0FA5" w14:textId="77777777" w:rsidR="00DD73A9" w:rsidRPr="00FA18BA" w:rsidRDefault="00DD73A9" w:rsidP="000671F0">
            <w:pPr>
              <w:rPr>
                <w:rFonts w:cstheme="minorHAnsi"/>
                <w:color w:val="000000"/>
              </w:rPr>
            </w:pPr>
            <w:r w:rsidRPr="00FA18BA">
              <w:rPr>
                <w:rFonts w:cstheme="minorHAnsi"/>
                <w:color w:val="000000"/>
              </w:rPr>
              <w:t>Unspecified open excision of prostate</w:t>
            </w:r>
          </w:p>
        </w:tc>
      </w:tr>
      <w:tr w:rsidR="00DD73A9" w:rsidRPr="00FA18BA" w14:paraId="63E5C02A" w14:textId="77777777" w:rsidTr="000671F0">
        <w:trPr>
          <w:trHeight w:val="300"/>
        </w:trPr>
        <w:tc>
          <w:tcPr>
            <w:tcW w:w="1240" w:type="dxa"/>
            <w:vMerge w:val="restart"/>
            <w:tcBorders>
              <w:top w:val="single" w:sz="4" w:space="0" w:color="auto"/>
            </w:tcBorders>
            <w:shd w:val="clear" w:color="auto" w:fill="auto"/>
            <w:noWrap/>
            <w:hideMark/>
          </w:tcPr>
          <w:p w14:paraId="3A7CECD6" w14:textId="77777777" w:rsidR="00DD73A9" w:rsidRPr="00FA18BA" w:rsidRDefault="00DD73A9" w:rsidP="000671F0">
            <w:pPr>
              <w:rPr>
                <w:rFonts w:cstheme="minorHAnsi"/>
                <w:color w:val="000000"/>
              </w:rPr>
            </w:pPr>
            <w:r w:rsidRPr="00FA18BA">
              <w:rPr>
                <w:rFonts w:cstheme="minorHAnsi"/>
                <w:color w:val="000000"/>
              </w:rPr>
              <w:t>Bladder</w:t>
            </w:r>
          </w:p>
        </w:tc>
        <w:tc>
          <w:tcPr>
            <w:tcW w:w="1420" w:type="dxa"/>
            <w:tcBorders>
              <w:top w:val="single" w:sz="4" w:space="0" w:color="auto"/>
            </w:tcBorders>
            <w:shd w:val="clear" w:color="auto" w:fill="auto"/>
            <w:hideMark/>
          </w:tcPr>
          <w:p w14:paraId="6596984B" w14:textId="77777777" w:rsidR="00DD73A9" w:rsidRPr="00FA18BA" w:rsidRDefault="00DD73A9" w:rsidP="000671F0">
            <w:pPr>
              <w:rPr>
                <w:rFonts w:cstheme="minorHAnsi"/>
                <w:color w:val="000000"/>
              </w:rPr>
            </w:pPr>
            <w:r w:rsidRPr="00FA18BA">
              <w:rPr>
                <w:rFonts w:cstheme="minorHAnsi"/>
                <w:color w:val="000000"/>
              </w:rPr>
              <w:t>M343</w:t>
            </w:r>
          </w:p>
        </w:tc>
        <w:tc>
          <w:tcPr>
            <w:tcW w:w="6281" w:type="dxa"/>
            <w:tcBorders>
              <w:top w:val="single" w:sz="4" w:space="0" w:color="auto"/>
            </w:tcBorders>
            <w:shd w:val="clear" w:color="auto" w:fill="auto"/>
            <w:hideMark/>
          </w:tcPr>
          <w:p w14:paraId="5D5D6B2F" w14:textId="77777777" w:rsidR="00DD73A9" w:rsidRPr="00FA18BA" w:rsidRDefault="00DD73A9" w:rsidP="000671F0">
            <w:pPr>
              <w:rPr>
                <w:rFonts w:cstheme="minorHAnsi"/>
                <w:color w:val="000000"/>
              </w:rPr>
            </w:pPr>
            <w:r w:rsidRPr="00FA18BA">
              <w:rPr>
                <w:rFonts w:cstheme="minorHAnsi"/>
                <w:color w:val="000000"/>
              </w:rPr>
              <w:t xml:space="preserve">Cystectomy </w:t>
            </w:r>
            <w:proofErr w:type="spellStart"/>
            <w:r w:rsidRPr="00FA18BA">
              <w:rPr>
                <w:rFonts w:cstheme="minorHAnsi"/>
                <w:color w:val="000000"/>
              </w:rPr>
              <w:t>nec</w:t>
            </w:r>
            <w:proofErr w:type="spellEnd"/>
          </w:p>
        </w:tc>
      </w:tr>
      <w:tr w:rsidR="00DD73A9" w:rsidRPr="00FA18BA" w14:paraId="379263ED" w14:textId="77777777" w:rsidTr="000671F0">
        <w:trPr>
          <w:trHeight w:val="300"/>
        </w:trPr>
        <w:tc>
          <w:tcPr>
            <w:tcW w:w="1240" w:type="dxa"/>
            <w:vMerge/>
            <w:shd w:val="clear" w:color="auto" w:fill="auto"/>
            <w:noWrap/>
            <w:hideMark/>
          </w:tcPr>
          <w:p w14:paraId="000A0026" w14:textId="77777777" w:rsidR="00DD73A9" w:rsidRPr="00FA18BA" w:rsidRDefault="00DD73A9" w:rsidP="000671F0">
            <w:pPr>
              <w:rPr>
                <w:rFonts w:cstheme="minorHAnsi"/>
                <w:color w:val="000000"/>
              </w:rPr>
            </w:pPr>
          </w:p>
        </w:tc>
        <w:tc>
          <w:tcPr>
            <w:tcW w:w="1420" w:type="dxa"/>
            <w:shd w:val="clear" w:color="auto" w:fill="auto"/>
            <w:hideMark/>
          </w:tcPr>
          <w:p w14:paraId="1AB47312" w14:textId="77777777" w:rsidR="00DD73A9" w:rsidRPr="00FA18BA" w:rsidRDefault="00DD73A9" w:rsidP="000671F0">
            <w:pPr>
              <w:rPr>
                <w:rFonts w:cstheme="minorHAnsi"/>
                <w:color w:val="000000"/>
              </w:rPr>
            </w:pPr>
            <w:r w:rsidRPr="00FA18BA">
              <w:rPr>
                <w:rFonts w:cstheme="minorHAnsi"/>
                <w:color w:val="000000"/>
              </w:rPr>
              <w:t>M341</w:t>
            </w:r>
          </w:p>
        </w:tc>
        <w:tc>
          <w:tcPr>
            <w:tcW w:w="6281" w:type="dxa"/>
            <w:shd w:val="clear" w:color="auto" w:fill="auto"/>
            <w:hideMark/>
          </w:tcPr>
          <w:p w14:paraId="17AF3509" w14:textId="77777777" w:rsidR="00DD73A9" w:rsidRPr="00FA18BA" w:rsidRDefault="00DD73A9" w:rsidP="000671F0">
            <w:pPr>
              <w:rPr>
                <w:rFonts w:cstheme="minorHAnsi"/>
                <w:color w:val="000000"/>
              </w:rPr>
            </w:pPr>
            <w:proofErr w:type="spellStart"/>
            <w:r w:rsidRPr="00FA18BA">
              <w:rPr>
                <w:rFonts w:cstheme="minorHAnsi"/>
                <w:color w:val="000000"/>
              </w:rPr>
              <w:t>Cystoprostatectomy</w:t>
            </w:r>
            <w:proofErr w:type="spellEnd"/>
          </w:p>
        </w:tc>
      </w:tr>
      <w:tr w:rsidR="00DD73A9" w:rsidRPr="00FA18BA" w14:paraId="0566A5DC" w14:textId="77777777" w:rsidTr="000671F0">
        <w:trPr>
          <w:trHeight w:val="300"/>
        </w:trPr>
        <w:tc>
          <w:tcPr>
            <w:tcW w:w="1240" w:type="dxa"/>
            <w:vMerge/>
            <w:shd w:val="clear" w:color="auto" w:fill="auto"/>
            <w:noWrap/>
            <w:hideMark/>
          </w:tcPr>
          <w:p w14:paraId="061043C8" w14:textId="77777777" w:rsidR="00DD73A9" w:rsidRPr="00FA18BA" w:rsidRDefault="00DD73A9" w:rsidP="000671F0">
            <w:pPr>
              <w:rPr>
                <w:rFonts w:cstheme="minorHAnsi"/>
                <w:color w:val="000000"/>
              </w:rPr>
            </w:pPr>
          </w:p>
        </w:tc>
        <w:tc>
          <w:tcPr>
            <w:tcW w:w="1420" w:type="dxa"/>
            <w:shd w:val="clear" w:color="auto" w:fill="auto"/>
            <w:hideMark/>
          </w:tcPr>
          <w:p w14:paraId="39050A7A" w14:textId="77777777" w:rsidR="00DD73A9" w:rsidRPr="00FA18BA" w:rsidRDefault="00DD73A9" w:rsidP="000671F0">
            <w:pPr>
              <w:rPr>
                <w:rFonts w:cstheme="minorHAnsi"/>
                <w:color w:val="000000"/>
              </w:rPr>
            </w:pPr>
            <w:r w:rsidRPr="00FA18BA">
              <w:rPr>
                <w:rFonts w:cstheme="minorHAnsi"/>
                <w:color w:val="000000"/>
              </w:rPr>
              <w:t>M342</w:t>
            </w:r>
          </w:p>
        </w:tc>
        <w:tc>
          <w:tcPr>
            <w:tcW w:w="6281" w:type="dxa"/>
            <w:shd w:val="clear" w:color="auto" w:fill="auto"/>
            <w:hideMark/>
          </w:tcPr>
          <w:p w14:paraId="116FB45A" w14:textId="77777777" w:rsidR="00DD73A9" w:rsidRPr="00FA18BA" w:rsidRDefault="00DD73A9" w:rsidP="000671F0">
            <w:pPr>
              <w:rPr>
                <w:rFonts w:cstheme="minorHAnsi"/>
                <w:color w:val="000000"/>
              </w:rPr>
            </w:pPr>
            <w:proofErr w:type="spellStart"/>
            <w:r w:rsidRPr="00FA18BA">
              <w:rPr>
                <w:rFonts w:cstheme="minorHAnsi"/>
                <w:color w:val="000000"/>
              </w:rPr>
              <w:t>Cystourethrectomy</w:t>
            </w:r>
            <w:proofErr w:type="spellEnd"/>
          </w:p>
        </w:tc>
      </w:tr>
      <w:tr w:rsidR="00DD73A9" w:rsidRPr="00FA18BA" w14:paraId="267785B4" w14:textId="77777777" w:rsidTr="000671F0">
        <w:trPr>
          <w:trHeight w:val="300"/>
        </w:trPr>
        <w:tc>
          <w:tcPr>
            <w:tcW w:w="1240" w:type="dxa"/>
            <w:vMerge/>
            <w:shd w:val="clear" w:color="auto" w:fill="auto"/>
            <w:noWrap/>
            <w:hideMark/>
          </w:tcPr>
          <w:p w14:paraId="4DF58F23" w14:textId="77777777" w:rsidR="00DD73A9" w:rsidRPr="00FA18BA" w:rsidRDefault="00DD73A9" w:rsidP="000671F0">
            <w:pPr>
              <w:rPr>
                <w:rFonts w:cstheme="minorHAnsi"/>
                <w:color w:val="000000"/>
              </w:rPr>
            </w:pPr>
          </w:p>
        </w:tc>
        <w:tc>
          <w:tcPr>
            <w:tcW w:w="1420" w:type="dxa"/>
            <w:shd w:val="clear" w:color="auto" w:fill="auto"/>
            <w:hideMark/>
          </w:tcPr>
          <w:p w14:paraId="6080FD9E" w14:textId="77777777" w:rsidR="00DD73A9" w:rsidRPr="00FA18BA" w:rsidRDefault="00DD73A9" w:rsidP="000671F0">
            <w:pPr>
              <w:rPr>
                <w:rFonts w:cstheme="minorHAnsi"/>
                <w:color w:val="000000"/>
              </w:rPr>
            </w:pPr>
            <w:r w:rsidRPr="00FA18BA">
              <w:rPr>
                <w:rFonts w:cstheme="minorHAnsi"/>
                <w:color w:val="000000"/>
              </w:rPr>
              <w:t>M348</w:t>
            </w:r>
          </w:p>
        </w:tc>
        <w:tc>
          <w:tcPr>
            <w:tcW w:w="6281" w:type="dxa"/>
            <w:shd w:val="clear" w:color="auto" w:fill="auto"/>
            <w:hideMark/>
          </w:tcPr>
          <w:p w14:paraId="4F8E7050" w14:textId="77777777" w:rsidR="00DD73A9" w:rsidRPr="00FA18BA" w:rsidRDefault="00DD73A9" w:rsidP="000671F0">
            <w:pPr>
              <w:rPr>
                <w:rFonts w:cstheme="minorHAnsi"/>
                <w:color w:val="000000"/>
              </w:rPr>
            </w:pPr>
            <w:r w:rsidRPr="00FA18BA">
              <w:rPr>
                <w:rFonts w:cstheme="minorHAnsi"/>
                <w:color w:val="000000"/>
              </w:rPr>
              <w:t>Other specified total excision of bladder</w:t>
            </w:r>
          </w:p>
        </w:tc>
      </w:tr>
      <w:tr w:rsidR="00DD73A9" w:rsidRPr="00FA18BA" w14:paraId="2D82EC63" w14:textId="77777777" w:rsidTr="000671F0">
        <w:trPr>
          <w:trHeight w:val="300"/>
        </w:trPr>
        <w:tc>
          <w:tcPr>
            <w:tcW w:w="1240" w:type="dxa"/>
            <w:vMerge/>
            <w:shd w:val="clear" w:color="auto" w:fill="auto"/>
            <w:noWrap/>
            <w:hideMark/>
          </w:tcPr>
          <w:p w14:paraId="52511FA9" w14:textId="77777777" w:rsidR="00DD73A9" w:rsidRPr="00FA18BA" w:rsidRDefault="00DD73A9" w:rsidP="000671F0">
            <w:pPr>
              <w:rPr>
                <w:rFonts w:cstheme="minorHAnsi"/>
                <w:color w:val="000000"/>
              </w:rPr>
            </w:pPr>
          </w:p>
        </w:tc>
        <w:tc>
          <w:tcPr>
            <w:tcW w:w="1420" w:type="dxa"/>
            <w:shd w:val="clear" w:color="auto" w:fill="auto"/>
            <w:hideMark/>
          </w:tcPr>
          <w:p w14:paraId="0D3864FF" w14:textId="77777777" w:rsidR="00DD73A9" w:rsidRPr="00FA18BA" w:rsidRDefault="00DD73A9" w:rsidP="000671F0">
            <w:pPr>
              <w:rPr>
                <w:rFonts w:cstheme="minorHAnsi"/>
                <w:color w:val="000000"/>
              </w:rPr>
            </w:pPr>
            <w:r w:rsidRPr="00FA18BA">
              <w:rPr>
                <w:rFonts w:cstheme="minorHAnsi"/>
                <w:color w:val="000000"/>
              </w:rPr>
              <w:t>M724</w:t>
            </w:r>
          </w:p>
        </w:tc>
        <w:tc>
          <w:tcPr>
            <w:tcW w:w="6281" w:type="dxa"/>
            <w:shd w:val="clear" w:color="auto" w:fill="auto"/>
            <w:hideMark/>
          </w:tcPr>
          <w:p w14:paraId="478752DE" w14:textId="77777777" w:rsidR="00DD73A9" w:rsidRPr="00FA18BA" w:rsidRDefault="00DD73A9" w:rsidP="000671F0">
            <w:pPr>
              <w:rPr>
                <w:rFonts w:cstheme="minorHAnsi"/>
                <w:color w:val="000000"/>
              </w:rPr>
            </w:pPr>
            <w:r w:rsidRPr="00FA18BA">
              <w:rPr>
                <w:rFonts w:cstheme="minorHAnsi"/>
                <w:color w:val="000000"/>
              </w:rPr>
              <w:t>Secondary urethrectomy</w:t>
            </w:r>
          </w:p>
        </w:tc>
      </w:tr>
      <w:tr w:rsidR="00DD73A9" w:rsidRPr="00FA18BA" w14:paraId="528A26F0" w14:textId="77777777" w:rsidTr="000671F0">
        <w:trPr>
          <w:trHeight w:val="300"/>
        </w:trPr>
        <w:tc>
          <w:tcPr>
            <w:tcW w:w="1240" w:type="dxa"/>
            <w:vMerge/>
            <w:shd w:val="clear" w:color="auto" w:fill="auto"/>
            <w:noWrap/>
            <w:hideMark/>
          </w:tcPr>
          <w:p w14:paraId="12B34E5C" w14:textId="77777777" w:rsidR="00DD73A9" w:rsidRPr="00FA18BA" w:rsidRDefault="00DD73A9" w:rsidP="000671F0">
            <w:pPr>
              <w:rPr>
                <w:rFonts w:cstheme="minorHAnsi"/>
                <w:color w:val="000000"/>
              </w:rPr>
            </w:pPr>
          </w:p>
        </w:tc>
        <w:tc>
          <w:tcPr>
            <w:tcW w:w="1420" w:type="dxa"/>
            <w:shd w:val="clear" w:color="auto" w:fill="auto"/>
            <w:hideMark/>
          </w:tcPr>
          <w:p w14:paraId="03D1E256" w14:textId="77777777" w:rsidR="00DD73A9" w:rsidRPr="00FA18BA" w:rsidRDefault="00DD73A9" w:rsidP="000671F0">
            <w:pPr>
              <w:rPr>
                <w:rFonts w:cstheme="minorHAnsi"/>
                <w:color w:val="000000"/>
              </w:rPr>
            </w:pPr>
            <w:r w:rsidRPr="00FA18BA">
              <w:rPr>
                <w:rFonts w:cstheme="minorHAnsi"/>
                <w:color w:val="000000"/>
              </w:rPr>
              <w:t>M344</w:t>
            </w:r>
          </w:p>
        </w:tc>
        <w:tc>
          <w:tcPr>
            <w:tcW w:w="6281" w:type="dxa"/>
            <w:shd w:val="clear" w:color="auto" w:fill="auto"/>
            <w:hideMark/>
          </w:tcPr>
          <w:p w14:paraId="25E4B896" w14:textId="77777777" w:rsidR="00DD73A9" w:rsidRPr="00FA18BA" w:rsidRDefault="00DD73A9" w:rsidP="000671F0">
            <w:pPr>
              <w:rPr>
                <w:rFonts w:cstheme="minorHAnsi"/>
                <w:color w:val="000000"/>
              </w:rPr>
            </w:pPr>
            <w:r w:rsidRPr="00FA18BA">
              <w:rPr>
                <w:rFonts w:cstheme="minorHAnsi"/>
                <w:color w:val="000000"/>
              </w:rPr>
              <w:t>Simple cystectomy</w:t>
            </w:r>
          </w:p>
        </w:tc>
      </w:tr>
      <w:tr w:rsidR="00DD73A9" w:rsidRPr="00FA18BA" w14:paraId="6ADC2086" w14:textId="77777777" w:rsidTr="000671F0">
        <w:trPr>
          <w:trHeight w:val="300"/>
        </w:trPr>
        <w:tc>
          <w:tcPr>
            <w:tcW w:w="1240" w:type="dxa"/>
            <w:vMerge/>
            <w:shd w:val="clear" w:color="auto" w:fill="auto"/>
            <w:noWrap/>
            <w:hideMark/>
          </w:tcPr>
          <w:p w14:paraId="190493DD" w14:textId="77777777" w:rsidR="00DD73A9" w:rsidRPr="00FA18BA" w:rsidRDefault="00DD73A9" w:rsidP="000671F0">
            <w:pPr>
              <w:rPr>
                <w:rFonts w:cstheme="minorHAnsi"/>
                <w:color w:val="000000"/>
              </w:rPr>
            </w:pPr>
          </w:p>
        </w:tc>
        <w:tc>
          <w:tcPr>
            <w:tcW w:w="1420" w:type="dxa"/>
            <w:shd w:val="clear" w:color="auto" w:fill="auto"/>
            <w:hideMark/>
          </w:tcPr>
          <w:p w14:paraId="5FA9547C" w14:textId="77777777" w:rsidR="00DD73A9" w:rsidRPr="00FA18BA" w:rsidRDefault="00DD73A9" w:rsidP="000671F0">
            <w:pPr>
              <w:rPr>
                <w:rFonts w:cstheme="minorHAnsi"/>
                <w:color w:val="000000"/>
              </w:rPr>
            </w:pPr>
            <w:r w:rsidRPr="00FA18BA">
              <w:rPr>
                <w:rFonts w:cstheme="minorHAnsi"/>
                <w:color w:val="000000"/>
              </w:rPr>
              <w:t>M359</w:t>
            </w:r>
          </w:p>
        </w:tc>
        <w:tc>
          <w:tcPr>
            <w:tcW w:w="6281" w:type="dxa"/>
            <w:shd w:val="clear" w:color="auto" w:fill="auto"/>
            <w:hideMark/>
          </w:tcPr>
          <w:p w14:paraId="7E1AF2A8" w14:textId="77777777" w:rsidR="00DD73A9" w:rsidRPr="00FA18BA" w:rsidRDefault="00DD73A9" w:rsidP="000671F0">
            <w:pPr>
              <w:rPr>
                <w:rFonts w:cstheme="minorHAnsi"/>
                <w:color w:val="000000"/>
              </w:rPr>
            </w:pPr>
            <w:r w:rsidRPr="00FA18BA">
              <w:rPr>
                <w:rFonts w:cstheme="minorHAnsi"/>
                <w:color w:val="000000"/>
              </w:rPr>
              <w:t>Unspecified partial excision of bladder</w:t>
            </w:r>
          </w:p>
        </w:tc>
      </w:tr>
      <w:tr w:rsidR="00DD73A9" w:rsidRPr="00FA18BA" w14:paraId="38577688" w14:textId="77777777" w:rsidTr="000671F0">
        <w:trPr>
          <w:trHeight w:val="300"/>
        </w:trPr>
        <w:tc>
          <w:tcPr>
            <w:tcW w:w="1240" w:type="dxa"/>
            <w:vMerge/>
            <w:shd w:val="clear" w:color="auto" w:fill="auto"/>
            <w:noWrap/>
            <w:hideMark/>
          </w:tcPr>
          <w:p w14:paraId="19D89A83" w14:textId="77777777" w:rsidR="00DD73A9" w:rsidRPr="00FA18BA" w:rsidRDefault="00DD73A9" w:rsidP="000671F0">
            <w:pPr>
              <w:rPr>
                <w:rFonts w:cstheme="minorHAnsi"/>
                <w:color w:val="000000"/>
              </w:rPr>
            </w:pPr>
          </w:p>
        </w:tc>
        <w:tc>
          <w:tcPr>
            <w:tcW w:w="1420" w:type="dxa"/>
            <w:shd w:val="clear" w:color="auto" w:fill="auto"/>
            <w:hideMark/>
          </w:tcPr>
          <w:p w14:paraId="25AC415F" w14:textId="77777777" w:rsidR="00DD73A9" w:rsidRPr="00FA18BA" w:rsidRDefault="00DD73A9" w:rsidP="000671F0">
            <w:pPr>
              <w:rPr>
                <w:rFonts w:cstheme="minorHAnsi"/>
                <w:color w:val="000000"/>
              </w:rPr>
            </w:pPr>
            <w:r w:rsidRPr="00FA18BA">
              <w:rPr>
                <w:rFonts w:cstheme="minorHAnsi"/>
                <w:color w:val="000000"/>
              </w:rPr>
              <w:t>M349</w:t>
            </w:r>
          </w:p>
        </w:tc>
        <w:tc>
          <w:tcPr>
            <w:tcW w:w="6281" w:type="dxa"/>
            <w:shd w:val="clear" w:color="auto" w:fill="auto"/>
            <w:hideMark/>
          </w:tcPr>
          <w:p w14:paraId="5C54B2AD" w14:textId="77777777" w:rsidR="00DD73A9" w:rsidRPr="00FA18BA" w:rsidRDefault="00DD73A9" w:rsidP="000671F0">
            <w:pPr>
              <w:rPr>
                <w:rFonts w:cstheme="minorHAnsi"/>
                <w:color w:val="000000"/>
              </w:rPr>
            </w:pPr>
            <w:r w:rsidRPr="00FA18BA">
              <w:rPr>
                <w:rFonts w:cstheme="minorHAnsi"/>
                <w:color w:val="000000"/>
              </w:rPr>
              <w:t>Unspecified total excision of bladder</w:t>
            </w:r>
          </w:p>
        </w:tc>
      </w:tr>
      <w:tr w:rsidR="00DD73A9" w:rsidRPr="00FA18BA" w14:paraId="410FBD2B" w14:textId="77777777" w:rsidTr="000671F0">
        <w:trPr>
          <w:trHeight w:val="300"/>
        </w:trPr>
        <w:tc>
          <w:tcPr>
            <w:tcW w:w="1240" w:type="dxa"/>
            <w:vMerge/>
            <w:tcBorders>
              <w:bottom w:val="single" w:sz="4" w:space="0" w:color="auto"/>
            </w:tcBorders>
            <w:shd w:val="clear" w:color="auto" w:fill="auto"/>
            <w:noWrap/>
            <w:hideMark/>
          </w:tcPr>
          <w:p w14:paraId="0E6B1786" w14:textId="77777777" w:rsidR="00DD73A9" w:rsidRPr="00FA18BA" w:rsidRDefault="00DD73A9" w:rsidP="000671F0">
            <w:pPr>
              <w:rPr>
                <w:rFonts w:cstheme="minorHAnsi"/>
                <w:color w:val="000000"/>
              </w:rPr>
            </w:pPr>
          </w:p>
        </w:tc>
        <w:tc>
          <w:tcPr>
            <w:tcW w:w="1420" w:type="dxa"/>
            <w:tcBorders>
              <w:bottom w:val="single" w:sz="4" w:space="0" w:color="auto"/>
            </w:tcBorders>
            <w:shd w:val="clear" w:color="auto" w:fill="auto"/>
            <w:hideMark/>
          </w:tcPr>
          <w:p w14:paraId="3D723A89" w14:textId="77777777" w:rsidR="00DD73A9" w:rsidRPr="00FA18BA" w:rsidRDefault="00DD73A9" w:rsidP="000671F0">
            <w:pPr>
              <w:rPr>
                <w:rFonts w:cstheme="minorHAnsi"/>
                <w:color w:val="000000"/>
              </w:rPr>
            </w:pPr>
            <w:r w:rsidRPr="00FA18BA">
              <w:rPr>
                <w:rFonts w:cstheme="minorHAnsi"/>
                <w:color w:val="000000"/>
              </w:rPr>
              <w:t>M722</w:t>
            </w:r>
          </w:p>
        </w:tc>
        <w:tc>
          <w:tcPr>
            <w:tcW w:w="6281" w:type="dxa"/>
            <w:tcBorders>
              <w:bottom w:val="single" w:sz="4" w:space="0" w:color="auto"/>
            </w:tcBorders>
            <w:shd w:val="clear" w:color="auto" w:fill="auto"/>
            <w:hideMark/>
          </w:tcPr>
          <w:p w14:paraId="623C5EDA" w14:textId="77777777" w:rsidR="00DD73A9" w:rsidRPr="00FA18BA" w:rsidRDefault="00DD73A9" w:rsidP="000671F0">
            <w:pPr>
              <w:rPr>
                <w:rFonts w:cstheme="minorHAnsi"/>
                <w:color w:val="000000"/>
              </w:rPr>
            </w:pPr>
            <w:r w:rsidRPr="00FA18BA">
              <w:rPr>
                <w:rFonts w:cstheme="minorHAnsi"/>
                <w:color w:val="000000"/>
              </w:rPr>
              <w:t xml:space="preserve">Urethrectomy </w:t>
            </w:r>
            <w:proofErr w:type="spellStart"/>
            <w:r w:rsidRPr="00FA18BA">
              <w:rPr>
                <w:rFonts w:cstheme="minorHAnsi"/>
                <w:color w:val="000000"/>
              </w:rPr>
              <w:t>nec</w:t>
            </w:r>
            <w:proofErr w:type="spellEnd"/>
          </w:p>
        </w:tc>
      </w:tr>
      <w:tr w:rsidR="00DD73A9" w:rsidRPr="00FA18BA" w14:paraId="0D9B2759" w14:textId="77777777" w:rsidTr="000671F0">
        <w:trPr>
          <w:trHeight w:val="300"/>
        </w:trPr>
        <w:tc>
          <w:tcPr>
            <w:tcW w:w="1240" w:type="dxa"/>
            <w:vMerge w:val="restart"/>
            <w:tcBorders>
              <w:top w:val="single" w:sz="4" w:space="0" w:color="auto"/>
            </w:tcBorders>
            <w:shd w:val="clear" w:color="auto" w:fill="auto"/>
            <w:noWrap/>
            <w:hideMark/>
          </w:tcPr>
          <w:p w14:paraId="13D8EAA6" w14:textId="77777777" w:rsidR="00DD73A9" w:rsidRPr="00FA18BA" w:rsidRDefault="00DD73A9" w:rsidP="000671F0">
            <w:pPr>
              <w:rPr>
                <w:rFonts w:cstheme="minorHAnsi"/>
                <w:color w:val="000000"/>
              </w:rPr>
            </w:pPr>
            <w:r w:rsidRPr="00FA18BA">
              <w:rPr>
                <w:rFonts w:cstheme="minorHAnsi"/>
                <w:color w:val="000000"/>
              </w:rPr>
              <w:t>Renal</w:t>
            </w:r>
          </w:p>
        </w:tc>
        <w:tc>
          <w:tcPr>
            <w:tcW w:w="1420" w:type="dxa"/>
            <w:tcBorders>
              <w:top w:val="single" w:sz="4" w:space="0" w:color="auto"/>
            </w:tcBorders>
            <w:shd w:val="clear" w:color="auto" w:fill="auto"/>
            <w:hideMark/>
          </w:tcPr>
          <w:p w14:paraId="03AE957C" w14:textId="77777777" w:rsidR="00DD73A9" w:rsidRPr="00FA18BA" w:rsidRDefault="00DD73A9" w:rsidP="000671F0">
            <w:pPr>
              <w:rPr>
                <w:rFonts w:cstheme="minorHAnsi"/>
                <w:color w:val="000000"/>
              </w:rPr>
            </w:pPr>
            <w:r w:rsidRPr="00FA18BA">
              <w:rPr>
                <w:rFonts w:cstheme="minorHAnsi"/>
                <w:color w:val="000000"/>
              </w:rPr>
              <w:t>M023</w:t>
            </w:r>
          </w:p>
        </w:tc>
        <w:tc>
          <w:tcPr>
            <w:tcW w:w="6281" w:type="dxa"/>
            <w:tcBorders>
              <w:top w:val="single" w:sz="4" w:space="0" w:color="auto"/>
            </w:tcBorders>
            <w:shd w:val="clear" w:color="auto" w:fill="auto"/>
            <w:hideMark/>
          </w:tcPr>
          <w:p w14:paraId="5BA96BD8" w14:textId="77777777" w:rsidR="00DD73A9" w:rsidRPr="00FA18BA" w:rsidRDefault="00DD73A9" w:rsidP="000671F0">
            <w:pPr>
              <w:rPr>
                <w:rFonts w:cstheme="minorHAnsi"/>
                <w:color w:val="000000"/>
              </w:rPr>
            </w:pPr>
            <w:r w:rsidRPr="00FA18BA">
              <w:rPr>
                <w:rFonts w:cstheme="minorHAnsi"/>
                <w:color w:val="000000"/>
              </w:rPr>
              <w:t>Bilateral nephrectomy</w:t>
            </w:r>
          </w:p>
        </w:tc>
      </w:tr>
      <w:tr w:rsidR="00DD73A9" w:rsidRPr="00FA18BA" w14:paraId="26272829" w14:textId="77777777" w:rsidTr="000671F0">
        <w:trPr>
          <w:trHeight w:val="300"/>
        </w:trPr>
        <w:tc>
          <w:tcPr>
            <w:tcW w:w="1240" w:type="dxa"/>
            <w:vMerge/>
            <w:shd w:val="clear" w:color="auto" w:fill="auto"/>
            <w:noWrap/>
            <w:hideMark/>
          </w:tcPr>
          <w:p w14:paraId="144127B3" w14:textId="77777777" w:rsidR="00DD73A9" w:rsidRPr="00FA18BA" w:rsidRDefault="00DD73A9" w:rsidP="000671F0">
            <w:pPr>
              <w:rPr>
                <w:rFonts w:cstheme="minorHAnsi"/>
                <w:color w:val="000000"/>
              </w:rPr>
            </w:pPr>
          </w:p>
        </w:tc>
        <w:tc>
          <w:tcPr>
            <w:tcW w:w="1420" w:type="dxa"/>
            <w:shd w:val="clear" w:color="auto" w:fill="auto"/>
            <w:hideMark/>
          </w:tcPr>
          <w:p w14:paraId="229CB181" w14:textId="77777777" w:rsidR="00DD73A9" w:rsidRPr="00FA18BA" w:rsidRDefault="00DD73A9" w:rsidP="000671F0">
            <w:pPr>
              <w:rPr>
                <w:rFonts w:cstheme="minorHAnsi"/>
                <w:color w:val="000000"/>
              </w:rPr>
            </w:pPr>
            <w:r w:rsidRPr="00FA18BA">
              <w:rPr>
                <w:rFonts w:cstheme="minorHAnsi"/>
                <w:color w:val="000000"/>
              </w:rPr>
              <w:t>M024</w:t>
            </w:r>
          </w:p>
        </w:tc>
        <w:tc>
          <w:tcPr>
            <w:tcW w:w="6281" w:type="dxa"/>
            <w:shd w:val="clear" w:color="auto" w:fill="auto"/>
            <w:hideMark/>
          </w:tcPr>
          <w:p w14:paraId="70527388" w14:textId="77777777" w:rsidR="00DD73A9" w:rsidRPr="00FA18BA" w:rsidRDefault="00DD73A9" w:rsidP="000671F0">
            <w:pPr>
              <w:rPr>
                <w:rFonts w:cstheme="minorHAnsi"/>
                <w:color w:val="000000"/>
              </w:rPr>
            </w:pPr>
            <w:r w:rsidRPr="00FA18BA">
              <w:rPr>
                <w:rFonts w:cstheme="minorHAnsi"/>
                <w:color w:val="000000"/>
              </w:rPr>
              <w:t>Excision of half of horseshoe kidney</w:t>
            </w:r>
          </w:p>
        </w:tc>
      </w:tr>
      <w:tr w:rsidR="00DD73A9" w:rsidRPr="00FA18BA" w14:paraId="64AA7E1E" w14:textId="77777777" w:rsidTr="000671F0">
        <w:trPr>
          <w:trHeight w:val="300"/>
        </w:trPr>
        <w:tc>
          <w:tcPr>
            <w:tcW w:w="1240" w:type="dxa"/>
            <w:vMerge/>
            <w:shd w:val="clear" w:color="auto" w:fill="auto"/>
            <w:noWrap/>
            <w:hideMark/>
          </w:tcPr>
          <w:p w14:paraId="473C7B32" w14:textId="77777777" w:rsidR="00DD73A9" w:rsidRPr="00FA18BA" w:rsidRDefault="00DD73A9" w:rsidP="000671F0">
            <w:pPr>
              <w:rPr>
                <w:rFonts w:cstheme="minorHAnsi"/>
                <w:color w:val="000000"/>
              </w:rPr>
            </w:pPr>
          </w:p>
        </w:tc>
        <w:tc>
          <w:tcPr>
            <w:tcW w:w="1420" w:type="dxa"/>
            <w:shd w:val="clear" w:color="auto" w:fill="auto"/>
            <w:hideMark/>
          </w:tcPr>
          <w:p w14:paraId="764EFFE2" w14:textId="77777777" w:rsidR="00DD73A9" w:rsidRPr="00FA18BA" w:rsidRDefault="00DD73A9" w:rsidP="000671F0">
            <w:pPr>
              <w:rPr>
                <w:rFonts w:cstheme="minorHAnsi"/>
                <w:color w:val="000000"/>
              </w:rPr>
            </w:pPr>
            <w:r w:rsidRPr="00FA18BA">
              <w:rPr>
                <w:rFonts w:cstheme="minorHAnsi"/>
                <w:color w:val="000000"/>
              </w:rPr>
              <w:t>M182</w:t>
            </w:r>
          </w:p>
        </w:tc>
        <w:tc>
          <w:tcPr>
            <w:tcW w:w="6281" w:type="dxa"/>
            <w:shd w:val="clear" w:color="auto" w:fill="auto"/>
            <w:hideMark/>
          </w:tcPr>
          <w:p w14:paraId="4FBB6F52" w14:textId="77777777" w:rsidR="00DD73A9" w:rsidRPr="00FA18BA" w:rsidRDefault="00DD73A9" w:rsidP="000671F0">
            <w:pPr>
              <w:rPr>
                <w:rFonts w:cstheme="minorHAnsi"/>
                <w:color w:val="000000"/>
              </w:rPr>
            </w:pPr>
            <w:r w:rsidRPr="00FA18BA">
              <w:rPr>
                <w:rFonts w:cstheme="minorHAnsi"/>
                <w:color w:val="000000"/>
              </w:rPr>
              <w:t>Excision of segment of ureter</w:t>
            </w:r>
          </w:p>
        </w:tc>
      </w:tr>
      <w:tr w:rsidR="00DD73A9" w:rsidRPr="00FA18BA" w14:paraId="38B0EFFC" w14:textId="77777777" w:rsidTr="000671F0">
        <w:trPr>
          <w:trHeight w:val="300"/>
        </w:trPr>
        <w:tc>
          <w:tcPr>
            <w:tcW w:w="1240" w:type="dxa"/>
            <w:vMerge/>
            <w:shd w:val="clear" w:color="auto" w:fill="auto"/>
            <w:noWrap/>
            <w:hideMark/>
          </w:tcPr>
          <w:p w14:paraId="7BB54339" w14:textId="77777777" w:rsidR="00DD73A9" w:rsidRPr="00FA18BA" w:rsidRDefault="00DD73A9" w:rsidP="000671F0">
            <w:pPr>
              <w:rPr>
                <w:rFonts w:cstheme="minorHAnsi"/>
                <w:color w:val="000000"/>
              </w:rPr>
            </w:pPr>
          </w:p>
        </w:tc>
        <w:tc>
          <w:tcPr>
            <w:tcW w:w="1420" w:type="dxa"/>
            <w:shd w:val="clear" w:color="auto" w:fill="auto"/>
            <w:hideMark/>
          </w:tcPr>
          <w:p w14:paraId="73E0EB59" w14:textId="77777777" w:rsidR="00DD73A9" w:rsidRPr="00FA18BA" w:rsidRDefault="00DD73A9" w:rsidP="000671F0">
            <w:pPr>
              <w:rPr>
                <w:rFonts w:cstheme="minorHAnsi"/>
                <w:color w:val="000000"/>
              </w:rPr>
            </w:pPr>
            <w:r w:rsidRPr="00FA18BA">
              <w:rPr>
                <w:rFonts w:cstheme="minorHAnsi"/>
                <w:color w:val="000000"/>
              </w:rPr>
              <w:t>M031</w:t>
            </w:r>
          </w:p>
        </w:tc>
        <w:tc>
          <w:tcPr>
            <w:tcW w:w="6281" w:type="dxa"/>
            <w:shd w:val="clear" w:color="auto" w:fill="auto"/>
            <w:hideMark/>
          </w:tcPr>
          <w:p w14:paraId="16B1A919" w14:textId="77777777" w:rsidR="00DD73A9" w:rsidRPr="00FA18BA" w:rsidRDefault="00DD73A9" w:rsidP="000671F0">
            <w:pPr>
              <w:rPr>
                <w:rFonts w:cstheme="minorHAnsi"/>
                <w:color w:val="000000"/>
              </w:rPr>
            </w:pPr>
            <w:r w:rsidRPr="00FA18BA">
              <w:rPr>
                <w:rFonts w:cstheme="minorHAnsi"/>
                <w:color w:val="000000"/>
              </w:rPr>
              <w:t>Heminephrectomy of duplex kidney</w:t>
            </w:r>
          </w:p>
        </w:tc>
      </w:tr>
      <w:tr w:rsidR="00DD73A9" w:rsidRPr="00FA18BA" w14:paraId="21A3F5AF" w14:textId="77777777" w:rsidTr="000671F0">
        <w:trPr>
          <w:trHeight w:val="300"/>
        </w:trPr>
        <w:tc>
          <w:tcPr>
            <w:tcW w:w="1240" w:type="dxa"/>
            <w:vMerge/>
            <w:shd w:val="clear" w:color="auto" w:fill="auto"/>
            <w:noWrap/>
            <w:hideMark/>
          </w:tcPr>
          <w:p w14:paraId="76F37075" w14:textId="77777777" w:rsidR="00DD73A9" w:rsidRPr="00FA18BA" w:rsidRDefault="00DD73A9" w:rsidP="000671F0">
            <w:pPr>
              <w:rPr>
                <w:rFonts w:cstheme="minorHAnsi"/>
                <w:color w:val="000000"/>
              </w:rPr>
            </w:pPr>
          </w:p>
        </w:tc>
        <w:tc>
          <w:tcPr>
            <w:tcW w:w="1420" w:type="dxa"/>
            <w:shd w:val="clear" w:color="auto" w:fill="auto"/>
            <w:hideMark/>
          </w:tcPr>
          <w:p w14:paraId="742E3781" w14:textId="77777777" w:rsidR="00DD73A9" w:rsidRPr="00FA18BA" w:rsidRDefault="00DD73A9" w:rsidP="000671F0">
            <w:pPr>
              <w:rPr>
                <w:rFonts w:cstheme="minorHAnsi"/>
                <w:color w:val="000000"/>
              </w:rPr>
            </w:pPr>
            <w:r w:rsidRPr="00FA18BA">
              <w:rPr>
                <w:rFonts w:cstheme="minorHAnsi"/>
                <w:color w:val="000000"/>
              </w:rPr>
              <w:t>M021</w:t>
            </w:r>
          </w:p>
        </w:tc>
        <w:tc>
          <w:tcPr>
            <w:tcW w:w="6281" w:type="dxa"/>
            <w:shd w:val="clear" w:color="auto" w:fill="auto"/>
            <w:hideMark/>
          </w:tcPr>
          <w:p w14:paraId="2C144B92" w14:textId="77777777" w:rsidR="00DD73A9" w:rsidRPr="00FA18BA" w:rsidRDefault="00DD73A9" w:rsidP="000671F0">
            <w:pPr>
              <w:rPr>
                <w:rFonts w:cstheme="minorHAnsi"/>
                <w:color w:val="000000"/>
              </w:rPr>
            </w:pPr>
            <w:r w:rsidRPr="00FA18BA">
              <w:rPr>
                <w:rFonts w:cstheme="minorHAnsi"/>
                <w:color w:val="000000"/>
              </w:rPr>
              <w:t>Nephrectomy and excision of perirenal tissue</w:t>
            </w:r>
          </w:p>
        </w:tc>
      </w:tr>
      <w:tr w:rsidR="00DD73A9" w:rsidRPr="00FA18BA" w14:paraId="622DB9B9" w14:textId="77777777" w:rsidTr="000671F0">
        <w:trPr>
          <w:trHeight w:val="300"/>
        </w:trPr>
        <w:tc>
          <w:tcPr>
            <w:tcW w:w="1240" w:type="dxa"/>
            <w:vMerge/>
            <w:shd w:val="clear" w:color="auto" w:fill="auto"/>
            <w:noWrap/>
            <w:hideMark/>
          </w:tcPr>
          <w:p w14:paraId="2A1505A7" w14:textId="77777777" w:rsidR="00DD73A9" w:rsidRPr="00FA18BA" w:rsidRDefault="00DD73A9" w:rsidP="000671F0">
            <w:pPr>
              <w:rPr>
                <w:rFonts w:cstheme="minorHAnsi"/>
                <w:color w:val="000000"/>
              </w:rPr>
            </w:pPr>
          </w:p>
        </w:tc>
        <w:tc>
          <w:tcPr>
            <w:tcW w:w="1420" w:type="dxa"/>
            <w:shd w:val="clear" w:color="auto" w:fill="auto"/>
            <w:hideMark/>
          </w:tcPr>
          <w:p w14:paraId="0386B1A9" w14:textId="77777777" w:rsidR="00DD73A9" w:rsidRPr="00FA18BA" w:rsidRDefault="00DD73A9" w:rsidP="000671F0">
            <w:pPr>
              <w:rPr>
                <w:rFonts w:cstheme="minorHAnsi"/>
                <w:color w:val="000000"/>
              </w:rPr>
            </w:pPr>
            <w:r w:rsidRPr="00FA18BA">
              <w:rPr>
                <w:rFonts w:cstheme="minorHAnsi"/>
                <w:color w:val="000000"/>
              </w:rPr>
              <w:t>M025</w:t>
            </w:r>
          </w:p>
        </w:tc>
        <w:tc>
          <w:tcPr>
            <w:tcW w:w="6281" w:type="dxa"/>
            <w:shd w:val="clear" w:color="auto" w:fill="auto"/>
            <w:hideMark/>
          </w:tcPr>
          <w:p w14:paraId="615A59A3" w14:textId="77777777" w:rsidR="00DD73A9" w:rsidRPr="00FA18BA" w:rsidRDefault="00DD73A9" w:rsidP="000671F0">
            <w:pPr>
              <w:rPr>
                <w:rFonts w:cstheme="minorHAnsi"/>
                <w:color w:val="000000"/>
              </w:rPr>
            </w:pPr>
            <w:r w:rsidRPr="00FA18BA">
              <w:rPr>
                <w:rFonts w:cstheme="minorHAnsi"/>
                <w:color w:val="000000"/>
              </w:rPr>
              <w:t xml:space="preserve">Nephrectomy </w:t>
            </w:r>
            <w:proofErr w:type="spellStart"/>
            <w:r w:rsidRPr="00FA18BA">
              <w:rPr>
                <w:rFonts w:cstheme="minorHAnsi"/>
                <w:color w:val="000000"/>
              </w:rPr>
              <w:t>nec</w:t>
            </w:r>
            <w:proofErr w:type="spellEnd"/>
          </w:p>
        </w:tc>
      </w:tr>
      <w:tr w:rsidR="00DD73A9" w:rsidRPr="00FA18BA" w14:paraId="3AE77E40" w14:textId="77777777" w:rsidTr="000671F0">
        <w:trPr>
          <w:trHeight w:val="300"/>
        </w:trPr>
        <w:tc>
          <w:tcPr>
            <w:tcW w:w="1240" w:type="dxa"/>
            <w:vMerge/>
            <w:shd w:val="clear" w:color="auto" w:fill="auto"/>
            <w:noWrap/>
            <w:hideMark/>
          </w:tcPr>
          <w:p w14:paraId="0F3AE38C" w14:textId="77777777" w:rsidR="00DD73A9" w:rsidRPr="00FA18BA" w:rsidRDefault="00DD73A9" w:rsidP="000671F0">
            <w:pPr>
              <w:rPr>
                <w:rFonts w:cstheme="minorHAnsi"/>
                <w:color w:val="000000"/>
              </w:rPr>
            </w:pPr>
          </w:p>
        </w:tc>
        <w:tc>
          <w:tcPr>
            <w:tcW w:w="1420" w:type="dxa"/>
            <w:shd w:val="clear" w:color="auto" w:fill="auto"/>
            <w:hideMark/>
          </w:tcPr>
          <w:p w14:paraId="61383691" w14:textId="77777777" w:rsidR="00DD73A9" w:rsidRPr="00FA18BA" w:rsidRDefault="00DD73A9" w:rsidP="000671F0">
            <w:pPr>
              <w:rPr>
                <w:rFonts w:cstheme="minorHAnsi"/>
                <w:color w:val="000000"/>
              </w:rPr>
            </w:pPr>
            <w:r w:rsidRPr="00FA18BA">
              <w:rPr>
                <w:rFonts w:cstheme="minorHAnsi"/>
                <w:color w:val="000000"/>
              </w:rPr>
              <w:t>M022</w:t>
            </w:r>
          </w:p>
        </w:tc>
        <w:tc>
          <w:tcPr>
            <w:tcW w:w="6281" w:type="dxa"/>
            <w:shd w:val="clear" w:color="auto" w:fill="auto"/>
            <w:hideMark/>
          </w:tcPr>
          <w:p w14:paraId="4492482B" w14:textId="77777777" w:rsidR="00DD73A9" w:rsidRPr="00FA18BA" w:rsidRDefault="00DD73A9" w:rsidP="000671F0">
            <w:pPr>
              <w:rPr>
                <w:rFonts w:cstheme="minorHAnsi"/>
                <w:color w:val="000000"/>
              </w:rPr>
            </w:pPr>
            <w:r w:rsidRPr="00FA18BA">
              <w:rPr>
                <w:rFonts w:cstheme="minorHAnsi"/>
                <w:color w:val="000000"/>
              </w:rPr>
              <w:t xml:space="preserve">Nephroureterectomy </w:t>
            </w:r>
            <w:proofErr w:type="spellStart"/>
            <w:r w:rsidRPr="00FA18BA">
              <w:rPr>
                <w:rFonts w:cstheme="minorHAnsi"/>
                <w:color w:val="000000"/>
              </w:rPr>
              <w:t>nec</w:t>
            </w:r>
            <w:proofErr w:type="spellEnd"/>
          </w:p>
        </w:tc>
      </w:tr>
      <w:tr w:rsidR="00DD73A9" w:rsidRPr="00FA18BA" w14:paraId="4AF7312B" w14:textId="77777777" w:rsidTr="000671F0">
        <w:trPr>
          <w:trHeight w:val="300"/>
        </w:trPr>
        <w:tc>
          <w:tcPr>
            <w:tcW w:w="1240" w:type="dxa"/>
            <w:vMerge/>
            <w:shd w:val="clear" w:color="auto" w:fill="auto"/>
            <w:noWrap/>
            <w:hideMark/>
          </w:tcPr>
          <w:p w14:paraId="5DE334EA" w14:textId="77777777" w:rsidR="00DD73A9" w:rsidRPr="00FA18BA" w:rsidRDefault="00DD73A9" w:rsidP="000671F0">
            <w:pPr>
              <w:rPr>
                <w:rFonts w:cstheme="minorHAnsi"/>
                <w:color w:val="000000"/>
              </w:rPr>
            </w:pPr>
          </w:p>
        </w:tc>
        <w:tc>
          <w:tcPr>
            <w:tcW w:w="1420" w:type="dxa"/>
            <w:shd w:val="clear" w:color="auto" w:fill="auto"/>
            <w:hideMark/>
          </w:tcPr>
          <w:p w14:paraId="7071E2C6" w14:textId="77777777" w:rsidR="00DD73A9" w:rsidRPr="00FA18BA" w:rsidRDefault="00DD73A9" w:rsidP="000671F0">
            <w:pPr>
              <w:rPr>
                <w:rFonts w:cstheme="minorHAnsi"/>
                <w:color w:val="000000"/>
              </w:rPr>
            </w:pPr>
            <w:r w:rsidRPr="00FA18BA">
              <w:rPr>
                <w:rFonts w:cstheme="minorHAnsi"/>
                <w:color w:val="000000"/>
              </w:rPr>
              <w:t>M043</w:t>
            </w:r>
          </w:p>
        </w:tc>
        <w:tc>
          <w:tcPr>
            <w:tcW w:w="6281" w:type="dxa"/>
            <w:shd w:val="clear" w:color="auto" w:fill="auto"/>
            <w:hideMark/>
          </w:tcPr>
          <w:p w14:paraId="5C15CA1A" w14:textId="77777777" w:rsidR="00DD73A9" w:rsidRPr="00FA18BA" w:rsidRDefault="00DD73A9" w:rsidP="000671F0">
            <w:pPr>
              <w:rPr>
                <w:rFonts w:cstheme="minorHAnsi"/>
                <w:color w:val="000000"/>
              </w:rPr>
            </w:pPr>
            <w:r w:rsidRPr="00FA18BA">
              <w:rPr>
                <w:rFonts w:cstheme="minorHAnsi"/>
                <w:color w:val="000000"/>
              </w:rPr>
              <w:t>Open destruction of lesion of kidney</w:t>
            </w:r>
          </w:p>
        </w:tc>
      </w:tr>
      <w:tr w:rsidR="00DD73A9" w:rsidRPr="00FA18BA" w14:paraId="654D3485" w14:textId="77777777" w:rsidTr="000671F0">
        <w:trPr>
          <w:trHeight w:val="300"/>
        </w:trPr>
        <w:tc>
          <w:tcPr>
            <w:tcW w:w="1240" w:type="dxa"/>
            <w:vMerge/>
            <w:shd w:val="clear" w:color="auto" w:fill="auto"/>
            <w:noWrap/>
            <w:hideMark/>
          </w:tcPr>
          <w:p w14:paraId="082623C7" w14:textId="77777777" w:rsidR="00DD73A9" w:rsidRPr="00FA18BA" w:rsidRDefault="00DD73A9" w:rsidP="000671F0">
            <w:pPr>
              <w:rPr>
                <w:rFonts w:cstheme="minorHAnsi"/>
                <w:color w:val="000000"/>
              </w:rPr>
            </w:pPr>
          </w:p>
        </w:tc>
        <w:tc>
          <w:tcPr>
            <w:tcW w:w="1420" w:type="dxa"/>
            <w:shd w:val="clear" w:color="auto" w:fill="auto"/>
            <w:hideMark/>
          </w:tcPr>
          <w:p w14:paraId="3A374503" w14:textId="77777777" w:rsidR="00DD73A9" w:rsidRPr="00FA18BA" w:rsidRDefault="00DD73A9" w:rsidP="000671F0">
            <w:pPr>
              <w:rPr>
                <w:rFonts w:cstheme="minorHAnsi"/>
                <w:color w:val="000000"/>
              </w:rPr>
            </w:pPr>
            <w:r w:rsidRPr="00FA18BA">
              <w:rPr>
                <w:rFonts w:cstheme="minorHAnsi"/>
                <w:color w:val="000000"/>
              </w:rPr>
              <w:t>M042</w:t>
            </w:r>
          </w:p>
        </w:tc>
        <w:tc>
          <w:tcPr>
            <w:tcW w:w="6281" w:type="dxa"/>
            <w:shd w:val="clear" w:color="auto" w:fill="auto"/>
            <w:hideMark/>
          </w:tcPr>
          <w:p w14:paraId="755F5502" w14:textId="77777777" w:rsidR="00DD73A9" w:rsidRPr="00FA18BA" w:rsidRDefault="00DD73A9" w:rsidP="000671F0">
            <w:pPr>
              <w:rPr>
                <w:rFonts w:cstheme="minorHAnsi"/>
                <w:color w:val="000000"/>
              </w:rPr>
            </w:pPr>
            <w:r w:rsidRPr="00FA18BA">
              <w:rPr>
                <w:rFonts w:cstheme="minorHAnsi"/>
                <w:color w:val="000000"/>
              </w:rPr>
              <w:t xml:space="preserve">Open excision of lesion of kidney </w:t>
            </w:r>
            <w:proofErr w:type="spellStart"/>
            <w:r w:rsidRPr="00FA18BA">
              <w:rPr>
                <w:rFonts w:cstheme="minorHAnsi"/>
                <w:color w:val="000000"/>
              </w:rPr>
              <w:t>nec</w:t>
            </w:r>
            <w:proofErr w:type="spellEnd"/>
          </w:p>
        </w:tc>
      </w:tr>
      <w:tr w:rsidR="00DD73A9" w:rsidRPr="00FA18BA" w14:paraId="3127E8AE" w14:textId="77777777" w:rsidTr="000671F0">
        <w:trPr>
          <w:trHeight w:val="300"/>
        </w:trPr>
        <w:tc>
          <w:tcPr>
            <w:tcW w:w="1240" w:type="dxa"/>
            <w:vMerge/>
            <w:shd w:val="clear" w:color="auto" w:fill="auto"/>
            <w:noWrap/>
            <w:hideMark/>
          </w:tcPr>
          <w:p w14:paraId="5DE4C9D3" w14:textId="77777777" w:rsidR="00DD73A9" w:rsidRPr="00FA18BA" w:rsidRDefault="00DD73A9" w:rsidP="000671F0">
            <w:pPr>
              <w:rPr>
                <w:rFonts w:cstheme="minorHAnsi"/>
                <w:color w:val="000000"/>
              </w:rPr>
            </w:pPr>
          </w:p>
        </w:tc>
        <w:tc>
          <w:tcPr>
            <w:tcW w:w="1420" w:type="dxa"/>
            <w:shd w:val="clear" w:color="auto" w:fill="auto"/>
            <w:hideMark/>
          </w:tcPr>
          <w:p w14:paraId="2D1F98FE" w14:textId="77777777" w:rsidR="00DD73A9" w:rsidRPr="00FA18BA" w:rsidRDefault="00DD73A9" w:rsidP="000671F0">
            <w:pPr>
              <w:rPr>
                <w:rFonts w:cstheme="minorHAnsi"/>
                <w:color w:val="000000"/>
              </w:rPr>
            </w:pPr>
            <w:r w:rsidRPr="00FA18BA">
              <w:rPr>
                <w:rFonts w:cstheme="minorHAnsi"/>
                <w:color w:val="000000"/>
              </w:rPr>
              <w:t>T858</w:t>
            </w:r>
          </w:p>
        </w:tc>
        <w:tc>
          <w:tcPr>
            <w:tcW w:w="6281" w:type="dxa"/>
            <w:shd w:val="clear" w:color="auto" w:fill="auto"/>
            <w:hideMark/>
          </w:tcPr>
          <w:p w14:paraId="303D0CFC" w14:textId="77777777" w:rsidR="00DD73A9" w:rsidRPr="00FA18BA" w:rsidRDefault="00DD73A9" w:rsidP="000671F0">
            <w:pPr>
              <w:rPr>
                <w:rFonts w:cstheme="minorHAnsi"/>
                <w:color w:val="000000"/>
              </w:rPr>
            </w:pPr>
            <w:r w:rsidRPr="00FA18BA">
              <w:rPr>
                <w:rFonts w:cstheme="minorHAnsi"/>
                <w:color w:val="000000"/>
              </w:rPr>
              <w:t>Other specified block dissection of lymph nodes</w:t>
            </w:r>
          </w:p>
        </w:tc>
      </w:tr>
      <w:tr w:rsidR="00DD73A9" w:rsidRPr="00FA18BA" w14:paraId="3712223D" w14:textId="77777777" w:rsidTr="000671F0">
        <w:trPr>
          <w:trHeight w:val="300"/>
        </w:trPr>
        <w:tc>
          <w:tcPr>
            <w:tcW w:w="1240" w:type="dxa"/>
            <w:vMerge/>
            <w:shd w:val="clear" w:color="auto" w:fill="auto"/>
            <w:noWrap/>
            <w:hideMark/>
          </w:tcPr>
          <w:p w14:paraId="63161979" w14:textId="77777777" w:rsidR="00DD73A9" w:rsidRPr="00FA18BA" w:rsidRDefault="00DD73A9" w:rsidP="000671F0">
            <w:pPr>
              <w:rPr>
                <w:rFonts w:cstheme="minorHAnsi"/>
                <w:color w:val="000000"/>
              </w:rPr>
            </w:pPr>
          </w:p>
        </w:tc>
        <w:tc>
          <w:tcPr>
            <w:tcW w:w="1420" w:type="dxa"/>
            <w:shd w:val="clear" w:color="auto" w:fill="auto"/>
            <w:hideMark/>
          </w:tcPr>
          <w:p w14:paraId="61DC34FC" w14:textId="77777777" w:rsidR="00DD73A9" w:rsidRPr="00FA18BA" w:rsidRDefault="00DD73A9" w:rsidP="000671F0">
            <w:pPr>
              <w:rPr>
                <w:rFonts w:cstheme="minorHAnsi"/>
                <w:color w:val="000000"/>
              </w:rPr>
            </w:pPr>
            <w:r w:rsidRPr="00FA18BA">
              <w:rPr>
                <w:rFonts w:cstheme="minorHAnsi"/>
                <w:color w:val="000000"/>
              </w:rPr>
              <w:t>M068</w:t>
            </w:r>
          </w:p>
        </w:tc>
        <w:tc>
          <w:tcPr>
            <w:tcW w:w="6281" w:type="dxa"/>
            <w:shd w:val="clear" w:color="auto" w:fill="auto"/>
            <w:hideMark/>
          </w:tcPr>
          <w:p w14:paraId="57E99551" w14:textId="77777777" w:rsidR="00DD73A9" w:rsidRPr="00FA18BA" w:rsidRDefault="00DD73A9" w:rsidP="000671F0">
            <w:pPr>
              <w:rPr>
                <w:rFonts w:cstheme="minorHAnsi"/>
                <w:color w:val="000000"/>
              </w:rPr>
            </w:pPr>
            <w:r w:rsidRPr="00FA18BA">
              <w:rPr>
                <w:rFonts w:cstheme="minorHAnsi"/>
                <w:color w:val="000000"/>
              </w:rPr>
              <w:t>Other specified incision of kidney</w:t>
            </w:r>
          </w:p>
        </w:tc>
      </w:tr>
      <w:tr w:rsidR="00DD73A9" w:rsidRPr="00FA18BA" w14:paraId="0A18F6C6" w14:textId="77777777" w:rsidTr="000671F0">
        <w:trPr>
          <w:trHeight w:val="300"/>
        </w:trPr>
        <w:tc>
          <w:tcPr>
            <w:tcW w:w="1240" w:type="dxa"/>
            <w:vMerge/>
            <w:shd w:val="clear" w:color="auto" w:fill="auto"/>
            <w:noWrap/>
            <w:hideMark/>
          </w:tcPr>
          <w:p w14:paraId="4DB84185" w14:textId="77777777" w:rsidR="00DD73A9" w:rsidRPr="00FA18BA" w:rsidRDefault="00DD73A9" w:rsidP="000671F0">
            <w:pPr>
              <w:rPr>
                <w:rFonts w:cstheme="minorHAnsi"/>
                <w:color w:val="000000"/>
              </w:rPr>
            </w:pPr>
          </w:p>
        </w:tc>
        <w:tc>
          <w:tcPr>
            <w:tcW w:w="1420" w:type="dxa"/>
            <w:shd w:val="clear" w:color="auto" w:fill="auto"/>
            <w:hideMark/>
          </w:tcPr>
          <w:p w14:paraId="30B67079" w14:textId="77777777" w:rsidR="00DD73A9" w:rsidRPr="00FA18BA" w:rsidRDefault="00DD73A9" w:rsidP="000671F0">
            <w:pPr>
              <w:rPr>
                <w:rFonts w:cstheme="minorHAnsi"/>
                <w:color w:val="000000"/>
              </w:rPr>
            </w:pPr>
            <w:r w:rsidRPr="00FA18BA">
              <w:rPr>
                <w:rFonts w:cstheme="minorHAnsi"/>
                <w:color w:val="000000"/>
              </w:rPr>
              <w:t>M038</w:t>
            </w:r>
          </w:p>
        </w:tc>
        <w:tc>
          <w:tcPr>
            <w:tcW w:w="6281" w:type="dxa"/>
            <w:shd w:val="clear" w:color="auto" w:fill="auto"/>
            <w:hideMark/>
          </w:tcPr>
          <w:p w14:paraId="62058DAC" w14:textId="77777777" w:rsidR="00DD73A9" w:rsidRPr="00FA18BA" w:rsidRDefault="00DD73A9" w:rsidP="000671F0">
            <w:pPr>
              <w:rPr>
                <w:rFonts w:cstheme="minorHAnsi"/>
                <w:color w:val="000000"/>
              </w:rPr>
            </w:pPr>
            <w:r w:rsidRPr="00FA18BA">
              <w:rPr>
                <w:rFonts w:cstheme="minorHAnsi"/>
                <w:color w:val="000000"/>
              </w:rPr>
              <w:t>Other specified partial excision of kidney</w:t>
            </w:r>
          </w:p>
        </w:tc>
      </w:tr>
      <w:tr w:rsidR="00DD73A9" w:rsidRPr="00FA18BA" w14:paraId="26DE8038" w14:textId="77777777" w:rsidTr="000671F0">
        <w:trPr>
          <w:trHeight w:val="300"/>
        </w:trPr>
        <w:tc>
          <w:tcPr>
            <w:tcW w:w="1240" w:type="dxa"/>
            <w:vMerge/>
            <w:shd w:val="clear" w:color="auto" w:fill="auto"/>
            <w:noWrap/>
            <w:hideMark/>
          </w:tcPr>
          <w:p w14:paraId="7ABFC3FF" w14:textId="77777777" w:rsidR="00DD73A9" w:rsidRPr="00FA18BA" w:rsidRDefault="00DD73A9" w:rsidP="000671F0">
            <w:pPr>
              <w:rPr>
                <w:rFonts w:cstheme="minorHAnsi"/>
                <w:color w:val="000000"/>
              </w:rPr>
            </w:pPr>
          </w:p>
        </w:tc>
        <w:tc>
          <w:tcPr>
            <w:tcW w:w="1420" w:type="dxa"/>
            <w:shd w:val="clear" w:color="auto" w:fill="auto"/>
            <w:hideMark/>
          </w:tcPr>
          <w:p w14:paraId="29CF0513" w14:textId="77777777" w:rsidR="00DD73A9" w:rsidRPr="00FA18BA" w:rsidRDefault="00DD73A9" w:rsidP="000671F0">
            <w:pPr>
              <w:rPr>
                <w:rFonts w:cstheme="minorHAnsi"/>
                <w:color w:val="000000"/>
              </w:rPr>
            </w:pPr>
            <w:r w:rsidRPr="00FA18BA">
              <w:rPr>
                <w:rFonts w:cstheme="minorHAnsi"/>
                <w:color w:val="000000"/>
              </w:rPr>
              <w:t>M028</w:t>
            </w:r>
          </w:p>
        </w:tc>
        <w:tc>
          <w:tcPr>
            <w:tcW w:w="6281" w:type="dxa"/>
            <w:shd w:val="clear" w:color="auto" w:fill="auto"/>
            <w:hideMark/>
          </w:tcPr>
          <w:p w14:paraId="06027210" w14:textId="77777777" w:rsidR="00DD73A9" w:rsidRPr="00FA18BA" w:rsidRDefault="00DD73A9" w:rsidP="000671F0">
            <w:pPr>
              <w:rPr>
                <w:rFonts w:cstheme="minorHAnsi"/>
                <w:color w:val="000000"/>
              </w:rPr>
            </w:pPr>
            <w:r w:rsidRPr="00FA18BA">
              <w:rPr>
                <w:rFonts w:cstheme="minorHAnsi"/>
                <w:color w:val="000000"/>
              </w:rPr>
              <w:t>Other specified total excision of kidney</w:t>
            </w:r>
          </w:p>
        </w:tc>
      </w:tr>
      <w:tr w:rsidR="00DD73A9" w:rsidRPr="00FA18BA" w14:paraId="514DC5FB" w14:textId="77777777" w:rsidTr="000671F0">
        <w:trPr>
          <w:trHeight w:val="300"/>
        </w:trPr>
        <w:tc>
          <w:tcPr>
            <w:tcW w:w="1240" w:type="dxa"/>
            <w:vMerge/>
            <w:shd w:val="clear" w:color="auto" w:fill="auto"/>
            <w:noWrap/>
            <w:hideMark/>
          </w:tcPr>
          <w:p w14:paraId="40E9A4DB" w14:textId="77777777" w:rsidR="00DD73A9" w:rsidRPr="00FA18BA" w:rsidRDefault="00DD73A9" w:rsidP="000671F0">
            <w:pPr>
              <w:rPr>
                <w:rFonts w:cstheme="minorHAnsi"/>
                <w:color w:val="000000"/>
              </w:rPr>
            </w:pPr>
          </w:p>
        </w:tc>
        <w:tc>
          <w:tcPr>
            <w:tcW w:w="1420" w:type="dxa"/>
            <w:shd w:val="clear" w:color="auto" w:fill="auto"/>
            <w:hideMark/>
          </w:tcPr>
          <w:p w14:paraId="5E664E75" w14:textId="77777777" w:rsidR="00DD73A9" w:rsidRPr="00FA18BA" w:rsidRDefault="00DD73A9" w:rsidP="000671F0">
            <w:pPr>
              <w:rPr>
                <w:rFonts w:cstheme="minorHAnsi"/>
                <w:color w:val="000000"/>
              </w:rPr>
            </w:pPr>
            <w:r w:rsidRPr="00FA18BA">
              <w:rPr>
                <w:rFonts w:cstheme="minorHAnsi"/>
                <w:color w:val="000000"/>
              </w:rPr>
              <w:t>M183</w:t>
            </w:r>
          </w:p>
        </w:tc>
        <w:tc>
          <w:tcPr>
            <w:tcW w:w="6281" w:type="dxa"/>
            <w:shd w:val="clear" w:color="auto" w:fill="auto"/>
            <w:hideMark/>
          </w:tcPr>
          <w:p w14:paraId="15DCC3BC" w14:textId="77777777" w:rsidR="00DD73A9" w:rsidRPr="00FA18BA" w:rsidRDefault="00DD73A9" w:rsidP="000671F0">
            <w:pPr>
              <w:rPr>
                <w:rFonts w:cstheme="minorHAnsi"/>
                <w:color w:val="000000"/>
              </w:rPr>
            </w:pPr>
            <w:r w:rsidRPr="00FA18BA">
              <w:rPr>
                <w:rFonts w:cstheme="minorHAnsi"/>
                <w:color w:val="000000"/>
              </w:rPr>
              <w:t xml:space="preserve">Secondary </w:t>
            </w:r>
            <w:proofErr w:type="spellStart"/>
            <w:r w:rsidRPr="00FA18BA">
              <w:rPr>
                <w:rFonts w:cstheme="minorHAnsi"/>
                <w:color w:val="000000"/>
              </w:rPr>
              <w:t>ureterectomy</w:t>
            </w:r>
            <w:proofErr w:type="spellEnd"/>
          </w:p>
        </w:tc>
      </w:tr>
      <w:tr w:rsidR="00DD73A9" w:rsidRPr="00FA18BA" w14:paraId="529AF840" w14:textId="77777777" w:rsidTr="000671F0">
        <w:trPr>
          <w:trHeight w:val="300"/>
        </w:trPr>
        <w:tc>
          <w:tcPr>
            <w:tcW w:w="1240" w:type="dxa"/>
            <w:vMerge/>
            <w:shd w:val="clear" w:color="auto" w:fill="auto"/>
            <w:noWrap/>
            <w:hideMark/>
          </w:tcPr>
          <w:p w14:paraId="2FB1215A" w14:textId="77777777" w:rsidR="00DD73A9" w:rsidRPr="00FA18BA" w:rsidRDefault="00DD73A9" w:rsidP="000671F0">
            <w:pPr>
              <w:rPr>
                <w:rFonts w:cstheme="minorHAnsi"/>
                <w:color w:val="000000"/>
              </w:rPr>
            </w:pPr>
          </w:p>
        </w:tc>
        <w:tc>
          <w:tcPr>
            <w:tcW w:w="1420" w:type="dxa"/>
            <w:shd w:val="clear" w:color="auto" w:fill="auto"/>
            <w:hideMark/>
          </w:tcPr>
          <w:p w14:paraId="39593424" w14:textId="77777777" w:rsidR="00DD73A9" w:rsidRPr="00FA18BA" w:rsidRDefault="00DD73A9" w:rsidP="000671F0">
            <w:pPr>
              <w:rPr>
                <w:rFonts w:cstheme="minorHAnsi"/>
                <w:color w:val="000000"/>
              </w:rPr>
            </w:pPr>
            <w:r w:rsidRPr="00FA18BA">
              <w:rPr>
                <w:rFonts w:cstheme="minorHAnsi"/>
                <w:color w:val="000000"/>
              </w:rPr>
              <w:t>T866</w:t>
            </w:r>
          </w:p>
        </w:tc>
        <w:tc>
          <w:tcPr>
            <w:tcW w:w="6281" w:type="dxa"/>
            <w:shd w:val="clear" w:color="auto" w:fill="auto"/>
            <w:hideMark/>
          </w:tcPr>
          <w:p w14:paraId="2E3216A1" w14:textId="77777777" w:rsidR="00DD73A9" w:rsidRPr="00FA18BA" w:rsidRDefault="00DD73A9" w:rsidP="000671F0">
            <w:pPr>
              <w:rPr>
                <w:rFonts w:cstheme="minorHAnsi"/>
                <w:color w:val="000000"/>
              </w:rPr>
            </w:pPr>
            <w:r w:rsidRPr="00FA18BA">
              <w:rPr>
                <w:rFonts w:cstheme="minorHAnsi"/>
                <w:color w:val="000000"/>
              </w:rPr>
              <w:t>Sampling of para-aortic lymph nodes</w:t>
            </w:r>
          </w:p>
        </w:tc>
      </w:tr>
      <w:tr w:rsidR="00DD73A9" w:rsidRPr="00FA18BA" w14:paraId="78A1FFE7" w14:textId="77777777" w:rsidTr="000671F0">
        <w:trPr>
          <w:trHeight w:val="300"/>
        </w:trPr>
        <w:tc>
          <w:tcPr>
            <w:tcW w:w="1240" w:type="dxa"/>
            <w:vMerge/>
            <w:shd w:val="clear" w:color="auto" w:fill="auto"/>
            <w:noWrap/>
            <w:hideMark/>
          </w:tcPr>
          <w:p w14:paraId="1E32A052" w14:textId="77777777" w:rsidR="00DD73A9" w:rsidRPr="00FA18BA" w:rsidRDefault="00DD73A9" w:rsidP="000671F0">
            <w:pPr>
              <w:rPr>
                <w:rFonts w:cstheme="minorHAnsi"/>
                <w:color w:val="000000"/>
              </w:rPr>
            </w:pPr>
          </w:p>
        </w:tc>
        <w:tc>
          <w:tcPr>
            <w:tcW w:w="1420" w:type="dxa"/>
            <w:shd w:val="clear" w:color="auto" w:fill="auto"/>
            <w:hideMark/>
          </w:tcPr>
          <w:p w14:paraId="173D20F0" w14:textId="77777777" w:rsidR="00DD73A9" w:rsidRPr="00FA18BA" w:rsidRDefault="00DD73A9" w:rsidP="000671F0">
            <w:pPr>
              <w:rPr>
                <w:rFonts w:cstheme="minorHAnsi"/>
                <w:color w:val="000000"/>
              </w:rPr>
            </w:pPr>
            <w:r w:rsidRPr="00FA18BA">
              <w:rPr>
                <w:rFonts w:cstheme="minorHAnsi"/>
                <w:color w:val="000000"/>
              </w:rPr>
              <w:t>M181</w:t>
            </w:r>
          </w:p>
        </w:tc>
        <w:tc>
          <w:tcPr>
            <w:tcW w:w="6281" w:type="dxa"/>
            <w:shd w:val="clear" w:color="auto" w:fill="auto"/>
            <w:hideMark/>
          </w:tcPr>
          <w:p w14:paraId="1F25650A" w14:textId="77777777" w:rsidR="00DD73A9" w:rsidRPr="00FA18BA" w:rsidRDefault="00DD73A9" w:rsidP="000671F0">
            <w:pPr>
              <w:rPr>
                <w:rFonts w:cstheme="minorHAnsi"/>
                <w:color w:val="000000"/>
              </w:rPr>
            </w:pPr>
            <w:r w:rsidRPr="00FA18BA">
              <w:rPr>
                <w:rFonts w:cstheme="minorHAnsi"/>
                <w:color w:val="000000"/>
              </w:rPr>
              <w:t xml:space="preserve">Total </w:t>
            </w:r>
            <w:proofErr w:type="spellStart"/>
            <w:r w:rsidRPr="00FA18BA">
              <w:rPr>
                <w:rFonts w:cstheme="minorHAnsi"/>
                <w:color w:val="000000"/>
              </w:rPr>
              <w:t>ureterectomy</w:t>
            </w:r>
            <w:proofErr w:type="spellEnd"/>
          </w:p>
        </w:tc>
      </w:tr>
      <w:tr w:rsidR="00DD73A9" w:rsidRPr="00FA18BA" w14:paraId="7A283536" w14:textId="77777777" w:rsidTr="000671F0">
        <w:trPr>
          <w:trHeight w:val="300"/>
        </w:trPr>
        <w:tc>
          <w:tcPr>
            <w:tcW w:w="1240" w:type="dxa"/>
            <w:vMerge/>
            <w:shd w:val="clear" w:color="auto" w:fill="auto"/>
            <w:noWrap/>
            <w:hideMark/>
          </w:tcPr>
          <w:p w14:paraId="79E347DC" w14:textId="77777777" w:rsidR="00DD73A9" w:rsidRPr="00FA18BA" w:rsidRDefault="00DD73A9" w:rsidP="000671F0">
            <w:pPr>
              <w:rPr>
                <w:rFonts w:cstheme="minorHAnsi"/>
                <w:color w:val="000000"/>
              </w:rPr>
            </w:pPr>
          </w:p>
        </w:tc>
        <w:tc>
          <w:tcPr>
            <w:tcW w:w="1420" w:type="dxa"/>
            <w:shd w:val="clear" w:color="auto" w:fill="auto"/>
            <w:hideMark/>
          </w:tcPr>
          <w:p w14:paraId="1F48C85F" w14:textId="77777777" w:rsidR="00DD73A9" w:rsidRPr="00FA18BA" w:rsidRDefault="00DD73A9" w:rsidP="000671F0">
            <w:pPr>
              <w:rPr>
                <w:rFonts w:cstheme="minorHAnsi"/>
                <w:color w:val="000000"/>
              </w:rPr>
            </w:pPr>
            <w:r w:rsidRPr="00FA18BA">
              <w:rPr>
                <w:rFonts w:cstheme="minorHAnsi"/>
                <w:color w:val="000000"/>
              </w:rPr>
              <w:t>T859</w:t>
            </w:r>
          </w:p>
        </w:tc>
        <w:tc>
          <w:tcPr>
            <w:tcW w:w="6281" w:type="dxa"/>
            <w:shd w:val="clear" w:color="auto" w:fill="auto"/>
            <w:hideMark/>
          </w:tcPr>
          <w:p w14:paraId="463BAB52" w14:textId="77777777" w:rsidR="00DD73A9" w:rsidRPr="00FA18BA" w:rsidRDefault="00DD73A9" w:rsidP="000671F0">
            <w:pPr>
              <w:rPr>
                <w:rFonts w:cstheme="minorHAnsi"/>
                <w:color w:val="000000"/>
              </w:rPr>
            </w:pPr>
            <w:r w:rsidRPr="00FA18BA">
              <w:rPr>
                <w:rFonts w:cstheme="minorHAnsi"/>
                <w:color w:val="000000"/>
              </w:rPr>
              <w:t>Unspecified block dissection of lymph nodes</w:t>
            </w:r>
          </w:p>
        </w:tc>
      </w:tr>
      <w:tr w:rsidR="00DD73A9" w:rsidRPr="00FA18BA" w14:paraId="16742DDA" w14:textId="77777777" w:rsidTr="000671F0">
        <w:trPr>
          <w:trHeight w:val="300"/>
        </w:trPr>
        <w:tc>
          <w:tcPr>
            <w:tcW w:w="1240" w:type="dxa"/>
            <w:vMerge/>
            <w:shd w:val="clear" w:color="auto" w:fill="auto"/>
            <w:noWrap/>
            <w:hideMark/>
          </w:tcPr>
          <w:p w14:paraId="738E634E" w14:textId="77777777" w:rsidR="00DD73A9" w:rsidRPr="00FA18BA" w:rsidRDefault="00DD73A9" w:rsidP="000671F0">
            <w:pPr>
              <w:rPr>
                <w:rFonts w:cstheme="minorHAnsi"/>
                <w:color w:val="000000"/>
              </w:rPr>
            </w:pPr>
          </w:p>
        </w:tc>
        <w:tc>
          <w:tcPr>
            <w:tcW w:w="1420" w:type="dxa"/>
            <w:shd w:val="clear" w:color="auto" w:fill="auto"/>
            <w:hideMark/>
          </w:tcPr>
          <w:p w14:paraId="3884AFEE" w14:textId="77777777" w:rsidR="00DD73A9" w:rsidRPr="00FA18BA" w:rsidRDefault="00DD73A9" w:rsidP="000671F0">
            <w:pPr>
              <w:rPr>
                <w:rFonts w:cstheme="minorHAnsi"/>
                <w:color w:val="000000"/>
              </w:rPr>
            </w:pPr>
            <w:r w:rsidRPr="00FA18BA">
              <w:rPr>
                <w:rFonts w:cstheme="minorHAnsi"/>
                <w:color w:val="000000"/>
              </w:rPr>
              <w:t>M189</w:t>
            </w:r>
          </w:p>
        </w:tc>
        <w:tc>
          <w:tcPr>
            <w:tcW w:w="6281" w:type="dxa"/>
            <w:shd w:val="clear" w:color="auto" w:fill="auto"/>
            <w:hideMark/>
          </w:tcPr>
          <w:p w14:paraId="555E1C65" w14:textId="77777777" w:rsidR="00DD73A9" w:rsidRPr="00FA18BA" w:rsidRDefault="00DD73A9" w:rsidP="000671F0">
            <w:pPr>
              <w:rPr>
                <w:rFonts w:cstheme="minorHAnsi"/>
                <w:color w:val="000000"/>
              </w:rPr>
            </w:pPr>
            <w:r w:rsidRPr="00FA18BA">
              <w:rPr>
                <w:rFonts w:cstheme="minorHAnsi"/>
                <w:color w:val="000000"/>
              </w:rPr>
              <w:t>Unspecified excision of ureter</w:t>
            </w:r>
          </w:p>
        </w:tc>
      </w:tr>
      <w:tr w:rsidR="00DD73A9" w:rsidRPr="00FA18BA" w14:paraId="1D13EFEF" w14:textId="77777777" w:rsidTr="000671F0">
        <w:trPr>
          <w:trHeight w:val="300"/>
        </w:trPr>
        <w:tc>
          <w:tcPr>
            <w:tcW w:w="1240" w:type="dxa"/>
            <w:vMerge/>
            <w:shd w:val="clear" w:color="auto" w:fill="auto"/>
            <w:noWrap/>
            <w:hideMark/>
          </w:tcPr>
          <w:p w14:paraId="020FD1E6" w14:textId="77777777" w:rsidR="00DD73A9" w:rsidRPr="00FA18BA" w:rsidRDefault="00DD73A9" w:rsidP="000671F0">
            <w:pPr>
              <w:rPr>
                <w:rFonts w:cstheme="minorHAnsi"/>
                <w:color w:val="000000"/>
              </w:rPr>
            </w:pPr>
          </w:p>
        </w:tc>
        <w:tc>
          <w:tcPr>
            <w:tcW w:w="1420" w:type="dxa"/>
            <w:shd w:val="clear" w:color="auto" w:fill="auto"/>
            <w:hideMark/>
          </w:tcPr>
          <w:p w14:paraId="33F425E5" w14:textId="77777777" w:rsidR="00DD73A9" w:rsidRPr="00FA18BA" w:rsidRDefault="00DD73A9" w:rsidP="000671F0">
            <w:pPr>
              <w:rPr>
                <w:rFonts w:cstheme="minorHAnsi"/>
                <w:color w:val="000000"/>
              </w:rPr>
            </w:pPr>
            <w:r w:rsidRPr="00FA18BA">
              <w:rPr>
                <w:rFonts w:cstheme="minorHAnsi"/>
                <w:color w:val="000000"/>
              </w:rPr>
              <w:t>M039</w:t>
            </w:r>
          </w:p>
        </w:tc>
        <w:tc>
          <w:tcPr>
            <w:tcW w:w="6281" w:type="dxa"/>
            <w:shd w:val="clear" w:color="auto" w:fill="auto"/>
            <w:hideMark/>
          </w:tcPr>
          <w:p w14:paraId="385E84A8" w14:textId="77777777" w:rsidR="00DD73A9" w:rsidRPr="00FA18BA" w:rsidRDefault="00DD73A9" w:rsidP="000671F0">
            <w:pPr>
              <w:rPr>
                <w:rFonts w:cstheme="minorHAnsi"/>
                <w:color w:val="000000"/>
              </w:rPr>
            </w:pPr>
            <w:r w:rsidRPr="00FA18BA">
              <w:rPr>
                <w:rFonts w:cstheme="minorHAnsi"/>
                <w:color w:val="000000"/>
              </w:rPr>
              <w:t>Unspecified partial excision of kidney</w:t>
            </w:r>
          </w:p>
        </w:tc>
      </w:tr>
      <w:tr w:rsidR="00DD73A9" w:rsidRPr="00FA18BA" w14:paraId="533903E2" w14:textId="77777777" w:rsidTr="000671F0">
        <w:trPr>
          <w:trHeight w:val="300"/>
        </w:trPr>
        <w:tc>
          <w:tcPr>
            <w:tcW w:w="1240" w:type="dxa"/>
            <w:vMerge/>
            <w:tcBorders>
              <w:bottom w:val="single" w:sz="4" w:space="0" w:color="auto"/>
            </w:tcBorders>
            <w:shd w:val="clear" w:color="auto" w:fill="auto"/>
            <w:noWrap/>
            <w:hideMark/>
          </w:tcPr>
          <w:p w14:paraId="20E86191" w14:textId="77777777" w:rsidR="00DD73A9" w:rsidRPr="00FA18BA" w:rsidRDefault="00DD73A9" w:rsidP="000671F0">
            <w:pPr>
              <w:rPr>
                <w:rFonts w:cstheme="minorHAnsi"/>
                <w:color w:val="000000"/>
              </w:rPr>
            </w:pPr>
          </w:p>
        </w:tc>
        <w:tc>
          <w:tcPr>
            <w:tcW w:w="1420" w:type="dxa"/>
            <w:tcBorders>
              <w:bottom w:val="single" w:sz="4" w:space="0" w:color="auto"/>
            </w:tcBorders>
            <w:shd w:val="clear" w:color="auto" w:fill="auto"/>
            <w:hideMark/>
          </w:tcPr>
          <w:p w14:paraId="0DF3C4EE" w14:textId="77777777" w:rsidR="00DD73A9" w:rsidRPr="00FA18BA" w:rsidRDefault="00DD73A9" w:rsidP="000671F0">
            <w:pPr>
              <w:rPr>
                <w:rFonts w:cstheme="minorHAnsi"/>
                <w:color w:val="000000"/>
              </w:rPr>
            </w:pPr>
            <w:r w:rsidRPr="00FA18BA">
              <w:rPr>
                <w:rFonts w:cstheme="minorHAnsi"/>
                <w:color w:val="000000"/>
              </w:rPr>
              <w:t>M029</w:t>
            </w:r>
          </w:p>
        </w:tc>
        <w:tc>
          <w:tcPr>
            <w:tcW w:w="6281" w:type="dxa"/>
            <w:tcBorders>
              <w:bottom w:val="single" w:sz="4" w:space="0" w:color="auto"/>
            </w:tcBorders>
            <w:shd w:val="clear" w:color="auto" w:fill="auto"/>
            <w:hideMark/>
          </w:tcPr>
          <w:p w14:paraId="5BD69C5A" w14:textId="77777777" w:rsidR="00DD73A9" w:rsidRPr="00FA18BA" w:rsidRDefault="00DD73A9" w:rsidP="000671F0">
            <w:pPr>
              <w:rPr>
                <w:rFonts w:cstheme="minorHAnsi"/>
                <w:color w:val="000000"/>
              </w:rPr>
            </w:pPr>
            <w:r w:rsidRPr="00FA18BA">
              <w:rPr>
                <w:rFonts w:cstheme="minorHAnsi"/>
                <w:color w:val="000000"/>
              </w:rPr>
              <w:t>Unspecified total excision of kidney</w:t>
            </w:r>
          </w:p>
        </w:tc>
      </w:tr>
      <w:tr w:rsidR="00DD73A9" w:rsidRPr="00FA18BA" w14:paraId="66D3A42F" w14:textId="77777777" w:rsidTr="000671F0">
        <w:trPr>
          <w:trHeight w:val="280"/>
        </w:trPr>
        <w:tc>
          <w:tcPr>
            <w:tcW w:w="1240" w:type="dxa"/>
            <w:vMerge w:val="restart"/>
            <w:tcBorders>
              <w:top w:val="single" w:sz="4" w:space="0" w:color="auto"/>
            </w:tcBorders>
            <w:shd w:val="clear" w:color="auto" w:fill="auto"/>
            <w:noWrap/>
            <w:hideMark/>
          </w:tcPr>
          <w:p w14:paraId="4D56D11D" w14:textId="77777777" w:rsidR="00DD73A9" w:rsidRPr="00FA18BA" w:rsidRDefault="00DD73A9" w:rsidP="000671F0">
            <w:pPr>
              <w:rPr>
                <w:rFonts w:cstheme="minorHAnsi"/>
                <w:color w:val="000000"/>
              </w:rPr>
            </w:pPr>
            <w:r w:rsidRPr="00FA18BA">
              <w:rPr>
                <w:rFonts w:cstheme="minorHAnsi"/>
                <w:color w:val="000000"/>
              </w:rPr>
              <w:t>OG</w:t>
            </w:r>
          </w:p>
        </w:tc>
        <w:tc>
          <w:tcPr>
            <w:tcW w:w="1420" w:type="dxa"/>
            <w:tcBorders>
              <w:top w:val="single" w:sz="4" w:space="0" w:color="auto"/>
            </w:tcBorders>
            <w:shd w:val="clear" w:color="auto" w:fill="auto"/>
            <w:hideMark/>
          </w:tcPr>
          <w:p w14:paraId="16A1217A" w14:textId="77777777" w:rsidR="00DD73A9" w:rsidRPr="00FA18BA" w:rsidRDefault="00DD73A9" w:rsidP="000671F0">
            <w:pPr>
              <w:rPr>
                <w:rFonts w:cstheme="minorHAnsi"/>
                <w:color w:val="000000"/>
              </w:rPr>
            </w:pPr>
            <w:r w:rsidRPr="00FA18BA">
              <w:rPr>
                <w:rFonts w:cstheme="minorHAnsi"/>
                <w:color w:val="000000"/>
              </w:rPr>
              <w:t>G011</w:t>
            </w:r>
          </w:p>
        </w:tc>
        <w:tc>
          <w:tcPr>
            <w:tcW w:w="6281" w:type="dxa"/>
            <w:tcBorders>
              <w:top w:val="single" w:sz="4" w:space="0" w:color="auto"/>
            </w:tcBorders>
            <w:shd w:val="clear" w:color="auto" w:fill="auto"/>
            <w:hideMark/>
          </w:tcPr>
          <w:p w14:paraId="3E8DF3ED" w14:textId="77777777" w:rsidR="00DD73A9" w:rsidRPr="00FA18BA" w:rsidRDefault="00DD73A9" w:rsidP="000671F0">
            <w:pPr>
              <w:rPr>
                <w:rFonts w:cstheme="minorHAnsi"/>
                <w:color w:val="000000"/>
              </w:rPr>
            </w:pPr>
            <w:proofErr w:type="spellStart"/>
            <w:r w:rsidRPr="00FA18BA">
              <w:rPr>
                <w:rFonts w:cstheme="minorHAnsi"/>
                <w:color w:val="000000"/>
              </w:rPr>
              <w:t>Oesophagogastrectomy</w:t>
            </w:r>
            <w:proofErr w:type="spellEnd"/>
            <w:r w:rsidRPr="00FA18BA">
              <w:rPr>
                <w:rFonts w:cstheme="minorHAnsi"/>
                <w:color w:val="000000"/>
              </w:rPr>
              <w:t xml:space="preserve"> and anastomosis of </w:t>
            </w:r>
            <w:proofErr w:type="spellStart"/>
            <w:r w:rsidRPr="00FA18BA">
              <w:rPr>
                <w:rFonts w:cstheme="minorHAnsi"/>
                <w:color w:val="000000"/>
              </w:rPr>
              <w:t>oesophagus</w:t>
            </w:r>
            <w:proofErr w:type="spellEnd"/>
            <w:r w:rsidRPr="00FA18BA">
              <w:rPr>
                <w:rFonts w:cstheme="minorHAnsi"/>
                <w:color w:val="000000"/>
              </w:rPr>
              <w:t xml:space="preserve"> to stomach</w:t>
            </w:r>
          </w:p>
        </w:tc>
      </w:tr>
      <w:tr w:rsidR="00DD73A9" w:rsidRPr="00FA18BA" w14:paraId="0E321CF3" w14:textId="77777777" w:rsidTr="000671F0">
        <w:trPr>
          <w:trHeight w:val="423"/>
        </w:trPr>
        <w:tc>
          <w:tcPr>
            <w:tcW w:w="1240" w:type="dxa"/>
            <w:vMerge/>
            <w:shd w:val="clear" w:color="auto" w:fill="auto"/>
            <w:noWrap/>
            <w:hideMark/>
          </w:tcPr>
          <w:p w14:paraId="604E9E27" w14:textId="77777777" w:rsidR="00DD73A9" w:rsidRPr="00FA18BA" w:rsidRDefault="00DD73A9" w:rsidP="000671F0">
            <w:pPr>
              <w:rPr>
                <w:rFonts w:cstheme="minorHAnsi"/>
                <w:color w:val="000000"/>
              </w:rPr>
            </w:pPr>
          </w:p>
        </w:tc>
        <w:tc>
          <w:tcPr>
            <w:tcW w:w="1420" w:type="dxa"/>
            <w:shd w:val="clear" w:color="auto" w:fill="auto"/>
            <w:hideMark/>
          </w:tcPr>
          <w:p w14:paraId="43161A68" w14:textId="77777777" w:rsidR="00DD73A9" w:rsidRPr="00FA18BA" w:rsidRDefault="00DD73A9" w:rsidP="000671F0">
            <w:pPr>
              <w:rPr>
                <w:rFonts w:cstheme="minorHAnsi"/>
                <w:color w:val="000000"/>
              </w:rPr>
            </w:pPr>
            <w:r w:rsidRPr="00FA18BA">
              <w:rPr>
                <w:rFonts w:cstheme="minorHAnsi"/>
                <w:color w:val="000000"/>
              </w:rPr>
              <w:t>G012</w:t>
            </w:r>
          </w:p>
        </w:tc>
        <w:tc>
          <w:tcPr>
            <w:tcW w:w="6281" w:type="dxa"/>
            <w:shd w:val="clear" w:color="auto" w:fill="auto"/>
            <w:hideMark/>
          </w:tcPr>
          <w:p w14:paraId="41FFD243" w14:textId="77777777" w:rsidR="00DD73A9" w:rsidRPr="00FA18BA" w:rsidRDefault="00DD73A9" w:rsidP="000671F0">
            <w:pPr>
              <w:rPr>
                <w:rFonts w:cstheme="minorHAnsi"/>
                <w:color w:val="000000"/>
              </w:rPr>
            </w:pPr>
            <w:proofErr w:type="spellStart"/>
            <w:r w:rsidRPr="00FA18BA">
              <w:rPr>
                <w:rFonts w:cstheme="minorHAnsi"/>
                <w:color w:val="000000"/>
              </w:rPr>
              <w:t>Oesophagogastrectomy</w:t>
            </w:r>
            <w:proofErr w:type="spellEnd"/>
            <w:r w:rsidRPr="00FA18BA">
              <w:rPr>
                <w:rFonts w:cstheme="minorHAnsi"/>
                <w:color w:val="000000"/>
              </w:rPr>
              <w:t xml:space="preserve"> and anastomosis of </w:t>
            </w:r>
            <w:proofErr w:type="spellStart"/>
            <w:r w:rsidRPr="00FA18BA">
              <w:rPr>
                <w:rFonts w:cstheme="minorHAnsi"/>
                <w:color w:val="000000"/>
              </w:rPr>
              <w:t>oesophagus</w:t>
            </w:r>
            <w:proofErr w:type="spellEnd"/>
            <w:r w:rsidRPr="00FA18BA">
              <w:rPr>
                <w:rFonts w:cstheme="minorHAnsi"/>
                <w:color w:val="000000"/>
              </w:rPr>
              <w:t xml:space="preserve"> to transposed jejunum </w:t>
            </w:r>
          </w:p>
        </w:tc>
      </w:tr>
      <w:tr w:rsidR="00DD73A9" w:rsidRPr="00FA18BA" w14:paraId="201F0563" w14:textId="77777777" w:rsidTr="000671F0">
        <w:trPr>
          <w:trHeight w:val="247"/>
        </w:trPr>
        <w:tc>
          <w:tcPr>
            <w:tcW w:w="1240" w:type="dxa"/>
            <w:vMerge/>
            <w:shd w:val="clear" w:color="auto" w:fill="auto"/>
            <w:noWrap/>
            <w:hideMark/>
          </w:tcPr>
          <w:p w14:paraId="338D4A21" w14:textId="77777777" w:rsidR="00DD73A9" w:rsidRPr="00FA18BA" w:rsidRDefault="00DD73A9" w:rsidP="000671F0">
            <w:pPr>
              <w:rPr>
                <w:rFonts w:cstheme="minorHAnsi"/>
                <w:color w:val="000000"/>
              </w:rPr>
            </w:pPr>
          </w:p>
        </w:tc>
        <w:tc>
          <w:tcPr>
            <w:tcW w:w="1420" w:type="dxa"/>
            <w:shd w:val="clear" w:color="auto" w:fill="auto"/>
            <w:hideMark/>
          </w:tcPr>
          <w:p w14:paraId="4E61A223" w14:textId="77777777" w:rsidR="00DD73A9" w:rsidRPr="00FA18BA" w:rsidRDefault="00DD73A9" w:rsidP="000671F0">
            <w:pPr>
              <w:rPr>
                <w:rFonts w:cstheme="minorHAnsi"/>
                <w:color w:val="000000"/>
              </w:rPr>
            </w:pPr>
            <w:r w:rsidRPr="00FA18BA">
              <w:rPr>
                <w:rFonts w:cstheme="minorHAnsi"/>
                <w:color w:val="000000"/>
              </w:rPr>
              <w:t>G013</w:t>
            </w:r>
          </w:p>
        </w:tc>
        <w:tc>
          <w:tcPr>
            <w:tcW w:w="6281" w:type="dxa"/>
            <w:shd w:val="clear" w:color="auto" w:fill="auto"/>
            <w:hideMark/>
          </w:tcPr>
          <w:p w14:paraId="129603DE" w14:textId="77777777" w:rsidR="00DD73A9" w:rsidRPr="00FA18BA" w:rsidRDefault="00DD73A9" w:rsidP="000671F0">
            <w:pPr>
              <w:rPr>
                <w:rFonts w:cstheme="minorHAnsi"/>
                <w:color w:val="000000"/>
              </w:rPr>
            </w:pPr>
            <w:proofErr w:type="spellStart"/>
            <w:r w:rsidRPr="00FA18BA">
              <w:rPr>
                <w:rFonts w:cstheme="minorHAnsi"/>
                <w:color w:val="000000"/>
              </w:rPr>
              <w:t>Oesophagogastrectomy</w:t>
            </w:r>
            <w:proofErr w:type="spellEnd"/>
            <w:r w:rsidRPr="00FA18BA">
              <w:rPr>
                <w:rFonts w:cstheme="minorHAnsi"/>
                <w:color w:val="000000"/>
              </w:rPr>
              <w:t xml:space="preserve"> and anastomosis of </w:t>
            </w:r>
            <w:proofErr w:type="spellStart"/>
            <w:r w:rsidRPr="00FA18BA">
              <w:rPr>
                <w:rFonts w:cstheme="minorHAnsi"/>
                <w:color w:val="000000"/>
              </w:rPr>
              <w:t>oesophagus</w:t>
            </w:r>
            <w:proofErr w:type="spellEnd"/>
            <w:r w:rsidRPr="00FA18BA">
              <w:rPr>
                <w:rFonts w:cstheme="minorHAnsi"/>
                <w:color w:val="000000"/>
              </w:rPr>
              <w:t xml:space="preserve"> to jejunum </w:t>
            </w:r>
            <w:proofErr w:type="spellStart"/>
            <w:r w:rsidRPr="00FA18BA">
              <w:rPr>
                <w:rFonts w:cstheme="minorHAnsi"/>
                <w:color w:val="000000"/>
              </w:rPr>
              <w:t>nec</w:t>
            </w:r>
            <w:proofErr w:type="spellEnd"/>
          </w:p>
        </w:tc>
      </w:tr>
      <w:tr w:rsidR="00DD73A9" w:rsidRPr="00FA18BA" w14:paraId="6F1829DA" w14:textId="77777777" w:rsidTr="000671F0">
        <w:trPr>
          <w:trHeight w:val="300"/>
        </w:trPr>
        <w:tc>
          <w:tcPr>
            <w:tcW w:w="1240" w:type="dxa"/>
            <w:vMerge/>
            <w:shd w:val="clear" w:color="auto" w:fill="auto"/>
            <w:noWrap/>
            <w:hideMark/>
          </w:tcPr>
          <w:p w14:paraId="611E611C" w14:textId="77777777" w:rsidR="00DD73A9" w:rsidRPr="00FA18BA" w:rsidRDefault="00DD73A9" w:rsidP="000671F0">
            <w:pPr>
              <w:rPr>
                <w:rFonts w:cstheme="minorHAnsi"/>
                <w:color w:val="000000"/>
              </w:rPr>
            </w:pPr>
          </w:p>
        </w:tc>
        <w:tc>
          <w:tcPr>
            <w:tcW w:w="1420" w:type="dxa"/>
            <w:shd w:val="clear" w:color="auto" w:fill="auto"/>
            <w:hideMark/>
          </w:tcPr>
          <w:p w14:paraId="65804736" w14:textId="77777777" w:rsidR="00DD73A9" w:rsidRPr="00FA18BA" w:rsidRDefault="00DD73A9" w:rsidP="000671F0">
            <w:pPr>
              <w:rPr>
                <w:rFonts w:cstheme="minorHAnsi"/>
                <w:color w:val="000000"/>
              </w:rPr>
            </w:pPr>
            <w:r w:rsidRPr="00FA18BA">
              <w:rPr>
                <w:rFonts w:cstheme="minorHAnsi"/>
                <w:color w:val="000000"/>
              </w:rPr>
              <w:t>G271</w:t>
            </w:r>
          </w:p>
        </w:tc>
        <w:tc>
          <w:tcPr>
            <w:tcW w:w="6281" w:type="dxa"/>
            <w:shd w:val="clear" w:color="auto" w:fill="auto"/>
            <w:hideMark/>
          </w:tcPr>
          <w:p w14:paraId="0538CCDF" w14:textId="77777777" w:rsidR="00DD73A9" w:rsidRPr="00FA18BA" w:rsidRDefault="00DD73A9" w:rsidP="000671F0">
            <w:pPr>
              <w:rPr>
                <w:rFonts w:cstheme="minorHAnsi"/>
                <w:color w:val="000000"/>
              </w:rPr>
            </w:pPr>
            <w:r w:rsidRPr="00FA18BA">
              <w:rPr>
                <w:rFonts w:cstheme="minorHAnsi"/>
                <w:color w:val="000000"/>
              </w:rPr>
              <w:t xml:space="preserve">Total gastrectomy and excision of surrounding tissue </w:t>
            </w:r>
          </w:p>
        </w:tc>
      </w:tr>
      <w:tr w:rsidR="00DD73A9" w:rsidRPr="00FA18BA" w14:paraId="194995D6" w14:textId="77777777" w:rsidTr="000671F0">
        <w:trPr>
          <w:trHeight w:val="298"/>
        </w:trPr>
        <w:tc>
          <w:tcPr>
            <w:tcW w:w="1240" w:type="dxa"/>
            <w:vMerge/>
            <w:shd w:val="clear" w:color="auto" w:fill="auto"/>
            <w:noWrap/>
            <w:hideMark/>
          </w:tcPr>
          <w:p w14:paraId="0D0A7BCC" w14:textId="77777777" w:rsidR="00DD73A9" w:rsidRPr="00FA18BA" w:rsidRDefault="00DD73A9" w:rsidP="000671F0">
            <w:pPr>
              <w:rPr>
                <w:rFonts w:cstheme="minorHAnsi"/>
                <w:color w:val="000000"/>
              </w:rPr>
            </w:pPr>
          </w:p>
        </w:tc>
        <w:tc>
          <w:tcPr>
            <w:tcW w:w="1420" w:type="dxa"/>
            <w:shd w:val="clear" w:color="auto" w:fill="auto"/>
            <w:hideMark/>
          </w:tcPr>
          <w:p w14:paraId="663BEE4A" w14:textId="77777777" w:rsidR="00DD73A9" w:rsidRPr="00FA18BA" w:rsidRDefault="00DD73A9" w:rsidP="000671F0">
            <w:pPr>
              <w:rPr>
                <w:rFonts w:cstheme="minorHAnsi"/>
                <w:color w:val="000000"/>
              </w:rPr>
            </w:pPr>
            <w:r w:rsidRPr="00FA18BA">
              <w:rPr>
                <w:rFonts w:cstheme="minorHAnsi"/>
                <w:color w:val="000000"/>
              </w:rPr>
              <w:t>G272</w:t>
            </w:r>
          </w:p>
        </w:tc>
        <w:tc>
          <w:tcPr>
            <w:tcW w:w="6281" w:type="dxa"/>
            <w:shd w:val="clear" w:color="auto" w:fill="auto"/>
            <w:hideMark/>
          </w:tcPr>
          <w:p w14:paraId="24317B08" w14:textId="77777777" w:rsidR="00DD73A9" w:rsidRPr="00FA18BA" w:rsidRDefault="00DD73A9" w:rsidP="000671F0">
            <w:pPr>
              <w:rPr>
                <w:rFonts w:cstheme="minorHAnsi"/>
                <w:color w:val="000000"/>
              </w:rPr>
            </w:pPr>
            <w:proofErr w:type="spellStart"/>
            <w:r w:rsidRPr="00FA18BA">
              <w:rPr>
                <w:rFonts w:cstheme="minorHAnsi"/>
                <w:color w:val="000000"/>
              </w:rPr>
              <w:t>Otal</w:t>
            </w:r>
            <w:proofErr w:type="spellEnd"/>
            <w:r w:rsidRPr="00FA18BA">
              <w:rPr>
                <w:rFonts w:cstheme="minorHAnsi"/>
                <w:color w:val="000000"/>
              </w:rPr>
              <w:t xml:space="preserve"> gastrectomy and anastomosis of </w:t>
            </w:r>
            <w:proofErr w:type="spellStart"/>
            <w:r w:rsidRPr="00FA18BA">
              <w:rPr>
                <w:rFonts w:cstheme="minorHAnsi"/>
                <w:color w:val="000000"/>
              </w:rPr>
              <w:t>oesophagus</w:t>
            </w:r>
            <w:proofErr w:type="spellEnd"/>
            <w:r w:rsidRPr="00FA18BA">
              <w:rPr>
                <w:rFonts w:cstheme="minorHAnsi"/>
                <w:color w:val="000000"/>
              </w:rPr>
              <w:t xml:space="preserve"> to duodenum</w:t>
            </w:r>
          </w:p>
        </w:tc>
      </w:tr>
      <w:tr w:rsidR="00DD73A9" w:rsidRPr="00FA18BA" w14:paraId="1586BE13" w14:textId="77777777" w:rsidTr="000671F0">
        <w:trPr>
          <w:trHeight w:val="300"/>
        </w:trPr>
        <w:tc>
          <w:tcPr>
            <w:tcW w:w="1240" w:type="dxa"/>
            <w:vMerge/>
            <w:shd w:val="clear" w:color="auto" w:fill="auto"/>
            <w:noWrap/>
            <w:hideMark/>
          </w:tcPr>
          <w:p w14:paraId="3705E180" w14:textId="77777777" w:rsidR="00DD73A9" w:rsidRPr="00FA18BA" w:rsidRDefault="00DD73A9" w:rsidP="000671F0">
            <w:pPr>
              <w:rPr>
                <w:rFonts w:cstheme="minorHAnsi"/>
                <w:color w:val="000000"/>
              </w:rPr>
            </w:pPr>
          </w:p>
        </w:tc>
        <w:tc>
          <w:tcPr>
            <w:tcW w:w="1420" w:type="dxa"/>
            <w:shd w:val="clear" w:color="auto" w:fill="auto"/>
            <w:hideMark/>
          </w:tcPr>
          <w:p w14:paraId="77A8AC29" w14:textId="77777777" w:rsidR="00DD73A9" w:rsidRPr="00FA18BA" w:rsidRDefault="00DD73A9" w:rsidP="000671F0">
            <w:pPr>
              <w:rPr>
                <w:rFonts w:cstheme="minorHAnsi"/>
                <w:color w:val="000000"/>
              </w:rPr>
            </w:pPr>
            <w:r w:rsidRPr="00FA18BA">
              <w:rPr>
                <w:rFonts w:cstheme="minorHAnsi"/>
                <w:color w:val="000000"/>
              </w:rPr>
              <w:t>G273</w:t>
            </w:r>
          </w:p>
        </w:tc>
        <w:tc>
          <w:tcPr>
            <w:tcW w:w="6281" w:type="dxa"/>
            <w:shd w:val="clear" w:color="auto" w:fill="auto"/>
            <w:hideMark/>
          </w:tcPr>
          <w:p w14:paraId="1CE197BC" w14:textId="77777777" w:rsidR="00DD73A9" w:rsidRPr="00FA18BA" w:rsidRDefault="00DD73A9" w:rsidP="000671F0">
            <w:pPr>
              <w:rPr>
                <w:rFonts w:cstheme="minorHAnsi"/>
                <w:color w:val="000000"/>
              </w:rPr>
            </w:pPr>
            <w:r w:rsidRPr="00FA18BA">
              <w:rPr>
                <w:rFonts w:cstheme="minorHAnsi"/>
                <w:color w:val="000000"/>
              </w:rPr>
              <w:t>Total gastrectomy and interposition of jejunum</w:t>
            </w:r>
          </w:p>
        </w:tc>
      </w:tr>
      <w:tr w:rsidR="00DD73A9" w:rsidRPr="00FA18BA" w14:paraId="57E05874" w14:textId="77777777" w:rsidTr="000671F0">
        <w:trPr>
          <w:trHeight w:val="63"/>
        </w:trPr>
        <w:tc>
          <w:tcPr>
            <w:tcW w:w="1240" w:type="dxa"/>
            <w:vMerge/>
            <w:shd w:val="clear" w:color="auto" w:fill="auto"/>
            <w:noWrap/>
            <w:hideMark/>
          </w:tcPr>
          <w:p w14:paraId="6D3689E9" w14:textId="77777777" w:rsidR="00DD73A9" w:rsidRPr="00FA18BA" w:rsidRDefault="00DD73A9" w:rsidP="000671F0">
            <w:pPr>
              <w:rPr>
                <w:rFonts w:cstheme="minorHAnsi"/>
                <w:color w:val="000000"/>
              </w:rPr>
            </w:pPr>
          </w:p>
        </w:tc>
        <w:tc>
          <w:tcPr>
            <w:tcW w:w="1420" w:type="dxa"/>
            <w:shd w:val="clear" w:color="auto" w:fill="auto"/>
            <w:hideMark/>
          </w:tcPr>
          <w:p w14:paraId="60559386" w14:textId="77777777" w:rsidR="00DD73A9" w:rsidRPr="00FA18BA" w:rsidRDefault="00DD73A9" w:rsidP="000671F0">
            <w:pPr>
              <w:rPr>
                <w:rFonts w:cstheme="minorHAnsi"/>
                <w:color w:val="000000"/>
              </w:rPr>
            </w:pPr>
            <w:r w:rsidRPr="00FA18BA">
              <w:rPr>
                <w:rFonts w:cstheme="minorHAnsi"/>
                <w:color w:val="000000"/>
              </w:rPr>
              <w:t>G274</w:t>
            </w:r>
          </w:p>
        </w:tc>
        <w:tc>
          <w:tcPr>
            <w:tcW w:w="6281" w:type="dxa"/>
            <w:shd w:val="clear" w:color="auto" w:fill="auto"/>
            <w:hideMark/>
          </w:tcPr>
          <w:p w14:paraId="4E095A77" w14:textId="77777777" w:rsidR="00DD73A9" w:rsidRPr="00FA18BA" w:rsidRDefault="00DD73A9" w:rsidP="000671F0">
            <w:pPr>
              <w:rPr>
                <w:rFonts w:cstheme="minorHAnsi"/>
                <w:color w:val="000000"/>
              </w:rPr>
            </w:pPr>
            <w:r w:rsidRPr="00FA18BA">
              <w:rPr>
                <w:rFonts w:cstheme="minorHAnsi"/>
                <w:color w:val="000000"/>
              </w:rPr>
              <w:t xml:space="preserve">Total gastrectomy and anastomosis of </w:t>
            </w:r>
            <w:proofErr w:type="spellStart"/>
            <w:r w:rsidRPr="00FA18BA">
              <w:rPr>
                <w:rFonts w:cstheme="minorHAnsi"/>
                <w:color w:val="000000"/>
              </w:rPr>
              <w:t>oesophagus</w:t>
            </w:r>
            <w:proofErr w:type="spellEnd"/>
            <w:r w:rsidRPr="00FA18BA">
              <w:rPr>
                <w:rFonts w:cstheme="minorHAnsi"/>
                <w:color w:val="000000"/>
              </w:rPr>
              <w:t xml:space="preserve"> to transposed jejunum</w:t>
            </w:r>
          </w:p>
        </w:tc>
      </w:tr>
      <w:tr w:rsidR="00DD73A9" w:rsidRPr="00FA18BA" w14:paraId="06910CF6" w14:textId="77777777" w:rsidTr="000671F0">
        <w:trPr>
          <w:trHeight w:val="300"/>
        </w:trPr>
        <w:tc>
          <w:tcPr>
            <w:tcW w:w="1240" w:type="dxa"/>
            <w:vMerge/>
            <w:shd w:val="clear" w:color="auto" w:fill="auto"/>
            <w:noWrap/>
            <w:hideMark/>
          </w:tcPr>
          <w:p w14:paraId="54AE3015" w14:textId="77777777" w:rsidR="00DD73A9" w:rsidRPr="00FA18BA" w:rsidRDefault="00DD73A9" w:rsidP="000671F0">
            <w:pPr>
              <w:rPr>
                <w:rFonts w:cstheme="minorHAnsi"/>
                <w:color w:val="000000"/>
              </w:rPr>
            </w:pPr>
          </w:p>
        </w:tc>
        <w:tc>
          <w:tcPr>
            <w:tcW w:w="1420" w:type="dxa"/>
            <w:shd w:val="clear" w:color="auto" w:fill="auto"/>
            <w:hideMark/>
          </w:tcPr>
          <w:p w14:paraId="39777C95" w14:textId="77777777" w:rsidR="00DD73A9" w:rsidRPr="00FA18BA" w:rsidRDefault="00DD73A9" w:rsidP="000671F0">
            <w:pPr>
              <w:rPr>
                <w:rFonts w:cstheme="minorHAnsi"/>
                <w:color w:val="000000"/>
              </w:rPr>
            </w:pPr>
            <w:r w:rsidRPr="00FA18BA">
              <w:rPr>
                <w:rFonts w:cstheme="minorHAnsi"/>
                <w:color w:val="000000"/>
              </w:rPr>
              <w:t>G275</w:t>
            </w:r>
          </w:p>
        </w:tc>
        <w:tc>
          <w:tcPr>
            <w:tcW w:w="6281" w:type="dxa"/>
            <w:shd w:val="clear" w:color="auto" w:fill="auto"/>
            <w:hideMark/>
          </w:tcPr>
          <w:p w14:paraId="37F329A2" w14:textId="77777777" w:rsidR="00DD73A9" w:rsidRPr="00FA18BA" w:rsidRDefault="00DD73A9" w:rsidP="000671F0">
            <w:pPr>
              <w:rPr>
                <w:rFonts w:cstheme="minorHAnsi"/>
                <w:color w:val="000000"/>
              </w:rPr>
            </w:pPr>
            <w:proofErr w:type="spellStart"/>
            <w:r w:rsidRPr="00FA18BA">
              <w:rPr>
                <w:rFonts w:cstheme="minorHAnsi"/>
                <w:color w:val="000000"/>
              </w:rPr>
              <w:t>Otal</w:t>
            </w:r>
            <w:proofErr w:type="spellEnd"/>
            <w:r w:rsidRPr="00FA18BA">
              <w:rPr>
                <w:rFonts w:cstheme="minorHAnsi"/>
                <w:color w:val="000000"/>
              </w:rPr>
              <w:t xml:space="preserve"> gastrectomy and anastomosis of </w:t>
            </w:r>
            <w:proofErr w:type="spellStart"/>
            <w:r w:rsidRPr="00FA18BA">
              <w:rPr>
                <w:rFonts w:cstheme="minorHAnsi"/>
                <w:color w:val="000000"/>
              </w:rPr>
              <w:t>oesophagus</w:t>
            </w:r>
            <w:proofErr w:type="spellEnd"/>
            <w:r w:rsidRPr="00FA18BA">
              <w:rPr>
                <w:rFonts w:cstheme="minorHAnsi"/>
                <w:color w:val="000000"/>
              </w:rPr>
              <w:t xml:space="preserve"> to jejunum </w:t>
            </w:r>
            <w:proofErr w:type="spellStart"/>
            <w:r w:rsidRPr="00FA18BA">
              <w:rPr>
                <w:rFonts w:cstheme="minorHAnsi"/>
                <w:color w:val="000000"/>
              </w:rPr>
              <w:t>nec</w:t>
            </w:r>
            <w:proofErr w:type="spellEnd"/>
          </w:p>
        </w:tc>
      </w:tr>
      <w:tr w:rsidR="00DD73A9" w:rsidRPr="00FA18BA" w14:paraId="7F95C5FE" w14:textId="77777777" w:rsidTr="000671F0">
        <w:trPr>
          <w:trHeight w:val="300"/>
        </w:trPr>
        <w:tc>
          <w:tcPr>
            <w:tcW w:w="1240" w:type="dxa"/>
            <w:vMerge/>
            <w:shd w:val="clear" w:color="auto" w:fill="auto"/>
            <w:noWrap/>
            <w:hideMark/>
          </w:tcPr>
          <w:p w14:paraId="05AAFC6F" w14:textId="77777777" w:rsidR="00DD73A9" w:rsidRPr="00FA18BA" w:rsidRDefault="00DD73A9" w:rsidP="000671F0">
            <w:pPr>
              <w:rPr>
                <w:rFonts w:cstheme="minorHAnsi"/>
                <w:color w:val="000000"/>
              </w:rPr>
            </w:pPr>
          </w:p>
        </w:tc>
        <w:tc>
          <w:tcPr>
            <w:tcW w:w="1420" w:type="dxa"/>
            <w:shd w:val="clear" w:color="auto" w:fill="auto"/>
            <w:hideMark/>
          </w:tcPr>
          <w:p w14:paraId="0BA2D13F" w14:textId="77777777" w:rsidR="00DD73A9" w:rsidRPr="00FA18BA" w:rsidRDefault="00DD73A9" w:rsidP="000671F0">
            <w:pPr>
              <w:rPr>
                <w:rFonts w:cstheme="minorHAnsi"/>
                <w:color w:val="000000"/>
              </w:rPr>
            </w:pPr>
            <w:r w:rsidRPr="00FA18BA">
              <w:rPr>
                <w:rFonts w:cstheme="minorHAnsi"/>
                <w:color w:val="000000"/>
              </w:rPr>
              <w:t>G278</w:t>
            </w:r>
          </w:p>
        </w:tc>
        <w:tc>
          <w:tcPr>
            <w:tcW w:w="6281" w:type="dxa"/>
            <w:shd w:val="clear" w:color="auto" w:fill="auto"/>
            <w:hideMark/>
          </w:tcPr>
          <w:p w14:paraId="004203BB" w14:textId="77777777" w:rsidR="00DD73A9" w:rsidRPr="00FA18BA" w:rsidRDefault="00DD73A9" w:rsidP="000671F0">
            <w:pPr>
              <w:rPr>
                <w:rFonts w:cstheme="minorHAnsi"/>
                <w:color w:val="000000"/>
              </w:rPr>
            </w:pPr>
            <w:r w:rsidRPr="00FA18BA">
              <w:rPr>
                <w:rFonts w:cstheme="minorHAnsi"/>
                <w:color w:val="000000"/>
              </w:rPr>
              <w:t xml:space="preserve">Other specified total excision of stomach </w:t>
            </w:r>
          </w:p>
        </w:tc>
      </w:tr>
      <w:tr w:rsidR="00DD73A9" w:rsidRPr="00FA18BA" w14:paraId="33DE9807" w14:textId="77777777" w:rsidTr="000671F0">
        <w:trPr>
          <w:trHeight w:val="75"/>
        </w:trPr>
        <w:tc>
          <w:tcPr>
            <w:tcW w:w="1240" w:type="dxa"/>
            <w:vMerge/>
            <w:shd w:val="clear" w:color="auto" w:fill="auto"/>
            <w:noWrap/>
            <w:hideMark/>
          </w:tcPr>
          <w:p w14:paraId="2FD98FCC" w14:textId="77777777" w:rsidR="00DD73A9" w:rsidRPr="00FA18BA" w:rsidRDefault="00DD73A9" w:rsidP="000671F0">
            <w:pPr>
              <w:rPr>
                <w:rFonts w:cstheme="minorHAnsi"/>
                <w:color w:val="000000"/>
              </w:rPr>
            </w:pPr>
          </w:p>
        </w:tc>
        <w:tc>
          <w:tcPr>
            <w:tcW w:w="1420" w:type="dxa"/>
            <w:shd w:val="clear" w:color="auto" w:fill="auto"/>
            <w:hideMark/>
          </w:tcPr>
          <w:p w14:paraId="486E43F9" w14:textId="77777777" w:rsidR="00DD73A9" w:rsidRPr="00FA18BA" w:rsidRDefault="00DD73A9" w:rsidP="000671F0">
            <w:pPr>
              <w:rPr>
                <w:rFonts w:cstheme="minorHAnsi"/>
                <w:color w:val="000000"/>
              </w:rPr>
            </w:pPr>
            <w:r w:rsidRPr="00FA18BA">
              <w:rPr>
                <w:rFonts w:cstheme="minorHAnsi"/>
                <w:color w:val="000000"/>
              </w:rPr>
              <w:t>G279</w:t>
            </w:r>
          </w:p>
        </w:tc>
        <w:tc>
          <w:tcPr>
            <w:tcW w:w="6281" w:type="dxa"/>
            <w:shd w:val="clear" w:color="auto" w:fill="auto"/>
            <w:hideMark/>
          </w:tcPr>
          <w:p w14:paraId="49329082" w14:textId="77777777" w:rsidR="00DD73A9" w:rsidRPr="00FA18BA" w:rsidRDefault="00DD73A9" w:rsidP="000671F0">
            <w:pPr>
              <w:rPr>
                <w:rFonts w:cstheme="minorHAnsi"/>
                <w:color w:val="000000"/>
              </w:rPr>
            </w:pPr>
            <w:r w:rsidRPr="00FA18BA">
              <w:rPr>
                <w:rFonts w:cstheme="minorHAnsi"/>
                <w:color w:val="000000"/>
              </w:rPr>
              <w:t xml:space="preserve">Unspecified total excision of stomach </w:t>
            </w:r>
          </w:p>
        </w:tc>
      </w:tr>
      <w:tr w:rsidR="00DD73A9" w:rsidRPr="00FA18BA" w14:paraId="4ED36651" w14:textId="77777777" w:rsidTr="000671F0">
        <w:trPr>
          <w:trHeight w:val="142"/>
        </w:trPr>
        <w:tc>
          <w:tcPr>
            <w:tcW w:w="1240" w:type="dxa"/>
            <w:vMerge/>
            <w:shd w:val="clear" w:color="auto" w:fill="auto"/>
            <w:noWrap/>
            <w:hideMark/>
          </w:tcPr>
          <w:p w14:paraId="7D7B2559" w14:textId="77777777" w:rsidR="00DD73A9" w:rsidRPr="00FA18BA" w:rsidRDefault="00DD73A9" w:rsidP="000671F0">
            <w:pPr>
              <w:rPr>
                <w:rFonts w:cstheme="minorHAnsi"/>
                <w:color w:val="000000"/>
              </w:rPr>
            </w:pPr>
          </w:p>
        </w:tc>
        <w:tc>
          <w:tcPr>
            <w:tcW w:w="1420" w:type="dxa"/>
            <w:shd w:val="clear" w:color="auto" w:fill="auto"/>
            <w:hideMark/>
          </w:tcPr>
          <w:p w14:paraId="7854BB3E" w14:textId="77777777" w:rsidR="00DD73A9" w:rsidRPr="00FA18BA" w:rsidRDefault="00DD73A9" w:rsidP="000671F0">
            <w:pPr>
              <w:rPr>
                <w:rFonts w:cstheme="minorHAnsi"/>
                <w:color w:val="000000"/>
              </w:rPr>
            </w:pPr>
            <w:r w:rsidRPr="00FA18BA">
              <w:rPr>
                <w:rFonts w:cstheme="minorHAnsi"/>
                <w:color w:val="000000"/>
              </w:rPr>
              <w:t>G282</w:t>
            </w:r>
          </w:p>
        </w:tc>
        <w:tc>
          <w:tcPr>
            <w:tcW w:w="6281" w:type="dxa"/>
            <w:shd w:val="clear" w:color="auto" w:fill="auto"/>
            <w:hideMark/>
          </w:tcPr>
          <w:p w14:paraId="65A039B9" w14:textId="77777777" w:rsidR="00DD73A9" w:rsidRPr="00FA18BA" w:rsidRDefault="00DD73A9" w:rsidP="000671F0">
            <w:pPr>
              <w:rPr>
                <w:rFonts w:cstheme="minorHAnsi"/>
                <w:color w:val="000000"/>
              </w:rPr>
            </w:pPr>
            <w:r w:rsidRPr="00FA18BA">
              <w:rPr>
                <w:rFonts w:cstheme="minorHAnsi"/>
                <w:color w:val="000000"/>
              </w:rPr>
              <w:t xml:space="preserve">Partial gastrectomy and anastomosis of stomach to transposed jejunum </w:t>
            </w:r>
          </w:p>
        </w:tc>
      </w:tr>
      <w:tr w:rsidR="00DD73A9" w:rsidRPr="00FA18BA" w14:paraId="1A22D592" w14:textId="77777777" w:rsidTr="000671F0">
        <w:trPr>
          <w:trHeight w:val="60"/>
        </w:trPr>
        <w:tc>
          <w:tcPr>
            <w:tcW w:w="1240" w:type="dxa"/>
            <w:vMerge/>
            <w:tcBorders>
              <w:bottom w:val="single" w:sz="4" w:space="0" w:color="auto"/>
            </w:tcBorders>
            <w:shd w:val="clear" w:color="auto" w:fill="auto"/>
            <w:noWrap/>
            <w:hideMark/>
          </w:tcPr>
          <w:p w14:paraId="1F0911C9" w14:textId="77777777" w:rsidR="00DD73A9" w:rsidRPr="00FA18BA" w:rsidRDefault="00DD73A9" w:rsidP="000671F0">
            <w:pPr>
              <w:rPr>
                <w:rFonts w:cstheme="minorHAnsi"/>
                <w:color w:val="000000"/>
              </w:rPr>
            </w:pPr>
          </w:p>
        </w:tc>
        <w:tc>
          <w:tcPr>
            <w:tcW w:w="1420" w:type="dxa"/>
            <w:tcBorders>
              <w:bottom w:val="single" w:sz="4" w:space="0" w:color="auto"/>
            </w:tcBorders>
            <w:shd w:val="clear" w:color="auto" w:fill="auto"/>
            <w:hideMark/>
          </w:tcPr>
          <w:p w14:paraId="39FC1620" w14:textId="77777777" w:rsidR="00DD73A9" w:rsidRPr="00FA18BA" w:rsidRDefault="00DD73A9" w:rsidP="000671F0">
            <w:pPr>
              <w:rPr>
                <w:rFonts w:cstheme="minorHAnsi"/>
                <w:color w:val="000000"/>
              </w:rPr>
            </w:pPr>
            <w:r w:rsidRPr="00FA18BA">
              <w:rPr>
                <w:rFonts w:cstheme="minorHAnsi"/>
                <w:color w:val="000000"/>
              </w:rPr>
              <w:t>G283</w:t>
            </w:r>
          </w:p>
        </w:tc>
        <w:tc>
          <w:tcPr>
            <w:tcW w:w="6281" w:type="dxa"/>
            <w:tcBorders>
              <w:bottom w:val="single" w:sz="4" w:space="0" w:color="auto"/>
            </w:tcBorders>
            <w:shd w:val="clear" w:color="auto" w:fill="auto"/>
            <w:hideMark/>
          </w:tcPr>
          <w:p w14:paraId="16E995C1" w14:textId="77777777" w:rsidR="00DD73A9" w:rsidRPr="00FA18BA" w:rsidRDefault="00DD73A9" w:rsidP="000671F0">
            <w:pPr>
              <w:rPr>
                <w:rFonts w:cstheme="minorHAnsi"/>
                <w:color w:val="000000"/>
              </w:rPr>
            </w:pPr>
            <w:r w:rsidRPr="00FA18BA">
              <w:rPr>
                <w:rFonts w:cstheme="minorHAnsi"/>
                <w:color w:val="000000"/>
              </w:rPr>
              <w:t xml:space="preserve">Partial gastrectomy and anastomosis of stomach to jejunum </w:t>
            </w:r>
            <w:proofErr w:type="spellStart"/>
            <w:r w:rsidRPr="00FA18BA">
              <w:rPr>
                <w:rFonts w:cstheme="minorHAnsi"/>
                <w:color w:val="000000"/>
              </w:rPr>
              <w:t>nec</w:t>
            </w:r>
            <w:proofErr w:type="spellEnd"/>
            <w:r w:rsidRPr="00FA18BA">
              <w:rPr>
                <w:rFonts w:cstheme="minorHAnsi"/>
                <w:color w:val="000000"/>
              </w:rPr>
              <w:t xml:space="preserve"> </w:t>
            </w:r>
          </w:p>
        </w:tc>
      </w:tr>
    </w:tbl>
    <w:p w14:paraId="45680E51" w14:textId="77777777" w:rsidR="00DD73A9" w:rsidRDefault="00DD73A9" w:rsidP="00DD73A9">
      <w:pPr>
        <w:spacing w:before="60"/>
        <w:rPr>
          <w:rFonts w:ascii="Calibri" w:hAnsi="Calibri" w:cs="Calibri"/>
          <w:b/>
          <w:bCs/>
          <w:szCs w:val="24"/>
        </w:rPr>
        <w:sectPr w:rsidR="00DD73A9" w:rsidSect="000671F0">
          <w:pgSz w:w="11906" w:h="16838"/>
          <w:pgMar w:top="1440" w:right="1440" w:bottom="1440" w:left="1440" w:header="708" w:footer="708" w:gutter="0"/>
          <w:cols w:space="708"/>
          <w:docGrid w:linePitch="360"/>
        </w:sectPr>
      </w:pPr>
    </w:p>
    <w:p w14:paraId="6B3DAF52" w14:textId="77777777" w:rsidR="00DD73A9" w:rsidRPr="00E75D40" w:rsidRDefault="00DD73A9" w:rsidP="00DD73A9">
      <w:pPr>
        <w:pStyle w:val="Table"/>
      </w:pPr>
      <w:bookmarkStart w:id="769" w:name="_Toc90545561"/>
      <w:bookmarkStart w:id="770" w:name="_Toc87526795"/>
      <w:r w:rsidRPr="00E75D40">
        <w:lastRenderedPageBreak/>
        <w:t>Renal Cancer</w:t>
      </w:r>
      <w:r>
        <w:t xml:space="preserve"> OPCS</w:t>
      </w:r>
      <w:r w:rsidRPr="009B40E2">
        <w:t xml:space="preserve"> codes used to identify </w:t>
      </w:r>
      <w:r>
        <w:t>non-invasive treatmen</w:t>
      </w:r>
      <w:r>
        <w:rPr>
          <w:lang w:val="en-GB"/>
        </w:rPr>
        <w:t>t</w:t>
      </w:r>
      <w:bookmarkEnd w:id="769"/>
      <w:bookmarkEnd w:id="770"/>
    </w:p>
    <w:tbl>
      <w:tblPr>
        <w:tblW w:w="8653" w:type="dxa"/>
        <w:tblInd w:w="-5" w:type="dxa"/>
        <w:tblBorders>
          <w:top w:val="single" w:sz="4" w:space="0" w:color="auto"/>
          <w:bottom w:val="single" w:sz="4" w:space="0" w:color="auto"/>
        </w:tblBorders>
        <w:tblLook w:val="04A0" w:firstRow="1" w:lastRow="0" w:firstColumn="1" w:lastColumn="0" w:noHBand="0" w:noVBand="1"/>
      </w:tblPr>
      <w:tblGrid>
        <w:gridCol w:w="1701"/>
        <w:gridCol w:w="5959"/>
        <w:gridCol w:w="993"/>
      </w:tblGrid>
      <w:tr w:rsidR="00DD73A9" w:rsidRPr="00E75D40" w14:paraId="3A241F28" w14:textId="77777777" w:rsidTr="000671F0">
        <w:trPr>
          <w:trHeight w:val="300"/>
        </w:trPr>
        <w:tc>
          <w:tcPr>
            <w:tcW w:w="1701" w:type="dxa"/>
            <w:tcBorders>
              <w:top w:val="single" w:sz="4" w:space="0" w:color="auto"/>
              <w:bottom w:val="single" w:sz="4" w:space="0" w:color="auto"/>
            </w:tcBorders>
            <w:shd w:val="clear" w:color="000000" w:fill="FFFFFF"/>
            <w:noWrap/>
            <w:hideMark/>
          </w:tcPr>
          <w:p w14:paraId="387BDA4B" w14:textId="77777777" w:rsidR="00DD73A9" w:rsidRPr="00E75D40" w:rsidRDefault="00DD73A9" w:rsidP="000671F0">
            <w:pPr>
              <w:rPr>
                <w:rFonts w:ascii="Calibri" w:hAnsi="Calibri"/>
                <w:b/>
                <w:bCs/>
                <w:color w:val="000000"/>
              </w:rPr>
            </w:pPr>
            <w:r w:rsidRPr="00E75D40">
              <w:rPr>
                <w:rFonts w:ascii="Calibri" w:hAnsi="Calibri"/>
                <w:b/>
                <w:bCs/>
                <w:color w:val="000000"/>
              </w:rPr>
              <w:t> </w:t>
            </w:r>
            <w:r w:rsidRPr="007827ED">
              <w:rPr>
                <w:rFonts w:ascii="Calibri" w:hAnsi="Calibri"/>
                <w:b/>
                <w:bCs/>
                <w:color w:val="000000"/>
              </w:rPr>
              <w:t>Type of treatment</w:t>
            </w:r>
          </w:p>
        </w:tc>
        <w:tc>
          <w:tcPr>
            <w:tcW w:w="5959" w:type="dxa"/>
            <w:tcBorders>
              <w:top w:val="single" w:sz="4" w:space="0" w:color="auto"/>
              <w:bottom w:val="single" w:sz="4" w:space="0" w:color="auto"/>
            </w:tcBorders>
            <w:shd w:val="clear" w:color="000000" w:fill="FFFFFF"/>
            <w:noWrap/>
            <w:hideMark/>
          </w:tcPr>
          <w:p w14:paraId="027252AE" w14:textId="77777777" w:rsidR="00DD73A9" w:rsidRPr="00E75D40" w:rsidRDefault="00DD73A9" w:rsidP="000671F0">
            <w:pPr>
              <w:rPr>
                <w:rFonts w:ascii="Calibri" w:hAnsi="Calibri"/>
                <w:b/>
                <w:bCs/>
                <w:color w:val="000000"/>
              </w:rPr>
            </w:pPr>
            <w:r w:rsidRPr="00E75D40">
              <w:rPr>
                <w:rFonts w:ascii="Calibri" w:hAnsi="Calibri"/>
                <w:b/>
                <w:bCs/>
                <w:color w:val="000000"/>
              </w:rPr>
              <w:t>Procedure</w:t>
            </w:r>
          </w:p>
        </w:tc>
        <w:tc>
          <w:tcPr>
            <w:tcW w:w="993" w:type="dxa"/>
            <w:tcBorders>
              <w:top w:val="single" w:sz="4" w:space="0" w:color="auto"/>
              <w:bottom w:val="single" w:sz="4" w:space="0" w:color="auto"/>
            </w:tcBorders>
            <w:shd w:val="clear" w:color="000000" w:fill="FFFFFF"/>
            <w:noWrap/>
            <w:hideMark/>
          </w:tcPr>
          <w:p w14:paraId="76DA921B" w14:textId="77777777" w:rsidR="00DD73A9" w:rsidRPr="00E75D40" w:rsidRDefault="00DD73A9" w:rsidP="000671F0">
            <w:pPr>
              <w:rPr>
                <w:rFonts w:ascii="Calibri" w:hAnsi="Calibri"/>
                <w:b/>
                <w:bCs/>
                <w:color w:val="000000"/>
              </w:rPr>
            </w:pPr>
            <w:r w:rsidRPr="00E75D40">
              <w:rPr>
                <w:rFonts w:ascii="Calibri" w:hAnsi="Calibri"/>
                <w:b/>
                <w:bCs/>
                <w:color w:val="000000"/>
              </w:rPr>
              <w:t>Code</w:t>
            </w:r>
          </w:p>
        </w:tc>
      </w:tr>
      <w:tr w:rsidR="00DD73A9" w:rsidRPr="00E75D40" w14:paraId="43B04D6A" w14:textId="77777777" w:rsidTr="000671F0">
        <w:trPr>
          <w:trHeight w:val="300"/>
        </w:trPr>
        <w:tc>
          <w:tcPr>
            <w:tcW w:w="1701" w:type="dxa"/>
            <w:tcBorders>
              <w:top w:val="single" w:sz="4" w:space="0" w:color="auto"/>
              <w:bottom w:val="single" w:sz="4" w:space="0" w:color="auto"/>
            </w:tcBorders>
            <w:shd w:val="clear" w:color="auto" w:fill="auto"/>
            <w:noWrap/>
            <w:hideMark/>
          </w:tcPr>
          <w:p w14:paraId="16CC09FD" w14:textId="77777777" w:rsidR="00DD73A9" w:rsidRPr="00E75D40" w:rsidRDefault="00DD73A9" w:rsidP="000671F0">
            <w:pPr>
              <w:rPr>
                <w:rFonts w:ascii="Calibri" w:hAnsi="Calibri"/>
                <w:color w:val="000000"/>
              </w:rPr>
            </w:pPr>
            <w:r w:rsidRPr="00E75D40">
              <w:rPr>
                <w:rFonts w:ascii="Calibri" w:hAnsi="Calibri"/>
                <w:color w:val="000000"/>
              </w:rPr>
              <w:t>Active surveillance</w:t>
            </w:r>
          </w:p>
        </w:tc>
        <w:tc>
          <w:tcPr>
            <w:tcW w:w="5959" w:type="dxa"/>
            <w:tcBorders>
              <w:top w:val="single" w:sz="4" w:space="0" w:color="auto"/>
              <w:bottom w:val="single" w:sz="4" w:space="0" w:color="auto"/>
            </w:tcBorders>
            <w:shd w:val="clear" w:color="auto" w:fill="auto"/>
            <w:noWrap/>
            <w:hideMark/>
          </w:tcPr>
          <w:p w14:paraId="2CA7FB30" w14:textId="77777777" w:rsidR="00DD73A9" w:rsidRPr="00E75D40" w:rsidRDefault="00DD73A9" w:rsidP="000671F0">
            <w:pPr>
              <w:rPr>
                <w:rFonts w:ascii="Calibri" w:hAnsi="Calibri"/>
                <w:color w:val="000000"/>
              </w:rPr>
            </w:pPr>
            <w:r w:rsidRPr="00E75D40">
              <w:rPr>
                <w:rFonts w:ascii="Calibri" w:hAnsi="Calibri"/>
                <w:color w:val="000000"/>
              </w:rPr>
              <w:t> </w:t>
            </w:r>
          </w:p>
        </w:tc>
        <w:tc>
          <w:tcPr>
            <w:tcW w:w="993" w:type="dxa"/>
            <w:tcBorders>
              <w:top w:val="single" w:sz="4" w:space="0" w:color="auto"/>
              <w:bottom w:val="single" w:sz="4" w:space="0" w:color="auto"/>
            </w:tcBorders>
            <w:shd w:val="clear" w:color="000000" w:fill="FFFFFF"/>
            <w:noWrap/>
            <w:hideMark/>
          </w:tcPr>
          <w:p w14:paraId="435C36D4" w14:textId="77777777" w:rsidR="00DD73A9" w:rsidRPr="00E75D40" w:rsidRDefault="00DD73A9" w:rsidP="000671F0">
            <w:pPr>
              <w:rPr>
                <w:rFonts w:ascii="Calibri" w:hAnsi="Calibri"/>
                <w:color w:val="000000"/>
              </w:rPr>
            </w:pPr>
            <w:r w:rsidRPr="00E75D40">
              <w:rPr>
                <w:rFonts w:ascii="Calibri" w:hAnsi="Calibri"/>
                <w:color w:val="000000"/>
              </w:rPr>
              <w:t>No code</w:t>
            </w:r>
          </w:p>
        </w:tc>
      </w:tr>
      <w:tr w:rsidR="00DD73A9" w:rsidRPr="00E75D40" w14:paraId="156C071E" w14:textId="77777777" w:rsidTr="000671F0">
        <w:trPr>
          <w:trHeight w:val="300"/>
        </w:trPr>
        <w:tc>
          <w:tcPr>
            <w:tcW w:w="1701" w:type="dxa"/>
            <w:vMerge w:val="restart"/>
            <w:tcBorders>
              <w:top w:val="single" w:sz="4" w:space="0" w:color="auto"/>
              <w:bottom w:val="nil"/>
            </w:tcBorders>
            <w:shd w:val="clear" w:color="000000" w:fill="FFFFFF"/>
            <w:noWrap/>
            <w:hideMark/>
          </w:tcPr>
          <w:p w14:paraId="5D96B2A6" w14:textId="77777777" w:rsidR="00DD73A9" w:rsidRPr="00E75D40" w:rsidRDefault="00DD73A9" w:rsidP="000671F0">
            <w:pPr>
              <w:rPr>
                <w:rFonts w:ascii="Calibri" w:hAnsi="Calibri"/>
                <w:color w:val="000000"/>
              </w:rPr>
            </w:pPr>
            <w:r w:rsidRPr="00E75D40">
              <w:rPr>
                <w:rFonts w:ascii="Calibri" w:hAnsi="Calibri"/>
                <w:color w:val="000000"/>
              </w:rPr>
              <w:t>Nephrectomy</w:t>
            </w:r>
          </w:p>
        </w:tc>
        <w:tc>
          <w:tcPr>
            <w:tcW w:w="5959" w:type="dxa"/>
            <w:tcBorders>
              <w:top w:val="single" w:sz="4" w:space="0" w:color="auto"/>
              <w:bottom w:val="nil"/>
            </w:tcBorders>
            <w:shd w:val="clear" w:color="000000" w:fill="FFFFFF"/>
            <w:noWrap/>
            <w:hideMark/>
          </w:tcPr>
          <w:p w14:paraId="79506DA8" w14:textId="77777777" w:rsidR="00DD73A9" w:rsidRPr="00E75D40" w:rsidRDefault="00DD73A9" w:rsidP="000671F0">
            <w:pPr>
              <w:rPr>
                <w:rFonts w:ascii="Calibri" w:hAnsi="Calibri"/>
                <w:color w:val="000000"/>
              </w:rPr>
            </w:pPr>
            <w:r w:rsidRPr="00E75D40">
              <w:rPr>
                <w:rFonts w:ascii="Calibri" w:hAnsi="Calibri"/>
                <w:color w:val="000000"/>
              </w:rPr>
              <w:t>Nephrectomy and excision of perirenal tissue</w:t>
            </w:r>
          </w:p>
        </w:tc>
        <w:tc>
          <w:tcPr>
            <w:tcW w:w="993" w:type="dxa"/>
            <w:tcBorders>
              <w:top w:val="single" w:sz="4" w:space="0" w:color="auto"/>
              <w:bottom w:val="nil"/>
            </w:tcBorders>
            <w:shd w:val="clear" w:color="000000" w:fill="FFFFFF"/>
            <w:noWrap/>
            <w:hideMark/>
          </w:tcPr>
          <w:p w14:paraId="1D8BC0B1" w14:textId="77777777" w:rsidR="00DD73A9" w:rsidRPr="00E75D40" w:rsidRDefault="00DD73A9" w:rsidP="000671F0">
            <w:pPr>
              <w:rPr>
                <w:rFonts w:ascii="Calibri" w:hAnsi="Calibri"/>
                <w:color w:val="000000"/>
              </w:rPr>
            </w:pPr>
            <w:r w:rsidRPr="00E75D40">
              <w:rPr>
                <w:rFonts w:ascii="Calibri" w:hAnsi="Calibri"/>
                <w:color w:val="000000"/>
              </w:rPr>
              <w:t>M021</w:t>
            </w:r>
          </w:p>
        </w:tc>
      </w:tr>
      <w:tr w:rsidR="00DD73A9" w:rsidRPr="00E75D40" w14:paraId="6F32EAB6" w14:textId="77777777" w:rsidTr="000671F0">
        <w:trPr>
          <w:trHeight w:val="300"/>
        </w:trPr>
        <w:tc>
          <w:tcPr>
            <w:tcW w:w="1701" w:type="dxa"/>
            <w:vMerge/>
            <w:tcBorders>
              <w:top w:val="nil"/>
              <w:bottom w:val="nil"/>
            </w:tcBorders>
            <w:hideMark/>
          </w:tcPr>
          <w:p w14:paraId="6C59C1F1" w14:textId="77777777" w:rsidR="00DD73A9" w:rsidRPr="00E75D40" w:rsidRDefault="00DD73A9" w:rsidP="000671F0">
            <w:pPr>
              <w:rPr>
                <w:rFonts w:ascii="Calibri" w:hAnsi="Calibri"/>
                <w:color w:val="000000"/>
              </w:rPr>
            </w:pPr>
          </w:p>
        </w:tc>
        <w:tc>
          <w:tcPr>
            <w:tcW w:w="5959" w:type="dxa"/>
            <w:tcBorders>
              <w:top w:val="nil"/>
              <w:bottom w:val="nil"/>
            </w:tcBorders>
            <w:shd w:val="clear" w:color="000000" w:fill="FFFFFF"/>
            <w:noWrap/>
            <w:hideMark/>
          </w:tcPr>
          <w:p w14:paraId="4A7235A8" w14:textId="77777777" w:rsidR="00DD73A9" w:rsidRPr="00E75D40" w:rsidRDefault="00DD73A9" w:rsidP="000671F0">
            <w:pPr>
              <w:rPr>
                <w:rFonts w:ascii="Calibri" w:hAnsi="Calibri"/>
                <w:color w:val="000000"/>
              </w:rPr>
            </w:pPr>
            <w:r w:rsidRPr="00E75D40">
              <w:rPr>
                <w:rFonts w:ascii="Calibri" w:hAnsi="Calibri"/>
                <w:color w:val="000000"/>
              </w:rPr>
              <w:t xml:space="preserve">Nephrectomy </w:t>
            </w:r>
            <w:proofErr w:type="spellStart"/>
            <w:r w:rsidRPr="00E75D40">
              <w:rPr>
                <w:rFonts w:ascii="Calibri" w:hAnsi="Calibri"/>
                <w:color w:val="000000"/>
              </w:rPr>
              <w:t>nec</w:t>
            </w:r>
            <w:proofErr w:type="spellEnd"/>
          </w:p>
        </w:tc>
        <w:tc>
          <w:tcPr>
            <w:tcW w:w="993" w:type="dxa"/>
            <w:tcBorders>
              <w:top w:val="nil"/>
              <w:bottom w:val="nil"/>
            </w:tcBorders>
            <w:shd w:val="clear" w:color="000000" w:fill="FFFFFF"/>
            <w:noWrap/>
            <w:hideMark/>
          </w:tcPr>
          <w:p w14:paraId="1A8158A8" w14:textId="77777777" w:rsidR="00DD73A9" w:rsidRPr="00E75D40" w:rsidRDefault="00DD73A9" w:rsidP="000671F0">
            <w:pPr>
              <w:rPr>
                <w:rFonts w:ascii="Calibri" w:hAnsi="Calibri"/>
                <w:color w:val="000000"/>
              </w:rPr>
            </w:pPr>
            <w:r w:rsidRPr="00E75D40">
              <w:rPr>
                <w:rFonts w:ascii="Calibri" w:hAnsi="Calibri"/>
                <w:color w:val="000000"/>
              </w:rPr>
              <w:t>M025</w:t>
            </w:r>
          </w:p>
        </w:tc>
      </w:tr>
      <w:tr w:rsidR="00DD73A9" w:rsidRPr="00E75D40" w14:paraId="18263764" w14:textId="77777777" w:rsidTr="000671F0">
        <w:trPr>
          <w:trHeight w:val="300"/>
        </w:trPr>
        <w:tc>
          <w:tcPr>
            <w:tcW w:w="1701" w:type="dxa"/>
            <w:vMerge/>
            <w:tcBorders>
              <w:top w:val="nil"/>
              <w:bottom w:val="nil"/>
            </w:tcBorders>
            <w:hideMark/>
          </w:tcPr>
          <w:p w14:paraId="0F63457A" w14:textId="77777777" w:rsidR="00DD73A9" w:rsidRPr="00E75D40" w:rsidRDefault="00DD73A9" w:rsidP="000671F0">
            <w:pPr>
              <w:rPr>
                <w:rFonts w:ascii="Calibri" w:hAnsi="Calibri"/>
                <w:color w:val="000000"/>
              </w:rPr>
            </w:pPr>
          </w:p>
        </w:tc>
        <w:tc>
          <w:tcPr>
            <w:tcW w:w="5959" w:type="dxa"/>
            <w:tcBorders>
              <w:top w:val="nil"/>
              <w:bottom w:val="nil"/>
            </w:tcBorders>
            <w:shd w:val="clear" w:color="000000" w:fill="FFFFFF"/>
            <w:noWrap/>
            <w:hideMark/>
          </w:tcPr>
          <w:p w14:paraId="6E6D0873" w14:textId="77777777" w:rsidR="00DD73A9" w:rsidRPr="00E75D40" w:rsidRDefault="00DD73A9" w:rsidP="000671F0">
            <w:pPr>
              <w:rPr>
                <w:rFonts w:ascii="Calibri" w:hAnsi="Calibri"/>
                <w:color w:val="000000"/>
              </w:rPr>
            </w:pPr>
            <w:r w:rsidRPr="00E75D40">
              <w:rPr>
                <w:rFonts w:ascii="Calibri" w:hAnsi="Calibri"/>
                <w:color w:val="000000"/>
              </w:rPr>
              <w:t>Other specified total excision of kidney</w:t>
            </w:r>
          </w:p>
        </w:tc>
        <w:tc>
          <w:tcPr>
            <w:tcW w:w="993" w:type="dxa"/>
            <w:tcBorders>
              <w:top w:val="nil"/>
              <w:bottom w:val="nil"/>
            </w:tcBorders>
            <w:shd w:val="clear" w:color="000000" w:fill="FFFFFF"/>
            <w:noWrap/>
            <w:hideMark/>
          </w:tcPr>
          <w:p w14:paraId="67EA0748" w14:textId="77777777" w:rsidR="00DD73A9" w:rsidRPr="00E75D40" w:rsidRDefault="00DD73A9" w:rsidP="000671F0">
            <w:pPr>
              <w:rPr>
                <w:rFonts w:ascii="Calibri" w:hAnsi="Calibri"/>
                <w:color w:val="000000"/>
              </w:rPr>
            </w:pPr>
            <w:r w:rsidRPr="00E75D40">
              <w:rPr>
                <w:rFonts w:ascii="Calibri" w:hAnsi="Calibri"/>
                <w:color w:val="000000"/>
              </w:rPr>
              <w:t>M028</w:t>
            </w:r>
          </w:p>
        </w:tc>
      </w:tr>
      <w:tr w:rsidR="00DD73A9" w:rsidRPr="00E75D40" w14:paraId="62277F35" w14:textId="77777777" w:rsidTr="000671F0">
        <w:trPr>
          <w:trHeight w:val="300"/>
        </w:trPr>
        <w:tc>
          <w:tcPr>
            <w:tcW w:w="1701" w:type="dxa"/>
            <w:vMerge/>
            <w:tcBorders>
              <w:top w:val="nil"/>
              <w:bottom w:val="single" w:sz="4" w:space="0" w:color="auto"/>
            </w:tcBorders>
            <w:hideMark/>
          </w:tcPr>
          <w:p w14:paraId="0D27AFD4" w14:textId="77777777" w:rsidR="00DD73A9" w:rsidRPr="00E75D40" w:rsidRDefault="00DD73A9" w:rsidP="000671F0">
            <w:pPr>
              <w:rPr>
                <w:rFonts w:ascii="Calibri" w:hAnsi="Calibri"/>
                <w:color w:val="000000"/>
              </w:rPr>
            </w:pPr>
          </w:p>
        </w:tc>
        <w:tc>
          <w:tcPr>
            <w:tcW w:w="5959" w:type="dxa"/>
            <w:tcBorders>
              <w:top w:val="nil"/>
              <w:bottom w:val="single" w:sz="4" w:space="0" w:color="auto"/>
            </w:tcBorders>
            <w:shd w:val="clear" w:color="000000" w:fill="FFFFFF"/>
            <w:noWrap/>
            <w:hideMark/>
          </w:tcPr>
          <w:p w14:paraId="469109D8" w14:textId="77777777" w:rsidR="00DD73A9" w:rsidRPr="00E75D40" w:rsidRDefault="00DD73A9" w:rsidP="000671F0">
            <w:pPr>
              <w:rPr>
                <w:rFonts w:ascii="Calibri" w:hAnsi="Calibri"/>
                <w:color w:val="000000"/>
              </w:rPr>
            </w:pPr>
            <w:r w:rsidRPr="00E75D40">
              <w:rPr>
                <w:rFonts w:ascii="Calibri" w:hAnsi="Calibri"/>
                <w:color w:val="000000"/>
              </w:rPr>
              <w:t>Unspecified total excision of kidney</w:t>
            </w:r>
          </w:p>
        </w:tc>
        <w:tc>
          <w:tcPr>
            <w:tcW w:w="993" w:type="dxa"/>
            <w:tcBorders>
              <w:top w:val="nil"/>
              <w:bottom w:val="single" w:sz="4" w:space="0" w:color="auto"/>
            </w:tcBorders>
            <w:shd w:val="clear" w:color="000000" w:fill="FFFFFF"/>
            <w:noWrap/>
            <w:hideMark/>
          </w:tcPr>
          <w:p w14:paraId="4533754A" w14:textId="77777777" w:rsidR="00DD73A9" w:rsidRPr="00E75D40" w:rsidRDefault="00DD73A9" w:rsidP="000671F0">
            <w:pPr>
              <w:rPr>
                <w:rFonts w:ascii="Calibri" w:hAnsi="Calibri"/>
                <w:color w:val="000000"/>
              </w:rPr>
            </w:pPr>
            <w:r w:rsidRPr="00E75D40">
              <w:rPr>
                <w:rFonts w:ascii="Calibri" w:hAnsi="Calibri"/>
                <w:color w:val="000000"/>
              </w:rPr>
              <w:t>M029</w:t>
            </w:r>
          </w:p>
        </w:tc>
      </w:tr>
      <w:tr w:rsidR="00DD73A9" w:rsidRPr="00E75D40" w14:paraId="36010427" w14:textId="77777777" w:rsidTr="000671F0">
        <w:trPr>
          <w:trHeight w:val="300"/>
        </w:trPr>
        <w:tc>
          <w:tcPr>
            <w:tcW w:w="1701" w:type="dxa"/>
            <w:vMerge w:val="restart"/>
            <w:tcBorders>
              <w:top w:val="single" w:sz="4" w:space="0" w:color="auto"/>
              <w:bottom w:val="nil"/>
            </w:tcBorders>
            <w:shd w:val="clear" w:color="000000" w:fill="FFFFFF"/>
            <w:noWrap/>
            <w:hideMark/>
          </w:tcPr>
          <w:p w14:paraId="2048009A" w14:textId="77777777" w:rsidR="00DD73A9" w:rsidRPr="00E75D40" w:rsidRDefault="00DD73A9" w:rsidP="000671F0">
            <w:pPr>
              <w:rPr>
                <w:rFonts w:ascii="Calibri" w:hAnsi="Calibri"/>
                <w:color w:val="000000"/>
              </w:rPr>
            </w:pPr>
            <w:r w:rsidRPr="00E75D40">
              <w:rPr>
                <w:rFonts w:ascii="Calibri" w:hAnsi="Calibri"/>
                <w:color w:val="000000"/>
              </w:rPr>
              <w:t>Partial nephrectomy</w:t>
            </w:r>
          </w:p>
        </w:tc>
        <w:tc>
          <w:tcPr>
            <w:tcW w:w="5959" w:type="dxa"/>
            <w:tcBorders>
              <w:top w:val="single" w:sz="4" w:space="0" w:color="auto"/>
              <w:bottom w:val="nil"/>
            </w:tcBorders>
            <w:shd w:val="clear" w:color="000000" w:fill="FFFFFF"/>
            <w:noWrap/>
            <w:hideMark/>
          </w:tcPr>
          <w:p w14:paraId="054BE073" w14:textId="77777777" w:rsidR="00DD73A9" w:rsidRPr="00E75D40" w:rsidRDefault="00DD73A9" w:rsidP="000671F0">
            <w:pPr>
              <w:rPr>
                <w:rFonts w:ascii="Calibri" w:hAnsi="Calibri"/>
                <w:color w:val="000000"/>
              </w:rPr>
            </w:pPr>
            <w:r w:rsidRPr="00E75D40">
              <w:rPr>
                <w:rFonts w:ascii="Calibri" w:hAnsi="Calibri"/>
                <w:color w:val="000000"/>
              </w:rPr>
              <w:t>Other specified partial excision of kidney</w:t>
            </w:r>
          </w:p>
        </w:tc>
        <w:tc>
          <w:tcPr>
            <w:tcW w:w="993" w:type="dxa"/>
            <w:tcBorders>
              <w:top w:val="single" w:sz="4" w:space="0" w:color="auto"/>
              <w:bottom w:val="nil"/>
            </w:tcBorders>
            <w:shd w:val="clear" w:color="000000" w:fill="FFFFFF"/>
            <w:noWrap/>
            <w:hideMark/>
          </w:tcPr>
          <w:p w14:paraId="4AEE60B6" w14:textId="77777777" w:rsidR="00DD73A9" w:rsidRPr="00E75D40" w:rsidRDefault="00DD73A9" w:rsidP="000671F0">
            <w:pPr>
              <w:rPr>
                <w:rFonts w:ascii="Calibri" w:hAnsi="Calibri"/>
                <w:color w:val="000000"/>
              </w:rPr>
            </w:pPr>
            <w:r w:rsidRPr="00E75D40">
              <w:rPr>
                <w:rFonts w:ascii="Calibri" w:hAnsi="Calibri"/>
                <w:color w:val="000000"/>
              </w:rPr>
              <w:t>M038</w:t>
            </w:r>
          </w:p>
        </w:tc>
      </w:tr>
      <w:tr w:rsidR="00DD73A9" w:rsidRPr="00E75D40" w14:paraId="026FF563" w14:textId="77777777" w:rsidTr="000671F0">
        <w:trPr>
          <w:trHeight w:val="300"/>
        </w:trPr>
        <w:tc>
          <w:tcPr>
            <w:tcW w:w="1701" w:type="dxa"/>
            <w:vMerge/>
            <w:tcBorders>
              <w:top w:val="nil"/>
              <w:bottom w:val="nil"/>
            </w:tcBorders>
            <w:hideMark/>
          </w:tcPr>
          <w:p w14:paraId="6009246F" w14:textId="77777777" w:rsidR="00DD73A9" w:rsidRPr="00E75D40" w:rsidRDefault="00DD73A9" w:rsidP="000671F0">
            <w:pPr>
              <w:rPr>
                <w:rFonts w:ascii="Calibri" w:hAnsi="Calibri"/>
                <w:color w:val="000000"/>
              </w:rPr>
            </w:pPr>
          </w:p>
        </w:tc>
        <w:tc>
          <w:tcPr>
            <w:tcW w:w="5959" w:type="dxa"/>
            <w:tcBorders>
              <w:top w:val="nil"/>
              <w:bottom w:val="nil"/>
            </w:tcBorders>
            <w:shd w:val="clear" w:color="000000" w:fill="FFFFFF"/>
            <w:noWrap/>
            <w:hideMark/>
          </w:tcPr>
          <w:p w14:paraId="59C78F1D" w14:textId="77777777" w:rsidR="00DD73A9" w:rsidRPr="00E75D40" w:rsidRDefault="00DD73A9" w:rsidP="000671F0">
            <w:pPr>
              <w:rPr>
                <w:rFonts w:ascii="Calibri" w:hAnsi="Calibri"/>
                <w:color w:val="000000"/>
              </w:rPr>
            </w:pPr>
            <w:r w:rsidRPr="00E75D40">
              <w:rPr>
                <w:rFonts w:ascii="Calibri" w:hAnsi="Calibri"/>
                <w:color w:val="000000"/>
              </w:rPr>
              <w:t>Unspecified partial excision of kidney</w:t>
            </w:r>
          </w:p>
        </w:tc>
        <w:tc>
          <w:tcPr>
            <w:tcW w:w="993" w:type="dxa"/>
            <w:tcBorders>
              <w:top w:val="nil"/>
              <w:bottom w:val="nil"/>
            </w:tcBorders>
            <w:shd w:val="clear" w:color="000000" w:fill="FFFFFF"/>
            <w:noWrap/>
            <w:hideMark/>
          </w:tcPr>
          <w:p w14:paraId="57CA2EBD" w14:textId="77777777" w:rsidR="00DD73A9" w:rsidRPr="00E75D40" w:rsidRDefault="00DD73A9" w:rsidP="000671F0">
            <w:pPr>
              <w:rPr>
                <w:rFonts w:ascii="Calibri" w:hAnsi="Calibri"/>
                <w:color w:val="000000"/>
              </w:rPr>
            </w:pPr>
            <w:r w:rsidRPr="00E75D40">
              <w:rPr>
                <w:rFonts w:ascii="Calibri" w:hAnsi="Calibri"/>
                <w:color w:val="000000"/>
              </w:rPr>
              <w:t>M039</w:t>
            </w:r>
          </w:p>
        </w:tc>
      </w:tr>
      <w:tr w:rsidR="00DD73A9" w:rsidRPr="00E75D40" w14:paraId="3B94327B" w14:textId="77777777" w:rsidTr="000671F0">
        <w:trPr>
          <w:trHeight w:val="300"/>
        </w:trPr>
        <w:tc>
          <w:tcPr>
            <w:tcW w:w="1701" w:type="dxa"/>
            <w:vMerge/>
            <w:tcBorders>
              <w:top w:val="nil"/>
              <w:bottom w:val="single" w:sz="4" w:space="0" w:color="auto"/>
            </w:tcBorders>
            <w:hideMark/>
          </w:tcPr>
          <w:p w14:paraId="1C257996" w14:textId="77777777" w:rsidR="00DD73A9" w:rsidRPr="00E75D40" w:rsidRDefault="00DD73A9" w:rsidP="000671F0">
            <w:pPr>
              <w:rPr>
                <w:rFonts w:ascii="Calibri" w:hAnsi="Calibri"/>
                <w:color w:val="000000"/>
              </w:rPr>
            </w:pPr>
          </w:p>
        </w:tc>
        <w:tc>
          <w:tcPr>
            <w:tcW w:w="5959" w:type="dxa"/>
            <w:tcBorders>
              <w:top w:val="nil"/>
              <w:bottom w:val="single" w:sz="4" w:space="0" w:color="auto"/>
            </w:tcBorders>
            <w:shd w:val="clear" w:color="000000" w:fill="FFFFFF"/>
            <w:noWrap/>
            <w:hideMark/>
          </w:tcPr>
          <w:p w14:paraId="64B61FD2" w14:textId="77777777" w:rsidR="00DD73A9" w:rsidRPr="00E75D40" w:rsidRDefault="00DD73A9" w:rsidP="000671F0">
            <w:pPr>
              <w:rPr>
                <w:rFonts w:ascii="Calibri" w:hAnsi="Calibri"/>
                <w:color w:val="000000"/>
              </w:rPr>
            </w:pPr>
            <w:r w:rsidRPr="00E75D40">
              <w:rPr>
                <w:rFonts w:ascii="Calibri" w:hAnsi="Calibri"/>
                <w:color w:val="000000"/>
              </w:rPr>
              <w:t xml:space="preserve">Open excision of lesion of kidney </w:t>
            </w:r>
            <w:proofErr w:type="spellStart"/>
            <w:r w:rsidRPr="00E75D40">
              <w:rPr>
                <w:rFonts w:ascii="Calibri" w:hAnsi="Calibri"/>
                <w:color w:val="000000"/>
              </w:rPr>
              <w:t>nec</w:t>
            </w:r>
            <w:proofErr w:type="spellEnd"/>
          </w:p>
        </w:tc>
        <w:tc>
          <w:tcPr>
            <w:tcW w:w="993" w:type="dxa"/>
            <w:tcBorders>
              <w:top w:val="nil"/>
              <w:bottom w:val="single" w:sz="4" w:space="0" w:color="auto"/>
            </w:tcBorders>
            <w:shd w:val="clear" w:color="000000" w:fill="FFFFFF"/>
            <w:noWrap/>
            <w:hideMark/>
          </w:tcPr>
          <w:p w14:paraId="39EFB233" w14:textId="77777777" w:rsidR="00DD73A9" w:rsidRPr="00E75D40" w:rsidRDefault="00DD73A9" w:rsidP="000671F0">
            <w:pPr>
              <w:rPr>
                <w:rFonts w:ascii="Calibri" w:hAnsi="Calibri"/>
                <w:color w:val="000000"/>
              </w:rPr>
            </w:pPr>
            <w:r w:rsidRPr="00E75D40">
              <w:rPr>
                <w:rFonts w:ascii="Calibri" w:hAnsi="Calibri"/>
                <w:color w:val="000000"/>
              </w:rPr>
              <w:t>M042 </w:t>
            </w:r>
          </w:p>
        </w:tc>
      </w:tr>
      <w:tr w:rsidR="00DD73A9" w:rsidRPr="00E75D40" w14:paraId="6A18A841" w14:textId="77777777" w:rsidTr="000671F0">
        <w:trPr>
          <w:trHeight w:val="300"/>
        </w:trPr>
        <w:tc>
          <w:tcPr>
            <w:tcW w:w="1701" w:type="dxa"/>
            <w:vMerge w:val="restart"/>
            <w:tcBorders>
              <w:top w:val="single" w:sz="4" w:space="0" w:color="auto"/>
            </w:tcBorders>
            <w:shd w:val="clear" w:color="000000" w:fill="FFFFFF"/>
            <w:noWrap/>
            <w:hideMark/>
          </w:tcPr>
          <w:p w14:paraId="3F617E5D" w14:textId="77777777" w:rsidR="00DD73A9" w:rsidRPr="00E75D40" w:rsidRDefault="00DD73A9" w:rsidP="000671F0">
            <w:pPr>
              <w:rPr>
                <w:rFonts w:ascii="Calibri" w:hAnsi="Calibri"/>
                <w:color w:val="000000"/>
              </w:rPr>
            </w:pPr>
            <w:r w:rsidRPr="00E75D40">
              <w:rPr>
                <w:rFonts w:ascii="Calibri" w:hAnsi="Calibri"/>
                <w:color w:val="000000"/>
              </w:rPr>
              <w:t>Non-invasive</w:t>
            </w:r>
          </w:p>
        </w:tc>
        <w:tc>
          <w:tcPr>
            <w:tcW w:w="5959" w:type="dxa"/>
            <w:tcBorders>
              <w:top w:val="single" w:sz="4" w:space="0" w:color="auto"/>
            </w:tcBorders>
            <w:shd w:val="clear" w:color="000000" w:fill="FFFFFF"/>
            <w:noWrap/>
            <w:hideMark/>
          </w:tcPr>
          <w:p w14:paraId="1A397BEC" w14:textId="77777777" w:rsidR="00DD73A9" w:rsidRPr="00E75D40" w:rsidRDefault="00DD73A9" w:rsidP="000671F0">
            <w:pPr>
              <w:rPr>
                <w:rFonts w:ascii="Calibri" w:hAnsi="Calibri"/>
                <w:color w:val="000000"/>
              </w:rPr>
            </w:pPr>
            <w:r w:rsidRPr="00E75D40">
              <w:rPr>
                <w:rFonts w:ascii="Calibri" w:hAnsi="Calibri"/>
                <w:color w:val="000000"/>
              </w:rPr>
              <w:t xml:space="preserve">Endoscopic cryoablation of lesion of kidney </w:t>
            </w:r>
          </w:p>
        </w:tc>
        <w:tc>
          <w:tcPr>
            <w:tcW w:w="993" w:type="dxa"/>
            <w:tcBorders>
              <w:top w:val="single" w:sz="4" w:space="0" w:color="auto"/>
            </w:tcBorders>
            <w:shd w:val="clear" w:color="000000" w:fill="FFFFFF"/>
            <w:noWrap/>
            <w:hideMark/>
          </w:tcPr>
          <w:p w14:paraId="2A53C0D0" w14:textId="77777777" w:rsidR="00DD73A9" w:rsidRPr="00E75D40" w:rsidRDefault="00DD73A9" w:rsidP="000671F0">
            <w:pPr>
              <w:rPr>
                <w:rFonts w:ascii="Calibri" w:hAnsi="Calibri"/>
                <w:color w:val="000000"/>
              </w:rPr>
            </w:pPr>
            <w:r w:rsidRPr="00E75D40">
              <w:rPr>
                <w:rFonts w:ascii="Calibri" w:hAnsi="Calibri"/>
                <w:color w:val="000000"/>
              </w:rPr>
              <w:t>M104</w:t>
            </w:r>
          </w:p>
        </w:tc>
      </w:tr>
      <w:tr w:rsidR="00DD73A9" w:rsidRPr="00E75D40" w14:paraId="2BF2A640" w14:textId="77777777" w:rsidTr="000671F0">
        <w:trPr>
          <w:trHeight w:val="300"/>
        </w:trPr>
        <w:tc>
          <w:tcPr>
            <w:tcW w:w="1701" w:type="dxa"/>
            <w:vMerge/>
            <w:hideMark/>
          </w:tcPr>
          <w:p w14:paraId="4EFBA466" w14:textId="77777777" w:rsidR="00DD73A9" w:rsidRPr="00E75D40" w:rsidRDefault="00DD73A9" w:rsidP="000671F0">
            <w:pPr>
              <w:rPr>
                <w:rFonts w:ascii="Calibri" w:hAnsi="Calibri"/>
                <w:color w:val="000000"/>
              </w:rPr>
            </w:pPr>
          </w:p>
        </w:tc>
        <w:tc>
          <w:tcPr>
            <w:tcW w:w="5959" w:type="dxa"/>
            <w:shd w:val="clear" w:color="000000" w:fill="FFFFFF"/>
            <w:noWrap/>
            <w:hideMark/>
          </w:tcPr>
          <w:p w14:paraId="26DEAE47" w14:textId="77777777" w:rsidR="00DD73A9" w:rsidRPr="00E75D40" w:rsidRDefault="00DD73A9" w:rsidP="000671F0">
            <w:pPr>
              <w:rPr>
                <w:rFonts w:ascii="Calibri" w:hAnsi="Calibri"/>
                <w:color w:val="000000"/>
              </w:rPr>
            </w:pPr>
            <w:r w:rsidRPr="00E75D40">
              <w:rPr>
                <w:rFonts w:ascii="Calibri" w:hAnsi="Calibri"/>
                <w:color w:val="000000"/>
              </w:rPr>
              <w:t xml:space="preserve">Percutaneous radiofrequency ablation of lesion of kidney </w:t>
            </w:r>
          </w:p>
        </w:tc>
        <w:tc>
          <w:tcPr>
            <w:tcW w:w="993" w:type="dxa"/>
            <w:shd w:val="clear" w:color="000000" w:fill="FFFFFF"/>
            <w:noWrap/>
            <w:hideMark/>
          </w:tcPr>
          <w:p w14:paraId="47D0AFBC" w14:textId="77777777" w:rsidR="00DD73A9" w:rsidRPr="00E75D40" w:rsidRDefault="00DD73A9" w:rsidP="000671F0">
            <w:pPr>
              <w:rPr>
                <w:rFonts w:ascii="Calibri" w:hAnsi="Calibri"/>
                <w:color w:val="000000"/>
              </w:rPr>
            </w:pPr>
            <w:r w:rsidRPr="00E75D40">
              <w:rPr>
                <w:rFonts w:ascii="Calibri" w:hAnsi="Calibri"/>
                <w:color w:val="000000"/>
              </w:rPr>
              <w:t>M137</w:t>
            </w:r>
          </w:p>
        </w:tc>
      </w:tr>
    </w:tbl>
    <w:p w14:paraId="16E0AEC2" w14:textId="77777777" w:rsidR="00DD73A9" w:rsidRDefault="00DD73A9" w:rsidP="00DD73A9">
      <w:pPr>
        <w:spacing w:before="60"/>
        <w:rPr>
          <w:rFonts w:ascii="Calibri" w:hAnsi="Calibri" w:cs="Calibri"/>
        </w:rPr>
      </w:pPr>
    </w:p>
    <w:p w14:paraId="449D0338" w14:textId="77777777" w:rsidR="00DD73A9" w:rsidRPr="00E75D40" w:rsidRDefault="00DD73A9" w:rsidP="00DD73A9">
      <w:pPr>
        <w:pStyle w:val="Table"/>
      </w:pPr>
      <w:bookmarkStart w:id="771" w:name="_Toc90545562"/>
      <w:bookmarkStart w:id="772" w:name="_Toc87526796"/>
      <w:proofErr w:type="spellStart"/>
      <w:r w:rsidRPr="006035D0">
        <w:t>Oesophago</w:t>
      </w:r>
      <w:proofErr w:type="spellEnd"/>
      <w:r w:rsidRPr="006035D0">
        <w:t>-gastric cancer</w:t>
      </w:r>
      <w:r>
        <w:t xml:space="preserve"> OPCS</w:t>
      </w:r>
      <w:r w:rsidRPr="009B40E2">
        <w:t xml:space="preserve"> codes used to identify </w:t>
      </w:r>
      <w:r>
        <w:t>non-invasive treatmen</w:t>
      </w:r>
      <w:r>
        <w:rPr>
          <w:lang w:val="en-GB"/>
        </w:rPr>
        <w:t>t</w:t>
      </w:r>
      <w:bookmarkEnd w:id="771"/>
      <w:bookmarkEnd w:id="772"/>
    </w:p>
    <w:tbl>
      <w:tblPr>
        <w:tblW w:w="8615" w:type="dxa"/>
        <w:tblLook w:val="04A0" w:firstRow="1" w:lastRow="0" w:firstColumn="1" w:lastColumn="0" w:noHBand="0" w:noVBand="1"/>
      </w:tblPr>
      <w:tblGrid>
        <w:gridCol w:w="1740"/>
        <w:gridCol w:w="5915"/>
        <w:gridCol w:w="960"/>
      </w:tblGrid>
      <w:tr w:rsidR="00DD73A9" w:rsidRPr="00E75D40" w14:paraId="294EC7B2" w14:textId="77777777" w:rsidTr="000671F0">
        <w:trPr>
          <w:trHeight w:val="300"/>
        </w:trPr>
        <w:tc>
          <w:tcPr>
            <w:tcW w:w="1740" w:type="dxa"/>
            <w:tcBorders>
              <w:top w:val="single" w:sz="4" w:space="0" w:color="auto"/>
              <w:bottom w:val="single" w:sz="4" w:space="0" w:color="auto"/>
            </w:tcBorders>
            <w:shd w:val="clear" w:color="auto" w:fill="auto"/>
            <w:noWrap/>
            <w:hideMark/>
          </w:tcPr>
          <w:p w14:paraId="569164C4" w14:textId="77777777" w:rsidR="00DD73A9" w:rsidRPr="00E75D40" w:rsidRDefault="00DD73A9" w:rsidP="000671F0">
            <w:pPr>
              <w:rPr>
                <w:rFonts w:cstheme="minorHAnsi"/>
                <w:b/>
                <w:bCs/>
              </w:rPr>
            </w:pPr>
            <w:r w:rsidRPr="007827ED">
              <w:rPr>
                <w:rFonts w:cstheme="minorHAnsi"/>
                <w:b/>
                <w:bCs/>
              </w:rPr>
              <w:t>Type of treatment</w:t>
            </w:r>
          </w:p>
        </w:tc>
        <w:tc>
          <w:tcPr>
            <w:tcW w:w="5915" w:type="dxa"/>
            <w:tcBorders>
              <w:top w:val="single" w:sz="4" w:space="0" w:color="auto"/>
              <w:bottom w:val="single" w:sz="4" w:space="0" w:color="auto"/>
            </w:tcBorders>
            <w:shd w:val="clear" w:color="auto" w:fill="auto"/>
            <w:noWrap/>
            <w:hideMark/>
          </w:tcPr>
          <w:p w14:paraId="22D3A2D9" w14:textId="77777777" w:rsidR="00DD73A9" w:rsidRPr="00E75D40" w:rsidRDefault="00DD73A9" w:rsidP="000671F0">
            <w:pPr>
              <w:rPr>
                <w:rFonts w:cstheme="minorHAnsi"/>
                <w:b/>
                <w:bCs/>
                <w:color w:val="000000"/>
              </w:rPr>
            </w:pPr>
            <w:r w:rsidRPr="00E75D40">
              <w:rPr>
                <w:rFonts w:cstheme="minorHAnsi"/>
                <w:b/>
                <w:bCs/>
                <w:color w:val="000000"/>
              </w:rPr>
              <w:t>Procedure</w:t>
            </w:r>
          </w:p>
        </w:tc>
        <w:tc>
          <w:tcPr>
            <w:tcW w:w="960" w:type="dxa"/>
            <w:tcBorders>
              <w:top w:val="single" w:sz="4" w:space="0" w:color="auto"/>
              <w:bottom w:val="single" w:sz="4" w:space="0" w:color="auto"/>
            </w:tcBorders>
            <w:shd w:val="clear" w:color="auto" w:fill="FFFFFF" w:themeFill="background1"/>
            <w:noWrap/>
            <w:hideMark/>
          </w:tcPr>
          <w:p w14:paraId="2C1B2B09" w14:textId="77777777" w:rsidR="00DD73A9" w:rsidRPr="00E75D40" w:rsidRDefault="00DD73A9" w:rsidP="000671F0">
            <w:pPr>
              <w:rPr>
                <w:rFonts w:cstheme="minorHAnsi"/>
                <w:b/>
                <w:bCs/>
                <w:color w:val="000000"/>
              </w:rPr>
            </w:pPr>
            <w:r w:rsidRPr="00E75D40">
              <w:rPr>
                <w:rFonts w:cstheme="minorHAnsi"/>
                <w:b/>
                <w:bCs/>
                <w:color w:val="000000"/>
              </w:rPr>
              <w:t>Code</w:t>
            </w:r>
          </w:p>
        </w:tc>
      </w:tr>
      <w:tr w:rsidR="00DD73A9" w:rsidRPr="00E75D40" w14:paraId="68622B44" w14:textId="77777777" w:rsidTr="000671F0">
        <w:trPr>
          <w:trHeight w:val="300"/>
        </w:trPr>
        <w:tc>
          <w:tcPr>
            <w:tcW w:w="1740" w:type="dxa"/>
            <w:tcBorders>
              <w:top w:val="single" w:sz="4" w:space="0" w:color="auto"/>
              <w:bottom w:val="single" w:sz="4" w:space="0" w:color="auto"/>
            </w:tcBorders>
            <w:shd w:val="clear" w:color="auto" w:fill="auto"/>
            <w:noWrap/>
            <w:hideMark/>
          </w:tcPr>
          <w:p w14:paraId="4E4FBFD2" w14:textId="77777777" w:rsidR="00DD73A9" w:rsidRPr="00E75D40" w:rsidRDefault="00DD73A9" w:rsidP="000671F0">
            <w:pPr>
              <w:rPr>
                <w:rFonts w:cstheme="minorHAnsi"/>
                <w:color w:val="000000"/>
              </w:rPr>
            </w:pPr>
            <w:r w:rsidRPr="00E75D40">
              <w:rPr>
                <w:rFonts w:cstheme="minorHAnsi"/>
                <w:color w:val="000000"/>
              </w:rPr>
              <w:t>Active surveillance</w:t>
            </w:r>
          </w:p>
        </w:tc>
        <w:tc>
          <w:tcPr>
            <w:tcW w:w="5915" w:type="dxa"/>
            <w:tcBorders>
              <w:top w:val="single" w:sz="4" w:space="0" w:color="auto"/>
              <w:bottom w:val="single" w:sz="4" w:space="0" w:color="auto"/>
            </w:tcBorders>
            <w:shd w:val="clear" w:color="auto" w:fill="auto"/>
            <w:noWrap/>
            <w:hideMark/>
          </w:tcPr>
          <w:p w14:paraId="647EB20E" w14:textId="77777777" w:rsidR="00DD73A9" w:rsidRPr="00E75D40" w:rsidRDefault="00DD73A9" w:rsidP="000671F0">
            <w:pPr>
              <w:rPr>
                <w:rFonts w:cstheme="minorHAnsi"/>
                <w:color w:val="000000"/>
              </w:rPr>
            </w:pPr>
          </w:p>
        </w:tc>
        <w:tc>
          <w:tcPr>
            <w:tcW w:w="960" w:type="dxa"/>
            <w:tcBorders>
              <w:top w:val="single" w:sz="4" w:space="0" w:color="auto"/>
              <w:bottom w:val="single" w:sz="4" w:space="0" w:color="auto"/>
            </w:tcBorders>
            <w:shd w:val="clear" w:color="auto" w:fill="FFFFFF" w:themeFill="background1"/>
            <w:noWrap/>
            <w:hideMark/>
          </w:tcPr>
          <w:p w14:paraId="6B81A9F6" w14:textId="77777777" w:rsidR="00DD73A9" w:rsidRPr="00E75D40" w:rsidRDefault="00DD73A9" w:rsidP="000671F0">
            <w:pPr>
              <w:rPr>
                <w:rFonts w:cstheme="minorHAnsi"/>
                <w:color w:val="000000"/>
              </w:rPr>
            </w:pPr>
            <w:r w:rsidRPr="00E75D40">
              <w:rPr>
                <w:rFonts w:cstheme="minorHAnsi"/>
                <w:color w:val="000000"/>
              </w:rPr>
              <w:t>No code</w:t>
            </w:r>
          </w:p>
        </w:tc>
      </w:tr>
      <w:tr w:rsidR="00DD73A9" w:rsidRPr="00E75D40" w14:paraId="1F2FC223" w14:textId="77777777" w:rsidTr="000671F0">
        <w:trPr>
          <w:trHeight w:val="300"/>
        </w:trPr>
        <w:tc>
          <w:tcPr>
            <w:tcW w:w="1740" w:type="dxa"/>
            <w:vMerge w:val="restart"/>
            <w:tcBorders>
              <w:top w:val="single" w:sz="4" w:space="0" w:color="auto"/>
            </w:tcBorders>
            <w:shd w:val="clear" w:color="auto" w:fill="auto"/>
            <w:noWrap/>
            <w:hideMark/>
          </w:tcPr>
          <w:p w14:paraId="1922B4EF" w14:textId="77777777" w:rsidR="00DD73A9" w:rsidRPr="00E75D40" w:rsidRDefault="00DD73A9" w:rsidP="000671F0">
            <w:pPr>
              <w:rPr>
                <w:rFonts w:cstheme="minorHAnsi"/>
                <w:color w:val="000000"/>
              </w:rPr>
            </w:pPr>
            <w:r w:rsidRPr="00E75D40">
              <w:rPr>
                <w:rFonts w:cstheme="minorHAnsi"/>
                <w:color w:val="000000"/>
              </w:rPr>
              <w:t>Specialist surgery</w:t>
            </w:r>
          </w:p>
        </w:tc>
        <w:tc>
          <w:tcPr>
            <w:tcW w:w="5915" w:type="dxa"/>
            <w:tcBorders>
              <w:top w:val="single" w:sz="4" w:space="0" w:color="auto"/>
            </w:tcBorders>
            <w:shd w:val="clear" w:color="auto" w:fill="auto"/>
            <w:noWrap/>
            <w:hideMark/>
          </w:tcPr>
          <w:p w14:paraId="6383F782" w14:textId="77777777" w:rsidR="00DD73A9" w:rsidRPr="00E75D40" w:rsidRDefault="00DD73A9" w:rsidP="000671F0">
            <w:pPr>
              <w:rPr>
                <w:rFonts w:cstheme="minorHAnsi"/>
                <w:color w:val="000000"/>
              </w:rPr>
            </w:pPr>
            <w:proofErr w:type="spellStart"/>
            <w:r w:rsidRPr="00E75D40">
              <w:rPr>
                <w:rFonts w:cstheme="minorHAnsi"/>
                <w:color w:val="000000"/>
              </w:rPr>
              <w:t>Oesophagogastrectomy</w:t>
            </w:r>
            <w:proofErr w:type="spellEnd"/>
            <w:r w:rsidRPr="00E75D40">
              <w:rPr>
                <w:rFonts w:cstheme="minorHAnsi"/>
                <w:color w:val="000000"/>
              </w:rPr>
              <w:t xml:space="preserve"> and anastomosis of </w:t>
            </w:r>
            <w:proofErr w:type="spellStart"/>
            <w:r w:rsidRPr="00E75D40">
              <w:rPr>
                <w:rFonts w:cstheme="minorHAnsi"/>
                <w:color w:val="000000"/>
              </w:rPr>
              <w:t>oesophagus</w:t>
            </w:r>
            <w:proofErr w:type="spellEnd"/>
            <w:r w:rsidRPr="00E75D40">
              <w:rPr>
                <w:rFonts w:cstheme="minorHAnsi"/>
                <w:color w:val="000000"/>
              </w:rPr>
              <w:t xml:space="preserve"> to stomach</w:t>
            </w:r>
          </w:p>
        </w:tc>
        <w:tc>
          <w:tcPr>
            <w:tcW w:w="960" w:type="dxa"/>
            <w:tcBorders>
              <w:top w:val="single" w:sz="4" w:space="0" w:color="auto"/>
            </w:tcBorders>
            <w:shd w:val="clear" w:color="auto" w:fill="FFFFFF" w:themeFill="background1"/>
            <w:noWrap/>
            <w:hideMark/>
          </w:tcPr>
          <w:p w14:paraId="58BB2964" w14:textId="77777777" w:rsidR="00DD73A9" w:rsidRPr="00E75D40" w:rsidRDefault="00DD73A9" w:rsidP="000671F0">
            <w:pPr>
              <w:rPr>
                <w:rFonts w:cstheme="minorHAnsi"/>
                <w:color w:val="000000"/>
              </w:rPr>
            </w:pPr>
            <w:r w:rsidRPr="00E75D40">
              <w:rPr>
                <w:rFonts w:cstheme="minorHAnsi"/>
                <w:color w:val="000000"/>
              </w:rPr>
              <w:t>G011</w:t>
            </w:r>
          </w:p>
        </w:tc>
      </w:tr>
      <w:tr w:rsidR="00DD73A9" w:rsidRPr="00E75D40" w14:paraId="35E8A71F" w14:textId="77777777" w:rsidTr="000671F0">
        <w:trPr>
          <w:trHeight w:val="300"/>
        </w:trPr>
        <w:tc>
          <w:tcPr>
            <w:tcW w:w="1740" w:type="dxa"/>
            <w:vMerge/>
            <w:shd w:val="clear" w:color="auto" w:fill="auto"/>
            <w:noWrap/>
            <w:hideMark/>
          </w:tcPr>
          <w:p w14:paraId="06378645" w14:textId="77777777" w:rsidR="00DD73A9" w:rsidRPr="00E75D40" w:rsidRDefault="00DD73A9" w:rsidP="000671F0">
            <w:pPr>
              <w:rPr>
                <w:rFonts w:cstheme="minorHAnsi"/>
                <w:color w:val="000000"/>
              </w:rPr>
            </w:pPr>
          </w:p>
        </w:tc>
        <w:tc>
          <w:tcPr>
            <w:tcW w:w="5915" w:type="dxa"/>
            <w:shd w:val="clear" w:color="auto" w:fill="auto"/>
            <w:noWrap/>
            <w:hideMark/>
          </w:tcPr>
          <w:p w14:paraId="1B26B878" w14:textId="77777777" w:rsidR="00DD73A9" w:rsidRPr="00E75D40" w:rsidRDefault="00DD73A9" w:rsidP="000671F0">
            <w:pPr>
              <w:rPr>
                <w:rFonts w:cstheme="minorHAnsi"/>
                <w:color w:val="000000"/>
              </w:rPr>
            </w:pPr>
            <w:proofErr w:type="spellStart"/>
            <w:r w:rsidRPr="00E75D40">
              <w:rPr>
                <w:rFonts w:cstheme="minorHAnsi"/>
                <w:color w:val="000000"/>
              </w:rPr>
              <w:t>Oesophagogastrectomy</w:t>
            </w:r>
            <w:proofErr w:type="spellEnd"/>
            <w:r w:rsidRPr="00E75D40">
              <w:rPr>
                <w:rFonts w:cstheme="minorHAnsi"/>
                <w:color w:val="000000"/>
              </w:rPr>
              <w:t xml:space="preserve"> and anastomosis of </w:t>
            </w:r>
            <w:proofErr w:type="spellStart"/>
            <w:r w:rsidRPr="00E75D40">
              <w:rPr>
                <w:rFonts w:cstheme="minorHAnsi"/>
                <w:color w:val="000000"/>
              </w:rPr>
              <w:t>oesophagus</w:t>
            </w:r>
            <w:proofErr w:type="spellEnd"/>
            <w:r w:rsidRPr="00E75D40">
              <w:rPr>
                <w:rFonts w:cstheme="minorHAnsi"/>
                <w:color w:val="000000"/>
              </w:rPr>
              <w:t xml:space="preserve"> to transposed jejunum</w:t>
            </w:r>
          </w:p>
        </w:tc>
        <w:tc>
          <w:tcPr>
            <w:tcW w:w="960" w:type="dxa"/>
            <w:shd w:val="clear" w:color="auto" w:fill="FFFFFF" w:themeFill="background1"/>
            <w:noWrap/>
            <w:hideMark/>
          </w:tcPr>
          <w:p w14:paraId="377F9E4C" w14:textId="77777777" w:rsidR="00DD73A9" w:rsidRPr="00E75D40" w:rsidRDefault="00DD73A9" w:rsidP="000671F0">
            <w:pPr>
              <w:rPr>
                <w:rFonts w:cstheme="minorHAnsi"/>
                <w:color w:val="000000"/>
              </w:rPr>
            </w:pPr>
            <w:r w:rsidRPr="00E75D40">
              <w:rPr>
                <w:rFonts w:cstheme="minorHAnsi"/>
                <w:color w:val="000000"/>
              </w:rPr>
              <w:t>G012</w:t>
            </w:r>
          </w:p>
        </w:tc>
      </w:tr>
      <w:tr w:rsidR="00DD73A9" w:rsidRPr="00E75D40" w14:paraId="71AE3DAA" w14:textId="77777777" w:rsidTr="000671F0">
        <w:trPr>
          <w:trHeight w:val="300"/>
        </w:trPr>
        <w:tc>
          <w:tcPr>
            <w:tcW w:w="1740" w:type="dxa"/>
            <w:vMerge/>
            <w:shd w:val="clear" w:color="auto" w:fill="auto"/>
            <w:noWrap/>
            <w:hideMark/>
          </w:tcPr>
          <w:p w14:paraId="39601E1D" w14:textId="77777777" w:rsidR="00DD73A9" w:rsidRPr="00E75D40" w:rsidRDefault="00DD73A9" w:rsidP="000671F0">
            <w:pPr>
              <w:rPr>
                <w:rFonts w:cstheme="minorHAnsi"/>
                <w:color w:val="000000"/>
              </w:rPr>
            </w:pPr>
          </w:p>
        </w:tc>
        <w:tc>
          <w:tcPr>
            <w:tcW w:w="5915" w:type="dxa"/>
            <w:shd w:val="clear" w:color="auto" w:fill="auto"/>
            <w:noWrap/>
            <w:hideMark/>
          </w:tcPr>
          <w:p w14:paraId="37700DCF" w14:textId="77777777" w:rsidR="00DD73A9" w:rsidRPr="00E75D40" w:rsidRDefault="00DD73A9" w:rsidP="000671F0">
            <w:pPr>
              <w:rPr>
                <w:rFonts w:cstheme="minorHAnsi"/>
                <w:color w:val="000000"/>
              </w:rPr>
            </w:pPr>
            <w:proofErr w:type="spellStart"/>
            <w:r w:rsidRPr="00E75D40">
              <w:rPr>
                <w:rFonts w:cstheme="minorHAnsi"/>
                <w:color w:val="000000"/>
              </w:rPr>
              <w:t>Oesophagogastrectomy</w:t>
            </w:r>
            <w:proofErr w:type="spellEnd"/>
            <w:r w:rsidRPr="00E75D40">
              <w:rPr>
                <w:rFonts w:cstheme="minorHAnsi"/>
                <w:color w:val="000000"/>
              </w:rPr>
              <w:t xml:space="preserve"> and anastomosis of </w:t>
            </w:r>
            <w:proofErr w:type="spellStart"/>
            <w:r w:rsidRPr="00E75D40">
              <w:rPr>
                <w:rFonts w:cstheme="minorHAnsi"/>
                <w:color w:val="000000"/>
              </w:rPr>
              <w:t>oesophagus</w:t>
            </w:r>
            <w:proofErr w:type="spellEnd"/>
            <w:r w:rsidRPr="00E75D40">
              <w:rPr>
                <w:rFonts w:cstheme="minorHAnsi"/>
                <w:color w:val="000000"/>
              </w:rPr>
              <w:t xml:space="preserve"> to jejunum </w:t>
            </w:r>
            <w:proofErr w:type="spellStart"/>
            <w:r w:rsidRPr="00E75D40">
              <w:rPr>
                <w:rFonts w:cstheme="minorHAnsi"/>
                <w:color w:val="000000"/>
              </w:rPr>
              <w:t>nec</w:t>
            </w:r>
            <w:proofErr w:type="spellEnd"/>
          </w:p>
        </w:tc>
        <w:tc>
          <w:tcPr>
            <w:tcW w:w="960" w:type="dxa"/>
            <w:shd w:val="clear" w:color="auto" w:fill="FFFFFF" w:themeFill="background1"/>
            <w:noWrap/>
            <w:hideMark/>
          </w:tcPr>
          <w:p w14:paraId="60CE9EC8" w14:textId="77777777" w:rsidR="00DD73A9" w:rsidRPr="00E75D40" w:rsidRDefault="00DD73A9" w:rsidP="000671F0">
            <w:pPr>
              <w:rPr>
                <w:rFonts w:cstheme="minorHAnsi"/>
                <w:color w:val="000000"/>
              </w:rPr>
            </w:pPr>
            <w:r w:rsidRPr="00E75D40">
              <w:rPr>
                <w:rFonts w:cstheme="minorHAnsi"/>
                <w:color w:val="000000"/>
              </w:rPr>
              <w:t>G013</w:t>
            </w:r>
          </w:p>
        </w:tc>
      </w:tr>
      <w:tr w:rsidR="00DD73A9" w:rsidRPr="00E75D40" w14:paraId="774BFDBB" w14:textId="77777777" w:rsidTr="000671F0">
        <w:trPr>
          <w:trHeight w:val="300"/>
        </w:trPr>
        <w:tc>
          <w:tcPr>
            <w:tcW w:w="1740" w:type="dxa"/>
            <w:vMerge/>
            <w:shd w:val="clear" w:color="auto" w:fill="auto"/>
            <w:noWrap/>
            <w:hideMark/>
          </w:tcPr>
          <w:p w14:paraId="448088E3" w14:textId="77777777" w:rsidR="00DD73A9" w:rsidRPr="00E75D40" w:rsidRDefault="00DD73A9" w:rsidP="000671F0">
            <w:pPr>
              <w:rPr>
                <w:rFonts w:cstheme="minorHAnsi"/>
                <w:color w:val="000000"/>
              </w:rPr>
            </w:pPr>
          </w:p>
        </w:tc>
        <w:tc>
          <w:tcPr>
            <w:tcW w:w="5915" w:type="dxa"/>
            <w:shd w:val="clear" w:color="auto" w:fill="auto"/>
            <w:noWrap/>
            <w:hideMark/>
          </w:tcPr>
          <w:p w14:paraId="1210361F" w14:textId="77777777" w:rsidR="00DD73A9" w:rsidRPr="00E75D40" w:rsidRDefault="00DD73A9" w:rsidP="000671F0">
            <w:pPr>
              <w:rPr>
                <w:rFonts w:cstheme="minorHAnsi"/>
                <w:color w:val="000000"/>
              </w:rPr>
            </w:pPr>
            <w:r w:rsidRPr="00E75D40">
              <w:rPr>
                <w:rFonts w:cstheme="minorHAnsi"/>
                <w:color w:val="000000"/>
              </w:rPr>
              <w:t>Total gastrectomy and excision of surrounding tissue</w:t>
            </w:r>
          </w:p>
        </w:tc>
        <w:tc>
          <w:tcPr>
            <w:tcW w:w="960" w:type="dxa"/>
            <w:shd w:val="clear" w:color="auto" w:fill="FFFFFF" w:themeFill="background1"/>
            <w:noWrap/>
            <w:hideMark/>
          </w:tcPr>
          <w:p w14:paraId="12F90BF2" w14:textId="77777777" w:rsidR="00DD73A9" w:rsidRPr="00E75D40" w:rsidRDefault="00DD73A9" w:rsidP="000671F0">
            <w:pPr>
              <w:rPr>
                <w:rFonts w:cstheme="minorHAnsi"/>
                <w:color w:val="000000"/>
              </w:rPr>
            </w:pPr>
            <w:r w:rsidRPr="00E75D40">
              <w:rPr>
                <w:rFonts w:cstheme="minorHAnsi"/>
                <w:color w:val="000000"/>
              </w:rPr>
              <w:t>G271</w:t>
            </w:r>
          </w:p>
        </w:tc>
      </w:tr>
      <w:tr w:rsidR="00DD73A9" w:rsidRPr="00E75D40" w14:paraId="7D8D247F" w14:textId="77777777" w:rsidTr="000671F0">
        <w:trPr>
          <w:trHeight w:val="300"/>
        </w:trPr>
        <w:tc>
          <w:tcPr>
            <w:tcW w:w="1740" w:type="dxa"/>
            <w:vMerge/>
            <w:shd w:val="clear" w:color="auto" w:fill="auto"/>
            <w:noWrap/>
            <w:hideMark/>
          </w:tcPr>
          <w:p w14:paraId="3951DF54" w14:textId="77777777" w:rsidR="00DD73A9" w:rsidRPr="00E75D40" w:rsidRDefault="00DD73A9" w:rsidP="000671F0">
            <w:pPr>
              <w:rPr>
                <w:rFonts w:cstheme="minorHAnsi"/>
                <w:color w:val="000000"/>
              </w:rPr>
            </w:pPr>
          </w:p>
        </w:tc>
        <w:tc>
          <w:tcPr>
            <w:tcW w:w="5915" w:type="dxa"/>
            <w:shd w:val="clear" w:color="auto" w:fill="auto"/>
            <w:noWrap/>
            <w:hideMark/>
          </w:tcPr>
          <w:p w14:paraId="14F15EAD" w14:textId="77777777" w:rsidR="00DD73A9" w:rsidRPr="00E75D40" w:rsidRDefault="00DD73A9" w:rsidP="000671F0">
            <w:pPr>
              <w:rPr>
                <w:rFonts w:cstheme="minorHAnsi"/>
                <w:color w:val="000000"/>
              </w:rPr>
            </w:pPr>
            <w:r w:rsidRPr="00E75D40">
              <w:rPr>
                <w:rFonts w:cstheme="minorHAnsi"/>
                <w:color w:val="000000"/>
              </w:rPr>
              <w:t xml:space="preserve">Total gastrectomy and anastomosis of </w:t>
            </w:r>
            <w:proofErr w:type="spellStart"/>
            <w:r w:rsidRPr="00E75D40">
              <w:rPr>
                <w:rFonts w:cstheme="minorHAnsi"/>
                <w:color w:val="000000"/>
              </w:rPr>
              <w:t>oesophagus</w:t>
            </w:r>
            <w:proofErr w:type="spellEnd"/>
            <w:r w:rsidRPr="00E75D40">
              <w:rPr>
                <w:rFonts w:cstheme="minorHAnsi"/>
                <w:color w:val="000000"/>
              </w:rPr>
              <w:t xml:space="preserve"> to duodenum</w:t>
            </w:r>
          </w:p>
        </w:tc>
        <w:tc>
          <w:tcPr>
            <w:tcW w:w="960" w:type="dxa"/>
            <w:shd w:val="clear" w:color="auto" w:fill="FFFFFF" w:themeFill="background1"/>
            <w:noWrap/>
            <w:hideMark/>
          </w:tcPr>
          <w:p w14:paraId="0AC9DF6E" w14:textId="77777777" w:rsidR="00DD73A9" w:rsidRPr="00E75D40" w:rsidRDefault="00DD73A9" w:rsidP="000671F0">
            <w:pPr>
              <w:rPr>
                <w:rFonts w:cstheme="minorHAnsi"/>
                <w:color w:val="000000"/>
              </w:rPr>
            </w:pPr>
            <w:r w:rsidRPr="00E75D40">
              <w:rPr>
                <w:rFonts w:cstheme="minorHAnsi"/>
                <w:color w:val="000000"/>
              </w:rPr>
              <w:t>G272</w:t>
            </w:r>
          </w:p>
        </w:tc>
      </w:tr>
      <w:tr w:rsidR="00DD73A9" w:rsidRPr="00E75D40" w14:paraId="25091181" w14:textId="77777777" w:rsidTr="000671F0">
        <w:trPr>
          <w:trHeight w:val="300"/>
        </w:trPr>
        <w:tc>
          <w:tcPr>
            <w:tcW w:w="1740" w:type="dxa"/>
            <w:vMerge/>
            <w:shd w:val="clear" w:color="auto" w:fill="auto"/>
            <w:noWrap/>
            <w:hideMark/>
          </w:tcPr>
          <w:p w14:paraId="2ABE1C6A" w14:textId="77777777" w:rsidR="00DD73A9" w:rsidRPr="00E75D40" w:rsidRDefault="00DD73A9" w:rsidP="000671F0">
            <w:pPr>
              <w:rPr>
                <w:rFonts w:cstheme="minorHAnsi"/>
                <w:color w:val="000000"/>
              </w:rPr>
            </w:pPr>
          </w:p>
        </w:tc>
        <w:tc>
          <w:tcPr>
            <w:tcW w:w="5915" w:type="dxa"/>
            <w:shd w:val="clear" w:color="auto" w:fill="auto"/>
            <w:noWrap/>
            <w:hideMark/>
          </w:tcPr>
          <w:p w14:paraId="5A54E726" w14:textId="77777777" w:rsidR="00DD73A9" w:rsidRPr="00E75D40" w:rsidRDefault="00DD73A9" w:rsidP="000671F0">
            <w:pPr>
              <w:rPr>
                <w:rFonts w:cstheme="minorHAnsi"/>
                <w:color w:val="000000"/>
              </w:rPr>
            </w:pPr>
            <w:r w:rsidRPr="00E75D40">
              <w:rPr>
                <w:rFonts w:cstheme="minorHAnsi"/>
                <w:color w:val="000000"/>
              </w:rPr>
              <w:t>Total gastrectomy and interposition of jejunum</w:t>
            </w:r>
          </w:p>
        </w:tc>
        <w:tc>
          <w:tcPr>
            <w:tcW w:w="960" w:type="dxa"/>
            <w:shd w:val="clear" w:color="auto" w:fill="FFFFFF" w:themeFill="background1"/>
            <w:noWrap/>
            <w:hideMark/>
          </w:tcPr>
          <w:p w14:paraId="06347214" w14:textId="77777777" w:rsidR="00DD73A9" w:rsidRPr="00E75D40" w:rsidRDefault="00DD73A9" w:rsidP="000671F0">
            <w:pPr>
              <w:rPr>
                <w:rFonts w:cstheme="minorHAnsi"/>
                <w:color w:val="000000"/>
              </w:rPr>
            </w:pPr>
            <w:r w:rsidRPr="00E75D40">
              <w:rPr>
                <w:rFonts w:cstheme="minorHAnsi"/>
                <w:color w:val="000000"/>
              </w:rPr>
              <w:t>G273</w:t>
            </w:r>
          </w:p>
        </w:tc>
      </w:tr>
      <w:tr w:rsidR="00DD73A9" w:rsidRPr="00E75D40" w14:paraId="6BD70677" w14:textId="77777777" w:rsidTr="000671F0">
        <w:trPr>
          <w:trHeight w:val="300"/>
        </w:trPr>
        <w:tc>
          <w:tcPr>
            <w:tcW w:w="1740" w:type="dxa"/>
            <w:vMerge/>
            <w:shd w:val="clear" w:color="auto" w:fill="auto"/>
            <w:noWrap/>
            <w:hideMark/>
          </w:tcPr>
          <w:p w14:paraId="67F14A18" w14:textId="77777777" w:rsidR="00DD73A9" w:rsidRPr="00E75D40" w:rsidRDefault="00DD73A9" w:rsidP="000671F0">
            <w:pPr>
              <w:rPr>
                <w:rFonts w:cstheme="minorHAnsi"/>
                <w:color w:val="000000"/>
              </w:rPr>
            </w:pPr>
          </w:p>
        </w:tc>
        <w:tc>
          <w:tcPr>
            <w:tcW w:w="5915" w:type="dxa"/>
            <w:shd w:val="clear" w:color="auto" w:fill="auto"/>
            <w:noWrap/>
            <w:hideMark/>
          </w:tcPr>
          <w:p w14:paraId="2EB45875" w14:textId="77777777" w:rsidR="00DD73A9" w:rsidRPr="00E75D40" w:rsidRDefault="00DD73A9" w:rsidP="000671F0">
            <w:pPr>
              <w:rPr>
                <w:rFonts w:cstheme="minorHAnsi"/>
                <w:color w:val="000000"/>
              </w:rPr>
            </w:pPr>
            <w:r w:rsidRPr="00E75D40">
              <w:rPr>
                <w:rFonts w:cstheme="minorHAnsi"/>
                <w:color w:val="000000"/>
              </w:rPr>
              <w:t xml:space="preserve">Total gastrectomy and anastomosis of </w:t>
            </w:r>
            <w:proofErr w:type="spellStart"/>
            <w:r w:rsidRPr="00E75D40">
              <w:rPr>
                <w:rFonts w:cstheme="minorHAnsi"/>
                <w:color w:val="000000"/>
              </w:rPr>
              <w:t>oesophagus</w:t>
            </w:r>
            <w:proofErr w:type="spellEnd"/>
            <w:r w:rsidRPr="00E75D40">
              <w:rPr>
                <w:rFonts w:cstheme="minorHAnsi"/>
                <w:color w:val="000000"/>
              </w:rPr>
              <w:t xml:space="preserve"> to transposed jejunum</w:t>
            </w:r>
          </w:p>
        </w:tc>
        <w:tc>
          <w:tcPr>
            <w:tcW w:w="960" w:type="dxa"/>
            <w:shd w:val="clear" w:color="auto" w:fill="FFFFFF" w:themeFill="background1"/>
            <w:noWrap/>
            <w:hideMark/>
          </w:tcPr>
          <w:p w14:paraId="57B23CE5" w14:textId="77777777" w:rsidR="00DD73A9" w:rsidRPr="00E75D40" w:rsidRDefault="00DD73A9" w:rsidP="000671F0">
            <w:pPr>
              <w:rPr>
                <w:rFonts w:cstheme="minorHAnsi"/>
                <w:color w:val="000000"/>
              </w:rPr>
            </w:pPr>
            <w:r w:rsidRPr="00E75D40">
              <w:rPr>
                <w:rFonts w:cstheme="minorHAnsi"/>
                <w:color w:val="000000"/>
              </w:rPr>
              <w:t>G274</w:t>
            </w:r>
          </w:p>
        </w:tc>
      </w:tr>
      <w:tr w:rsidR="00DD73A9" w:rsidRPr="00E75D40" w14:paraId="22A5823F" w14:textId="77777777" w:rsidTr="000671F0">
        <w:trPr>
          <w:trHeight w:val="300"/>
        </w:trPr>
        <w:tc>
          <w:tcPr>
            <w:tcW w:w="1740" w:type="dxa"/>
            <w:vMerge/>
            <w:shd w:val="clear" w:color="auto" w:fill="auto"/>
            <w:noWrap/>
            <w:hideMark/>
          </w:tcPr>
          <w:p w14:paraId="331FE4F0" w14:textId="77777777" w:rsidR="00DD73A9" w:rsidRPr="00E75D40" w:rsidRDefault="00DD73A9" w:rsidP="000671F0">
            <w:pPr>
              <w:rPr>
                <w:rFonts w:cstheme="minorHAnsi"/>
                <w:color w:val="000000"/>
              </w:rPr>
            </w:pPr>
          </w:p>
        </w:tc>
        <w:tc>
          <w:tcPr>
            <w:tcW w:w="5915" w:type="dxa"/>
            <w:shd w:val="clear" w:color="auto" w:fill="auto"/>
            <w:noWrap/>
            <w:hideMark/>
          </w:tcPr>
          <w:p w14:paraId="699E9FA1" w14:textId="77777777" w:rsidR="00DD73A9" w:rsidRPr="00E75D40" w:rsidRDefault="00DD73A9" w:rsidP="000671F0">
            <w:pPr>
              <w:rPr>
                <w:rFonts w:cstheme="minorHAnsi"/>
                <w:color w:val="000000"/>
              </w:rPr>
            </w:pPr>
            <w:r w:rsidRPr="00E75D40">
              <w:rPr>
                <w:rFonts w:cstheme="minorHAnsi"/>
                <w:color w:val="000000"/>
              </w:rPr>
              <w:t xml:space="preserve">Total gastrectomy and anastomosis of </w:t>
            </w:r>
            <w:proofErr w:type="spellStart"/>
            <w:r w:rsidRPr="00E75D40">
              <w:rPr>
                <w:rFonts w:cstheme="minorHAnsi"/>
                <w:color w:val="000000"/>
              </w:rPr>
              <w:t>oesophagus</w:t>
            </w:r>
            <w:proofErr w:type="spellEnd"/>
            <w:r w:rsidRPr="00E75D40">
              <w:rPr>
                <w:rFonts w:cstheme="minorHAnsi"/>
                <w:color w:val="000000"/>
              </w:rPr>
              <w:t xml:space="preserve"> to jejunum </w:t>
            </w:r>
            <w:proofErr w:type="spellStart"/>
            <w:r w:rsidRPr="00E75D40">
              <w:rPr>
                <w:rFonts w:cstheme="minorHAnsi"/>
                <w:color w:val="000000"/>
              </w:rPr>
              <w:t>nec</w:t>
            </w:r>
            <w:proofErr w:type="spellEnd"/>
          </w:p>
        </w:tc>
        <w:tc>
          <w:tcPr>
            <w:tcW w:w="960" w:type="dxa"/>
            <w:shd w:val="clear" w:color="auto" w:fill="FFFFFF" w:themeFill="background1"/>
            <w:noWrap/>
            <w:hideMark/>
          </w:tcPr>
          <w:p w14:paraId="055ED888" w14:textId="77777777" w:rsidR="00DD73A9" w:rsidRPr="00E75D40" w:rsidRDefault="00DD73A9" w:rsidP="000671F0">
            <w:pPr>
              <w:rPr>
                <w:rFonts w:cstheme="minorHAnsi"/>
                <w:color w:val="000000"/>
              </w:rPr>
            </w:pPr>
            <w:r w:rsidRPr="00E75D40">
              <w:rPr>
                <w:rFonts w:cstheme="minorHAnsi"/>
                <w:color w:val="000000"/>
              </w:rPr>
              <w:t>G275</w:t>
            </w:r>
          </w:p>
        </w:tc>
      </w:tr>
      <w:tr w:rsidR="00DD73A9" w:rsidRPr="00E75D40" w14:paraId="1533CAD0" w14:textId="77777777" w:rsidTr="000671F0">
        <w:trPr>
          <w:trHeight w:val="300"/>
        </w:trPr>
        <w:tc>
          <w:tcPr>
            <w:tcW w:w="1740" w:type="dxa"/>
            <w:vMerge/>
            <w:shd w:val="clear" w:color="auto" w:fill="auto"/>
            <w:noWrap/>
            <w:hideMark/>
          </w:tcPr>
          <w:p w14:paraId="42825E23" w14:textId="77777777" w:rsidR="00DD73A9" w:rsidRPr="00E75D40" w:rsidRDefault="00DD73A9" w:rsidP="000671F0">
            <w:pPr>
              <w:rPr>
                <w:rFonts w:cstheme="minorHAnsi"/>
                <w:color w:val="000000"/>
              </w:rPr>
            </w:pPr>
          </w:p>
        </w:tc>
        <w:tc>
          <w:tcPr>
            <w:tcW w:w="5915" w:type="dxa"/>
            <w:shd w:val="clear" w:color="auto" w:fill="auto"/>
            <w:noWrap/>
            <w:hideMark/>
          </w:tcPr>
          <w:p w14:paraId="1E6247D9" w14:textId="77777777" w:rsidR="00DD73A9" w:rsidRPr="00E75D40" w:rsidRDefault="00DD73A9" w:rsidP="000671F0">
            <w:pPr>
              <w:rPr>
                <w:rFonts w:cstheme="minorHAnsi"/>
                <w:color w:val="000000"/>
              </w:rPr>
            </w:pPr>
            <w:r w:rsidRPr="00E75D40">
              <w:rPr>
                <w:rFonts w:cstheme="minorHAnsi"/>
                <w:color w:val="000000"/>
              </w:rPr>
              <w:t>Other specified total excision of stomach</w:t>
            </w:r>
          </w:p>
        </w:tc>
        <w:tc>
          <w:tcPr>
            <w:tcW w:w="960" w:type="dxa"/>
            <w:shd w:val="clear" w:color="auto" w:fill="FFFFFF" w:themeFill="background1"/>
            <w:noWrap/>
            <w:hideMark/>
          </w:tcPr>
          <w:p w14:paraId="3B6B0F39" w14:textId="77777777" w:rsidR="00DD73A9" w:rsidRPr="00E75D40" w:rsidRDefault="00DD73A9" w:rsidP="000671F0">
            <w:pPr>
              <w:rPr>
                <w:rFonts w:cstheme="minorHAnsi"/>
                <w:color w:val="000000"/>
              </w:rPr>
            </w:pPr>
            <w:r w:rsidRPr="00E75D40">
              <w:rPr>
                <w:rFonts w:cstheme="minorHAnsi"/>
                <w:color w:val="000000"/>
              </w:rPr>
              <w:t>G278</w:t>
            </w:r>
          </w:p>
        </w:tc>
      </w:tr>
      <w:tr w:rsidR="00DD73A9" w:rsidRPr="00E75D40" w14:paraId="3C147723" w14:textId="77777777" w:rsidTr="000671F0">
        <w:trPr>
          <w:trHeight w:val="300"/>
        </w:trPr>
        <w:tc>
          <w:tcPr>
            <w:tcW w:w="1740" w:type="dxa"/>
            <w:vMerge/>
            <w:shd w:val="clear" w:color="auto" w:fill="auto"/>
            <w:noWrap/>
            <w:hideMark/>
          </w:tcPr>
          <w:p w14:paraId="7EF83D83" w14:textId="77777777" w:rsidR="00DD73A9" w:rsidRPr="00E75D40" w:rsidRDefault="00DD73A9" w:rsidP="000671F0">
            <w:pPr>
              <w:rPr>
                <w:rFonts w:cstheme="minorHAnsi"/>
                <w:color w:val="000000"/>
              </w:rPr>
            </w:pPr>
          </w:p>
        </w:tc>
        <w:tc>
          <w:tcPr>
            <w:tcW w:w="5915" w:type="dxa"/>
            <w:shd w:val="clear" w:color="auto" w:fill="auto"/>
            <w:noWrap/>
            <w:hideMark/>
          </w:tcPr>
          <w:p w14:paraId="145CD463" w14:textId="77777777" w:rsidR="00DD73A9" w:rsidRPr="00E75D40" w:rsidRDefault="00DD73A9" w:rsidP="000671F0">
            <w:pPr>
              <w:rPr>
                <w:rFonts w:cstheme="minorHAnsi"/>
                <w:color w:val="000000"/>
              </w:rPr>
            </w:pPr>
            <w:r w:rsidRPr="00E75D40">
              <w:rPr>
                <w:rFonts w:cstheme="minorHAnsi"/>
                <w:color w:val="000000"/>
              </w:rPr>
              <w:t>Unspecified total excision of stomach</w:t>
            </w:r>
          </w:p>
        </w:tc>
        <w:tc>
          <w:tcPr>
            <w:tcW w:w="960" w:type="dxa"/>
            <w:shd w:val="clear" w:color="auto" w:fill="FFFFFF" w:themeFill="background1"/>
            <w:noWrap/>
            <w:hideMark/>
          </w:tcPr>
          <w:p w14:paraId="484C8EF0" w14:textId="77777777" w:rsidR="00DD73A9" w:rsidRPr="00E75D40" w:rsidRDefault="00DD73A9" w:rsidP="000671F0">
            <w:pPr>
              <w:rPr>
                <w:rFonts w:cstheme="minorHAnsi"/>
                <w:color w:val="000000"/>
              </w:rPr>
            </w:pPr>
            <w:r w:rsidRPr="00E75D40">
              <w:rPr>
                <w:rFonts w:cstheme="minorHAnsi"/>
                <w:color w:val="000000"/>
              </w:rPr>
              <w:t>G279</w:t>
            </w:r>
          </w:p>
        </w:tc>
      </w:tr>
      <w:tr w:rsidR="00DD73A9" w:rsidRPr="00E75D40" w14:paraId="7FE51CBE" w14:textId="77777777" w:rsidTr="000671F0">
        <w:trPr>
          <w:trHeight w:val="300"/>
        </w:trPr>
        <w:tc>
          <w:tcPr>
            <w:tcW w:w="1740" w:type="dxa"/>
            <w:vMerge/>
            <w:shd w:val="clear" w:color="auto" w:fill="auto"/>
            <w:noWrap/>
            <w:hideMark/>
          </w:tcPr>
          <w:p w14:paraId="782B4D68" w14:textId="77777777" w:rsidR="00DD73A9" w:rsidRPr="00E75D40" w:rsidRDefault="00DD73A9" w:rsidP="000671F0">
            <w:pPr>
              <w:rPr>
                <w:rFonts w:cstheme="minorHAnsi"/>
                <w:color w:val="000000"/>
              </w:rPr>
            </w:pPr>
          </w:p>
        </w:tc>
        <w:tc>
          <w:tcPr>
            <w:tcW w:w="5915" w:type="dxa"/>
            <w:shd w:val="clear" w:color="auto" w:fill="auto"/>
            <w:noWrap/>
            <w:hideMark/>
          </w:tcPr>
          <w:p w14:paraId="30458ADD" w14:textId="77777777" w:rsidR="00DD73A9" w:rsidRPr="00E75D40" w:rsidRDefault="00DD73A9" w:rsidP="000671F0">
            <w:pPr>
              <w:rPr>
                <w:rFonts w:cstheme="minorHAnsi"/>
                <w:color w:val="000000"/>
              </w:rPr>
            </w:pPr>
            <w:r w:rsidRPr="00E75D40">
              <w:rPr>
                <w:rFonts w:cstheme="minorHAnsi"/>
                <w:color w:val="000000"/>
              </w:rPr>
              <w:t>Partial gastrectomy and anastomosis of stomach to transposed jejunum</w:t>
            </w:r>
          </w:p>
        </w:tc>
        <w:tc>
          <w:tcPr>
            <w:tcW w:w="960" w:type="dxa"/>
            <w:shd w:val="clear" w:color="auto" w:fill="FFFFFF" w:themeFill="background1"/>
            <w:noWrap/>
            <w:hideMark/>
          </w:tcPr>
          <w:p w14:paraId="76ED1254" w14:textId="77777777" w:rsidR="00DD73A9" w:rsidRPr="00E75D40" w:rsidRDefault="00DD73A9" w:rsidP="000671F0">
            <w:pPr>
              <w:rPr>
                <w:rFonts w:cstheme="minorHAnsi"/>
                <w:color w:val="000000"/>
              </w:rPr>
            </w:pPr>
            <w:r w:rsidRPr="00E75D40">
              <w:rPr>
                <w:rFonts w:cstheme="minorHAnsi"/>
                <w:color w:val="000000"/>
              </w:rPr>
              <w:t>G282</w:t>
            </w:r>
          </w:p>
        </w:tc>
      </w:tr>
      <w:tr w:rsidR="00DD73A9" w:rsidRPr="00E75D40" w14:paraId="032080A9" w14:textId="77777777" w:rsidTr="000671F0">
        <w:trPr>
          <w:trHeight w:val="300"/>
        </w:trPr>
        <w:tc>
          <w:tcPr>
            <w:tcW w:w="1740" w:type="dxa"/>
            <w:vMerge/>
            <w:tcBorders>
              <w:bottom w:val="single" w:sz="4" w:space="0" w:color="auto"/>
            </w:tcBorders>
            <w:shd w:val="clear" w:color="auto" w:fill="auto"/>
            <w:noWrap/>
            <w:hideMark/>
          </w:tcPr>
          <w:p w14:paraId="138CAB86" w14:textId="77777777" w:rsidR="00DD73A9" w:rsidRPr="00E75D40" w:rsidRDefault="00DD73A9" w:rsidP="000671F0">
            <w:pPr>
              <w:rPr>
                <w:rFonts w:cstheme="minorHAnsi"/>
                <w:color w:val="000000"/>
              </w:rPr>
            </w:pPr>
          </w:p>
        </w:tc>
        <w:tc>
          <w:tcPr>
            <w:tcW w:w="5915" w:type="dxa"/>
            <w:tcBorders>
              <w:bottom w:val="single" w:sz="4" w:space="0" w:color="auto"/>
            </w:tcBorders>
            <w:shd w:val="clear" w:color="auto" w:fill="auto"/>
            <w:noWrap/>
            <w:hideMark/>
          </w:tcPr>
          <w:p w14:paraId="169CE8F5" w14:textId="77777777" w:rsidR="00DD73A9" w:rsidRPr="00E75D40" w:rsidRDefault="00DD73A9" w:rsidP="000671F0">
            <w:pPr>
              <w:rPr>
                <w:rFonts w:cstheme="minorHAnsi"/>
                <w:color w:val="000000"/>
              </w:rPr>
            </w:pPr>
            <w:r w:rsidRPr="00E75D40">
              <w:rPr>
                <w:rFonts w:cstheme="minorHAnsi"/>
                <w:color w:val="000000"/>
              </w:rPr>
              <w:t xml:space="preserve">Partial gastrectomy and anastomosis of stomach to jejunum </w:t>
            </w:r>
            <w:proofErr w:type="spellStart"/>
            <w:r w:rsidRPr="00E75D40">
              <w:rPr>
                <w:rFonts w:cstheme="minorHAnsi"/>
                <w:color w:val="000000"/>
              </w:rPr>
              <w:t>nec</w:t>
            </w:r>
            <w:proofErr w:type="spellEnd"/>
          </w:p>
        </w:tc>
        <w:tc>
          <w:tcPr>
            <w:tcW w:w="960" w:type="dxa"/>
            <w:tcBorders>
              <w:bottom w:val="single" w:sz="4" w:space="0" w:color="auto"/>
            </w:tcBorders>
            <w:shd w:val="clear" w:color="auto" w:fill="FFFFFF" w:themeFill="background1"/>
            <w:noWrap/>
            <w:hideMark/>
          </w:tcPr>
          <w:p w14:paraId="1CA1B81A" w14:textId="77777777" w:rsidR="00DD73A9" w:rsidRPr="00E75D40" w:rsidRDefault="00DD73A9" w:rsidP="000671F0">
            <w:pPr>
              <w:rPr>
                <w:rFonts w:cstheme="minorHAnsi"/>
                <w:color w:val="000000"/>
              </w:rPr>
            </w:pPr>
            <w:r w:rsidRPr="00E75D40">
              <w:rPr>
                <w:rFonts w:cstheme="minorHAnsi"/>
                <w:color w:val="000000"/>
              </w:rPr>
              <w:t>G283</w:t>
            </w:r>
          </w:p>
        </w:tc>
      </w:tr>
      <w:tr w:rsidR="00DD73A9" w:rsidRPr="00E75D40" w14:paraId="62229727" w14:textId="77777777" w:rsidTr="000671F0">
        <w:trPr>
          <w:trHeight w:val="300"/>
        </w:trPr>
        <w:tc>
          <w:tcPr>
            <w:tcW w:w="1740" w:type="dxa"/>
            <w:vMerge w:val="restart"/>
            <w:tcBorders>
              <w:top w:val="single" w:sz="4" w:space="0" w:color="auto"/>
            </w:tcBorders>
            <w:shd w:val="clear" w:color="auto" w:fill="auto"/>
            <w:noWrap/>
            <w:hideMark/>
          </w:tcPr>
          <w:p w14:paraId="10F48440" w14:textId="77777777" w:rsidR="00DD73A9" w:rsidRPr="00E75D40" w:rsidRDefault="00DD73A9" w:rsidP="000671F0">
            <w:pPr>
              <w:rPr>
                <w:rFonts w:cstheme="minorHAnsi"/>
                <w:color w:val="000000"/>
              </w:rPr>
            </w:pPr>
            <w:r w:rsidRPr="00E75D40">
              <w:rPr>
                <w:rFonts w:cstheme="minorHAnsi"/>
                <w:color w:val="000000"/>
              </w:rPr>
              <w:t>Non-invasive</w:t>
            </w:r>
          </w:p>
        </w:tc>
        <w:tc>
          <w:tcPr>
            <w:tcW w:w="5915" w:type="dxa"/>
            <w:tcBorders>
              <w:top w:val="single" w:sz="4" w:space="0" w:color="auto"/>
            </w:tcBorders>
            <w:shd w:val="clear" w:color="auto" w:fill="auto"/>
            <w:noWrap/>
            <w:hideMark/>
          </w:tcPr>
          <w:p w14:paraId="0F824F37" w14:textId="77777777" w:rsidR="00DD73A9" w:rsidRPr="00E75D40" w:rsidRDefault="00DD73A9" w:rsidP="000671F0">
            <w:pPr>
              <w:rPr>
                <w:rFonts w:cstheme="minorHAnsi"/>
                <w:color w:val="000000"/>
              </w:rPr>
            </w:pPr>
            <w:proofErr w:type="spellStart"/>
            <w:r w:rsidRPr="00E75D40">
              <w:rPr>
                <w:rFonts w:cstheme="minorHAnsi"/>
                <w:color w:val="000000"/>
              </w:rPr>
              <w:t>Fibreoptic</w:t>
            </w:r>
            <w:proofErr w:type="spellEnd"/>
            <w:r w:rsidRPr="00E75D40">
              <w:rPr>
                <w:rFonts w:cstheme="minorHAnsi"/>
                <w:color w:val="000000"/>
              </w:rPr>
              <w:t xml:space="preserve"> endoscopic balloon dilation of </w:t>
            </w:r>
            <w:proofErr w:type="spellStart"/>
            <w:r w:rsidRPr="00E75D40">
              <w:rPr>
                <w:rFonts w:cstheme="minorHAnsi"/>
                <w:color w:val="000000"/>
              </w:rPr>
              <w:t>oesophagus</w:t>
            </w:r>
            <w:proofErr w:type="spellEnd"/>
          </w:p>
        </w:tc>
        <w:tc>
          <w:tcPr>
            <w:tcW w:w="960" w:type="dxa"/>
            <w:tcBorders>
              <w:top w:val="single" w:sz="4" w:space="0" w:color="auto"/>
            </w:tcBorders>
            <w:shd w:val="clear" w:color="auto" w:fill="FFFFFF" w:themeFill="background1"/>
            <w:noWrap/>
            <w:hideMark/>
          </w:tcPr>
          <w:p w14:paraId="1525B1CC" w14:textId="77777777" w:rsidR="00DD73A9" w:rsidRPr="00E75D40" w:rsidRDefault="00DD73A9" w:rsidP="000671F0">
            <w:pPr>
              <w:rPr>
                <w:rFonts w:cstheme="minorHAnsi"/>
                <w:color w:val="000000"/>
              </w:rPr>
            </w:pPr>
            <w:r w:rsidRPr="00E75D40">
              <w:rPr>
                <w:rFonts w:cstheme="minorHAnsi"/>
                <w:color w:val="000000"/>
              </w:rPr>
              <w:t>G152</w:t>
            </w:r>
          </w:p>
        </w:tc>
      </w:tr>
      <w:tr w:rsidR="00DD73A9" w:rsidRPr="00E75D40" w14:paraId="699BA6BD" w14:textId="77777777" w:rsidTr="000671F0">
        <w:trPr>
          <w:trHeight w:val="300"/>
        </w:trPr>
        <w:tc>
          <w:tcPr>
            <w:tcW w:w="1740" w:type="dxa"/>
            <w:vMerge/>
            <w:shd w:val="clear" w:color="auto" w:fill="auto"/>
            <w:noWrap/>
            <w:hideMark/>
          </w:tcPr>
          <w:p w14:paraId="640DAE46" w14:textId="77777777" w:rsidR="00DD73A9" w:rsidRPr="00E75D40" w:rsidRDefault="00DD73A9" w:rsidP="000671F0">
            <w:pPr>
              <w:rPr>
                <w:rFonts w:cstheme="minorHAnsi"/>
                <w:color w:val="000000"/>
              </w:rPr>
            </w:pPr>
          </w:p>
        </w:tc>
        <w:tc>
          <w:tcPr>
            <w:tcW w:w="5915" w:type="dxa"/>
            <w:shd w:val="clear" w:color="auto" w:fill="auto"/>
            <w:noWrap/>
            <w:hideMark/>
          </w:tcPr>
          <w:p w14:paraId="7BE39DF9" w14:textId="77777777" w:rsidR="00DD73A9" w:rsidRPr="00E75D40" w:rsidRDefault="00DD73A9" w:rsidP="000671F0">
            <w:pPr>
              <w:rPr>
                <w:rFonts w:cstheme="minorHAnsi"/>
                <w:color w:val="000000"/>
              </w:rPr>
            </w:pPr>
            <w:proofErr w:type="spellStart"/>
            <w:r w:rsidRPr="00E75D40">
              <w:rPr>
                <w:rFonts w:cstheme="minorHAnsi"/>
                <w:color w:val="000000"/>
              </w:rPr>
              <w:t>Fibreoptic</w:t>
            </w:r>
            <w:proofErr w:type="spellEnd"/>
            <w:r w:rsidRPr="00E75D40">
              <w:rPr>
                <w:rFonts w:cstheme="minorHAnsi"/>
                <w:color w:val="000000"/>
              </w:rPr>
              <w:t xml:space="preserve"> endoscopic dilation of </w:t>
            </w:r>
            <w:proofErr w:type="spellStart"/>
            <w:r w:rsidRPr="00E75D40">
              <w:rPr>
                <w:rFonts w:cstheme="minorHAnsi"/>
                <w:color w:val="000000"/>
              </w:rPr>
              <w:t>oesophagus</w:t>
            </w:r>
            <w:proofErr w:type="spellEnd"/>
            <w:r w:rsidRPr="00E75D40">
              <w:rPr>
                <w:rFonts w:cstheme="minorHAnsi"/>
                <w:color w:val="000000"/>
              </w:rPr>
              <w:t xml:space="preserve"> </w:t>
            </w:r>
            <w:proofErr w:type="spellStart"/>
            <w:r w:rsidRPr="00E75D40">
              <w:rPr>
                <w:rFonts w:cstheme="minorHAnsi"/>
                <w:color w:val="000000"/>
              </w:rPr>
              <w:t>nec</w:t>
            </w:r>
            <w:proofErr w:type="spellEnd"/>
          </w:p>
        </w:tc>
        <w:tc>
          <w:tcPr>
            <w:tcW w:w="960" w:type="dxa"/>
            <w:shd w:val="clear" w:color="auto" w:fill="FFFFFF" w:themeFill="background1"/>
            <w:noWrap/>
            <w:hideMark/>
          </w:tcPr>
          <w:p w14:paraId="663064E6" w14:textId="77777777" w:rsidR="00DD73A9" w:rsidRPr="00E75D40" w:rsidRDefault="00DD73A9" w:rsidP="000671F0">
            <w:pPr>
              <w:rPr>
                <w:rFonts w:cstheme="minorHAnsi"/>
                <w:color w:val="000000"/>
              </w:rPr>
            </w:pPr>
            <w:r w:rsidRPr="00E75D40">
              <w:rPr>
                <w:rFonts w:cstheme="minorHAnsi"/>
                <w:color w:val="000000"/>
              </w:rPr>
              <w:t>G153</w:t>
            </w:r>
          </w:p>
        </w:tc>
      </w:tr>
      <w:tr w:rsidR="00DD73A9" w:rsidRPr="00E75D40" w14:paraId="46611DCC" w14:textId="77777777" w:rsidTr="000671F0">
        <w:trPr>
          <w:trHeight w:val="300"/>
        </w:trPr>
        <w:tc>
          <w:tcPr>
            <w:tcW w:w="1740" w:type="dxa"/>
            <w:vMerge/>
            <w:shd w:val="clear" w:color="auto" w:fill="auto"/>
            <w:noWrap/>
            <w:hideMark/>
          </w:tcPr>
          <w:p w14:paraId="1358A30A" w14:textId="77777777" w:rsidR="00DD73A9" w:rsidRPr="00E75D40" w:rsidRDefault="00DD73A9" w:rsidP="000671F0">
            <w:pPr>
              <w:rPr>
                <w:rFonts w:cstheme="minorHAnsi"/>
                <w:color w:val="000000"/>
              </w:rPr>
            </w:pPr>
          </w:p>
        </w:tc>
        <w:tc>
          <w:tcPr>
            <w:tcW w:w="5915" w:type="dxa"/>
            <w:shd w:val="clear" w:color="auto" w:fill="auto"/>
            <w:noWrap/>
            <w:hideMark/>
          </w:tcPr>
          <w:p w14:paraId="4A736C35" w14:textId="77777777" w:rsidR="00DD73A9" w:rsidRPr="00E75D40" w:rsidRDefault="00DD73A9" w:rsidP="000671F0">
            <w:pPr>
              <w:rPr>
                <w:rFonts w:cstheme="minorHAnsi"/>
                <w:color w:val="000000"/>
              </w:rPr>
            </w:pPr>
            <w:proofErr w:type="spellStart"/>
            <w:r w:rsidRPr="00E75D40">
              <w:rPr>
                <w:rFonts w:cstheme="minorHAnsi"/>
                <w:color w:val="000000"/>
              </w:rPr>
              <w:t>Fibreoptic</w:t>
            </w:r>
            <w:proofErr w:type="spellEnd"/>
            <w:r w:rsidRPr="00E75D40">
              <w:rPr>
                <w:rFonts w:cstheme="minorHAnsi"/>
                <w:color w:val="000000"/>
              </w:rPr>
              <w:t xml:space="preserve"> endoscopic insertion of tubal prosthesis into </w:t>
            </w:r>
            <w:proofErr w:type="spellStart"/>
            <w:r w:rsidRPr="00E75D40">
              <w:rPr>
                <w:rFonts w:cstheme="minorHAnsi"/>
                <w:color w:val="000000"/>
              </w:rPr>
              <w:t>oesophagus</w:t>
            </w:r>
            <w:proofErr w:type="spellEnd"/>
          </w:p>
        </w:tc>
        <w:tc>
          <w:tcPr>
            <w:tcW w:w="960" w:type="dxa"/>
            <w:shd w:val="clear" w:color="auto" w:fill="FFFFFF" w:themeFill="background1"/>
            <w:noWrap/>
            <w:hideMark/>
          </w:tcPr>
          <w:p w14:paraId="490B0239" w14:textId="77777777" w:rsidR="00DD73A9" w:rsidRPr="00E75D40" w:rsidRDefault="00DD73A9" w:rsidP="000671F0">
            <w:pPr>
              <w:rPr>
                <w:rFonts w:cstheme="minorHAnsi"/>
                <w:color w:val="000000"/>
              </w:rPr>
            </w:pPr>
            <w:r w:rsidRPr="00E75D40">
              <w:rPr>
                <w:rFonts w:cstheme="minorHAnsi"/>
                <w:color w:val="000000"/>
              </w:rPr>
              <w:t>G154</w:t>
            </w:r>
          </w:p>
        </w:tc>
      </w:tr>
      <w:tr w:rsidR="00DD73A9" w:rsidRPr="00E75D40" w14:paraId="1E20294F" w14:textId="77777777" w:rsidTr="000671F0">
        <w:trPr>
          <w:trHeight w:val="300"/>
        </w:trPr>
        <w:tc>
          <w:tcPr>
            <w:tcW w:w="1740" w:type="dxa"/>
            <w:vMerge/>
            <w:shd w:val="clear" w:color="auto" w:fill="auto"/>
            <w:noWrap/>
            <w:hideMark/>
          </w:tcPr>
          <w:p w14:paraId="16C0F3D4" w14:textId="77777777" w:rsidR="00DD73A9" w:rsidRPr="00E75D40" w:rsidRDefault="00DD73A9" w:rsidP="000671F0">
            <w:pPr>
              <w:rPr>
                <w:rFonts w:cstheme="minorHAnsi"/>
                <w:color w:val="000000"/>
              </w:rPr>
            </w:pPr>
          </w:p>
        </w:tc>
        <w:tc>
          <w:tcPr>
            <w:tcW w:w="5915" w:type="dxa"/>
            <w:shd w:val="clear" w:color="auto" w:fill="auto"/>
            <w:noWrap/>
            <w:hideMark/>
          </w:tcPr>
          <w:p w14:paraId="0356C1E5" w14:textId="77777777" w:rsidR="00DD73A9" w:rsidRPr="00E75D40" w:rsidRDefault="00DD73A9" w:rsidP="000671F0">
            <w:pPr>
              <w:rPr>
                <w:rFonts w:cstheme="minorHAnsi"/>
                <w:color w:val="000000"/>
              </w:rPr>
            </w:pPr>
            <w:proofErr w:type="spellStart"/>
            <w:r w:rsidRPr="00E75D40">
              <w:rPr>
                <w:rFonts w:cstheme="minorHAnsi"/>
                <w:color w:val="000000"/>
              </w:rPr>
              <w:t>Fibreoptic</w:t>
            </w:r>
            <w:proofErr w:type="spellEnd"/>
            <w:r w:rsidRPr="00E75D40">
              <w:rPr>
                <w:rFonts w:cstheme="minorHAnsi"/>
                <w:color w:val="000000"/>
              </w:rPr>
              <w:t xml:space="preserve"> endoscopic insertion of expanding metal stent into </w:t>
            </w:r>
            <w:proofErr w:type="spellStart"/>
            <w:r w:rsidRPr="00E75D40">
              <w:rPr>
                <w:rFonts w:cstheme="minorHAnsi"/>
                <w:color w:val="000000"/>
              </w:rPr>
              <w:t>oesophagus</w:t>
            </w:r>
            <w:proofErr w:type="spellEnd"/>
            <w:r w:rsidRPr="00E75D40">
              <w:rPr>
                <w:rFonts w:cstheme="minorHAnsi"/>
                <w:color w:val="000000"/>
              </w:rPr>
              <w:t xml:space="preserve"> </w:t>
            </w:r>
            <w:proofErr w:type="spellStart"/>
            <w:r w:rsidRPr="00E75D40">
              <w:rPr>
                <w:rFonts w:cstheme="minorHAnsi"/>
                <w:color w:val="000000"/>
              </w:rPr>
              <w:t>nec</w:t>
            </w:r>
            <w:proofErr w:type="spellEnd"/>
          </w:p>
        </w:tc>
        <w:tc>
          <w:tcPr>
            <w:tcW w:w="960" w:type="dxa"/>
            <w:shd w:val="clear" w:color="auto" w:fill="FFFFFF" w:themeFill="background1"/>
            <w:noWrap/>
            <w:hideMark/>
          </w:tcPr>
          <w:p w14:paraId="3259124F" w14:textId="77777777" w:rsidR="00DD73A9" w:rsidRPr="00E75D40" w:rsidRDefault="00DD73A9" w:rsidP="000671F0">
            <w:pPr>
              <w:rPr>
                <w:rFonts w:cstheme="minorHAnsi"/>
                <w:color w:val="000000"/>
              </w:rPr>
            </w:pPr>
            <w:r w:rsidRPr="00E75D40">
              <w:rPr>
                <w:rFonts w:cstheme="minorHAnsi"/>
                <w:color w:val="000000"/>
              </w:rPr>
              <w:t>G156</w:t>
            </w:r>
          </w:p>
        </w:tc>
      </w:tr>
      <w:tr w:rsidR="00DD73A9" w:rsidRPr="00E75D40" w14:paraId="41F0207E" w14:textId="77777777" w:rsidTr="000671F0">
        <w:trPr>
          <w:trHeight w:val="300"/>
        </w:trPr>
        <w:tc>
          <w:tcPr>
            <w:tcW w:w="1740" w:type="dxa"/>
            <w:vMerge/>
            <w:shd w:val="clear" w:color="auto" w:fill="auto"/>
            <w:noWrap/>
            <w:hideMark/>
          </w:tcPr>
          <w:p w14:paraId="52DD6F8C" w14:textId="77777777" w:rsidR="00DD73A9" w:rsidRPr="00E75D40" w:rsidRDefault="00DD73A9" w:rsidP="000671F0">
            <w:pPr>
              <w:rPr>
                <w:rFonts w:cstheme="minorHAnsi"/>
                <w:color w:val="000000"/>
              </w:rPr>
            </w:pPr>
          </w:p>
        </w:tc>
        <w:tc>
          <w:tcPr>
            <w:tcW w:w="5915" w:type="dxa"/>
            <w:shd w:val="clear" w:color="auto" w:fill="auto"/>
            <w:noWrap/>
            <w:hideMark/>
          </w:tcPr>
          <w:p w14:paraId="140D4260" w14:textId="77777777" w:rsidR="00DD73A9" w:rsidRPr="00E75D40" w:rsidRDefault="00DD73A9" w:rsidP="000671F0">
            <w:pPr>
              <w:rPr>
                <w:rFonts w:cstheme="minorHAnsi"/>
                <w:color w:val="000000"/>
              </w:rPr>
            </w:pPr>
            <w:proofErr w:type="spellStart"/>
            <w:r w:rsidRPr="00E75D40">
              <w:rPr>
                <w:rFonts w:cstheme="minorHAnsi"/>
                <w:color w:val="000000"/>
              </w:rPr>
              <w:t>Fibreoptic</w:t>
            </w:r>
            <w:proofErr w:type="spellEnd"/>
            <w:r w:rsidRPr="00E75D40">
              <w:rPr>
                <w:rFonts w:cstheme="minorHAnsi"/>
                <w:color w:val="000000"/>
              </w:rPr>
              <w:t xml:space="preserve"> endoscopic insertion of expanding covered metal stent into </w:t>
            </w:r>
            <w:proofErr w:type="spellStart"/>
            <w:r w:rsidRPr="00E75D40">
              <w:rPr>
                <w:rFonts w:cstheme="minorHAnsi"/>
                <w:color w:val="000000"/>
              </w:rPr>
              <w:t>oesophagus</w:t>
            </w:r>
            <w:proofErr w:type="spellEnd"/>
          </w:p>
        </w:tc>
        <w:tc>
          <w:tcPr>
            <w:tcW w:w="960" w:type="dxa"/>
            <w:shd w:val="clear" w:color="auto" w:fill="FFFFFF" w:themeFill="background1"/>
            <w:noWrap/>
            <w:hideMark/>
          </w:tcPr>
          <w:p w14:paraId="5BB821A8" w14:textId="77777777" w:rsidR="00DD73A9" w:rsidRPr="00E75D40" w:rsidRDefault="00DD73A9" w:rsidP="000671F0">
            <w:pPr>
              <w:rPr>
                <w:rFonts w:cstheme="minorHAnsi"/>
                <w:color w:val="000000"/>
              </w:rPr>
            </w:pPr>
            <w:r w:rsidRPr="00E75D40">
              <w:rPr>
                <w:rFonts w:cstheme="minorHAnsi"/>
                <w:color w:val="000000"/>
              </w:rPr>
              <w:t>G157</w:t>
            </w:r>
          </w:p>
        </w:tc>
      </w:tr>
      <w:tr w:rsidR="00DD73A9" w:rsidRPr="00E75D40" w14:paraId="3E378FB7" w14:textId="77777777" w:rsidTr="000671F0">
        <w:trPr>
          <w:trHeight w:val="300"/>
        </w:trPr>
        <w:tc>
          <w:tcPr>
            <w:tcW w:w="1740" w:type="dxa"/>
            <w:vMerge/>
            <w:shd w:val="clear" w:color="auto" w:fill="auto"/>
            <w:noWrap/>
            <w:hideMark/>
          </w:tcPr>
          <w:p w14:paraId="341B6248" w14:textId="77777777" w:rsidR="00DD73A9" w:rsidRPr="00E75D40" w:rsidRDefault="00DD73A9" w:rsidP="000671F0">
            <w:pPr>
              <w:rPr>
                <w:rFonts w:cstheme="minorHAnsi"/>
                <w:color w:val="000000"/>
              </w:rPr>
            </w:pPr>
          </w:p>
        </w:tc>
        <w:tc>
          <w:tcPr>
            <w:tcW w:w="5915" w:type="dxa"/>
            <w:shd w:val="clear" w:color="auto" w:fill="auto"/>
            <w:noWrap/>
            <w:hideMark/>
          </w:tcPr>
          <w:p w14:paraId="19963C33" w14:textId="77777777" w:rsidR="00DD73A9" w:rsidRPr="00E75D40" w:rsidRDefault="00DD73A9" w:rsidP="000671F0">
            <w:pPr>
              <w:rPr>
                <w:rFonts w:cstheme="minorHAnsi"/>
                <w:color w:val="000000"/>
              </w:rPr>
            </w:pPr>
            <w:r w:rsidRPr="00E75D40">
              <w:rPr>
                <w:rFonts w:cstheme="minorHAnsi"/>
                <w:color w:val="000000"/>
              </w:rPr>
              <w:t xml:space="preserve">Bypass of stomach by anastomosis of stomach to jejunum </w:t>
            </w:r>
            <w:proofErr w:type="spellStart"/>
            <w:r w:rsidRPr="00E75D40">
              <w:rPr>
                <w:rFonts w:cstheme="minorHAnsi"/>
                <w:color w:val="000000"/>
              </w:rPr>
              <w:t>nec</w:t>
            </w:r>
            <w:proofErr w:type="spellEnd"/>
          </w:p>
        </w:tc>
        <w:tc>
          <w:tcPr>
            <w:tcW w:w="960" w:type="dxa"/>
            <w:shd w:val="clear" w:color="auto" w:fill="FFFFFF" w:themeFill="background1"/>
            <w:noWrap/>
            <w:hideMark/>
          </w:tcPr>
          <w:p w14:paraId="3390346A" w14:textId="77777777" w:rsidR="00DD73A9" w:rsidRPr="00E75D40" w:rsidRDefault="00DD73A9" w:rsidP="000671F0">
            <w:pPr>
              <w:rPr>
                <w:rFonts w:cstheme="minorHAnsi"/>
                <w:color w:val="000000"/>
              </w:rPr>
            </w:pPr>
            <w:r w:rsidRPr="00E75D40">
              <w:rPr>
                <w:rFonts w:cstheme="minorHAnsi"/>
                <w:color w:val="000000"/>
              </w:rPr>
              <w:t>G331</w:t>
            </w:r>
          </w:p>
        </w:tc>
      </w:tr>
      <w:tr w:rsidR="00DD73A9" w:rsidRPr="00E75D40" w14:paraId="1D6A2264" w14:textId="77777777" w:rsidTr="000671F0">
        <w:trPr>
          <w:trHeight w:val="300"/>
        </w:trPr>
        <w:tc>
          <w:tcPr>
            <w:tcW w:w="1740" w:type="dxa"/>
            <w:vMerge/>
            <w:shd w:val="clear" w:color="auto" w:fill="auto"/>
            <w:noWrap/>
            <w:hideMark/>
          </w:tcPr>
          <w:p w14:paraId="749124B6" w14:textId="77777777" w:rsidR="00DD73A9" w:rsidRPr="00E75D40" w:rsidRDefault="00DD73A9" w:rsidP="000671F0">
            <w:pPr>
              <w:rPr>
                <w:rFonts w:cstheme="minorHAnsi"/>
                <w:color w:val="000000"/>
              </w:rPr>
            </w:pPr>
          </w:p>
        </w:tc>
        <w:tc>
          <w:tcPr>
            <w:tcW w:w="5915" w:type="dxa"/>
            <w:shd w:val="clear" w:color="auto" w:fill="auto"/>
            <w:noWrap/>
            <w:hideMark/>
          </w:tcPr>
          <w:p w14:paraId="7F3A5406" w14:textId="77777777" w:rsidR="00DD73A9" w:rsidRPr="00E75D40" w:rsidRDefault="00DD73A9" w:rsidP="000671F0">
            <w:pPr>
              <w:rPr>
                <w:rFonts w:cstheme="minorHAnsi"/>
                <w:color w:val="000000"/>
              </w:rPr>
            </w:pPr>
            <w:r w:rsidRPr="00E75D40">
              <w:rPr>
                <w:rFonts w:cstheme="minorHAnsi"/>
                <w:color w:val="000000"/>
              </w:rPr>
              <w:t>Unspecified other connection of stomach to jejunum</w:t>
            </w:r>
          </w:p>
        </w:tc>
        <w:tc>
          <w:tcPr>
            <w:tcW w:w="960" w:type="dxa"/>
            <w:shd w:val="clear" w:color="auto" w:fill="FFFFFF" w:themeFill="background1"/>
            <w:noWrap/>
            <w:hideMark/>
          </w:tcPr>
          <w:p w14:paraId="7BB65865" w14:textId="77777777" w:rsidR="00DD73A9" w:rsidRPr="00E75D40" w:rsidRDefault="00DD73A9" w:rsidP="000671F0">
            <w:pPr>
              <w:rPr>
                <w:rFonts w:cstheme="minorHAnsi"/>
                <w:color w:val="000000"/>
              </w:rPr>
            </w:pPr>
            <w:r w:rsidRPr="00E75D40">
              <w:rPr>
                <w:rFonts w:cstheme="minorHAnsi"/>
                <w:color w:val="000000"/>
              </w:rPr>
              <w:t>G339</w:t>
            </w:r>
          </w:p>
        </w:tc>
      </w:tr>
      <w:tr w:rsidR="00DD73A9" w:rsidRPr="00E75D40" w14:paraId="3606D7C2" w14:textId="77777777" w:rsidTr="000671F0">
        <w:trPr>
          <w:trHeight w:val="300"/>
        </w:trPr>
        <w:tc>
          <w:tcPr>
            <w:tcW w:w="1740" w:type="dxa"/>
            <w:vMerge/>
            <w:shd w:val="clear" w:color="auto" w:fill="auto"/>
            <w:noWrap/>
            <w:hideMark/>
          </w:tcPr>
          <w:p w14:paraId="0BB60802" w14:textId="77777777" w:rsidR="00DD73A9" w:rsidRPr="00E75D40" w:rsidRDefault="00DD73A9" w:rsidP="000671F0">
            <w:pPr>
              <w:rPr>
                <w:rFonts w:cstheme="minorHAnsi"/>
                <w:color w:val="000000"/>
              </w:rPr>
            </w:pPr>
          </w:p>
        </w:tc>
        <w:tc>
          <w:tcPr>
            <w:tcW w:w="5915" w:type="dxa"/>
            <w:shd w:val="clear" w:color="auto" w:fill="auto"/>
            <w:noWrap/>
            <w:hideMark/>
          </w:tcPr>
          <w:p w14:paraId="615DF89C" w14:textId="77777777" w:rsidR="00DD73A9" w:rsidRPr="00E75D40" w:rsidRDefault="00DD73A9" w:rsidP="000671F0">
            <w:pPr>
              <w:rPr>
                <w:rFonts w:cstheme="minorHAnsi"/>
                <w:color w:val="000000"/>
              </w:rPr>
            </w:pPr>
            <w:r w:rsidRPr="00E75D40">
              <w:rPr>
                <w:rFonts w:cstheme="minorHAnsi"/>
                <w:color w:val="000000"/>
              </w:rPr>
              <w:t>Bypass of duodenum by anastomosis of stomach to jejunum</w:t>
            </w:r>
          </w:p>
        </w:tc>
        <w:tc>
          <w:tcPr>
            <w:tcW w:w="960" w:type="dxa"/>
            <w:shd w:val="clear" w:color="auto" w:fill="FFFFFF" w:themeFill="background1"/>
            <w:noWrap/>
            <w:hideMark/>
          </w:tcPr>
          <w:p w14:paraId="6D17683D" w14:textId="77777777" w:rsidR="00DD73A9" w:rsidRPr="00E75D40" w:rsidRDefault="00DD73A9" w:rsidP="000671F0">
            <w:pPr>
              <w:rPr>
                <w:rFonts w:cstheme="minorHAnsi"/>
                <w:color w:val="000000"/>
              </w:rPr>
            </w:pPr>
            <w:r w:rsidRPr="00E75D40">
              <w:rPr>
                <w:rFonts w:cstheme="minorHAnsi"/>
                <w:color w:val="000000"/>
              </w:rPr>
              <w:t>G511</w:t>
            </w:r>
          </w:p>
        </w:tc>
      </w:tr>
      <w:tr w:rsidR="00DD73A9" w:rsidRPr="00E75D40" w14:paraId="586D5726" w14:textId="77777777" w:rsidTr="000671F0">
        <w:trPr>
          <w:trHeight w:val="300"/>
        </w:trPr>
        <w:tc>
          <w:tcPr>
            <w:tcW w:w="1740" w:type="dxa"/>
            <w:vMerge/>
            <w:shd w:val="clear" w:color="auto" w:fill="auto"/>
            <w:noWrap/>
            <w:hideMark/>
          </w:tcPr>
          <w:p w14:paraId="3F900106" w14:textId="77777777" w:rsidR="00DD73A9" w:rsidRPr="00E75D40" w:rsidRDefault="00DD73A9" w:rsidP="000671F0">
            <w:pPr>
              <w:rPr>
                <w:rFonts w:cstheme="minorHAnsi"/>
                <w:color w:val="000000"/>
              </w:rPr>
            </w:pPr>
          </w:p>
        </w:tc>
        <w:tc>
          <w:tcPr>
            <w:tcW w:w="5915" w:type="dxa"/>
            <w:shd w:val="clear" w:color="auto" w:fill="auto"/>
            <w:noWrap/>
            <w:hideMark/>
          </w:tcPr>
          <w:p w14:paraId="12840AF7" w14:textId="77777777" w:rsidR="00DD73A9" w:rsidRPr="00E75D40" w:rsidRDefault="00DD73A9" w:rsidP="000671F0">
            <w:pPr>
              <w:rPr>
                <w:rFonts w:cstheme="minorHAnsi"/>
                <w:color w:val="000000"/>
              </w:rPr>
            </w:pPr>
            <w:r w:rsidRPr="00E75D40">
              <w:rPr>
                <w:rFonts w:cstheme="minorHAnsi"/>
                <w:color w:val="000000"/>
              </w:rPr>
              <w:t>Endoscopic insertion of tubal prosthesis into duodenum</w:t>
            </w:r>
          </w:p>
        </w:tc>
        <w:tc>
          <w:tcPr>
            <w:tcW w:w="960" w:type="dxa"/>
            <w:shd w:val="clear" w:color="auto" w:fill="FFFFFF" w:themeFill="background1"/>
            <w:noWrap/>
            <w:hideMark/>
          </w:tcPr>
          <w:p w14:paraId="6EA559A7" w14:textId="77777777" w:rsidR="00DD73A9" w:rsidRPr="00E75D40" w:rsidRDefault="00DD73A9" w:rsidP="000671F0">
            <w:pPr>
              <w:rPr>
                <w:rFonts w:cstheme="minorHAnsi"/>
                <w:color w:val="000000"/>
              </w:rPr>
            </w:pPr>
            <w:r w:rsidRPr="00E75D40">
              <w:rPr>
                <w:rFonts w:cstheme="minorHAnsi"/>
                <w:color w:val="000000"/>
              </w:rPr>
              <w:t>G543</w:t>
            </w:r>
          </w:p>
        </w:tc>
      </w:tr>
      <w:tr w:rsidR="00DD73A9" w:rsidRPr="00E75D40" w14:paraId="0363C841" w14:textId="77777777" w:rsidTr="000671F0">
        <w:trPr>
          <w:trHeight w:val="300"/>
        </w:trPr>
        <w:tc>
          <w:tcPr>
            <w:tcW w:w="1740" w:type="dxa"/>
            <w:vMerge/>
            <w:shd w:val="clear" w:color="auto" w:fill="auto"/>
            <w:noWrap/>
            <w:hideMark/>
          </w:tcPr>
          <w:p w14:paraId="75B533D4" w14:textId="77777777" w:rsidR="00DD73A9" w:rsidRPr="00E75D40" w:rsidRDefault="00DD73A9" w:rsidP="000671F0">
            <w:pPr>
              <w:rPr>
                <w:rFonts w:cstheme="minorHAnsi"/>
                <w:color w:val="000000"/>
              </w:rPr>
            </w:pPr>
          </w:p>
        </w:tc>
        <w:tc>
          <w:tcPr>
            <w:tcW w:w="5915" w:type="dxa"/>
            <w:shd w:val="clear" w:color="auto" w:fill="auto"/>
            <w:noWrap/>
            <w:hideMark/>
          </w:tcPr>
          <w:p w14:paraId="439242DA" w14:textId="77777777" w:rsidR="00DD73A9" w:rsidRPr="00E75D40" w:rsidRDefault="00DD73A9" w:rsidP="000671F0">
            <w:pPr>
              <w:rPr>
                <w:rFonts w:cstheme="minorHAnsi"/>
                <w:color w:val="000000"/>
              </w:rPr>
            </w:pPr>
            <w:r w:rsidRPr="00E75D40">
              <w:rPr>
                <w:rFonts w:cstheme="minorHAnsi"/>
                <w:color w:val="000000"/>
              </w:rPr>
              <w:t>Creation of jejunostomy</w:t>
            </w:r>
          </w:p>
        </w:tc>
        <w:tc>
          <w:tcPr>
            <w:tcW w:w="960" w:type="dxa"/>
            <w:shd w:val="clear" w:color="auto" w:fill="FFFFFF" w:themeFill="background1"/>
            <w:noWrap/>
            <w:hideMark/>
          </w:tcPr>
          <w:p w14:paraId="5D1B8254" w14:textId="77777777" w:rsidR="00DD73A9" w:rsidRPr="00E75D40" w:rsidRDefault="00DD73A9" w:rsidP="000671F0">
            <w:pPr>
              <w:rPr>
                <w:rFonts w:cstheme="minorHAnsi"/>
                <w:color w:val="000000"/>
              </w:rPr>
            </w:pPr>
            <w:r w:rsidRPr="00E75D40">
              <w:rPr>
                <w:rFonts w:cstheme="minorHAnsi"/>
                <w:color w:val="000000"/>
              </w:rPr>
              <w:t>G601</w:t>
            </w:r>
          </w:p>
        </w:tc>
      </w:tr>
      <w:tr w:rsidR="00DD73A9" w:rsidRPr="00E75D40" w14:paraId="53CCAC38" w14:textId="77777777" w:rsidTr="000671F0">
        <w:trPr>
          <w:trHeight w:val="300"/>
        </w:trPr>
        <w:tc>
          <w:tcPr>
            <w:tcW w:w="1740" w:type="dxa"/>
            <w:vMerge/>
            <w:shd w:val="clear" w:color="auto" w:fill="auto"/>
            <w:noWrap/>
            <w:hideMark/>
          </w:tcPr>
          <w:p w14:paraId="26062322" w14:textId="77777777" w:rsidR="00DD73A9" w:rsidRPr="00E75D40" w:rsidRDefault="00DD73A9" w:rsidP="000671F0">
            <w:pPr>
              <w:rPr>
                <w:rFonts w:cstheme="minorHAnsi"/>
                <w:color w:val="000000"/>
              </w:rPr>
            </w:pPr>
          </w:p>
        </w:tc>
        <w:tc>
          <w:tcPr>
            <w:tcW w:w="5915" w:type="dxa"/>
            <w:shd w:val="clear" w:color="auto" w:fill="auto"/>
            <w:noWrap/>
            <w:hideMark/>
          </w:tcPr>
          <w:p w14:paraId="547E87B2" w14:textId="77777777" w:rsidR="00DD73A9" w:rsidRPr="00E75D40" w:rsidRDefault="00DD73A9" w:rsidP="000671F0">
            <w:pPr>
              <w:rPr>
                <w:rFonts w:cstheme="minorHAnsi"/>
                <w:color w:val="000000"/>
              </w:rPr>
            </w:pPr>
            <w:proofErr w:type="spellStart"/>
            <w:r w:rsidRPr="00E75D40">
              <w:rPr>
                <w:rFonts w:cstheme="minorHAnsi"/>
                <w:color w:val="000000"/>
              </w:rPr>
              <w:t>Oesophagomyotomy</w:t>
            </w:r>
            <w:proofErr w:type="spellEnd"/>
            <w:r w:rsidRPr="00E75D40">
              <w:rPr>
                <w:rFonts w:cstheme="minorHAnsi"/>
                <w:color w:val="000000"/>
              </w:rPr>
              <w:t xml:space="preserve"> </w:t>
            </w:r>
            <w:proofErr w:type="spellStart"/>
            <w:r w:rsidRPr="00E75D40">
              <w:rPr>
                <w:rFonts w:cstheme="minorHAnsi"/>
                <w:color w:val="000000"/>
              </w:rPr>
              <w:t>nec</w:t>
            </w:r>
            <w:proofErr w:type="spellEnd"/>
          </w:p>
        </w:tc>
        <w:tc>
          <w:tcPr>
            <w:tcW w:w="960" w:type="dxa"/>
            <w:shd w:val="clear" w:color="auto" w:fill="FFFFFF" w:themeFill="background1"/>
            <w:noWrap/>
            <w:hideMark/>
          </w:tcPr>
          <w:p w14:paraId="1528A849" w14:textId="77777777" w:rsidR="00DD73A9" w:rsidRPr="00E75D40" w:rsidRDefault="00DD73A9" w:rsidP="000671F0">
            <w:pPr>
              <w:rPr>
                <w:rFonts w:cstheme="minorHAnsi"/>
                <w:color w:val="000000"/>
              </w:rPr>
            </w:pPr>
            <w:r w:rsidRPr="00E75D40">
              <w:rPr>
                <w:rFonts w:cstheme="minorHAnsi"/>
                <w:color w:val="000000"/>
              </w:rPr>
              <w:t>G092</w:t>
            </w:r>
          </w:p>
        </w:tc>
      </w:tr>
      <w:tr w:rsidR="00DD73A9" w:rsidRPr="00E75D40" w14:paraId="5EE2D8FD" w14:textId="77777777" w:rsidTr="000671F0">
        <w:trPr>
          <w:trHeight w:val="300"/>
        </w:trPr>
        <w:tc>
          <w:tcPr>
            <w:tcW w:w="1740" w:type="dxa"/>
            <w:vMerge/>
            <w:shd w:val="clear" w:color="auto" w:fill="auto"/>
            <w:noWrap/>
            <w:hideMark/>
          </w:tcPr>
          <w:p w14:paraId="6DF7C6EB" w14:textId="77777777" w:rsidR="00DD73A9" w:rsidRPr="00E75D40" w:rsidRDefault="00DD73A9" w:rsidP="000671F0">
            <w:pPr>
              <w:rPr>
                <w:rFonts w:cstheme="minorHAnsi"/>
                <w:color w:val="000000"/>
              </w:rPr>
            </w:pPr>
          </w:p>
        </w:tc>
        <w:tc>
          <w:tcPr>
            <w:tcW w:w="5915" w:type="dxa"/>
            <w:shd w:val="clear" w:color="auto" w:fill="auto"/>
            <w:noWrap/>
            <w:hideMark/>
          </w:tcPr>
          <w:p w14:paraId="559718C2" w14:textId="77777777" w:rsidR="00DD73A9" w:rsidRPr="00E75D40" w:rsidRDefault="00DD73A9" w:rsidP="000671F0">
            <w:pPr>
              <w:rPr>
                <w:rFonts w:cstheme="minorHAnsi"/>
                <w:color w:val="000000"/>
              </w:rPr>
            </w:pPr>
            <w:r w:rsidRPr="00E75D40">
              <w:rPr>
                <w:rFonts w:cstheme="minorHAnsi"/>
                <w:color w:val="000000"/>
              </w:rPr>
              <w:t xml:space="preserve">Other specified other therapeutic </w:t>
            </w:r>
            <w:proofErr w:type="spellStart"/>
            <w:r w:rsidRPr="00E75D40">
              <w:rPr>
                <w:rFonts w:cstheme="minorHAnsi"/>
                <w:color w:val="000000"/>
              </w:rPr>
              <w:t>fibreoptic</w:t>
            </w:r>
            <w:proofErr w:type="spellEnd"/>
            <w:r w:rsidRPr="00E75D40">
              <w:rPr>
                <w:rFonts w:cstheme="minorHAnsi"/>
                <w:color w:val="000000"/>
              </w:rPr>
              <w:t xml:space="preserve"> endoscopic operations on </w:t>
            </w:r>
            <w:proofErr w:type="spellStart"/>
            <w:r w:rsidRPr="00E75D40">
              <w:rPr>
                <w:rFonts w:cstheme="minorHAnsi"/>
                <w:color w:val="000000"/>
              </w:rPr>
              <w:t>oesophagus</w:t>
            </w:r>
            <w:proofErr w:type="spellEnd"/>
          </w:p>
        </w:tc>
        <w:tc>
          <w:tcPr>
            <w:tcW w:w="960" w:type="dxa"/>
            <w:shd w:val="clear" w:color="auto" w:fill="FFFFFF" w:themeFill="background1"/>
            <w:noWrap/>
            <w:hideMark/>
          </w:tcPr>
          <w:p w14:paraId="209DC031" w14:textId="77777777" w:rsidR="00DD73A9" w:rsidRPr="00E75D40" w:rsidRDefault="00DD73A9" w:rsidP="000671F0">
            <w:pPr>
              <w:rPr>
                <w:rFonts w:cstheme="minorHAnsi"/>
                <w:color w:val="000000"/>
              </w:rPr>
            </w:pPr>
            <w:r w:rsidRPr="00E75D40">
              <w:rPr>
                <w:rFonts w:cstheme="minorHAnsi"/>
                <w:color w:val="000000"/>
              </w:rPr>
              <w:t>G158</w:t>
            </w:r>
          </w:p>
        </w:tc>
      </w:tr>
      <w:tr w:rsidR="00DD73A9" w:rsidRPr="00E75D40" w14:paraId="489FC930" w14:textId="77777777" w:rsidTr="000671F0">
        <w:trPr>
          <w:trHeight w:val="300"/>
        </w:trPr>
        <w:tc>
          <w:tcPr>
            <w:tcW w:w="1740" w:type="dxa"/>
            <w:vMerge/>
            <w:tcBorders>
              <w:bottom w:val="single" w:sz="4" w:space="0" w:color="auto"/>
            </w:tcBorders>
            <w:shd w:val="clear" w:color="auto" w:fill="auto"/>
            <w:noWrap/>
            <w:hideMark/>
          </w:tcPr>
          <w:p w14:paraId="3FAB3CCC" w14:textId="77777777" w:rsidR="00DD73A9" w:rsidRPr="00E75D40" w:rsidRDefault="00DD73A9" w:rsidP="000671F0">
            <w:pPr>
              <w:rPr>
                <w:rFonts w:cstheme="minorHAnsi"/>
                <w:color w:val="000000"/>
              </w:rPr>
            </w:pPr>
          </w:p>
        </w:tc>
        <w:tc>
          <w:tcPr>
            <w:tcW w:w="5915" w:type="dxa"/>
            <w:tcBorders>
              <w:bottom w:val="single" w:sz="4" w:space="0" w:color="auto"/>
            </w:tcBorders>
            <w:shd w:val="clear" w:color="auto" w:fill="auto"/>
            <w:noWrap/>
            <w:hideMark/>
          </w:tcPr>
          <w:p w14:paraId="2748449D" w14:textId="77777777" w:rsidR="00DD73A9" w:rsidRPr="00E75D40" w:rsidRDefault="00DD73A9" w:rsidP="000671F0">
            <w:pPr>
              <w:rPr>
                <w:rFonts w:cstheme="minorHAnsi"/>
                <w:color w:val="000000"/>
              </w:rPr>
            </w:pPr>
            <w:r w:rsidRPr="00E75D40">
              <w:rPr>
                <w:rFonts w:cstheme="minorHAnsi"/>
                <w:color w:val="000000"/>
              </w:rPr>
              <w:t xml:space="preserve">Repair of diaphragmatic hernia using abdominal approach </w:t>
            </w:r>
            <w:proofErr w:type="spellStart"/>
            <w:r w:rsidRPr="00E75D40">
              <w:rPr>
                <w:rFonts w:cstheme="minorHAnsi"/>
                <w:color w:val="000000"/>
              </w:rPr>
              <w:t>nec</w:t>
            </w:r>
            <w:proofErr w:type="spellEnd"/>
          </w:p>
        </w:tc>
        <w:tc>
          <w:tcPr>
            <w:tcW w:w="960" w:type="dxa"/>
            <w:tcBorders>
              <w:bottom w:val="single" w:sz="4" w:space="0" w:color="auto"/>
            </w:tcBorders>
            <w:shd w:val="clear" w:color="auto" w:fill="FFFFFF" w:themeFill="background1"/>
            <w:noWrap/>
            <w:hideMark/>
          </w:tcPr>
          <w:p w14:paraId="1A7D0119" w14:textId="77777777" w:rsidR="00DD73A9" w:rsidRPr="00E75D40" w:rsidRDefault="00DD73A9" w:rsidP="000671F0">
            <w:pPr>
              <w:rPr>
                <w:rFonts w:cstheme="minorHAnsi"/>
                <w:color w:val="000000"/>
              </w:rPr>
            </w:pPr>
            <w:r w:rsidRPr="00E75D40">
              <w:rPr>
                <w:rFonts w:cstheme="minorHAnsi"/>
                <w:color w:val="000000"/>
              </w:rPr>
              <w:t>G234</w:t>
            </w:r>
          </w:p>
        </w:tc>
      </w:tr>
    </w:tbl>
    <w:p w14:paraId="34F61D9D" w14:textId="77777777" w:rsidR="00DD73A9" w:rsidRDefault="00DD73A9" w:rsidP="00DD73A9">
      <w:pPr>
        <w:rPr>
          <w:rFonts w:cstheme="minorHAnsi"/>
          <w:b/>
          <w:bCs/>
          <w:szCs w:val="24"/>
        </w:rPr>
        <w:sectPr w:rsidR="00DD73A9">
          <w:footerReference w:type="default" r:id="rId27"/>
          <w:pgSz w:w="11906" w:h="16838"/>
          <w:pgMar w:top="1440" w:right="1440" w:bottom="1440" w:left="1440" w:header="708" w:footer="708" w:gutter="0"/>
          <w:cols w:space="708"/>
          <w:docGrid w:linePitch="360"/>
        </w:sectPr>
      </w:pPr>
    </w:p>
    <w:p w14:paraId="49FA6028" w14:textId="77777777" w:rsidR="00DD73A9" w:rsidRPr="00F37725" w:rsidRDefault="00DD73A9" w:rsidP="00DD73A9">
      <w:pPr>
        <w:pStyle w:val="Table"/>
      </w:pPr>
      <w:bookmarkStart w:id="773" w:name="_Toc90545563"/>
      <w:bookmarkStart w:id="774" w:name="_Toc87526797"/>
      <w:r w:rsidRPr="00F37725">
        <w:lastRenderedPageBreak/>
        <w:t>Probability length of stay &gt;3 days</w:t>
      </w:r>
      <w:r w:rsidRPr="00A66CF3">
        <w:t xml:space="preserve"> for prostate cancer</w:t>
      </w:r>
      <w:bookmarkEnd w:id="773"/>
      <w:bookmarkEnd w:id="774"/>
    </w:p>
    <w:tbl>
      <w:tblPr>
        <w:tblStyle w:val="TableGrid1"/>
        <w:tblW w:w="14607" w:type="dxa"/>
        <w:tblLook w:val="04A0" w:firstRow="1" w:lastRow="0" w:firstColumn="1" w:lastColumn="0" w:noHBand="0" w:noVBand="1"/>
      </w:tblPr>
      <w:tblGrid>
        <w:gridCol w:w="2556"/>
        <w:gridCol w:w="1486"/>
        <w:gridCol w:w="1581"/>
        <w:gridCol w:w="1503"/>
        <w:gridCol w:w="1374"/>
        <w:gridCol w:w="1560"/>
        <w:gridCol w:w="1581"/>
        <w:gridCol w:w="1503"/>
        <w:gridCol w:w="1453"/>
        <w:gridCol w:w="10"/>
      </w:tblGrid>
      <w:tr w:rsidR="00DD73A9" w:rsidRPr="00F37725" w14:paraId="6264EAAC" w14:textId="77777777" w:rsidTr="000671F0">
        <w:trPr>
          <w:trHeight w:val="290"/>
        </w:trPr>
        <w:tc>
          <w:tcPr>
            <w:tcW w:w="2556" w:type="dxa"/>
            <w:noWrap/>
            <w:hideMark/>
          </w:tcPr>
          <w:p w14:paraId="2547C915" w14:textId="77777777" w:rsidR="00DD73A9" w:rsidRPr="00F37725" w:rsidRDefault="00DD73A9" w:rsidP="000671F0">
            <w:pPr>
              <w:rPr>
                <w:rFonts w:cstheme="minorHAnsi"/>
                <w:b/>
                <w:bCs/>
              </w:rPr>
            </w:pPr>
          </w:p>
        </w:tc>
        <w:tc>
          <w:tcPr>
            <w:tcW w:w="5944" w:type="dxa"/>
            <w:gridSpan w:val="4"/>
            <w:noWrap/>
            <w:hideMark/>
          </w:tcPr>
          <w:p w14:paraId="4DF9E958" w14:textId="77777777" w:rsidR="00DD73A9" w:rsidRPr="00F37725" w:rsidRDefault="00DD73A9" w:rsidP="000671F0">
            <w:pPr>
              <w:rPr>
                <w:rFonts w:cstheme="minorHAnsi"/>
                <w:b/>
                <w:bCs/>
              </w:rPr>
            </w:pPr>
            <w:r w:rsidRPr="00F37725">
              <w:rPr>
                <w:rFonts w:cstheme="minorHAnsi"/>
                <w:b/>
                <w:bCs/>
              </w:rPr>
              <w:t>No covariates</w:t>
            </w:r>
          </w:p>
        </w:tc>
        <w:tc>
          <w:tcPr>
            <w:tcW w:w="6107" w:type="dxa"/>
            <w:gridSpan w:val="5"/>
            <w:noWrap/>
            <w:hideMark/>
          </w:tcPr>
          <w:p w14:paraId="0779B016" w14:textId="77777777" w:rsidR="00DD73A9" w:rsidRPr="00F37725" w:rsidRDefault="00DD73A9" w:rsidP="000671F0">
            <w:pPr>
              <w:rPr>
                <w:rFonts w:cstheme="minorHAnsi"/>
                <w:b/>
                <w:bCs/>
              </w:rPr>
            </w:pPr>
            <w:r w:rsidRPr="00F37725">
              <w:rPr>
                <w:rFonts w:cstheme="minorHAnsi"/>
                <w:b/>
                <w:bCs/>
              </w:rPr>
              <w:t>Covariates</w:t>
            </w:r>
          </w:p>
        </w:tc>
      </w:tr>
      <w:tr w:rsidR="00DD73A9" w:rsidRPr="00F37725" w14:paraId="2B112BD5" w14:textId="77777777" w:rsidTr="000671F0">
        <w:trPr>
          <w:gridAfter w:val="1"/>
          <w:wAfter w:w="10" w:type="dxa"/>
          <w:trHeight w:val="290"/>
        </w:trPr>
        <w:tc>
          <w:tcPr>
            <w:tcW w:w="2556" w:type="dxa"/>
            <w:hideMark/>
          </w:tcPr>
          <w:p w14:paraId="548BA88B" w14:textId="77777777" w:rsidR="00DD73A9" w:rsidRPr="00F37725" w:rsidRDefault="00DD73A9" w:rsidP="000671F0">
            <w:pPr>
              <w:rPr>
                <w:rFonts w:cstheme="minorHAnsi"/>
                <w:b/>
                <w:bCs/>
              </w:rPr>
            </w:pPr>
          </w:p>
        </w:tc>
        <w:tc>
          <w:tcPr>
            <w:tcW w:w="1486" w:type="dxa"/>
            <w:hideMark/>
          </w:tcPr>
          <w:p w14:paraId="0CCDB118" w14:textId="77777777" w:rsidR="00DD73A9" w:rsidRPr="00F37725" w:rsidRDefault="00DD73A9" w:rsidP="000671F0">
            <w:pPr>
              <w:rPr>
                <w:rFonts w:cstheme="minorHAnsi"/>
                <w:b/>
                <w:bCs/>
              </w:rPr>
            </w:pPr>
            <w:r w:rsidRPr="00F37725">
              <w:rPr>
                <w:rFonts w:cstheme="minorHAnsi"/>
                <w:b/>
                <w:bCs/>
              </w:rPr>
              <w:t>N</w:t>
            </w:r>
          </w:p>
        </w:tc>
        <w:tc>
          <w:tcPr>
            <w:tcW w:w="1581" w:type="dxa"/>
            <w:hideMark/>
          </w:tcPr>
          <w:p w14:paraId="4A0F9BF7" w14:textId="77777777" w:rsidR="00DD73A9" w:rsidRPr="00F37725" w:rsidRDefault="00DD73A9" w:rsidP="000671F0">
            <w:pPr>
              <w:rPr>
                <w:rFonts w:cstheme="minorHAnsi"/>
                <w:b/>
                <w:bCs/>
              </w:rPr>
            </w:pPr>
            <w:r w:rsidRPr="00F37725">
              <w:rPr>
                <w:rFonts w:cstheme="minorHAnsi"/>
                <w:b/>
                <w:bCs/>
              </w:rPr>
              <w:t>Margin</w:t>
            </w:r>
          </w:p>
        </w:tc>
        <w:tc>
          <w:tcPr>
            <w:tcW w:w="2877" w:type="dxa"/>
            <w:gridSpan w:val="2"/>
            <w:tcBorders>
              <w:bottom w:val="single" w:sz="4" w:space="0" w:color="auto"/>
            </w:tcBorders>
            <w:noWrap/>
            <w:hideMark/>
          </w:tcPr>
          <w:p w14:paraId="53DF400D" w14:textId="77777777" w:rsidR="00DD73A9" w:rsidRPr="00F37725" w:rsidRDefault="00DD73A9" w:rsidP="000671F0">
            <w:pPr>
              <w:rPr>
                <w:rFonts w:cstheme="minorHAnsi"/>
                <w:b/>
                <w:bCs/>
              </w:rPr>
            </w:pPr>
            <w:r w:rsidRPr="00F37725">
              <w:rPr>
                <w:rFonts w:cstheme="minorHAnsi"/>
                <w:b/>
                <w:bCs/>
              </w:rPr>
              <w:t>(95% Conf. Interval)</w:t>
            </w:r>
          </w:p>
        </w:tc>
        <w:tc>
          <w:tcPr>
            <w:tcW w:w="1560" w:type="dxa"/>
            <w:hideMark/>
          </w:tcPr>
          <w:p w14:paraId="36A90D16" w14:textId="77777777" w:rsidR="00DD73A9" w:rsidRPr="00F37725" w:rsidRDefault="00DD73A9" w:rsidP="000671F0">
            <w:pPr>
              <w:rPr>
                <w:rFonts w:cstheme="minorHAnsi"/>
                <w:b/>
                <w:bCs/>
              </w:rPr>
            </w:pPr>
            <w:r w:rsidRPr="00F37725">
              <w:rPr>
                <w:rFonts w:cstheme="minorHAnsi"/>
                <w:b/>
                <w:bCs/>
              </w:rPr>
              <w:t>N</w:t>
            </w:r>
          </w:p>
        </w:tc>
        <w:tc>
          <w:tcPr>
            <w:tcW w:w="1581" w:type="dxa"/>
            <w:hideMark/>
          </w:tcPr>
          <w:p w14:paraId="0E67E115" w14:textId="77777777" w:rsidR="00DD73A9" w:rsidRPr="00F37725" w:rsidRDefault="00DD73A9" w:rsidP="000671F0">
            <w:pPr>
              <w:rPr>
                <w:rFonts w:cstheme="minorHAnsi"/>
                <w:b/>
                <w:bCs/>
              </w:rPr>
            </w:pPr>
            <w:r w:rsidRPr="00F37725">
              <w:rPr>
                <w:rFonts w:cstheme="minorHAnsi"/>
                <w:b/>
                <w:bCs/>
              </w:rPr>
              <w:t>Margin</w:t>
            </w:r>
          </w:p>
        </w:tc>
        <w:tc>
          <w:tcPr>
            <w:tcW w:w="2956" w:type="dxa"/>
            <w:gridSpan w:val="2"/>
            <w:noWrap/>
            <w:hideMark/>
          </w:tcPr>
          <w:p w14:paraId="42329F2C" w14:textId="77777777" w:rsidR="00DD73A9" w:rsidRPr="00F37725" w:rsidRDefault="00DD73A9" w:rsidP="000671F0">
            <w:pPr>
              <w:rPr>
                <w:rFonts w:cstheme="minorHAnsi"/>
                <w:b/>
                <w:bCs/>
              </w:rPr>
            </w:pPr>
            <w:r w:rsidRPr="00F37725">
              <w:rPr>
                <w:rFonts w:cstheme="minorHAnsi"/>
                <w:b/>
                <w:bCs/>
              </w:rPr>
              <w:t>(95% Conf. Interval)</w:t>
            </w:r>
          </w:p>
        </w:tc>
      </w:tr>
      <w:tr w:rsidR="00DD73A9" w:rsidRPr="00F37725" w14:paraId="242D3D2D" w14:textId="77777777" w:rsidTr="000671F0">
        <w:trPr>
          <w:gridAfter w:val="1"/>
          <w:wAfter w:w="10" w:type="dxa"/>
          <w:trHeight w:val="290"/>
        </w:trPr>
        <w:tc>
          <w:tcPr>
            <w:tcW w:w="2556" w:type="dxa"/>
            <w:hideMark/>
          </w:tcPr>
          <w:p w14:paraId="4CCB63D8" w14:textId="3F67D760" w:rsidR="00DD73A9" w:rsidRPr="00F37725" w:rsidRDefault="00DD73A9" w:rsidP="000671F0">
            <w:pPr>
              <w:rPr>
                <w:rFonts w:cstheme="minorHAnsi"/>
              </w:rPr>
            </w:pPr>
            <w:r w:rsidRPr="00F37725">
              <w:rPr>
                <w:rFonts w:cstheme="minorHAnsi"/>
              </w:rPr>
              <w:t xml:space="preserve">Rest of </w:t>
            </w:r>
            <w:proofErr w:type="spellStart"/>
            <w:r w:rsidRPr="00F37725">
              <w:rPr>
                <w:rFonts w:cstheme="minorHAnsi"/>
              </w:rPr>
              <w:t>England#Before</w:t>
            </w:r>
            <w:proofErr w:type="spellEnd"/>
            <w:r w:rsidR="00C55123">
              <w:rPr>
                <w:rFonts w:cstheme="minorHAnsi"/>
              </w:rPr>
              <w:t xml:space="preserve"> </w:t>
            </w:r>
          </w:p>
        </w:tc>
        <w:tc>
          <w:tcPr>
            <w:tcW w:w="1486" w:type="dxa"/>
            <w:hideMark/>
          </w:tcPr>
          <w:p w14:paraId="31C22AAA" w14:textId="77777777" w:rsidR="00DD73A9" w:rsidRPr="00F37725" w:rsidRDefault="00DD73A9" w:rsidP="000671F0">
            <w:pPr>
              <w:rPr>
                <w:rFonts w:cstheme="minorHAnsi"/>
              </w:rPr>
            </w:pPr>
            <w:r w:rsidRPr="00F37725">
              <w:rPr>
                <w:rFonts w:cstheme="minorHAnsi"/>
              </w:rPr>
              <w:t>13,901</w:t>
            </w:r>
          </w:p>
        </w:tc>
        <w:tc>
          <w:tcPr>
            <w:tcW w:w="1581" w:type="dxa"/>
            <w:noWrap/>
            <w:hideMark/>
          </w:tcPr>
          <w:p w14:paraId="00EB8365" w14:textId="77777777" w:rsidR="00DD73A9" w:rsidRPr="00F37725" w:rsidRDefault="00DD73A9" w:rsidP="000671F0">
            <w:pPr>
              <w:rPr>
                <w:rFonts w:cstheme="minorHAnsi"/>
              </w:rPr>
            </w:pPr>
            <w:r w:rsidRPr="00F37725">
              <w:rPr>
                <w:rFonts w:cstheme="minorHAnsi"/>
              </w:rPr>
              <w:t>0.155</w:t>
            </w:r>
          </w:p>
        </w:tc>
        <w:tc>
          <w:tcPr>
            <w:tcW w:w="1503" w:type="dxa"/>
            <w:tcBorders>
              <w:right w:val="nil"/>
            </w:tcBorders>
            <w:noWrap/>
            <w:hideMark/>
          </w:tcPr>
          <w:p w14:paraId="661C5FAE" w14:textId="77777777" w:rsidR="00DD73A9" w:rsidRPr="00F37725" w:rsidRDefault="00DD73A9" w:rsidP="000671F0">
            <w:pPr>
              <w:jc w:val="right"/>
              <w:rPr>
                <w:rFonts w:cstheme="minorHAnsi"/>
              </w:rPr>
            </w:pPr>
            <w:r w:rsidRPr="00F37725">
              <w:rPr>
                <w:rFonts w:cstheme="minorHAnsi"/>
              </w:rPr>
              <w:t>(0.149,</w:t>
            </w:r>
          </w:p>
        </w:tc>
        <w:tc>
          <w:tcPr>
            <w:tcW w:w="1374" w:type="dxa"/>
            <w:tcBorders>
              <w:left w:val="nil"/>
            </w:tcBorders>
            <w:noWrap/>
            <w:hideMark/>
          </w:tcPr>
          <w:p w14:paraId="698F7392" w14:textId="77777777" w:rsidR="00DD73A9" w:rsidRPr="00F37725" w:rsidRDefault="00DD73A9" w:rsidP="000671F0">
            <w:pPr>
              <w:rPr>
                <w:rFonts w:cstheme="minorHAnsi"/>
              </w:rPr>
            </w:pPr>
            <w:r w:rsidRPr="00F37725">
              <w:rPr>
                <w:rFonts w:cstheme="minorHAnsi"/>
              </w:rPr>
              <w:t>0.161)</w:t>
            </w:r>
          </w:p>
        </w:tc>
        <w:tc>
          <w:tcPr>
            <w:tcW w:w="1560" w:type="dxa"/>
            <w:hideMark/>
          </w:tcPr>
          <w:p w14:paraId="3F5199C8" w14:textId="77777777" w:rsidR="00DD73A9" w:rsidRPr="00F37725" w:rsidRDefault="00DD73A9" w:rsidP="000671F0">
            <w:pPr>
              <w:rPr>
                <w:rFonts w:cstheme="minorHAnsi"/>
              </w:rPr>
            </w:pPr>
            <w:r w:rsidRPr="00F37725">
              <w:rPr>
                <w:rFonts w:cstheme="minorHAnsi"/>
              </w:rPr>
              <w:t>13,144</w:t>
            </w:r>
          </w:p>
        </w:tc>
        <w:tc>
          <w:tcPr>
            <w:tcW w:w="1581" w:type="dxa"/>
            <w:noWrap/>
            <w:hideMark/>
          </w:tcPr>
          <w:p w14:paraId="38855D28" w14:textId="77777777" w:rsidR="00DD73A9" w:rsidRPr="00F37725" w:rsidRDefault="00DD73A9" w:rsidP="000671F0">
            <w:pPr>
              <w:rPr>
                <w:rFonts w:cstheme="minorHAnsi"/>
              </w:rPr>
            </w:pPr>
            <w:r w:rsidRPr="00F37725">
              <w:rPr>
                <w:rFonts w:cstheme="minorHAnsi"/>
              </w:rPr>
              <w:t>0.140</w:t>
            </w:r>
          </w:p>
        </w:tc>
        <w:tc>
          <w:tcPr>
            <w:tcW w:w="1503" w:type="dxa"/>
            <w:noWrap/>
            <w:hideMark/>
          </w:tcPr>
          <w:p w14:paraId="6F5396A7" w14:textId="77777777" w:rsidR="00DD73A9" w:rsidRPr="00F37725" w:rsidRDefault="00DD73A9" w:rsidP="000671F0">
            <w:pPr>
              <w:jc w:val="right"/>
              <w:rPr>
                <w:rFonts w:cstheme="minorHAnsi"/>
              </w:rPr>
            </w:pPr>
            <w:r w:rsidRPr="00F37725">
              <w:rPr>
                <w:rFonts w:cstheme="minorHAnsi"/>
              </w:rPr>
              <w:t>(0.134,</w:t>
            </w:r>
          </w:p>
        </w:tc>
        <w:tc>
          <w:tcPr>
            <w:tcW w:w="1453" w:type="dxa"/>
            <w:noWrap/>
            <w:hideMark/>
          </w:tcPr>
          <w:p w14:paraId="74C77DAD" w14:textId="77777777" w:rsidR="00DD73A9" w:rsidRPr="00F37725" w:rsidRDefault="00DD73A9" w:rsidP="000671F0">
            <w:pPr>
              <w:jc w:val="both"/>
              <w:rPr>
                <w:rFonts w:cstheme="minorHAnsi"/>
              </w:rPr>
            </w:pPr>
            <w:r w:rsidRPr="00F37725">
              <w:rPr>
                <w:rFonts w:cstheme="minorHAnsi"/>
              </w:rPr>
              <w:t>0.147)</w:t>
            </w:r>
          </w:p>
        </w:tc>
      </w:tr>
      <w:tr w:rsidR="00DD73A9" w:rsidRPr="00F37725" w14:paraId="0205A575" w14:textId="77777777" w:rsidTr="000671F0">
        <w:trPr>
          <w:gridAfter w:val="1"/>
          <w:wAfter w:w="10" w:type="dxa"/>
          <w:trHeight w:val="290"/>
        </w:trPr>
        <w:tc>
          <w:tcPr>
            <w:tcW w:w="2556" w:type="dxa"/>
            <w:hideMark/>
          </w:tcPr>
          <w:p w14:paraId="7690AD67" w14:textId="5882ECCF" w:rsidR="00DD73A9" w:rsidRPr="00F37725" w:rsidRDefault="00DD73A9" w:rsidP="000671F0">
            <w:pPr>
              <w:rPr>
                <w:rFonts w:cstheme="minorHAnsi"/>
              </w:rPr>
            </w:pPr>
            <w:r w:rsidRPr="00F37725">
              <w:rPr>
                <w:rFonts w:cstheme="minorHAnsi"/>
              </w:rPr>
              <w:t xml:space="preserve">Rest of </w:t>
            </w:r>
            <w:proofErr w:type="spellStart"/>
            <w:r w:rsidRPr="00F37725">
              <w:rPr>
                <w:rFonts w:cstheme="minorHAnsi"/>
              </w:rPr>
              <w:t>England#During</w:t>
            </w:r>
            <w:proofErr w:type="spellEnd"/>
            <w:r w:rsidR="00C55123">
              <w:rPr>
                <w:rFonts w:cstheme="minorHAnsi"/>
              </w:rPr>
              <w:t xml:space="preserve"> </w:t>
            </w:r>
          </w:p>
        </w:tc>
        <w:tc>
          <w:tcPr>
            <w:tcW w:w="1486" w:type="dxa"/>
            <w:hideMark/>
          </w:tcPr>
          <w:p w14:paraId="27594241" w14:textId="77777777" w:rsidR="00DD73A9" w:rsidRPr="00F37725" w:rsidRDefault="00DD73A9" w:rsidP="000671F0">
            <w:pPr>
              <w:rPr>
                <w:rFonts w:cstheme="minorHAnsi"/>
              </w:rPr>
            </w:pPr>
            <w:r w:rsidRPr="00F37725">
              <w:rPr>
                <w:rFonts w:cstheme="minorHAnsi"/>
              </w:rPr>
              <w:t>4,362</w:t>
            </w:r>
          </w:p>
        </w:tc>
        <w:tc>
          <w:tcPr>
            <w:tcW w:w="1581" w:type="dxa"/>
            <w:noWrap/>
            <w:hideMark/>
          </w:tcPr>
          <w:p w14:paraId="264F7894" w14:textId="77777777" w:rsidR="00DD73A9" w:rsidRPr="00F37725" w:rsidRDefault="00DD73A9" w:rsidP="000671F0">
            <w:pPr>
              <w:rPr>
                <w:rFonts w:cstheme="minorHAnsi"/>
              </w:rPr>
            </w:pPr>
            <w:r w:rsidRPr="00F37725">
              <w:rPr>
                <w:rFonts w:cstheme="minorHAnsi"/>
              </w:rPr>
              <w:t>0.099</w:t>
            </w:r>
          </w:p>
        </w:tc>
        <w:tc>
          <w:tcPr>
            <w:tcW w:w="1503" w:type="dxa"/>
            <w:tcBorders>
              <w:right w:val="nil"/>
            </w:tcBorders>
            <w:noWrap/>
            <w:hideMark/>
          </w:tcPr>
          <w:p w14:paraId="51D18BBF" w14:textId="77777777" w:rsidR="00DD73A9" w:rsidRPr="00F37725" w:rsidRDefault="00DD73A9" w:rsidP="000671F0">
            <w:pPr>
              <w:jc w:val="right"/>
              <w:rPr>
                <w:rFonts w:cstheme="minorHAnsi"/>
              </w:rPr>
            </w:pPr>
            <w:r w:rsidRPr="00F37725">
              <w:rPr>
                <w:rFonts w:cstheme="minorHAnsi"/>
              </w:rPr>
              <w:t>(0.090,</w:t>
            </w:r>
          </w:p>
        </w:tc>
        <w:tc>
          <w:tcPr>
            <w:tcW w:w="1374" w:type="dxa"/>
            <w:tcBorders>
              <w:left w:val="nil"/>
            </w:tcBorders>
            <w:noWrap/>
            <w:hideMark/>
          </w:tcPr>
          <w:p w14:paraId="6EEB1140" w14:textId="77777777" w:rsidR="00DD73A9" w:rsidRPr="00F37725" w:rsidRDefault="00DD73A9" w:rsidP="000671F0">
            <w:pPr>
              <w:rPr>
                <w:rFonts w:cstheme="minorHAnsi"/>
              </w:rPr>
            </w:pPr>
            <w:r w:rsidRPr="00F37725">
              <w:rPr>
                <w:rFonts w:cstheme="minorHAnsi"/>
              </w:rPr>
              <w:t>0.107)</w:t>
            </w:r>
          </w:p>
        </w:tc>
        <w:tc>
          <w:tcPr>
            <w:tcW w:w="1560" w:type="dxa"/>
            <w:hideMark/>
          </w:tcPr>
          <w:p w14:paraId="4B01AF8C" w14:textId="77777777" w:rsidR="00DD73A9" w:rsidRPr="00F37725" w:rsidRDefault="00DD73A9" w:rsidP="000671F0">
            <w:pPr>
              <w:rPr>
                <w:rFonts w:cstheme="minorHAnsi"/>
              </w:rPr>
            </w:pPr>
            <w:r w:rsidRPr="00F37725">
              <w:rPr>
                <w:rFonts w:cstheme="minorHAnsi"/>
              </w:rPr>
              <w:t>4,264</w:t>
            </w:r>
          </w:p>
        </w:tc>
        <w:tc>
          <w:tcPr>
            <w:tcW w:w="1581" w:type="dxa"/>
            <w:noWrap/>
            <w:hideMark/>
          </w:tcPr>
          <w:p w14:paraId="1AB86BE6" w14:textId="77777777" w:rsidR="00DD73A9" w:rsidRPr="00F37725" w:rsidRDefault="00DD73A9" w:rsidP="000671F0">
            <w:pPr>
              <w:rPr>
                <w:rFonts w:cstheme="minorHAnsi"/>
              </w:rPr>
            </w:pPr>
            <w:r w:rsidRPr="00F37725">
              <w:rPr>
                <w:rFonts w:cstheme="minorHAnsi"/>
              </w:rPr>
              <w:t>0.088</w:t>
            </w:r>
          </w:p>
        </w:tc>
        <w:tc>
          <w:tcPr>
            <w:tcW w:w="1503" w:type="dxa"/>
            <w:noWrap/>
            <w:hideMark/>
          </w:tcPr>
          <w:p w14:paraId="30100875" w14:textId="77777777" w:rsidR="00DD73A9" w:rsidRPr="00F37725" w:rsidRDefault="00DD73A9" w:rsidP="000671F0">
            <w:pPr>
              <w:jc w:val="right"/>
              <w:rPr>
                <w:rFonts w:cstheme="minorHAnsi"/>
              </w:rPr>
            </w:pPr>
            <w:r w:rsidRPr="00F37725">
              <w:rPr>
                <w:rFonts w:cstheme="minorHAnsi"/>
              </w:rPr>
              <w:t>(0.079,</w:t>
            </w:r>
          </w:p>
        </w:tc>
        <w:tc>
          <w:tcPr>
            <w:tcW w:w="1453" w:type="dxa"/>
            <w:noWrap/>
            <w:hideMark/>
          </w:tcPr>
          <w:p w14:paraId="7221494B" w14:textId="77777777" w:rsidR="00DD73A9" w:rsidRPr="00F37725" w:rsidRDefault="00DD73A9" w:rsidP="000671F0">
            <w:pPr>
              <w:jc w:val="both"/>
              <w:rPr>
                <w:rFonts w:cstheme="minorHAnsi"/>
              </w:rPr>
            </w:pPr>
            <w:r w:rsidRPr="00F37725">
              <w:rPr>
                <w:rFonts w:cstheme="minorHAnsi"/>
              </w:rPr>
              <w:t>0.098)</w:t>
            </w:r>
          </w:p>
        </w:tc>
      </w:tr>
      <w:tr w:rsidR="00DD73A9" w:rsidRPr="00F37725" w14:paraId="13080706" w14:textId="77777777" w:rsidTr="000671F0">
        <w:trPr>
          <w:gridAfter w:val="1"/>
          <w:wAfter w:w="10" w:type="dxa"/>
          <w:trHeight w:val="290"/>
        </w:trPr>
        <w:tc>
          <w:tcPr>
            <w:tcW w:w="2556" w:type="dxa"/>
            <w:hideMark/>
          </w:tcPr>
          <w:p w14:paraId="2DA91980" w14:textId="39F14B5B" w:rsidR="00DD73A9" w:rsidRPr="00F37725" w:rsidRDefault="00DD73A9" w:rsidP="000671F0">
            <w:pPr>
              <w:rPr>
                <w:rFonts w:cstheme="minorHAnsi"/>
              </w:rPr>
            </w:pPr>
            <w:r w:rsidRPr="00F37725">
              <w:rPr>
                <w:rFonts w:cstheme="minorHAnsi"/>
              </w:rPr>
              <w:t xml:space="preserve">Rest of </w:t>
            </w:r>
            <w:proofErr w:type="spellStart"/>
            <w:r w:rsidRPr="00F37725">
              <w:rPr>
                <w:rFonts w:cstheme="minorHAnsi"/>
              </w:rPr>
              <w:t>England#After</w:t>
            </w:r>
            <w:proofErr w:type="spellEnd"/>
            <w:r w:rsidR="00C55123">
              <w:rPr>
                <w:rFonts w:cstheme="minorHAnsi"/>
              </w:rPr>
              <w:t xml:space="preserve"> </w:t>
            </w:r>
          </w:p>
        </w:tc>
        <w:tc>
          <w:tcPr>
            <w:tcW w:w="1486" w:type="dxa"/>
            <w:hideMark/>
          </w:tcPr>
          <w:p w14:paraId="4B440C7B" w14:textId="77777777" w:rsidR="00DD73A9" w:rsidRPr="00F37725" w:rsidRDefault="00DD73A9" w:rsidP="000671F0">
            <w:pPr>
              <w:rPr>
                <w:rFonts w:cstheme="minorHAnsi"/>
              </w:rPr>
            </w:pPr>
            <w:r w:rsidRPr="00F37725">
              <w:rPr>
                <w:rFonts w:cstheme="minorHAnsi"/>
              </w:rPr>
              <w:t>11,451</w:t>
            </w:r>
          </w:p>
        </w:tc>
        <w:tc>
          <w:tcPr>
            <w:tcW w:w="1581" w:type="dxa"/>
            <w:noWrap/>
            <w:hideMark/>
          </w:tcPr>
          <w:p w14:paraId="0C9FB862" w14:textId="77777777" w:rsidR="00DD73A9" w:rsidRPr="00F37725" w:rsidRDefault="00DD73A9" w:rsidP="000671F0">
            <w:pPr>
              <w:rPr>
                <w:rFonts w:cstheme="minorHAnsi"/>
              </w:rPr>
            </w:pPr>
            <w:r w:rsidRPr="00F37725">
              <w:rPr>
                <w:rFonts w:cstheme="minorHAnsi"/>
              </w:rPr>
              <w:t>0.068</w:t>
            </w:r>
          </w:p>
        </w:tc>
        <w:tc>
          <w:tcPr>
            <w:tcW w:w="1503" w:type="dxa"/>
            <w:tcBorders>
              <w:right w:val="nil"/>
            </w:tcBorders>
            <w:noWrap/>
            <w:hideMark/>
          </w:tcPr>
          <w:p w14:paraId="66713814" w14:textId="77777777" w:rsidR="00DD73A9" w:rsidRPr="00F37725" w:rsidRDefault="00DD73A9" w:rsidP="000671F0">
            <w:pPr>
              <w:jc w:val="right"/>
              <w:rPr>
                <w:rFonts w:cstheme="minorHAnsi"/>
              </w:rPr>
            </w:pPr>
            <w:r w:rsidRPr="00F37725">
              <w:rPr>
                <w:rFonts w:cstheme="minorHAnsi"/>
              </w:rPr>
              <w:t>(0.064,</w:t>
            </w:r>
          </w:p>
        </w:tc>
        <w:tc>
          <w:tcPr>
            <w:tcW w:w="1374" w:type="dxa"/>
            <w:tcBorders>
              <w:left w:val="nil"/>
            </w:tcBorders>
            <w:noWrap/>
            <w:hideMark/>
          </w:tcPr>
          <w:p w14:paraId="2081451D" w14:textId="77777777" w:rsidR="00DD73A9" w:rsidRPr="00F37725" w:rsidRDefault="00DD73A9" w:rsidP="000671F0">
            <w:pPr>
              <w:rPr>
                <w:rFonts w:cstheme="minorHAnsi"/>
              </w:rPr>
            </w:pPr>
            <w:r w:rsidRPr="00F37725">
              <w:rPr>
                <w:rFonts w:cstheme="minorHAnsi"/>
              </w:rPr>
              <w:t>0.073)</w:t>
            </w:r>
          </w:p>
        </w:tc>
        <w:tc>
          <w:tcPr>
            <w:tcW w:w="1560" w:type="dxa"/>
            <w:hideMark/>
          </w:tcPr>
          <w:p w14:paraId="1A4527F4" w14:textId="77777777" w:rsidR="00DD73A9" w:rsidRPr="00F37725" w:rsidRDefault="00DD73A9" w:rsidP="000671F0">
            <w:pPr>
              <w:rPr>
                <w:rFonts w:cstheme="minorHAnsi"/>
              </w:rPr>
            </w:pPr>
            <w:r w:rsidRPr="00F37725">
              <w:rPr>
                <w:rFonts w:cstheme="minorHAnsi"/>
              </w:rPr>
              <w:t>11,261</w:t>
            </w:r>
          </w:p>
        </w:tc>
        <w:tc>
          <w:tcPr>
            <w:tcW w:w="1581" w:type="dxa"/>
            <w:noWrap/>
            <w:hideMark/>
          </w:tcPr>
          <w:p w14:paraId="6A1A7AE1" w14:textId="77777777" w:rsidR="00DD73A9" w:rsidRPr="00F37725" w:rsidRDefault="00DD73A9" w:rsidP="000671F0">
            <w:pPr>
              <w:rPr>
                <w:rFonts w:cstheme="minorHAnsi"/>
              </w:rPr>
            </w:pPr>
            <w:r w:rsidRPr="00F37725">
              <w:rPr>
                <w:rFonts w:cstheme="minorHAnsi"/>
              </w:rPr>
              <w:t>0.061</w:t>
            </w:r>
          </w:p>
        </w:tc>
        <w:tc>
          <w:tcPr>
            <w:tcW w:w="1503" w:type="dxa"/>
            <w:noWrap/>
            <w:hideMark/>
          </w:tcPr>
          <w:p w14:paraId="14E8EF45" w14:textId="77777777" w:rsidR="00DD73A9" w:rsidRPr="00F37725" w:rsidRDefault="00DD73A9" w:rsidP="000671F0">
            <w:pPr>
              <w:jc w:val="right"/>
              <w:rPr>
                <w:rFonts w:cstheme="minorHAnsi"/>
              </w:rPr>
            </w:pPr>
            <w:r w:rsidRPr="00F37725">
              <w:rPr>
                <w:rFonts w:cstheme="minorHAnsi"/>
              </w:rPr>
              <w:t>(0.055,</w:t>
            </w:r>
          </w:p>
        </w:tc>
        <w:tc>
          <w:tcPr>
            <w:tcW w:w="1453" w:type="dxa"/>
            <w:noWrap/>
            <w:hideMark/>
          </w:tcPr>
          <w:p w14:paraId="472FE243" w14:textId="77777777" w:rsidR="00DD73A9" w:rsidRPr="00F37725" w:rsidRDefault="00DD73A9" w:rsidP="000671F0">
            <w:pPr>
              <w:jc w:val="both"/>
              <w:rPr>
                <w:rFonts w:cstheme="minorHAnsi"/>
              </w:rPr>
            </w:pPr>
            <w:r w:rsidRPr="00F37725">
              <w:rPr>
                <w:rFonts w:cstheme="minorHAnsi"/>
              </w:rPr>
              <w:t>0.067)</w:t>
            </w:r>
          </w:p>
        </w:tc>
      </w:tr>
      <w:tr w:rsidR="00DD73A9" w:rsidRPr="00F37725" w14:paraId="7CBAF014" w14:textId="77777777" w:rsidTr="000671F0">
        <w:trPr>
          <w:gridAfter w:val="1"/>
          <w:wAfter w:w="10" w:type="dxa"/>
          <w:trHeight w:val="290"/>
        </w:trPr>
        <w:tc>
          <w:tcPr>
            <w:tcW w:w="2556" w:type="dxa"/>
            <w:hideMark/>
          </w:tcPr>
          <w:p w14:paraId="36022D20" w14:textId="77A7D3A4" w:rsidR="00DD73A9" w:rsidRPr="00F37725" w:rsidRDefault="00DD73A9" w:rsidP="000671F0">
            <w:pPr>
              <w:rPr>
                <w:rFonts w:cstheme="minorHAnsi"/>
              </w:rPr>
            </w:pPr>
            <w:r w:rsidRPr="00F37725">
              <w:rPr>
                <w:rFonts w:cstheme="minorHAnsi"/>
              </w:rPr>
              <w:t xml:space="preserve">London </w:t>
            </w:r>
            <w:proofErr w:type="spellStart"/>
            <w:r w:rsidRPr="00F37725">
              <w:rPr>
                <w:rFonts w:cstheme="minorHAnsi"/>
              </w:rPr>
              <w:t>Cancer#Before</w:t>
            </w:r>
            <w:proofErr w:type="spellEnd"/>
            <w:r w:rsidR="00C55123">
              <w:rPr>
                <w:rFonts w:cstheme="minorHAnsi"/>
              </w:rPr>
              <w:t xml:space="preserve"> </w:t>
            </w:r>
          </w:p>
        </w:tc>
        <w:tc>
          <w:tcPr>
            <w:tcW w:w="1486" w:type="dxa"/>
            <w:hideMark/>
          </w:tcPr>
          <w:p w14:paraId="0C89E418" w14:textId="77777777" w:rsidR="00DD73A9" w:rsidRPr="00F37725" w:rsidRDefault="00DD73A9" w:rsidP="000671F0">
            <w:pPr>
              <w:rPr>
                <w:rFonts w:cstheme="minorHAnsi"/>
              </w:rPr>
            </w:pPr>
            <w:r w:rsidRPr="00F37725">
              <w:rPr>
                <w:rFonts w:cstheme="minorHAnsi"/>
              </w:rPr>
              <w:t>802</w:t>
            </w:r>
          </w:p>
        </w:tc>
        <w:tc>
          <w:tcPr>
            <w:tcW w:w="1581" w:type="dxa"/>
            <w:noWrap/>
            <w:hideMark/>
          </w:tcPr>
          <w:p w14:paraId="21001A6D" w14:textId="77777777" w:rsidR="00DD73A9" w:rsidRPr="00F37725" w:rsidRDefault="00DD73A9" w:rsidP="000671F0">
            <w:pPr>
              <w:rPr>
                <w:rFonts w:cstheme="minorHAnsi"/>
              </w:rPr>
            </w:pPr>
            <w:r w:rsidRPr="00F37725">
              <w:rPr>
                <w:rFonts w:cstheme="minorHAnsi"/>
              </w:rPr>
              <w:t>0.167</w:t>
            </w:r>
          </w:p>
        </w:tc>
        <w:tc>
          <w:tcPr>
            <w:tcW w:w="1503" w:type="dxa"/>
            <w:tcBorders>
              <w:right w:val="nil"/>
            </w:tcBorders>
            <w:noWrap/>
            <w:hideMark/>
          </w:tcPr>
          <w:p w14:paraId="1C0299CC" w14:textId="77777777" w:rsidR="00DD73A9" w:rsidRPr="00F37725" w:rsidRDefault="00DD73A9" w:rsidP="000671F0">
            <w:pPr>
              <w:jc w:val="right"/>
              <w:rPr>
                <w:rFonts w:cstheme="minorHAnsi"/>
              </w:rPr>
            </w:pPr>
            <w:r w:rsidRPr="00F37725">
              <w:rPr>
                <w:rFonts w:cstheme="minorHAnsi"/>
              </w:rPr>
              <w:t>(0.141,</w:t>
            </w:r>
          </w:p>
        </w:tc>
        <w:tc>
          <w:tcPr>
            <w:tcW w:w="1374" w:type="dxa"/>
            <w:tcBorders>
              <w:left w:val="nil"/>
            </w:tcBorders>
            <w:noWrap/>
            <w:hideMark/>
          </w:tcPr>
          <w:p w14:paraId="2AD2E48D" w14:textId="77777777" w:rsidR="00DD73A9" w:rsidRPr="00F37725" w:rsidRDefault="00DD73A9" w:rsidP="000671F0">
            <w:pPr>
              <w:rPr>
                <w:rFonts w:cstheme="minorHAnsi"/>
              </w:rPr>
            </w:pPr>
            <w:r w:rsidRPr="00F37725">
              <w:rPr>
                <w:rFonts w:cstheme="minorHAnsi"/>
              </w:rPr>
              <w:t>0.193)</w:t>
            </w:r>
          </w:p>
        </w:tc>
        <w:tc>
          <w:tcPr>
            <w:tcW w:w="1560" w:type="dxa"/>
            <w:hideMark/>
          </w:tcPr>
          <w:p w14:paraId="7796CCF6" w14:textId="77777777" w:rsidR="00DD73A9" w:rsidRPr="00F37725" w:rsidRDefault="00DD73A9" w:rsidP="000671F0">
            <w:pPr>
              <w:rPr>
                <w:rFonts w:cstheme="minorHAnsi"/>
              </w:rPr>
            </w:pPr>
            <w:r w:rsidRPr="00F37725">
              <w:rPr>
                <w:rFonts w:cstheme="minorHAnsi"/>
              </w:rPr>
              <w:t>781</w:t>
            </w:r>
          </w:p>
        </w:tc>
        <w:tc>
          <w:tcPr>
            <w:tcW w:w="1581" w:type="dxa"/>
            <w:noWrap/>
            <w:hideMark/>
          </w:tcPr>
          <w:p w14:paraId="6F41EE1A" w14:textId="77777777" w:rsidR="00DD73A9" w:rsidRPr="00F37725" w:rsidRDefault="00DD73A9" w:rsidP="000671F0">
            <w:pPr>
              <w:rPr>
                <w:rFonts w:cstheme="minorHAnsi"/>
              </w:rPr>
            </w:pPr>
            <w:r w:rsidRPr="00F37725">
              <w:rPr>
                <w:rFonts w:cstheme="minorHAnsi"/>
              </w:rPr>
              <w:t>0.141</w:t>
            </w:r>
          </w:p>
        </w:tc>
        <w:tc>
          <w:tcPr>
            <w:tcW w:w="1503" w:type="dxa"/>
            <w:noWrap/>
            <w:hideMark/>
          </w:tcPr>
          <w:p w14:paraId="4F585BA6" w14:textId="77777777" w:rsidR="00DD73A9" w:rsidRPr="00F37725" w:rsidRDefault="00DD73A9" w:rsidP="000671F0">
            <w:pPr>
              <w:jc w:val="right"/>
              <w:rPr>
                <w:rFonts w:cstheme="minorHAnsi"/>
              </w:rPr>
            </w:pPr>
            <w:r w:rsidRPr="00F37725">
              <w:rPr>
                <w:rFonts w:cstheme="minorHAnsi"/>
              </w:rPr>
              <w:t>(0.117,</w:t>
            </w:r>
          </w:p>
        </w:tc>
        <w:tc>
          <w:tcPr>
            <w:tcW w:w="1453" w:type="dxa"/>
            <w:noWrap/>
            <w:hideMark/>
          </w:tcPr>
          <w:p w14:paraId="0BC0C10E" w14:textId="77777777" w:rsidR="00DD73A9" w:rsidRPr="00F37725" w:rsidRDefault="00DD73A9" w:rsidP="000671F0">
            <w:pPr>
              <w:jc w:val="both"/>
              <w:rPr>
                <w:rFonts w:cstheme="minorHAnsi"/>
              </w:rPr>
            </w:pPr>
            <w:r w:rsidRPr="00F37725">
              <w:rPr>
                <w:rFonts w:cstheme="minorHAnsi"/>
              </w:rPr>
              <w:t>0.165)</w:t>
            </w:r>
          </w:p>
        </w:tc>
      </w:tr>
      <w:tr w:rsidR="00DD73A9" w:rsidRPr="00F37725" w14:paraId="7950EC61" w14:textId="77777777" w:rsidTr="000671F0">
        <w:trPr>
          <w:gridAfter w:val="1"/>
          <w:wAfter w:w="10" w:type="dxa"/>
          <w:trHeight w:val="290"/>
        </w:trPr>
        <w:tc>
          <w:tcPr>
            <w:tcW w:w="2556" w:type="dxa"/>
            <w:hideMark/>
          </w:tcPr>
          <w:p w14:paraId="2A991FBC" w14:textId="50D5EBEC" w:rsidR="00DD73A9" w:rsidRPr="00F37725" w:rsidRDefault="00DD73A9" w:rsidP="000671F0">
            <w:pPr>
              <w:rPr>
                <w:rFonts w:cstheme="minorHAnsi"/>
              </w:rPr>
            </w:pPr>
            <w:r w:rsidRPr="00F37725">
              <w:rPr>
                <w:rFonts w:cstheme="minorHAnsi"/>
              </w:rPr>
              <w:t xml:space="preserve">London </w:t>
            </w:r>
            <w:proofErr w:type="spellStart"/>
            <w:r w:rsidRPr="00F37725">
              <w:rPr>
                <w:rFonts w:cstheme="minorHAnsi"/>
              </w:rPr>
              <w:t>Cancer#During</w:t>
            </w:r>
            <w:proofErr w:type="spellEnd"/>
            <w:r w:rsidR="00C55123">
              <w:rPr>
                <w:rFonts w:cstheme="minorHAnsi"/>
              </w:rPr>
              <w:t xml:space="preserve"> </w:t>
            </w:r>
          </w:p>
        </w:tc>
        <w:tc>
          <w:tcPr>
            <w:tcW w:w="1486" w:type="dxa"/>
            <w:hideMark/>
          </w:tcPr>
          <w:p w14:paraId="4F633B80" w14:textId="77777777" w:rsidR="00DD73A9" w:rsidRPr="00F37725" w:rsidRDefault="00DD73A9" w:rsidP="000671F0">
            <w:pPr>
              <w:rPr>
                <w:rFonts w:cstheme="minorHAnsi"/>
              </w:rPr>
            </w:pPr>
            <w:r w:rsidRPr="00F37725">
              <w:rPr>
                <w:rFonts w:cstheme="minorHAnsi"/>
              </w:rPr>
              <w:t>249</w:t>
            </w:r>
          </w:p>
        </w:tc>
        <w:tc>
          <w:tcPr>
            <w:tcW w:w="1581" w:type="dxa"/>
            <w:noWrap/>
            <w:hideMark/>
          </w:tcPr>
          <w:p w14:paraId="2CEE6CED" w14:textId="77777777" w:rsidR="00DD73A9" w:rsidRPr="00F37725" w:rsidRDefault="00DD73A9" w:rsidP="000671F0">
            <w:pPr>
              <w:rPr>
                <w:rFonts w:cstheme="minorHAnsi"/>
              </w:rPr>
            </w:pPr>
            <w:r w:rsidRPr="00F37725">
              <w:rPr>
                <w:rFonts w:cstheme="minorHAnsi"/>
              </w:rPr>
              <w:t>0.076</w:t>
            </w:r>
          </w:p>
        </w:tc>
        <w:tc>
          <w:tcPr>
            <w:tcW w:w="1503" w:type="dxa"/>
            <w:tcBorders>
              <w:right w:val="nil"/>
            </w:tcBorders>
            <w:noWrap/>
            <w:hideMark/>
          </w:tcPr>
          <w:p w14:paraId="51D58841" w14:textId="77777777" w:rsidR="00DD73A9" w:rsidRPr="00F37725" w:rsidRDefault="00DD73A9" w:rsidP="000671F0">
            <w:pPr>
              <w:jc w:val="right"/>
              <w:rPr>
                <w:rFonts w:cstheme="minorHAnsi"/>
              </w:rPr>
            </w:pPr>
            <w:r w:rsidRPr="00F37725">
              <w:rPr>
                <w:rFonts w:cstheme="minorHAnsi"/>
              </w:rPr>
              <w:t>(0.043,</w:t>
            </w:r>
          </w:p>
        </w:tc>
        <w:tc>
          <w:tcPr>
            <w:tcW w:w="1374" w:type="dxa"/>
            <w:tcBorders>
              <w:left w:val="nil"/>
            </w:tcBorders>
            <w:noWrap/>
            <w:hideMark/>
          </w:tcPr>
          <w:p w14:paraId="07D8FC62" w14:textId="77777777" w:rsidR="00DD73A9" w:rsidRPr="00F37725" w:rsidRDefault="00DD73A9" w:rsidP="000671F0">
            <w:pPr>
              <w:rPr>
                <w:rFonts w:cstheme="minorHAnsi"/>
              </w:rPr>
            </w:pPr>
            <w:r w:rsidRPr="00F37725">
              <w:rPr>
                <w:rFonts w:cstheme="minorHAnsi"/>
              </w:rPr>
              <w:t>0.109)</w:t>
            </w:r>
          </w:p>
        </w:tc>
        <w:tc>
          <w:tcPr>
            <w:tcW w:w="1560" w:type="dxa"/>
            <w:hideMark/>
          </w:tcPr>
          <w:p w14:paraId="2A56FC1E" w14:textId="77777777" w:rsidR="00DD73A9" w:rsidRPr="00F37725" w:rsidRDefault="00DD73A9" w:rsidP="000671F0">
            <w:pPr>
              <w:rPr>
                <w:rFonts w:cstheme="minorHAnsi"/>
              </w:rPr>
            </w:pPr>
            <w:r w:rsidRPr="00F37725">
              <w:rPr>
                <w:rFonts w:cstheme="minorHAnsi"/>
              </w:rPr>
              <w:t>248</w:t>
            </w:r>
          </w:p>
        </w:tc>
        <w:tc>
          <w:tcPr>
            <w:tcW w:w="1581" w:type="dxa"/>
            <w:noWrap/>
            <w:hideMark/>
          </w:tcPr>
          <w:p w14:paraId="6612CD6F" w14:textId="77777777" w:rsidR="00DD73A9" w:rsidRPr="00F37725" w:rsidRDefault="00DD73A9" w:rsidP="000671F0">
            <w:pPr>
              <w:rPr>
                <w:rFonts w:cstheme="minorHAnsi"/>
              </w:rPr>
            </w:pPr>
            <w:r w:rsidRPr="00F37725">
              <w:rPr>
                <w:rFonts w:cstheme="minorHAnsi"/>
              </w:rPr>
              <w:t>0.060</w:t>
            </w:r>
          </w:p>
        </w:tc>
        <w:tc>
          <w:tcPr>
            <w:tcW w:w="1503" w:type="dxa"/>
            <w:noWrap/>
            <w:hideMark/>
          </w:tcPr>
          <w:p w14:paraId="7A60008D" w14:textId="77777777" w:rsidR="00DD73A9" w:rsidRPr="00F37725" w:rsidRDefault="00DD73A9" w:rsidP="000671F0">
            <w:pPr>
              <w:jc w:val="right"/>
              <w:rPr>
                <w:rFonts w:cstheme="minorHAnsi"/>
              </w:rPr>
            </w:pPr>
            <w:r w:rsidRPr="00F37725">
              <w:rPr>
                <w:rFonts w:cstheme="minorHAnsi"/>
              </w:rPr>
              <w:t>(0.033,</w:t>
            </w:r>
          </w:p>
        </w:tc>
        <w:tc>
          <w:tcPr>
            <w:tcW w:w="1453" w:type="dxa"/>
            <w:noWrap/>
            <w:hideMark/>
          </w:tcPr>
          <w:p w14:paraId="50020A45" w14:textId="77777777" w:rsidR="00DD73A9" w:rsidRPr="00F37725" w:rsidRDefault="00DD73A9" w:rsidP="000671F0">
            <w:pPr>
              <w:jc w:val="both"/>
              <w:rPr>
                <w:rFonts w:cstheme="minorHAnsi"/>
              </w:rPr>
            </w:pPr>
            <w:r w:rsidRPr="00F37725">
              <w:rPr>
                <w:rFonts w:cstheme="minorHAnsi"/>
              </w:rPr>
              <w:t>0.087)</w:t>
            </w:r>
          </w:p>
        </w:tc>
      </w:tr>
      <w:tr w:rsidR="00DD73A9" w:rsidRPr="00F37725" w14:paraId="7BFB7027" w14:textId="77777777" w:rsidTr="000671F0">
        <w:trPr>
          <w:gridAfter w:val="1"/>
          <w:wAfter w:w="10" w:type="dxa"/>
          <w:trHeight w:val="290"/>
        </w:trPr>
        <w:tc>
          <w:tcPr>
            <w:tcW w:w="2556" w:type="dxa"/>
            <w:hideMark/>
          </w:tcPr>
          <w:p w14:paraId="308933FC" w14:textId="5FA152EF" w:rsidR="00DD73A9" w:rsidRPr="00F37725" w:rsidRDefault="00DD73A9" w:rsidP="000671F0">
            <w:pPr>
              <w:rPr>
                <w:rFonts w:cstheme="minorHAnsi"/>
              </w:rPr>
            </w:pPr>
            <w:r w:rsidRPr="00F37725">
              <w:rPr>
                <w:rFonts w:cstheme="minorHAnsi"/>
              </w:rPr>
              <w:t xml:space="preserve">London </w:t>
            </w:r>
            <w:proofErr w:type="spellStart"/>
            <w:r w:rsidRPr="00F37725">
              <w:rPr>
                <w:rFonts w:cstheme="minorHAnsi"/>
              </w:rPr>
              <w:t>Cancer#After</w:t>
            </w:r>
            <w:proofErr w:type="spellEnd"/>
            <w:r w:rsidR="00C55123">
              <w:rPr>
                <w:rFonts w:cstheme="minorHAnsi"/>
              </w:rPr>
              <w:t xml:space="preserve"> </w:t>
            </w:r>
          </w:p>
        </w:tc>
        <w:tc>
          <w:tcPr>
            <w:tcW w:w="1486" w:type="dxa"/>
            <w:hideMark/>
          </w:tcPr>
          <w:p w14:paraId="1A9C1002" w14:textId="77777777" w:rsidR="00DD73A9" w:rsidRPr="00F37725" w:rsidRDefault="00DD73A9" w:rsidP="000671F0">
            <w:pPr>
              <w:rPr>
                <w:rFonts w:cstheme="minorHAnsi"/>
              </w:rPr>
            </w:pPr>
            <w:r w:rsidRPr="00F37725">
              <w:rPr>
                <w:rFonts w:cstheme="minorHAnsi"/>
              </w:rPr>
              <w:t>975</w:t>
            </w:r>
          </w:p>
        </w:tc>
        <w:tc>
          <w:tcPr>
            <w:tcW w:w="1581" w:type="dxa"/>
            <w:noWrap/>
            <w:hideMark/>
          </w:tcPr>
          <w:p w14:paraId="701EDED0" w14:textId="77777777" w:rsidR="00DD73A9" w:rsidRPr="00F37725" w:rsidRDefault="00DD73A9" w:rsidP="000671F0">
            <w:pPr>
              <w:rPr>
                <w:rFonts w:cstheme="minorHAnsi"/>
              </w:rPr>
            </w:pPr>
            <w:r w:rsidRPr="00F37725">
              <w:rPr>
                <w:rFonts w:cstheme="minorHAnsi"/>
              </w:rPr>
              <w:t>0.030</w:t>
            </w:r>
          </w:p>
        </w:tc>
        <w:tc>
          <w:tcPr>
            <w:tcW w:w="1503" w:type="dxa"/>
            <w:tcBorders>
              <w:right w:val="nil"/>
            </w:tcBorders>
            <w:noWrap/>
            <w:hideMark/>
          </w:tcPr>
          <w:p w14:paraId="6B56B357" w14:textId="77777777" w:rsidR="00DD73A9" w:rsidRPr="00F37725" w:rsidRDefault="00DD73A9" w:rsidP="000671F0">
            <w:pPr>
              <w:jc w:val="right"/>
              <w:rPr>
                <w:rFonts w:cstheme="minorHAnsi"/>
              </w:rPr>
            </w:pPr>
            <w:r w:rsidRPr="00F37725">
              <w:rPr>
                <w:rFonts w:cstheme="minorHAnsi"/>
              </w:rPr>
              <w:t>(0.019,</w:t>
            </w:r>
          </w:p>
        </w:tc>
        <w:tc>
          <w:tcPr>
            <w:tcW w:w="1374" w:type="dxa"/>
            <w:tcBorders>
              <w:left w:val="nil"/>
            </w:tcBorders>
            <w:noWrap/>
            <w:hideMark/>
          </w:tcPr>
          <w:p w14:paraId="782B1274" w14:textId="77777777" w:rsidR="00DD73A9" w:rsidRPr="00F37725" w:rsidRDefault="00DD73A9" w:rsidP="000671F0">
            <w:pPr>
              <w:rPr>
                <w:rFonts w:cstheme="minorHAnsi"/>
              </w:rPr>
            </w:pPr>
            <w:r w:rsidRPr="00F37725">
              <w:rPr>
                <w:rFonts w:cstheme="minorHAnsi"/>
              </w:rPr>
              <w:t>0.040)</w:t>
            </w:r>
          </w:p>
        </w:tc>
        <w:tc>
          <w:tcPr>
            <w:tcW w:w="1560" w:type="dxa"/>
            <w:hideMark/>
          </w:tcPr>
          <w:p w14:paraId="276FE41A" w14:textId="77777777" w:rsidR="00DD73A9" w:rsidRPr="00F37725" w:rsidRDefault="00DD73A9" w:rsidP="000671F0">
            <w:pPr>
              <w:rPr>
                <w:rFonts w:cstheme="minorHAnsi"/>
              </w:rPr>
            </w:pPr>
            <w:r w:rsidRPr="00F37725">
              <w:rPr>
                <w:rFonts w:cstheme="minorHAnsi"/>
              </w:rPr>
              <w:t>972</w:t>
            </w:r>
          </w:p>
        </w:tc>
        <w:tc>
          <w:tcPr>
            <w:tcW w:w="1581" w:type="dxa"/>
            <w:noWrap/>
            <w:hideMark/>
          </w:tcPr>
          <w:p w14:paraId="0A8E8BF2" w14:textId="77777777" w:rsidR="00DD73A9" w:rsidRPr="00F37725" w:rsidRDefault="00DD73A9" w:rsidP="000671F0">
            <w:pPr>
              <w:rPr>
                <w:rFonts w:cstheme="minorHAnsi"/>
              </w:rPr>
            </w:pPr>
            <w:r w:rsidRPr="00F37725">
              <w:rPr>
                <w:rFonts w:cstheme="minorHAnsi"/>
              </w:rPr>
              <w:t>0.024</w:t>
            </w:r>
          </w:p>
        </w:tc>
        <w:tc>
          <w:tcPr>
            <w:tcW w:w="1503" w:type="dxa"/>
            <w:noWrap/>
            <w:hideMark/>
          </w:tcPr>
          <w:p w14:paraId="199B75DE" w14:textId="77777777" w:rsidR="00DD73A9" w:rsidRPr="00F37725" w:rsidRDefault="00DD73A9" w:rsidP="000671F0">
            <w:pPr>
              <w:jc w:val="right"/>
              <w:rPr>
                <w:rFonts w:cstheme="minorHAnsi"/>
              </w:rPr>
            </w:pPr>
            <w:r w:rsidRPr="00F37725">
              <w:rPr>
                <w:rFonts w:cstheme="minorHAnsi"/>
              </w:rPr>
              <w:t>(0.015,</w:t>
            </w:r>
          </w:p>
        </w:tc>
        <w:tc>
          <w:tcPr>
            <w:tcW w:w="1453" w:type="dxa"/>
            <w:noWrap/>
            <w:hideMark/>
          </w:tcPr>
          <w:p w14:paraId="7C058CE7" w14:textId="77777777" w:rsidR="00DD73A9" w:rsidRPr="00F37725" w:rsidRDefault="00DD73A9" w:rsidP="000671F0">
            <w:pPr>
              <w:jc w:val="both"/>
              <w:rPr>
                <w:rFonts w:cstheme="minorHAnsi"/>
              </w:rPr>
            </w:pPr>
            <w:r w:rsidRPr="00F37725">
              <w:rPr>
                <w:rFonts w:cstheme="minorHAnsi"/>
              </w:rPr>
              <w:t>0.033)</w:t>
            </w:r>
          </w:p>
        </w:tc>
      </w:tr>
      <w:tr w:rsidR="00DD73A9" w:rsidRPr="00F37725" w14:paraId="755F4237" w14:textId="77777777" w:rsidTr="000671F0">
        <w:trPr>
          <w:gridAfter w:val="1"/>
          <w:wAfter w:w="10" w:type="dxa"/>
          <w:trHeight w:val="290"/>
        </w:trPr>
        <w:tc>
          <w:tcPr>
            <w:tcW w:w="2556" w:type="dxa"/>
            <w:hideMark/>
          </w:tcPr>
          <w:p w14:paraId="780A7A48" w14:textId="77777777" w:rsidR="00DD73A9" w:rsidRPr="00F37725" w:rsidRDefault="00DD73A9" w:rsidP="000671F0">
            <w:pPr>
              <w:rPr>
                <w:rFonts w:cstheme="minorHAnsi"/>
              </w:rPr>
            </w:pPr>
            <w:r w:rsidRPr="00F37725">
              <w:rPr>
                <w:rFonts w:cstheme="minorHAnsi"/>
              </w:rPr>
              <w:t>Diff-in-Diff (After-Before)</w:t>
            </w:r>
          </w:p>
        </w:tc>
        <w:tc>
          <w:tcPr>
            <w:tcW w:w="1486" w:type="dxa"/>
            <w:hideMark/>
          </w:tcPr>
          <w:p w14:paraId="45020E92" w14:textId="77777777" w:rsidR="00DD73A9" w:rsidRPr="00F37725" w:rsidRDefault="00DD73A9" w:rsidP="000671F0">
            <w:pPr>
              <w:rPr>
                <w:rFonts w:cstheme="minorHAnsi"/>
              </w:rPr>
            </w:pPr>
          </w:p>
        </w:tc>
        <w:tc>
          <w:tcPr>
            <w:tcW w:w="1581" w:type="dxa"/>
            <w:noWrap/>
            <w:hideMark/>
          </w:tcPr>
          <w:p w14:paraId="7AF5DEF6" w14:textId="77777777" w:rsidR="00DD73A9" w:rsidRPr="00F37725" w:rsidRDefault="00DD73A9" w:rsidP="000671F0">
            <w:pPr>
              <w:rPr>
                <w:rFonts w:cstheme="minorHAnsi"/>
              </w:rPr>
            </w:pPr>
            <w:r w:rsidRPr="00F37725">
              <w:rPr>
                <w:rFonts w:cstheme="minorHAnsi"/>
              </w:rPr>
              <w:t>-0.051</w:t>
            </w:r>
          </w:p>
        </w:tc>
        <w:tc>
          <w:tcPr>
            <w:tcW w:w="1503" w:type="dxa"/>
            <w:tcBorders>
              <w:right w:val="nil"/>
            </w:tcBorders>
            <w:noWrap/>
            <w:hideMark/>
          </w:tcPr>
          <w:p w14:paraId="45778119" w14:textId="77777777" w:rsidR="00DD73A9" w:rsidRPr="00F37725" w:rsidRDefault="00DD73A9" w:rsidP="000671F0">
            <w:pPr>
              <w:jc w:val="right"/>
              <w:rPr>
                <w:rFonts w:cstheme="minorHAnsi"/>
              </w:rPr>
            </w:pPr>
            <w:r w:rsidRPr="00F37725">
              <w:rPr>
                <w:rFonts w:cstheme="minorHAnsi"/>
              </w:rPr>
              <w:t>(-0.080,</w:t>
            </w:r>
          </w:p>
        </w:tc>
        <w:tc>
          <w:tcPr>
            <w:tcW w:w="1374" w:type="dxa"/>
            <w:tcBorders>
              <w:left w:val="nil"/>
            </w:tcBorders>
            <w:noWrap/>
            <w:hideMark/>
          </w:tcPr>
          <w:p w14:paraId="14A06E22" w14:textId="77777777" w:rsidR="00DD73A9" w:rsidRPr="00F37725" w:rsidRDefault="00DD73A9" w:rsidP="000671F0">
            <w:pPr>
              <w:rPr>
                <w:rFonts w:cstheme="minorHAnsi"/>
              </w:rPr>
            </w:pPr>
            <w:r w:rsidRPr="00F37725">
              <w:rPr>
                <w:rFonts w:cstheme="minorHAnsi"/>
              </w:rPr>
              <w:t>-0.022)</w:t>
            </w:r>
          </w:p>
        </w:tc>
        <w:tc>
          <w:tcPr>
            <w:tcW w:w="1560" w:type="dxa"/>
            <w:hideMark/>
          </w:tcPr>
          <w:p w14:paraId="69ADBDDB" w14:textId="77777777" w:rsidR="00DD73A9" w:rsidRPr="00F37725" w:rsidRDefault="00DD73A9" w:rsidP="000671F0">
            <w:pPr>
              <w:rPr>
                <w:rFonts w:cstheme="minorHAnsi"/>
              </w:rPr>
            </w:pPr>
          </w:p>
        </w:tc>
        <w:tc>
          <w:tcPr>
            <w:tcW w:w="1581" w:type="dxa"/>
            <w:noWrap/>
            <w:hideMark/>
          </w:tcPr>
          <w:p w14:paraId="49595A8B" w14:textId="77777777" w:rsidR="00DD73A9" w:rsidRPr="00F37725" w:rsidRDefault="00DD73A9" w:rsidP="000671F0">
            <w:pPr>
              <w:rPr>
                <w:rFonts w:cstheme="minorHAnsi"/>
              </w:rPr>
            </w:pPr>
            <w:r w:rsidRPr="00F37725">
              <w:rPr>
                <w:rFonts w:cstheme="minorHAnsi"/>
              </w:rPr>
              <w:t>-0.038</w:t>
            </w:r>
          </w:p>
        </w:tc>
        <w:tc>
          <w:tcPr>
            <w:tcW w:w="1503" w:type="dxa"/>
            <w:noWrap/>
            <w:hideMark/>
          </w:tcPr>
          <w:p w14:paraId="03F35420" w14:textId="77777777" w:rsidR="00DD73A9" w:rsidRPr="00F37725" w:rsidRDefault="00DD73A9" w:rsidP="000671F0">
            <w:pPr>
              <w:jc w:val="right"/>
              <w:rPr>
                <w:rFonts w:cstheme="minorHAnsi"/>
              </w:rPr>
            </w:pPr>
            <w:r w:rsidRPr="00F37725">
              <w:rPr>
                <w:rFonts w:cstheme="minorHAnsi"/>
              </w:rPr>
              <w:t>(-0.064,</w:t>
            </w:r>
          </w:p>
        </w:tc>
        <w:tc>
          <w:tcPr>
            <w:tcW w:w="1453" w:type="dxa"/>
            <w:noWrap/>
            <w:hideMark/>
          </w:tcPr>
          <w:p w14:paraId="28EF09FF" w14:textId="77777777" w:rsidR="00DD73A9" w:rsidRPr="00F37725" w:rsidRDefault="00DD73A9" w:rsidP="000671F0">
            <w:pPr>
              <w:jc w:val="both"/>
              <w:rPr>
                <w:rFonts w:cstheme="minorHAnsi"/>
              </w:rPr>
            </w:pPr>
            <w:r w:rsidRPr="00F37725">
              <w:rPr>
                <w:rFonts w:cstheme="minorHAnsi"/>
              </w:rPr>
              <w:t>-0.012)</w:t>
            </w:r>
          </w:p>
        </w:tc>
      </w:tr>
    </w:tbl>
    <w:p w14:paraId="531F6DD6" w14:textId="128801DC" w:rsidR="00DD73A9" w:rsidRDefault="00DD73A9" w:rsidP="00397908">
      <w:pPr>
        <w:pStyle w:val="Table"/>
        <w:numPr>
          <w:ilvl w:val="0"/>
          <w:numId w:val="0"/>
        </w:numPr>
      </w:pPr>
    </w:p>
    <w:p w14:paraId="77C592BD" w14:textId="77777777" w:rsidR="00DD73A9" w:rsidRPr="00F37725" w:rsidRDefault="00DD73A9" w:rsidP="00DD73A9">
      <w:pPr>
        <w:pStyle w:val="Table"/>
      </w:pPr>
      <w:bookmarkStart w:id="775" w:name="_Toc90545564"/>
      <w:bookmarkStart w:id="776" w:name="_Toc87526798"/>
      <w:r w:rsidRPr="00F37725">
        <w:t>Probability of emergency readmission within 90 days where the first diagnosis was prostate cancer</w:t>
      </w:r>
      <w:bookmarkEnd w:id="775"/>
      <w:bookmarkEnd w:id="776"/>
    </w:p>
    <w:tbl>
      <w:tblPr>
        <w:tblStyle w:val="TableGrid1"/>
        <w:tblW w:w="0" w:type="auto"/>
        <w:tblLook w:val="04A0" w:firstRow="1" w:lastRow="0" w:firstColumn="1" w:lastColumn="0" w:noHBand="0" w:noVBand="1"/>
      </w:tblPr>
      <w:tblGrid>
        <w:gridCol w:w="2713"/>
        <w:gridCol w:w="1155"/>
        <w:gridCol w:w="1020"/>
        <w:gridCol w:w="1102"/>
        <w:gridCol w:w="978"/>
        <w:gridCol w:w="1180"/>
        <w:gridCol w:w="1156"/>
        <w:gridCol w:w="1080"/>
        <w:gridCol w:w="960"/>
      </w:tblGrid>
      <w:tr w:rsidR="00DD73A9" w:rsidRPr="00F37725" w14:paraId="0915C9EC" w14:textId="77777777" w:rsidTr="000671F0">
        <w:trPr>
          <w:trHeight w:val="290"/>
        </w:trPr>
        <w:tc>
          <w:tcPr>
            <w:tcW w:w="2713" w:type="dxa"/>
          </w:tcPr>
          <w:p w14:paraId="719B615B" w14:textId="77777777" w:rsidR="00DD73A9" w:rsidRPr="00F37725" w:rsidRDefault="00DD73A9" w:rsidP="000671F0">
            <w:pPr>
              <w:rPr>
                <w:rFonts w:cstheme="minorHAnsi"/>
                <w:b/>
                <w:bCs/>
              </w:rPr>
            </w:pPr>
          </w:p>
        </w:tc>
        <w:tc>
          <w:tcPr>
            <w:tcW w:w="4255" w:type="dxa"/>
            <w:gridSpan w:val="4"/>
          </w:tcPr>
          <w:p w14:paraId="70F2D445" w14:textId="77777777" w:rsidR="00DD73A9" w:rsidRPr="00F37725" w:rsidRDefault="00DD73A9" w:rsidP="000671F0">
            <w:pPr>
              <w:rPr>
                <w:rFonts w:cstheme="minorHAnsi"/>
                <w:b/>
                <w:bCs/>
              </w:rPr>
            </w:pPr>
            <w:r w:rsidRPr="00F37725">
              <w:rPr>
                <w:rFonts w:cstheme="minorHAnsi"/>
                <w:b/>
                <w:bCs/>
              </w:rPr>
              <w:t>No covariates</w:t>
            </w:r>
          </w:p>
        </w:tc>
        <w:tc>
          <w:tcPr>
            <w:tcW w:w="4376" w:type="dxa"/>
            <w:gridSpan w:val="4"/>
          </w:tcPr>
          <w:p w14:paraId="2EC650C8" w14:textId="77777777" w:rsidR="00DD73A9" w:rsidRPr="00F37725" w:rsidRDefault="00DD73A9" w:rsidP="000671F0">
            <w:pPr>
              <w:rPr>
                <w:rFonts w:cstheme="minorHAnsi"/>
                <w:b/>
                <w:bCs/>
              </w:rPr>
            </w:pPr>
            <w:r w:rsidRPr="00F37725">
              <w:rPr>
                <w:rFonts w:cstheme="minorHAnsi"/>
                <w:b/>
                <w:bCs/>
              </w:rPr>
              <w:t>Covariates</w:t>
            </w:r>
          </w:p>
        </w:tc>
      </w:tr>
      <w:tr w:rsidR="00DD73A9" w:rsidRPr="00F37725" w14:paraId="0409F09D" w14:textId="77777777" w:rsidTr="000671F0">
        <w:trPr>
          <w:trHeight w:val="290"/>
        </w:trPr>
        <w:tc>
          <w:tcPr>
            <w:tcW w:w="2713" w:type="dxa"/>
          </w:tcPr>
          <w:p w14:paraId="23F01E3B" w14:textId="77777777" w:rsidR="00DD73A9" w:rsidRPr="00F37725" w:rsidRDefault="00DD73A9" w:rsidP="000671F0">
            <w:pPr>
              <w:rPr>
                <w:rFonts w:cstheme="minorHAnsi"/>
                <w:b/>
                <w:bCs/>
              </w:rPr>
            </w:pPr>
          </w:p>
        </w:tc>
        <w:tc>
          <w:tcPr>
            <w:tcW w:w="1155" w:type="dxa"/>
            <w:hideMark/>
          </w:tcPr>
          <w:p w14:paraId="4DC47973" w14:textId="77777777" w:rsidR="00DD73A9" w:rsidRPr="00F37725" w:rsidRDefault="00DD73A9" w:rsidP="000671F0">
            <w:pPr>
              <w:rPr>
                <w:rFonts w:cstheme="minorHAnsi"/>
                <w:b/>
                <w:bCs/>
              </w:rPr>
            </w:pPr>
            <w:r w:rsidRPr="00F37725">
              <w:rPr>
                <w:rFonts w:cstheme="minorHAnsi"/>
                <w:b/>
                <w:bCs/>
              </w:rPr>
              <w:t>N</w:t>
            </w:r>
          </w:p>
        </w:tc>
        <w:tc>
          <w:tcPr>
            <w:tcW w:w="1020" w:type="dxa"/>
            <w:hideMark/>
          </w:tcPr>
          <w:p w14:paraId="05741D94" w14:textId="77777777" w:rsidR="00DD73A9" w:rsidRPr="00F37725" w:rsidRDefault="00DD73A9" w:rsidP="000671F0">
            <w:pPr>
              <w:rPr>
                <w:rFonts w:cstheme="minorHAnsi"/>
                <w:b/>
                <w:bCs/>
              </w:rPr>
            </w:pPr>
            <w:r w:rsidRPr="00F37725">
              <w:rPr>
                <w:rFonts w:cstheme="minorHAnsi"/>
                <w:b/>
                <w:bCs/>
              </w:rPr>
              <w:t>Margin</w:t>
            </w:r>
          </w:p>
        </w:tc>
        <w:tc>
          <w:tcPr>
            <w:tcW w:w="2080" w:type="dxa"/>
            <w:gridSpan w:val="2"/>
            <w:tcBorders>
              <w:bottom w:val="single" w:sz="4" w:space="0" w:color="auto"/>
            </w:tcBorders>
            <w:noWrap/>
            <w:hideMark/>
          </w:tcPr>
          <w:p w14:paraId="529F605A" w14:textId="77777777" w:rsidR="00DD73A9" w:rsidRPr="00F37725" w:rsidRDefault="00DD73A9" w:rsidP="000671F0">
            <w:pPr>
              <w:rPr>
                <w:rFonts w:cstheme="minorHAnsi"/>
                <w:b/>
                <w:bCs/>
              </w:rPr>
            </w:pPr>
            <w:r w:rsidRPr="00F37725">
              <w:rPr>
                <w:rFonts w:cstheme="minorHAnsi"/>
                <w:b/>
                <w:bCs/>
              </w:rPr>
              <w:t>(95% Conf. Interval)</w:t>
            </w:r>
          </w:p>
        </w:tc>
        <w:tc>
          <w:tcPr>
            <w:tcW w:w="1180" w:type="dxa"/>
            <w:hideMark/>
          </w:tcPr>
          <w:p w14:paraId="47402F44" w14:textId="77777777" w:rsidR="00DD73A9" w:rsidRPr="00F37725" w:rsidRDefault="00DD73A9" w:rsidP="000671F0">
            <w:pPr>
              <w:rPr>
                <w:rFonts w:cstheme="minorHAnsi"/>
                <w:b/>
                <w:bCs/>
              </w:rPr>
            </w:pPr>
            <w:r w:rsidRPr="00F37725">
              <w:rPr>
                <w:rFonts w:cstheme="minorHAnsi"/>
                <w:b/>
                <w:bCs/>
              </w:rPr>
              <w:t>N</w:t>
            </w:r>
          </w:p>
        </w:tc>
        <w:tc>
          <w:tcPr>
            <w:tcW w:w="1156" w:type="dxa"/>
            <w:hideMark/>
          </w:tcPr>
          <w:p w14:paraId="046223FD" w14:textId="77777777" w:rsidR="00DD73A9" w:rsidRPr="00F37725" w:rsidRDefault="00DD73A9" w:rsidP="000671F0">
            <w:pPr>
              <w:rPr>
                <w:rFonts w:cstheme="minorHAnsi"/>
                <w:b/>
                <w:bCs/>
              </w:rPr>
            </w:pPr>
            <w:r w:rsidRPr="00F37725">
              <w:rPr>
                <w:rFonts w:cstheme="minorHAnsi"/>
                <w:b/>
                <w:bCs/>
              </w:rPr>
              <w:t>Margin</w:t>
            </w:r>
          </w:p>
        </w:tc>
        <w:tc>
          <w:tcPr>
            <w:tcW w:w="2040" w:type="dxa"/>
            <w:gridSpan w:val="2"/>
            <w:noWrap/>
            <w:hideMark/>
          </w:tcPr>
          <w:p w14:paraId="440B640C" w14:textId="77777777" w:rsidR="00DD73A9" w:rsidRPr="00F37725" w:rsidRDefault="00DD73A9" w:rsidP="000671F0">
            <w:pPr>
              <w:rPr>
                <w:rFonts w:cstheme="minorHAnsi"/>
                <w:b/>
                <w:bCs/>
              </w:rPr>
            </w:pPr>
            <w:r w:rsidRPr="00F37725">
              <w:rPr>
                <w:rFonts w:cstheme="minorHAnsi"/>
                <w:b/>
                <w:bCs/>
              </w:rPr>
              <w:t>95% Conf. Interval</w:t>
            </w:r>
          </w:p>
        </w:tc>
      </w:tr>
      <w:tr w:rsidR="00DD73A9" w:rsidRPr="00F37725" w14:paraId="66D7B1D6" w14:textId="77777777" w:rsidTr="000671F0">
        <w:trPr>
          <w:trHeight w:val="290"/>
        </w:trPr>
        <w:tc>
          <w:tcPr>
            <w:tcW w:w="2713" w:type="dxa"/>
            <w:hideMark/>
          </w:tcPr>
          <w:p w14:paraId="0C6058C2" w14:textId="156E0AF6" w:rsidR="00DD73A9" w:rsidRPr="00F37725" w:rsidRDefault="00DD73A9" w:rsidP="000671F0">
            <w:pPr>
              <w:rPr>
                <w:rFonts w:cstheme="minorHAnsi"/>
              </w:rPr>
            </w:pPr>
            <w:r w:rsidRPr="00F37725">
              <w:rPr>
                <w:rFonts w:cstheme="minorHAnsi"/>
              </w:rPr>
              <w:t xml:space="preserve">Rest of </w:t>
            </w:r>
            <w:proofErr w:type="spellStart"/>
            <w:r w:rsidRPr="00F37725">
              <w:rPr>
                <w:rFonts w:cstheme="minorHAnsi"/>
              </w:rPr>
              <w:t>England#Before</w:t>
            </w:r>
            <w:proofErr w:type="spellEnd"/>
            <w:r w:rsidR="00C55123">
              <w:rPr>
                <w:rFonts w:cstheme="minorHAnsi"/>
              </w:rPr>
              <w:t xml:space="preserve"> </w:t>
            </w:r>
          </w:p>
        </w:tc>
        <w:tc>
          <w:tcPr>
            <w:tcW w:w="1155" w:type="dxa"/>
            <w:hideMark/>
          </w:tcPr>
          <w:p w14:paraId="6739B3E9" w14:textId="77777777" w:rsidR="00DD73A9" w:rsidRPr="00F37725" w:rsidRDefault="00DD73A9" w:rsidP="000671F0">
            <w:pPr>
              <w:rPr>
                <w:rFonts w:cstheme="minorHAnsi"/>
              </w:rPr>
            </w:pPr>
            <w:r w:rsidRPr="00F37725">
              <w:rPr>
                <w:rFonts w:cstheme="minorHAnsi"/>
              </w:rPr>
              <w:t>14,366</w:t>
            </w:r>
          </w:p>
        </w:tc>
        <w:tc>
          <w:tcPr>
            <w:tcW w:w="1020" w:type="dxa"/>
            <w:noWrap/>
            <w:hideMark/>
          </w:tcPr>
          <w:p w14:paraId="2BB7DCA5" w14:textId="77777777" w:rsidR="00DD73A9" w:rsidRPr="00F37725" w:rsidRDefault="00DD73A9" w:rsidP="000671F0">
            <w:pPr>
              <w:rPr>
                <w:rFonts w:cstheme="minorHAnsi"/>
              </w:rPr>
            </w:pPr>
            <w:r w:rsidRPr="00F37725">
              <w:rPr>
                <w:rFonts w:cstheme="minorHAnsi"/>
              </w:rPr>
              <w:t>0.005</w:t>
            </w:r>
          </w:p>
        </w:tc>
        <w:tc>
          <w:tcPr>
            <w:tcW w:w="1102" w:type="dxa"/>
            <w:tcBorders>
              <w:right w:val="nil"/>
            </w:tcBorders>
            <w:noWrap/>
            <w:hideMark/>
          </w:tcPr>
          <w:p w14:paraId="4798681A" w14:textId="77777777" w:rsidR="00DD73A9" w:rsidRPr="00F37725" w:rsidRDefault="00DD73A9" w:rsidP="000671F0">
            <w:pPr>
              <w:jc w:val="right"/>
              <w:rPr>
                <w:rFonts w:cstheme="minorHAnsi"/>
              </w:rPr>
            </w:pPr>
            <w:r w:rsidRPr="00F37725">
              <w:rPr>
                <w:rFonts w:cstheme="minorHAnsi"/>
              </w:rPr>
              <w:t>(0.004,</w:t>
            </w:r>
          </w:p>
        </w:tc>
        <w:tc>
          <w:tcPr>
            <w:tcW w:w="978" w:type="dxa"/>
            <w:tcBorders>
              <w:left w:val="nil"/>
            </w:tcBorders>
            <w:noWrap/>
            <w:hideMark/>
          </w:tcPr>
          <w:p w14:paraId="3CDE9632" w14:textId="77777777" w:rsidR="00DD73A9" w:rsidRPr="00F37725" w:rsidRDefault="00DD73A9" w:rsidP="000671F0">
            <w:pPr>
              <w:rPr>
                <w:rFonts w:cstheme="minorHAnsi"/>
              </w:rPr>
            </w:pPr>
            <w:r w:rsidRPr="00F37725">
              <w:rPr>
                <w:rFonts w:cstheme="minorHAnsi"/>
              </w:rPr>
              <w:t>0.006)</w:t>
            </w:r>
          </w:p>
        </w:tc>
        <w:tc>
          <w:tcPr>
            <w:tcW w:w="1180" w:type="dxa"/>
            <w:hideMark/>
          </w:tcPr>
          <w:p w14:paraId="4234D375" w14:textId="77777777" w:rsidR="00DD73A9" w:rsidRPr="00F37725" w:rsidRDefault="00DD73A9" w:rsidP="000671F0">
            <w:pPr>
              <w:rPr>
                <w:rFonts w:cstheme="minorHAnsi"/>
              </w:rPr>
            </w:pPr>
            <w:r w:rsidRPr="00F37725">
              <w:rPr>
                <w:rFonts w:cstheme="minorHAnsi"/>
              </w:rPr>
              <w:t>13,139</w:t>
            </w:r>
          </w:p>
        </w:tc>
        <w:tc>
          <w:tcPr>
            <w:tcW w:w="1156" w:type="dxa"/>
            <w:noWrap/>
            <w:hideMark/>
          </w:tcPr>
          <w:p w14:paraId="7FA0FA6E" w14:textId="77777777" w:rsidR="00DD73A9" w:rsidRPr="00F37725" w:rsidRDefault="00DD73A9" w:rsidP="000671F0">
            <w:pPr>
              <w:rPr>
                <w:rFonts w:cstheme="minorHAnsi"/>
              </w:rPr>
            </w:pPr>
            <w:r w:rsidRPr="00F37725">
              <w:rPr>
                <w:rFonts w:cstheme="minorHAnsi"/>
              </w:rPr>
              <w:t>0.005</w:t>
            </w:r>
          </w:p>
        </w:tc>
        <w:tc>
          <w:tcPr>
            <w:tcW w:w="1080" w:type="dxa"/>
            <w:noWrap/>
            <w:hideMark/>
          </w:tcPr>
          <w:p w14:paraId="5DB44060" w14:textId="77777777" w:rsidR="00DD73A9" w:rsidRPr="00F37725" w:rsidRDefault="00DD73A9" w:rsidP="000671F0">
            <w:pPr>
              <w:jc w:val="right"/>
              <w:rPr>
                <w:rFonts w:cstheme="minorHAnsi"/>
              </w:rPr>
            </w:pPr>
            <w:r w:rsidRPr="00F37725">
              <w:rPr>
                <w:rFonts w:cstheme="minorHAnsi"/>
              </w:rPr>
              <w:t>(0.004,</w:t>
            </w:r>
          </w:p>
        </w:tc>
        <w:tc>
          <w:tcPr>
            <w:tcW w:w="960" w:type="dxa"/>
            <w:noWrap/>
            <w:hideMark/>
          </w:tcPr>
          <w:p w14:paraId="67168ACC" w14:textId="77777777" w:rsidR="00DD73A9" w:rsidRPr="00F37725" w:rsidRDefault="00DD73A9" w:rsidP="000671F0">
            <w:pPr>
              <w:rPr>
                <w:rFonts w:cstheme="minorHAnsi"/>
              </w:rPr>
            </w:pPr>
            <w:r w:rsidRPr="00F37725">
              <w:rPr>
                <w:rFonts w:cstheme="minorHAnsi"/>
              </w:rPr>
              <w:t>0.006)</w:t>
            </w:r>
          </w:p>
        </w:tc>
      </w:tr>
      <w:tr w:rsidR="00DD73A9" w:rsidRPr="00F37725" w14:paraId="7D25B671" w14:textId="77777777" w:rsidTr="000671F0">
        <w:trPr>
          <w:trHeight w:val="290"/>
        </w:trPr>
        <w:tc>
          <w:tcPr>
            <w:tcW w:w="2713" w:type="dxa"/>
            <w:hideMark/>
          </w:tcPr>
          <w:p w14:paraId="7BCE5700" w14:textId="6255AC19" w:rsidR="00DD73A9" w:rsidRPr="00F37725" w:rsidRDefault="00DD73A9" w:rsidP="000671F0">
            <w:pPr>
              <w:rPr>
                <w:rFonts w:cstheme="minorHAnsi"/>
              </w:rPr>
            </w:pPr>
            <w:r w:rsidRPr="00F37725">
              <w:rPr>
                <w:rFonts w:cstheme="minorHAnsi"/>
              </w:rPr>
              <w:t xml:space="preserve">Rest of </w:t>
            </w:r>
            <w:proofErr w:type="spellStart"/>
            <w:r w:rsidRPr="00F37725">
              <w:rPr>
                <w:rFonts w:cstheme="minorHAnsi"/>
              </w:rPr>
              <w:t>England#During</w:t>
            </w:r>
            <w:proofErr w:type="spellEnd"/>
            <w:r w:rsidR="00C55123">
              <w:rPr>
                <w:rFonts w:cstheme="minorHAnsi"/>
              </w:rPr>
              <w:t xml:space="preserve"> </w:t>
            </w:r>
          </w:p>
        </w:tc>
        <w:tc>
          <w:tcPr>
            <w:tcW w:w="1155" w:type="dxa"/>
            <w:hideMark/>
          </w:tcPr>
          <w:p w14:paraId="35EC894C" w14:textId="77777777" w:rsidR="00DD73A9" w:rsidRPr="00F37725" w:rsidRDefault="00DD73A9" w:rsidP="000671F0">
            <w:pPr>
              <w:rPr>
                <w:rFonts w:cstheme="minorHAnsi"/>
              </w:rPr>
            </w:pPr>
            <w:r w:rsidRPr="00F37725">
              <w:rPr>
                <w:rFonts w:cstheme="minorHAnsi"/>
              </w:rPr>
              <w:t>4,444</w:t>
            </w:r>
          </w:p>
        </w:tc>
        <w:tc>
          <w:tcPr>
            <w:tcW w:w="1020" w:type="dxa"/>
            <w:noWrap/>
            <w:hideMark/>
          </w:tcPr>
          <w:p w14:paraId="4E5BEA79" w14:textId="77777777" w:rsidR="00DD73A9" w:rsidRPr="00F37725" w:rsidRDefault="00DD73A9" w:rsidP="000671F0">
            <w:pPr>
              <w:rPr>
                <w:rFonts w:cstheme="minorHAnsi"/>
              </w:rPr>
            </w:pPr>
            <w:r w:rsidRPr="00F37725">
              <w:rPr>
                <w:rFonts w:cstheme="minorHAnsi"/>
              </w:rPr>
              <w:t>0.003</w:t>
            </w:r>
          </w:p>
        </w:tc>
        <w:tc>
          <w:tcPr>
            <w:tcW w:w="1102" w:type="dxa"/>
            <w:tcBorders>
              <w:right w:val="nil"/>
            </w:tcBorders>
            <w:noWrap/>
            <w:hideMark/>
          </w:tcPr>
          <w:p w14:paraId="373EF0D6" w14:textId="77777777" w:rsidR="00DD73A9" w:rsidRPr="00F37725" w:rsidRDefault="00DD73A9" w:rsidP="000671F0">
            <w:pPr>
              <w:jc w:val="right"/>
              <w:rPr>
                <w:rFonts w:cstheme="minorHAnsi"/>
              </w:rPr>
            </w:pPr>
            <w:r w:rsidRPr="00F37725">
              <w:rPr>
                <w:rFonts w:cstheme="minorHAnsi"/>
              </w:rPr>
              <w:t>(0.002,</w:t>
            </w:r>
          </w:p>
        </w:tc>
        <w:tc>
          <w:tcPr>
            <w:tcW w:w="978" w:type="dxa"/>
            <w:tcBorders>
              <w:left w:val="nil"/>
            </w:tcBorders>
            <w:noWrap/>
            <w:hideMark/>
          </w:tcPr>
          <w:p w14:paraId="04AA0329" w14:textId="77777777" w:rsidR="00DD73A9" w:rsidRPr="00F37725" w:rsidRDefault="00DD73A9" w:rsidP="000671F0">
            <w:pPr>
              <w:rPr>
                <w:rFonts w:cstheme="minorHAnsi"/>
              </w:rPr>
            </w:pPr>
            <w:r w:rsidRPr="00F37725">
              <w:rPr>
                <w:rFonts w:cstheme="minorHAnsi"/>
              </w:rPr>
              <w:t>0.005)</w:t>
            </w:r>
          </w:p>
        </w:tc>
        <w:tc>
          <w:tcPr>
            <w:tcW w:w="1180" w:type="dxa"/>
            <w:hideMark/>
          </w:tcPr>
          <w:p w14:paraId="0947DEF7" w14:textId="77777777" w:rsidR="00DD73A9" w:rsidRPr="00F37725" w:rsidRDefault="00DD73A9" w:rsidP="000671F0">
            <w:pPr>
              <w:rPr>
                <w:rFonts w:cstheme="minorHAnsi"/>
              </w:rPr>
            </w:pPr>
            <w:r w:rsidRPr="00F37725">
              <w:rPr>
                <w:rFonts w:cstheme="minorHAnsi"/>
              </w:rPr>
              <w:t>4,211</w:t>
            </w:r>
          </w:p>
        </w:tc>
        <w:tc>
          <w:tcPr>
            <w:tcW w:w="1156" w:type="dxa"/>
            <w:noWrap/>
            <w:hideMark/>
          </w:tcPr>
          <w:p w14:paraId="25415D82" w14:textId="77777777" w:rsidR="00DD73A9" w:rsidRPr="00F37725" w:rsidRDefault="00DD73A9" w:rsidP="000671F0">
            <w:pPr>
              <w:rPr>
                <w:rFonts w:cstheme="minorHAnsi"/>
              </w:rPr>
            </w:pPr>
            <w:r w:rsidRPr="00F37725">
              <w:rPr>
                <w:rFonts w:cstheme="minorHAnsi"/>
              </w:rPr>
              <w:t>0.004</w:t>
            </w:r>
          </w:p>
        </w:tc>
        <w:tc>
          <w:tcPr>
            <w:tcW w:w="1080" w:type="dxa"/>
            <w:noWrap/>
            <w:hideMark/>
          </w:tcPr>
          <w:p w14:paraId="57AD0B68" w14:textId="77777777" w:rsidR="00DD73A9" w:rsidRPr="00F37725" w:rsidRDefault="00DD73A9" w:rsidP="000671F0">
            <w:pPr>
              <w:jc w:val="right"/>
              <w:rPr>
                <w:rFonts w:cstheme="minorHAnsi"/>
              </w:rPr>
            </w:pPr>
            <w:r w:rsidRPr="00F37725">
              <w:rPr>
                <w:rFonts w:cstheme="minorHAnsi"/>
              </w:rPr>
              <w:t>(0.002,</w:t>
            </w:r>
          </w:p>
        </w:tc>
        <w:tc>
          <w:tcPr>
            <w:tcW w:w="960" w:type="dxa"/>
            <w:noWrap/>
            <w:hideMark/>
          </w:tcPr>
          <w:p w14:paraId="249B840D" w14:textId="77777777" w:rsidR="00DD73A9" w:rsidRPr="00F37725" w:rsidRDefault="00DD73A9" w:rsidP="000671F0">
            <w:pPr>
              <w:rPr>
                <w:rFonts w:cstheme="minorHAnsi"/>
              </w:rPr>
            </w:pPr>
            <w:r w:rsidRPr="00F37725">
              <w:rPr>
                <w:rFonts w:cstheme="minorHAnsi"/>
              </w:rPr>
              <w:t>0.006)</w:t>
            </w:r>
          </w:p>
        </w:tc>
      </w:tr>
      <w:tr w:rsidR="00DD73A9" w:rsidRPr="00F37725" w14:paraId="6F5D98AA" w14:textId="77777777" w:rsidTr="000671F0">
        <w:trPr>
          <w:trHeight w:val="290"/>
        </w:trPr>
        <w:tc>
          <w:tcPr>
            <w:tcW w:w="2713" w:type="dxa"/>
            <w:hideMark/>
          </w:tcPr>
          <w:p w14:paraId="2AD51772" w14:textId="34518201" w:rsidR="00DD73A9" w:rsidRPr="00F37725" w:rsidRDefault="00DD73A9" w:rsidP="000671F0">
            <w:pPr>
              <w:rPr>
                <w:rFonts w:cstheme="minorHAnsi"/>
              </w:rPr>
            </w:pPr>
            <w:r w:rsidRPr="00F37725">
              <w:rPr>
                <w:rFonts w:cstheme="minorHAnsi"/>
              </w:rPr>
              <w:t xml:space="preserve">Rest of </w:t>
            </w:r>
            <w:proofErr w:type="spellStart"/>
            <w:r w:rsidRPr="00F37725">
              <w:rPr>
                <w:rFonts w:cstheme="minorHAnsi"/>
              </w:rPr>
              <w:t>England#After</w:t>
            </w:r>
            <w:proofErr w:type="spellEnd"/>
            <w:r w:rsidR="00C55123">
              <w:rPr>
                <w:rFonts w:cstheme="minorHAnsi"/>
              </w:rPr>
              <w:t xml:space="preserve"> </w:t>
            </w:r>
          </w:p>
        </w:tc>
        <w:tc>
          <w:tcPr>
            <w:tcW w:w="1155" w:type="dxa"/>
            <w:hideMark/>
          </w:tcPr>
          <w:p w14:paraId="4BF136C5" w14:textId="77777777" w:rsidR="00DD73A9" w:rsidRPr="00F37725" w:rsidRDefault="00DD73A9" w:rsidP="000671F0">
            <w:pPr>
              <w:rPr>
                <w:rFonts w:cstheme="minorHAnsi"/>
              </w:rPr>
            </w:pPr>
            <w:r w:rsidRPr="00F37725">
              <w:rPr>
                <w:rFonts w:cstheme="minorHAnsi"/>
              </w:rPr>
              <w:t>11,617</w:t>
            </w:r>
          </w:p>
        </w:tc>
        <w:tc>
          <w:tcPr>
            <w:tcW w:w="1020" w:type="dxa"/>
            <w:noWrap/>
            <w:hideMark/>
          </w:tcPr>
          <w:p w14:paraId="7FCF12E8" w14:textId="77777777" w:rsidR="00DD73A9" w:rsidRPr="00F37725" w:rsidRDefault="00DD73A9" w:rsidP="000671F0">
            <w:pPr>
              <w:rPr>
                <w:rFonts w:cstheme="minorHAnsi"/>
              </w:rPr>
            </w:pPr>
            <w:r w:rsidRPr="00F37725">
              <w:rPr>
                <w:rFonts w:cstheme="minorHAnsi"/>
              </w:rPr>
              <w:t>0.004</w:t>
            </w:r>
          </w:p>
        </w:tc>
        <w:tc>
          <w:tcPr>
            <w:tcW w:w="1102" w:type="dxa"/>
            <w:tcBorders>
              <w:right w:val="nil"/>
            </w:tcBorders>
            <w:noWrap/>
            <w:hideMark/>
          </w:tcPr>
          <w:p w14:paraId="46154B56" w14:textId="77777777" w:rsidR="00DD73A9" w:rsidRPr="00F37725" w:rsidRDefault="00DD73A9" w:rsidP="000671F0">
            <w:pPr>
              <w:jc w:val="right"/>
              <w:rPr>
                <w:rFonts w:cstheme="minorHAnsi"/>
              </w:rPr>
            </w:pPr>
            <w:r w:rsidRPr="00F37725">
              <w:rPr>
                <w:rFonts w:cstheme="minorHAnsi"/>
              </w:rPr>
              <w:t>(0.003,</w:t>
            </w:r>
          </w:p>
        </w:tc>
        <w:tc>
          <w:tcPr>
            <w:tcW w:w="978" w:type="dxa"/>
            <w:tcBorders>
              <w:left w:val="nil"/>
            </w:tcBorders>
            <w:noWrap/>
            <w:hideMark/>
          </w:tcPr>
          <w:p w14:paraId="39F8023A" w14:textId="77777777" w:rsidR="00DD73A9" w:rsidRPr="00F37725" w:rsidRDefault="00DD73A9" w:rsidP="000671F0">
            <w:pPr>
              <w:rPr>
                <w:rFonts w:cstheme="minorHAnsi"/>
              </w:rPr>
            </w:pPr>
            <w:r w:rsidRPr="00F37725">
              <w:rPr>
                <w:rFonts w:cstheme="minorHAnsi"/>
              </w:rPr>
              <w:t>0.005)</w:t>
            </w:r>
          </w:p>
        </w:tc>
        <w:tc>
          <w:tcPr>
            <w:tcW w:w="1180" w:type="dxa"/>
            <w:hideMark/>
          </w:tcPr>
          <w:p w14:paraId="7A7A38B1" w14:textId="77777777" w:rsidR="00DD73A9" w:rsidRPr="00F37725" w:rsidRDefault="00DD73A9" w:rsidP="000671F0">
            <w:pPr>
              <w:rPr>
                <w:rFonts w:cstheme="minorHAnsi"/>
              </w:rPr>
            </w:pPr>
            <w:r w:rsidRPr="00F37725">
              <w:rPr>
                <w:rFonts w:cstheme="minorHAnsi"/>
              </w:rPr>
              <w:t>10,960</w:t>
            </w:r>
          </w:p>
        </w:tc>
        <w:tc>
          <w:tcPr>
            <w:tcW w:w="1156" w:type="dxa"/>
            <w:noWrap/>
            <w:hideMark/>
          </w:tcPr>
          <w:p w14:paraId="3DDDE566" w14:textId="77777777" w:rsidR="00DD73A9" w:rsidRPr="00F37725" w:rsidRDefault="00DD73A9" w:rsidP="000671F0">
            <w:pPr>
              <w:rPr>
                <w:rFonts w:cstheme="minorHAnsi"/>
              </w:rPr>
            </w:pPr>
            <w:r w:rsidRPr="00F37725">
              <w:rPr>
                <w:rFonts w:cstheme="minorHAnsi"/>
              </w:rPr>
              <w:t>0.005</w:t>
            </w:r>
          </w:p>
        </w:tc>
        <w:tc>
          <w:tcPr>
            <w:tcW w:w="1080" w:type="dxa"/>
            <w:noWrap/>
            <w:hideMark/>
          </w:tcPr>
          <w:p w14:paraId="04B640B7" w14:textId="77777777" w:rsidR="00DD73A9" w:rsidRPr="00F37725" w:rsidRDefault="00DD73A9" w:rsidP="000671F0">
            <w:pPr>
              <w:jc w:val="right"/>
              <w:rPr>
                <w:rFonts w:cstheme="minorHAnsi"/>
              </w:rPr>
            </w:pPr>
            <w:r w:rsidRPr="00F37725">
              <w:rPr>
                <w:rFonts w:cstheme="minorHAnsi"/>
              </w:rPr>
              <w:t>(0.003,</w:t>
            </w:r>
          </w:p>
        </w:tc>
        <w:tc>
          <w:tcPr>
            <w:tcW w:w="960" w:type="dxa"/>
            <w:noWrap/>
            <w:hideMark/>
          </w:tcPr>
          <w:p w14:paraId="5EDD6AF8" w14:textId="77777777" w:rsidR="00DD73A9" w:rsidRPr="00F37725" w:rsidRDefault="00DD73A9" w:rsidP="000671F0">
            <w:pPr>
              <w:rPr>
                <w:rFonts w:cstheme="minorHAnsi"/>
              </w:rPr>
            </w:pPr>
            <w:r w:rsidRPr="00F37725">
              <w:rPr>
                <w:rFonts w:cstheme="minorHAnsi"/>
              </w:rPr>
              <w:t>0.007)</w:t>
            </w:r>
          </w:p>
        </w:tc>
      </w:tr>
      <w:tr w:rsidR="00DD73A9" w:rsidRPr="00F37725" w14:paraId="42436F24" w14:textId="77777777" w:rsidTr="000671F0">
        <w:trPr>
          <w:trHeight w:val="290"/>
        </w:trPr>
        <w:tc>
          <w:tcPr>
            <w:tcW w:w="2713" w:type="dxa"/>
            <w:hideMark/>
          </w:tcPr>
          <w:p w14:paraId="74B69329" w14:textId="1B81B1AB" w:rsidR="00DD73A9" w:rsidRPr="00F37725" w:rsidRDefault="00DD73A9" w:rsidP="000671F0">
            <w:pPr>
              <w:rPr>
                <w:rFonts w:cstheme="minorHAnsi"/>
              </w:rPr>
            </w:pPr>
            <w:r w:rsidRPr="00F37725">
              <w:rPr>
                <w:rFonts w:cstheme="minorHAnsi"/>
              </w:rPr>
              <w:t xml:space="preserve">London </w:t>
            </w:r>
            <w:proofErr w:type="spellStart"/>
            <w:r w:rsidRPr="00F37725">
              <w:rPr>
                <w:rFonts w:cstheme="minorHAnsi"/>
              </w:rPr>
              <w:t>Cancer#Before</w:t>
            </w:r>
            <w:proofErr w:type="spellEnd"/>
            <w:r w:rsidR="00C55123">
              <w:rPr>
                <w:rFonts w:cstheme="minorHAnsi"/>
              </w:rPr>
              <w:t xml:space="preserve"> </w:t>
            </w:r>
          </w:p>
        </w:tc>
        <w:tc>
          <w:tcPr>
            <w:tcW w:w="1155" w:type="dxa"/>
            <w:hideMark/>
          </w:tcPr>
          <w:p w14:paraId="1B389132" w14:textId="77777777" w:rsidR="00DD73A9" w:rsidRPr="00F37725" w:rsidRDefault="00DD73A9" w:rsidP="000671F0">
            <w:pPr>
              <w:rPr>
                <w:rFonts w:cstheme="minorHAnsi"/>
              </w:rPr>
            </w:pPr>
            <w:r w:rsidRPr="00F37725">
              <w:rPr>
                <w:rFonts w:cstheme="minorHAnsi"/>
              </w:rPr>
              <w:t>895</w:t>
            </w:r>
          </w:p>
        </w:tc>
        <w:tc>
          <w:tcPr>
            <w:tcW w:w="1020" w:type="dxa"/>
            <w:noWrap/>
            <w:hideMark/>
          </w:tcPr>
          <w:p w14:paraId="6426E408" w14:textId="77777777" w:rsidR="00DD73A9" w:rsidRPr="00F37725" w:rsidRDefault="00DD73A9" w:rsidP="000671F0">
            <w:pPr>
              <w:rPr>
                <w:rFonts w:cstheme="minorHAnsi"/>
              </w:rPr>
            </w:pPr>
            <w:r w:rsidRPr="00F37725">
              <w:rPr>
                <w:rFonts w:cstheme="minorHAnsi"/>
              </w:rPr>
              <w:t>0.002</w:t>
            </w:r>
          </w:p>
        </w:tc>
        <w:tc>
          <w:tcPr>
            <w:tcW w:w="1102" w:type="dxa"/>
            <w:tcBorders>
              <w:right w:val="nil"/>
            </w:tcBorders>
            <w:noWrap/>
            <w:hideMark/>
          </w:tcPr>
          <w:p w14:paraId="430701F0" w14:textId="77777777" w:rsidR="00DD73A9" w:rsidRPr="00F37725" w:rsidRDefault="00DD73A9" w:rsidP="000671F0">
            <w:pPr>
              <w:jc w:val="right"/>
              <w:rPr>
                <w:rFonts w:cstheme="minorHAnsi"/>
              </w:rPr>
            </w:pPr>
            <w:r w:rsidRPr="00F37725">
              <w:rPr>
                <w:rFonts w:cstheme="minorHAnsi"/>
              </w:rPr>
              <w:t>(-0.001,</w:t>
            </w:r>
          </w:p>
        </w:tc>
        <w:tc>
          <w:tcPr>
            <w:tcW w:w="978" w:type="dxa"/>
            <w:tcBorders>
              <w:left w:val="nil"/>
            </w:tcBorders>
            <w:noWrap/>
            <w:hideMark/>
          </w:tcPr>
          <w:p w14:paraId="7EE237C4" w14:textId="77777777" w:rsidR="00DD73A9" w:rsidRPr="00F37725" w:rsidRDefault="00DD73A9" w:rsidP="000671F0">
            <w:pPr>
              <w:rPr>
                <w:rFonts w:cstheme="minorHAnsi"/>
              </w:rPr>
            </w:pPr>
            <w:r w:rsidRPr="00F37725">
              <w:rPr>
                <w:rFonts w:cstheme="minorHAnsi"/>
              </w:rPr>
              <w:t>0.005)</w:t>
            </w:r>
          </w:p>
        </w:tc>
        <w:tc>
          <w:tcPr>
            <w:tcW w:w="1180" w:type="dxa"/>
            <w:hideMark/>
          </w:tcPr>
          <w:p w14:paraId="47824367" w14:textId="77777777" w:rsidR="00DD73A9" w:rsidRPr="00F37725" w:rsidRDefault="00DD73A9" w:rsidP="000671F0">
            <w:pPr>
              <w:rPr>
                <w:rFonts w:cstheme="minorHAnsi"/>
              </w:rPr>
            </w:pPr>
            <w:r w:rsidRPr="00F37725">
              <w:rPr>
                <w:rFonts w:cstheme="minorHAnsi"/>
              </w:rPr>
              <w:t>842</w:t>
            </w:r>
          </w:p>
        </w:tc>
        <w:tc>
          <w:tcPr>
            <w:tcW w:w="1156" w:type="dxa"/>
            <w:noWrap/>
            <w:hideMark/>
          </w:tcPr>
          <w:p w14:paraId="6B60A127" w14:textId="77777777" w:rsidR="00DD73A9" w:rsidRPr="00F37725" w:rsidRDefault="00DD73A9" w:rsidP="000671F0">
            <w:pPr>
              <w:rPr>
                <w:rFonts w:cstheme="minorHAnsi"/>
              </w:rPr>
            </w:pPr>
            <w:r w:rsidRPr="00F37725">
              <w:rPr>
                <w:rFonts w:cstheme="minorHAnsi"/>
              </w:rPr>
              <w:t>0.002</w:t>
            </w:r>
          </w:p>
        </w:tc>
        <w:tc>
          <w:tcPr>
            <w:tcW w:w="1080" w:type="dxa"/>
            <w:noWrap/>
            <w:hideMark/>
          </w:tcPr>
          <w:p w14:paraId="75135418" w14:textId="77777777" w:rsidR="00DD73A9" w:rsidRPr="00F37725" w:rsidRDefault="00DD73A9" w:rsidP="000671F0">
            <w:pPr>
              <w:jc w:val="right"/>
              <w:rPr>
                <w:rFonts w:cstheme="minorHAnsi"/>
              </w:rPr>
            </w:pPr>
            <w:r w:rsidRPr="00F37725">
              <w:rPr>
                <w:rFonts w:cstheme="minorHAnsi"/>
              </w:rPr>
              <w:t>(-0.001,</w:t>
            </w:r>
          </w:p>
        </w:tc>
        <w:tc>
          <w:tcPr>
            <w:tcW w:w="960" w:type="dxa"/>
            <w:noWrap/>
            <w:hideMark/>
          </w:tcPr>
          <w:p w14:paraId="018E1189" w14:textId="77777777" w:rsidR="00DD73A9" w:rsidRPr="00F37725" w:rsidRDefault="00DD73A9" w:rsidP="000671F0">
            <w:pPr>
              <w:rPr>
                <w:rFonts w:cstheme="minorHAnsi"/>
              </w:rPr>
            </w:pPr>
            <w:r w:rsidRPr="00F37725">
              <w:rPr>
                <w:rFonts w:cstheme="minorHAnsi"/>
              </w:rPr>
              <w:t>0.005)</w:t>
            </w:r>
          </w:p>
        </w:tc>
      </w:tr>
      <w:tr w:rsidR="00DD73A9" w:rsidRPr="00F37725" w14:paraId="08E49734" w14:textId="77777777" w:rsidTr="000671F0">
        <w:trPr>
          <w:trHeight w:val="290"/>
        </w:trPr>
        <w:tc>
          <w:tcPr>
            <w:tcW w:w="2713" w:type="dxa"/>
            <w:hideMark/>
          </w:tcPr>
          <w:p w14:paraId="300B7EAA" w14:textId="132479C1" w:rsidR="00DD73A9" w:rsidRPr="00F37725" w:rsidRDefault="00DD73A9" w:rsidP="000671F0">
            <w:pPr>
              <w:rPr>
                <w:rFonts w:cstheme="minorHAnsi"/>
              </w:rPr>
            </w:pPr>
            <w:r w:rsidRPr="00F37725">
              <w:rPr>
                <w:rFonts w:cstheme="minorHAnsi"/>
              </w:rPr>
              <w:t xml:space="preserve">London </w:t>
            </w:r>
            <w:proofErr w:type="spellStart"/>
            <w:r w:rsidRPr="00F37725">
              <w:rPr>
                <w:rFonts w:cstheme="minorHAnsi"/>
              </w:rPr>
              <w:t>Cancer#During</w:t>
            </w:r>
            <w:proofErr w:type="spellEnd"/>
            <w:r w:rsidR="00C55123">
              <w:rPr>
                <w:rFonts w:cstheme="minorHAnsi"/>
              </w:rPr>
              <w:t xml:space="preserve"> </w:t>
            </w:r>
          </w:p>
        </w:tc>
        <w:tc>
          <w:tcPr>
            <w:tcW w:w="1155" w:type="dxa"/>
            <w:hideMark/>
          </w:tcPr>
          <w:p w14:paraId="440702BE" w14:textId="77777777" w:rsidR="00DD73A9" w:rsidRPr="00F37725" w:rsidRDefault="00DD73A9" w:rsidP="000671F0">
            <w:pPr>
              <w:rPr>
                <w:rFonts w:cstheme="minorHAnsi"/>
              </w:rPr>
            </w:pPr>
            <w:r w:rsidRPr="00F37725">
              <w:rPr>
                <w:rFonts w:cstheme="minorHAnsi"/>
              </w:rPr>
              <w:t>268</w:t>
            </w:r>
          </w:p>
        </w:tc>
        <w:tc>
          <w:tcPr>
            <w:tcW w:w="1020" w:type="dxa"/>
            <w:noWrap/>
            <w:hideMark/>
          </w:tcPr>
          <w:p w14:paraId="5C011BB2" w14:textId="77777777" w:rsidR="00DD73A9" w:rsidRPr="00F37725" w:rsidRDefault="00DD73A9" w:rsidP="000671F0">
            <w:pPr>
              <w:rPr>
                <w:rFonts w:cstheme="minorHAnsi"/>
              </w:rPr>
            </w:pPr>
            <w:r w:rsidRPr="00F37725">
              <w:rPr>
                <w:rFonts w:cstheme="minorHAnsi"/>
              </w:rPr>
              <w:t>0.004</w:t>
            </w:r>
          </w:p>
        </w:tc>
        <w:tc>
          <w:tcPr>
            <w:tcW w:w="1102" w:type="dxa"/>
            <w:tcBorders>
              <w:right w:val="nil"/>
            </w:tcBorders>
            <w:noWrap/>
            <w:hideMark/>
          </w:tcPr>
          <w:p w14:paraId="3190725A" w14:textId="77777777" w:rsidR="00DD73A9" w:rsidRPr="00F37725" w:rsidRDefault="00DD73A9" w:rsidP="000671F0">
            <w:pPr>
              <w:jc w:val="right"/>
              <w:rPr>
                <w:rFonts w:cstheme="minorHAnsi"/>
              </w:rPr>
            </w:pPr>
            <w:r w:rsidRPr="00F37725">
              <w:rPr>
                <w:rFonts w:cstheme="minorHAnsi"/>
              </w:rPr>
              <w:t>(-0.004,</w:t>
            </w:r>
          </w:p>
        </w:tc>
        <w:tc>
          <w:tcPr>
            <w:tcW w:w="978" w:type="dxa"/>
            <w:tcBorders>
              <w:left w:val="nil"/>
            </w:tcBorders>
            <w:noWrap/>
            <w:hideMark/>
          </w:tcPr>
          <w:p w14:paraId="0D7FB5C0" w14:textId="77777777" w:rsidR="00DD73A9" w:rsidRPr="00F37725" w:rsidRDefault="00DD73A9" w:rsidP="000671F0">
            <w:pPr>
              <w:rPr>
                <w:rFonts w:cstheme="minorHAnsi"/>
              </w:rPr>
            </w:pPr>
            <w:r w:rsidRPr="00F37725">
              <w:rPr>
                <w:rFonts w:cstheme="minorHAnsi"/>
              </w:rPr>
              <w:t>0.011)</w:t>
            </w:r>
          </w:p>
        </w:tc>
        <w:tc>
          <w:tcPr>
            <w:tcW w:w="1180" w:type="dxa"/>
            <w:hideMark/>
          </w:tcPr>
          <w:p w14:paraId="776C2C10" w14:textId="77777777" w:rsidR="00DD73A9" w:rsidRPr="00F37725" w:rsidRDefault="00DD73A9" w:rsidP="000671F0">
            <w:pPr>
              <w:rPr>
                <w:rFonts w:cstheme="minorHAnsi"/>
              </w:rPr>
            </w:pPr>
            <w:r w:rsidRPr="00F37725">
              <w:rPr>
                <w:rFonts w:cstheme="minorHAnsi"/>
              </w:rPr>
              <w:t>260</w:t>
            </w:r>
          </w:p>
        </w:tc>
        <w:tc>
          <w:tcPr>
            <w:tcW w:w="1156" w:type="dxa"/>
            <w:noWrap/>
            <w:hideMark/>
          </w:tcPr>
          <w:p w14:paraId="0BE34D30" w14:textId="77777777" w:rsidR="00DD73A9" w:rsidRPr="00F37725" w:rsidRDefault="00DD73A9" w:rsidP="000671F0">
            <w:pPr>
              <w:rPr>
                <w:rFonts w:cstheme="minorHAnsi"/>
              </w:rPr>
            </w:pPr>
            <w:r w:rsidRPr="00F37725">
              <w:rPr>
                <w:rFonts w:cstheme="minorHAnsi"/>
              </w:rPr>
              <w:t>0.004</w:t>
            </w:r>
          </w:p>
        </w:tc>
        <w:tc>
          <w:tcPr>
            <w:tcW w:w="1080" w:type="dxa"/>
            <w:noWrap/>
            <w:hideMark/>
          </w:tcPr>
          <w:p w14:paraId="2A14E927" w14:textId="77777777" w:rsidR="00DD73A9" w:rsidRPr="00F37725" w:rsidRDefault="00DD73A9" w:rsidP="000671F0">
            <w:pPr>
              <w:jc w:val="right"/>
              <w:rPr>
                <w:rFonts w:cstheme="minorHAnsi"/>
              </w:rPr>
            </w:pPr>
            <w:r w:rsidRPr="00F37725">
              <w:rPr>
                <w:rFonts w:cstheme="minorHAnsi"/>
              </w:rPr>
              <w:t>(-0.004,</w:t>
            </w:r>
          </w:p>
        </w:tc>
        <w:tc>
          <w:tcPr>
            <w:tcW w:w="960" w:type="dxa"/>
            <w:noWrap/>
            <w:hideMark/>
          </w:tcPr>
          <w:p w14:paraId="7F415847" w14:textId="77777777" w:rsidR="00DD73A9" w:rsidRPr="00F37725" w:rsidRDefault="00DD73A9" w:rsidP="000671F0">
            <w:pPr>
              <w:rPr>
                <w:rFonts w:cstheme="minorHAnsi"/>
              </w:rPr>
            </w:pPr>
            <w:r w:rsidRPr="00F37725">
              <w:rPr>
                <w:rFonts w:cstheme="minorHAnsi"/>
              </w:rPr>
              <w:t>0.013)</w:t>
            </w:r>
          </w:p>
        </w:tc>
      </w:tr>
      <w:tr w:rsidR="00DD73A9" w:rsidRPr="00F37725" w14:paraId="41E7DF82" w14:textId="77777777" w:rsidTr="000671F0">
        <w:trPr>
          <w:trHeight w:val="290"/>
        </w:trPr>
        <w:tc>
          <w:tcPr>
            <w:tcW w:w="2713" w:type="dxa"/>
            <w:hideMark/>
          </w:tcPr>
          <w:p w14:paraId="44895FA9" w14:textId="61E2C164" w:rsidR="00DD73A9" w:rsidRPr="00F37725" w:rsidRDefault="00DD73A9" w:rsidP="000671F0">
            <w:pPr>
              <w:rPr>
                <w:rFonts w:cstheme="minorHAnsi"/>
              </w:rPr>
            </w:pPr>
            <w:r w:rsidRPr="00F37725">
              <w:rPr>
                <w:rFonts w:cstheme="minorHAnsi"/>
              </w:rPr>
              <w:t xml:space="preserve">London </w:t>
            </w:r>
            <w:proofErr w:type="spellStart"/>
            <w:r w:rsidRPr="00F37725">
              <w:rPr>
                <w:rFonts w:cstheme="minorHAnsi"/>
              </w:rPr>
              <w:t>Cancer#After</w:t>
            </w:r>
            <w:proofErr w:type="spellEnd"/>
            <w:r w:rsidR="00C55123">
              <w:rPr>
                <w:rFonts w:cstheme="minorHAnsi"/>
              </w:rPr>
              <w:t xml:space="preserve"> </w:t>
            </w:r>
          </w:p>
        </w:tc>
        <w:tc>
          <w:tcPr>
            <w:tcW w:w="1155" w:type="dxa"/>
            <w:hideMark/>
          </w:tcPr>
          <w:p w14:paraId="6527B1F4" w14:textId="77777777" w:rsidR="00DD73A9" w:rsidRPr="00F37725" w:rsidRDefault="00DD73A9" w:rsidP="000671F0">
            <w:pPr>
              <w:rPr>
                <w:rFonts w:cstheme="minorHAnsi"/>
              </w:rPr>
            </w:pPr>
            <w:r w:rsidRPr="00F37725">
              <w:rPr>
                <w:rFonts w:cstheme="minorHAnsi"/>
              </w:rPr>
              <w:t>989</w:t>
            </w:r>
          </w:p>
        </w:tc>
        <w:tc>
          <w:tcPr>
            <w:tcW w:w="1020" w:type="dxa"/>
            <w:noWrap/>
            <w:hideMark/>
          </w:tcPr>
          <w:p w14:paraId="3EE2DC7F" w14:textId="77777777" w:rsidR="00DD73A9" w:rsidRPr="00F37725" w:rsidRDefault="00DD73A9" w:rsidP="000671F0">
            <w:pPr>
              <w:rPr>
                <w:rFonts w:cstheme="minorHAnsi"/>
              </w:rPr>
            </w:pPr>
            <w:r w:rsidRPr="00F37725">
              <w:rPr>
                <w:rFonts w:cstheme="minorHAnsi"/>
              </w:rPr>
              <w:t>0.002</w:t>
            </w:r>
          </w:p>
        </w:tc>
        <w:tc>
          <w:tcPr>
            <w:tcW w:w="1102" w:type="dxa"/>
            <w:tcBorders>
              <w:right w:val="nil"/>
            </w:tcBorders>
            <w:noWrap/>
            <w:hideMark/>
          </w:tcPr>
          <w:p w14:paraId="2031BB79" w14:textId="77777777" w:rsidR="00DD73A9" w:rsidRPr="00F37725" w:rsidRDefault="00DD73A9" w:rsidP="000671F0">
            <w:pPr>
              <w:jc w:val="right"/>
              <w:rPr>
                <w:rFonts w:cstheme="minorHAnsi"/>
              </w:rPr>
            </w:pPr>
            <w:r w:rsidRPr="00F37725">
              <w:rPr>
                <w:rFonts w:cstheme="minorHAnsi"/>
              </w:rPr>
              <w:t>(-0.001,</w:t>
            </w:r>
          </w:p>
        </w:tc>
        <w:tc>
          <w:tcPr>
            <w:tcW w:w="978" w:type="dxa"/>
            <w:tcBorders>
              <w:left w:val="nil"/>
            </w:tcBorders>
            <w:noWrap/>
            <w:hideMark/>
          </w:tcPr>
          <w:p w14:paraId="2EF1C170" w14:textId="77777777" w:rsidR="00DD73A9" w:rsidRPr="00F37725" w:rsidRDefault="00DD73A9" w:rsidP="000671F0">
            <w:pPr>
              <w:rPr>
                <w:rFonts w:cstheme="minorHAnsi"/>
              </w:rPr>
            </w:pPr>
            <w:r w:rsidRPr="00F37725">
              <w:rPr>
                <w:rFonts w:cstheme="minorHAnsi"/>
              </w:rPr>
              <w:t>0.005)</w:t>
            </w:r>
          </w:p>
        </w:tc>
        <w:tc>
          <w:tcPr>
            <w:tcW w:w="1180" w:type="dxa"/>
            <w:hideMark/>
          </w:tcPr>
          <w:p w14:paraId="0B96AD2C" w14:textId="77777777" w:rsidR="00DD73A9" w:rsidRPr="00F37725" w:rsidRDefault="00DD73A9" w:rsidP="000671F0">
            <w:pPr>
              <w:rPr>
                <w:rFonts w:cstheme="minorHAnsi"/>
              </w:rPr>
            </w:pPr>
            <w:r w:rsidRPr="00F37725">
              <w:rPr>
                <w:rFonts w:cstheme="minorHAnsi"/>
              </w:rPr>
              <w:t>951</w:t>
            </w:r>
          </w:p>
        </w:tc>
        <w:tc>
          <w:tcPr>
            <w:tcW w:w="1156" w:type="dxa"/>
            <w:noWrap/>
            <w:hideMark/>
          </w:tcPr>
          <w:p w14:paraId="2E7E2F67" w14:textId="77777777" w:rsidR="00DD73A9" w:rsidRPr="00F37725" w:rsidRDefault="00DD73A9" w:rsidP="000671F0">
            <w:pPr>
              <w:rPr>
                <w:rFonts w:cstheme="minorHAnsi"/>
              </w:rPr>
            </w:pPr>
            <w:r w:rsidRPr="00F37725">
              <w:rPr>
                <w:rFonts w:cstheme="minorHAnsi"/>
              </w:rPr>
              <w:t>0.002</w:t>
            </w:r>
          </w:p>
        </w:tc>
        <w:tc>
          <w:tcPr>
            <w:tcW w:w="1080" w:type="dxa"/>
            <w:noWrap/>
            <w:hideMark/>
          </w:tcPr>
          <w:p w14:paraId="39ED41A8" w14:textId="77777777" w:rsidR="00DD73A9" w:rsidRPr="00F37725" w:rsidRDefault="00DD73A9" w:rsidP="000671F0">
            <w:pPr>
              <w:jc w:val="right"/>
              <w:rPr>
                <w:rFonts w:cstheme="minorHAnsi"/>
              </w:rPr>
            </w:pPr>
            <w:r w:rsidRPr="00F37725">
              <w:rPr>
                <w:rFonts w:cstheme="minorHAnsi"/>
              </w:rPr>
              <w:t>(-0.001,</w:t>
            </w:r>
          </w:p>
        </w:tc>
        <w:tc>
          <w:tcPr>
            <w:tcW w:w="960" w:type="dxa"/>
            <w:noWrap/>
            <w:hideMark/>
          </w:tcPr>
          <w:p w14:paraId="5DFCAF8F" w14:textId="77777777" w:rsidR="00DD73A9" w:rsidRPr="00F37725" w:rsidRDefault="00DD73A9" w:rsidP="000671F0">
            <w:pPr>
              <w:rPr>
                <w:rFonts w:cstheme="minorHAnsi"/>
              </w:rPr>
            </w:pPr>
            <w:r w:rsidRPr="00F37725">
              <w:rPr>
                <w:rFonts w:cstheme="minorHAnsi"/>
              </w:rPr>
              <w:t>0.006)</w:t>
            </w:r>
          </w:p>
        </w:tc>
      </w:tr>
      <w:tr w:rsidR="00DD73A9" w:rsidRPr="00F37725" w14:paraId="6CFCAD13" w14:textId="77777777" w:rsidTr="000671F0">
        <w:trPr>
          <w:trHeight w:val="290"/>
        </w:trPr>
        <w:tc>
          <w:tcPr>
            <w:tcW w:w="2713" w:type="dxa"/>
            <w:hideMark/>
          </w:tcPr>
          <w:p w14:paraId="777660E7" w14:textId="77777777" w:rsidR="00DD73A9" w:rsidRPr="00F37725" w:rsidRDefault="00DD73A9" w:rsidP="000671F0">
            <w:pPr>
              <w:rPr>
                <w:rFonts w:cstheme="minorHAnsi"/>
              </w:rPr>
            </w:pPr>
            <w:r w:rsidRPr="00F37725">
              <w:rPr>
                <w:rFonts w:cstheme="minorHAnsi"/>
              </w:rPr>
              <w:t>Diff-in-Diff (After-Before)</w:t>
            </w:r>
          </w:p>
        </w:tc>
        <w:tc>
          <w:tcPr>
            <w:tcW w:w="1155" w:type="dxa"/>
            <w:hideMark/>
          </w:tcPr>
          <w:p w14:paraId="13708697" w14:textId="77777777" w:rsidR="00DD73A9" w:rsidRPr="00F37725" w:rsidRDefault="00DD73A9" w:rsidP="000671F0">
            <w:pPr>
              <w:rPr>
                <w:rFonts w:cstheme="minorHAnsi"/>
              </w:rPr>
            </w:pPr>
          </w:p>
        </w:tc>
        <w:tc>
          <w:tcPr>
            <w:tcW w:w="1020" w:type="dxa"/>
            <w:noWrap/>
            <w:hideMark/>
          </w:tcPr>
          <w:p w14:paraId="5EE80E51" w14:textId="77777777" w:rsidR="00DD73A9" w:rsidRPr="00F37725" w:rsidRDefault="00DD73A9" w:rsidP="000671F0">
            <w:pPr>
              <w:rPr>
                <w:rFonts w:cstheme="minorHAnsi"/>
              </w:rPr>
            </w:pPr>
            <w:r w:rsidRPr="00F37725">
              <w:rPr>
                <w:rFonts w:cstheme="minorHAnsi"/>
              </w:rPr>
              <w:t>0.001</w:t>
            </w:r>
          </w:p>
        </w:tc>
        <w:tc>
          <w:tcPr>
            <w:tcW w:w="1102" w:type="dxa"/>
            <w:noWrap/>
            <w:hideMark/>
          </w:tcPr>
          <w:p w14:paraId="077A33DD" w14:textId="77777777" w:rsidR="00DD73A9" w:rsidRPr="00F37725" w:rsidRDefault="00DD73A9" w:rsidP="000671F0">
            <w:pPr>
              <w:jc w:val="right"/>
              <w:rPr>
                <w:rFonts w:cstheme="minorHAnsi"/>
              </w:rPr>
            </w:pPr>
            <w:r w:rsidRPr="00F37725">
              <w:rPr>
                <w:rFonts w:cstheme="minorHAnsi"/>
              </w:rPr>
              <w:t>(-0.003,</w:t>
            </w:r>
          </w:p>
        </w:tc>
        <w:tc>
          <w:tcPr>
            <w:tcW w:w="978" w:type="dxa"/>
            <w:noWrap/>
            <w:hideMark/>
          </w:tcPr>
          <w:p w14:paraId="7624511D" w14:textId="77777777" w:rsidR="00DD73A9" w:rsidRPr="00F37725" w:rsidRDefault="00DD73A9" w:rsidP="000671F0">
            <w:pPr>
              <w:rPr>
                <w:rFonts w:cstheme="minorHAnsi"/>
              </w:rPr>
            </w:pPr>
            <w:r w:rsidRPr="00F37725">
              <w:rPr>
                <w:rFonts w:cstheme="minorHAnsi"/>
              </w:rPr>
              <w:t>0.006)</w:t>
            </w:r>
          </w:p>
        </w:tc>
        <w:tc>
          <w:tcPr>
            <w:tcW w:w="1180" w:type="dxa"/>
            <w:hideMark/>
          </w:tcPr>
          <w:p w14:paraId="6A48CFB3" w14:textId="77777777" w:rsidR="00DD73A9" w:rsidRPr="00F37725" w:rsidRDefault="00DD73A9" w:rsidP="000671F0">
            <w:pPr>
              <w:rPr>
                <w:rFonts w:cstheme="minorHAnsi"/>
              </w:rPr>
            </w:pPr>
          </w:p>
        </w:tc>
        <w:tc>
          <w:tcPr>
            <w:tcW w:w="1156" w:type="dxa"/>
            <w:noWrap/>
            <w:hideMark/>
          </w:tcPr>
          <w:p w14:paraId="06550423" w14:textId="77777777" w:rsidR="00DD73A9" w:rsidRPr="00F37725" w:rsidRDefault="00DD73A9" w:rsidP="000671F0">
            <w:pPr>
              <w:rPr>
                <w:rFonts w:cstheme="minorHAnsi"/>
              </w:rPr>
            </w:pPr>
            <w:r w:rsidRPr="00F37725">
              <w:rPr>
                <w:rFonts w:cstheme="minorHAnsi"/>
              </w:rPr>
              <w:t>0.000</w:t>
            </w:r>
            <w:r>
              <w:rPr>
                <w:rFonts w:cstheme="minorHAnsi"/>
              </w:rPr>
              <w:t>4</w:t>
            </w:r>
          </w:p>
        </w:tc>
        <w:tc>
          <w:tcPr>
            <w:tcW w:w="1080" w:type="dxa"/>
            <w:noWrap/>
            <w:hideMark/>
          </w:tcPr>
          <w:p w14:paraId="068C5ABB" w14:textId="77777777" w:rsidR="00DD73A9" w:rsidRPr="00F37725" w:rsidRDefault="00DD73A9" w:rsidP="000671F0">
            <w:pPr>
              <w:jc w:val="right"/>
              <w:rPr>
                <w:rFonts w:cstheme="minorHAnsi"/>
              </w:rPr>
            </w:pPr>
            <w:r w:rsidRPr="00F37725">
              <w:rPr>
                <w:rFonts w:cstheme="minorHAnsi"/>
              </w:rPr>
              <w:t>(-0.005,</w:t>
            </w:r>
          </w:p>
        </w:tc>
        <w:tc>
          <w:tcPr>
            <w:tcW w:w="960" w:type="dxa"/>
            <w:noWrap/>
            <w:hideMark/>
          </w:tcPr>
          <w:p w14:paraId="51816B42" w14:textId="77777777" w:rsidR="00DD73A9" w:rsidRPr="00F37725" w:rsidRDefault="00DD73A9" w:rsidP="000671F0">
            <w:pPr>
              <w:rPr>
                <w:rFonts w:cstheme="minorHAnsi"/>
              </w:rPr>
            </w:pPr>
            <w:r w:rsidRPr="00F37725">
              <w:rPr>
                <w:rFonts w:cstheme="minorHAnsi"/>
              </w:rPr>
              <w:t>0.005)</w:t>
            </w:r>
          </w:p>
        </w:tc>
      </w:tr>
    </w:tbl>
    <w:p w14:paraId="34889389" w14:textId="77777777" w:rsidR="00DD73A9" w:rsidRPr="00F37725" w:rsidRDefault="00DD73A9" w:rsidP="00DD73A9">
      <w:pPr>
        <w:rPr>
          <w:rFonts w:cstheme="minorHAnsi"/>
        </w:rPr>
      </w:pPr>
    </w:p>
    <w:p w14:paraId="7690BC51" w14:textId="77777777" w:rsidR="00DD73A9" w:rsidRPr="00F37725" w:rsidRDefault="00DD73A9" w:rsidP="00DD73A9">
      <w:pPr>
        <w:pStyle w:val="Table"/>
      </w:pPr>
      <w:bookmarkStart w:id="777" w:name="_Toc90545565"/>
      <w:bookmarkStart w:id="778" w:name="_Toc87526799"/>
      <w:r w:rsidRPr="00F37725">
        <w:t>Median length of stay</w:t>
      </w:r>
      <w:r w:rsidRPr="00A66CF3">
        <w:t xml:space="preserve"> for prostate cancer</w:t>
      </w:r>
      <w:bookmarkEnd w:id="777"/>
      <w:bookmarkEnd w:id="778"/>
    </w:p>
    <w:tbl>
      <w:tblPr>
        <w:tblStyle w:val="TableGrid1"/>
        <w:tblW w:w="0" w:type="auto"/>
        <w:tblLook w:val="04A0" w:firstRow="1" w:lastRow="0" w:firstColumn="1" w:lastColumn="0" w:noHBand="0" w:noVBand="1"/>
      </w:tblPr>
      <w:tblGrid>
        <w:gridCol w:w="2713"/>
        <w:gridCol w:w="1155"/>
        <w:gridCol w:w="1020"/>
        <w:gridCol w:w="1020"/>
        <w:gridCol w:w="1020"/>
        <w:gridCol w:w="1180"/>
        <w:gridCol w:w="1020"/>
        <w:gridCol w:w="1020"/>
        <w:gridCol w:w="1020"/>
      </w:tblGrid>
      <w:tr w:rsidR="00DD73A9" w:rsidRPr="00F37725" w14:paraId="4C41B553" w14:textId="77777777" w:rsidTr="000671F0">
        <w:trPr>
          <w:trHeight w:val="290"/>
        </w:trPr>
        <w:tc>
          <w:tcPr>
            <w:tcW w:w="2713" w:type="dxa"/>
          </w:tcPr>
          <w:p w14:paraId="29956F8E" w14:textId="77777777" w:rsidR="00DD73A9" w:rsidRPr="00F37725" w:rsidRDefault="00DD73A9" w:rsidP="000671F0">
            <w:pPr>
              <w:rPr>
                <w:rFonts w:cstheme="minorHAnsi"/>
                <w:b/>
                <w:bCs/>
              </w:rPr>
            </w:pPr>
          </w:p>
        </w:tc>
        <w:tc>
          <w:tcPr>
            <w:tcW w:w="4215" w:type="dxa"/>
            <w:gridSpan w:val="4"/>
          </w:tcPr>
          <w:p w14:paraId="64E56570" w14:textId="77777777" w:rsidR="00DD73A9" w:rsidRPr="00F37725" w:rsidRDefault="00DD73A9" w:rsidP="000671F0">
            <w:pPr>
              <w:rPr>
                <w:rFonts w:cstheme="minorHAnsi"/>
                <w:b/>
                <w:bCs/>
              </w:rPr>
            </w:pPr>
            <w:r w:rsidRPr="00F37725">
              <w:rPr>
                <w:rFonts w:cstheme="minorHAnsi"/>
                <w:b/>
                <w:bCs/>
              </w:rPr>
              <w:t>No covariates</w:t>
            </w:r>
          </w:p>
        </w:tc>
        <w:tc>
          <w:tcPr>
            <w:tcW w:w="4240" w:type="dxa"/>
            <w:gridSpan w:val="4"/>
          </w:tcPr>
          <w:p w14:paraId="4F716522" w14:textId="77777777" w:rsidR="00DD73A9" w:rsidRPr="00F37725" w:rsidRDefault="00DD73A9" w:rsidP="000671F0">
            <w:pPr>
              <w:rPr>
                <w:rFonts w:cstheme="minorHAnsi"/>
                <w:b/>
                <w:bCs/>
              </w:rPr>
            </w:pPr>
            <w:r w:rsidRPr="00F37725">
              <w:rPr>
                <w:rFonts w:cstheme="minorHAnsi"/>
                <w:b/>
                <w:bCs/>
              </w:rPr>
              <w:t>Covariates</w:t>
            </w:r>
          </w:p>
        </w:tc>
      </w:tr>
      <w:tr w:rsidR="00DD73A9" w:rsidRPr="00F37725" w14:paraId="77E0D92F" w14:textId="77777777" w:rsidTr="000671F0">
        <w:trPr>
          <w:trHeight w:val="290"/>
        </w:trPr>
        <w:tc>
          <w:tcPr>
            <w:tcW w:w="2713" w:type="dxa"/>
          </w:tcPr>
          <w:p w14:paraId="0FD6012E" w14:textId="77777777" w:rsidR="00DD73A9" w:rsidRPr="00F37725" w:rsidRDefault="00DD73A9" w:rsidP="000671F0">
            <w:pPr>
              <w:rPr>
                <w:rFonts w:cstheme="minorHAnsi"/>
                <w:b/>
                <w:bCs/>
              </w:rPr>
            </w:pPr>
          </w:p>
        </w:tc>
        <w:tc>
          <w:tcPr>
            <w:tcW w:w="1155" w:type="dxa"/>
            <w:hideMark/>
          </w:tcPr>
          <w:p w14:paraId="1FF7F4E4" w14:textId="77777777" w:rsidR="00DD73A9" w:rsidRPr="00F37725" w:rsidRDefault="00DD73A9" w:rsidP="000671F0">
            <w:pPr>
              <w:rPr>
                <w:rFonts w:cstheme="minorHAnsi"/>
                <w:b/>
                <w:bCs/>
              </w:rPr>
            </w:pPr>
            <w:r w:rsidRPr="00F37725">
              <w:rPr>
                <w:rFonts w:cstheme="minorHAnsi"/>
                <w:b/>
                <w:bCs/>
              </w:rPr>
              <w:t>N</w:t>
            </w:r>
          </w:p>
        </w:tc>
        <w:tc>
          <w:tcPr>
            <w:tcW w:w="1020" w:type="dxa"/>
            <w:hideMark/>
          </w:tcPr>
          <w:p w14:paraId="067A84A1" w14:textId="77777777" w:rsidR="00DD73A9" w:rsidRPr="00F37725" w:rsidRDefault="00DD73A9" w:rsidP="000671F0">
            <w:pPr>
              <w:rPr>
                <w:rFonts w:cstheme="minorHAnsi"/>
                <w:b/>
                <w:bCs/>
              </w:rPr>
            </w:pPr>
            <w:r w:rsidRPr="00F37725">
              <w:rPr>
                <w:rFonts w:cstheme="minorHAnsi"/>
                <w:b/>
                <w:bCs/>
              </w:rPr>
              <w:t>Margin</w:t>
            </w:r>
          </w:p>
        </w:tc>
        <w:tc>
          <w:tcPr>
            <w:tcW w:w="2040" w:type="dxa"/>
            <w:gridSpan w:val="2"/>
            <w:tcBorders>
              <w:bottom w:val="single" w:sz="4" w:space="0" w:color="auto"/>
            </w:tcBorders>
            <w:noWrap/>
            <w:hideMark/>
          </w:tcPr>
          <w:p w14:paraId="253ED800" w14:textId="77777777" w:rsidR="00DD73A9" w:rsidRPr="00F37725" w:rsidRDefault="00DD73A9" w:rsidP="000671F0">
            <w:pPr>
              <w:rPr>
                <w:rFonts w:cstheme="minorHAnsi"/>
                <w:b/>
                <w:bCs/>
              </w:rPr>
            </w:pPr>
            <w:r w:rsidRPr="00F37725">
              <w:rPr>
                <w:rFonts w:cstheme="minorHAnsi"/>
                <w:b/>
                <w:bCs/>
              </w:rPr>
              <w:t>95% Conf. Interval</w:t>
            </w:r>
          </w:p>
        </w:tc>
        <w:tc>
          <w:tcPr>
            <w:tcW w:w="1180" w:type="dxa"/>
            <w:hideMark/>
          </w:tcPr>
          <w:p w14:paraId="76F144B9" w14:textId="77777777" w:rsidR="00DD73A9" w:rsidRPr="00F37725" w:rsidRDefault="00DD73A9" w:rsidP="000671F0">
            <w:pPr>
              <w:rPr>
                <w:rFonts w:cstheme="minorHAnsi"/>
                <w:b/>
                <w:bCs/>
              </w:rPr>
            </w:pPr>
            <w:r w:rsidRPr="00F37725">
              <w:rPr>
                <w:rFonts w:cstheme="minorHAnsi"/>
                <w:b/>
                <w:bCs/>
              </w:rPr>
              <w:t>N</w:t>
            </w:r>
          </w:p>
        </w:tc>
        <w:tc>
          <w:tcPr>
            <w:tcW w:w="1020" w:type="dxa"/>
            <w:hideMark/>
          </w:tcPr>
          <w:p w14:paraId="20E66D69" w14:textId="77777777" w:rsidR="00DD73A9" w:rsidRPr="00F37725" w:rsidRDefault="00DD73A9" w:rsidP="000671F0">
            <w:pPr>
              <w:rPr>
                <w:rFonts w:cstheme="minorHAnsi"/>
                <w:b/>
                <w:bCs/>
              </w:rPr>
            </w:pPr>
            <w:r w:rsidRPr="00F37725">
              <w:rPr>
                <w:rFonts w:cstheme="minorHAnsi"/>
                <w:b/>
                <w:bCs/>
              </w:rPr>
              <w:t>Margin</w:t>
            </w:r>
          </w:p>
        </w:tc>
        <w:tc>
          <w:tcPr>
            <w:tcW w:w="2040" w:type="dxa"/>
            <w:gridSpan w:val="2"/>
            <w:tcBorders>
              <w:bottom w:val="single" w:sz="4" w:space="0" w:color="auto"/>
            </w:tcBorders>
            <w:noWrap/>
            <w:hideMark/>
          </w:tcPr>
          <w:p w14:paraId="430026E4" w14:textId="77777777" w:rsidR="00DD73A9" w:rsidRPr="00F37725" w:rsidRDefault="00DD73A9" w:rsidP="000671F0">
            <w:pPr>
              <w:rPr>
                <w:rFonts w:cstheme="minorHAnsi"/>
                <w:b/>
                <w:bCs/>
              </w:rPr>
            </w:pPr>
            <w:r w:rsidRPr="00F37725">
              <w:rPr>
                <w:rFonts w:cstheme="minorHAnsi"/>
                <w:b/>
                <w:bCs/>
              </w:rPr>
              <w:t>95% Conf. Interval</w:t>
            </w:r>
          </w:p>
        </w:tc>
      </w:tr>
      <w:tr w:rsidR="00DD73A9" w:rsidRPr="00F37725" w14:paraId="2D2A294F" w14:textId="77777777" w:rsidTr="000671F0">
        <w:trPr>
          <w:trHeight w:val="290"/>
        </w:trPr>
        <w:tc>
          <w:tcPr>
            <w:tcW w:w="2713" w:type="dxa"/>
            <w:hideMark/>
          </w:tcPr>
          <w:p w14:paraId="07F8D08C" w14:textId="58918942" w:rsidR="00DD73A9" w:rsidRPr="00F37725" w:rsidRDefault="00DD73A9" w:rsidP="000671F0">
            <w:pPr>
              <w:rPr>
                <w:rFonts w:cstheme="minorHAnsi"/>
              </w:rPr>
            </w:pPr>
            <w:r w:rsidRPr="00F37725">
              <w:rPr>
                <w:rFonts w:cstheme="minorHAnsi"/>
              </w:rPr>
              <w:t xml:space="preserve">Rest of </w:t>
            </w:r>
            <w:proofErr w:type="spellStart"/>
            <w:r w:rsidRPr="00F37725">
              <w:rPr>
                <w:rFonts w:cstheme="minorHAnsi"/>
              </w:rPr>
              <w:t>England#Before</w:t>
            </w:r>
            <w:proofErr w:type="spellEnd"/>
            <w:r w:rsidR="00C55123">
              <w:rPr>
                <w:rFonts w:cstheme="minorHAnsi"/>
              </w:rPr>
              <w:t xml:space="preserve"> </w:t>
            </w:r>
          </w:p>
        </w:tc>
        <w:tc>
          <w:tcPr>
            <w:tcW w:w="1155" w:type="dxa"/>
            <w:hideMark/>
          </w:tcPr>
          <w:p w14:paraId="6F6530B2" w14:textId="77777777" w:rsidR="00DD73A9" w:rsidRPr="00F37725" w:rsidRDefault="00DD73A9" w:rsidP="000671F0">
            <w:pPr>
              <w:rPr>
                <w:rFonts w:cstheme="minorHAnsi"/>
              </w:rPr>
            </w:pPr>
            <w:r w:rsidRPr="00F37725">
              <w:rPr>
                <w:rFonts w:cstheme="minorHAnsi"/>
              </w:rPr>
              <w:t>12,727</w:t>
            </w:r>
          </w:p>
        </w:tc>
        <w:tc>
          <w:tcPr>
            <w:tcW w:w="1020" w:type="dxa"/>
            <w:noWrap/>
            <w:hideMark/>
          </w:tcPr>
          <w:p w14:paraId="180A1274" w14:textId="77777777" w:rsidR="00DD73A9" w:rsidRPr="00F37725" w:rsidRDefault="00DD73A9" w:rsidP="000671F0">
            <w:pPr>
              <w:rPr>
                <w:rFonts w:cstheme="minorHAnsi"/>
              </w:rPr>
            </w:pPr>
            <w:r w:rsidRPr="00F37725">
              <w:rPr>
                <w:rFonts w:cstheme="minorHAnsi"/>
              </w:rPr>
              <w:t>1.939</w:t>
            </w:r>
          </w:p>
        </w:tc>
        <w:tc>
          <w:tcPr>
            <w:tcW w:w="1020" w:type="dxa"/>
            <w:tcBorders>
              <w:right w:val="nil"/>
            </w:tcBorders>
            <w:noWrap/>
            <w:hideMark/>
          </w:tcPr>
          <w:p w14:paraId="5572B44C" w14:textId="77777777" w:rsidR="00DD73A9" w:rsidRPr="00F37725" w:rsidRDefault="00DD73A9" w:rsidP="000671F0">
            <w:pPr>
              <w:jc w:val="right"/>
              <w:rPr>
                <w:rFonts w:cstheme="minorHAnsi"/>
              </w:rPr>
            </w:pPr>
            <w:r w:rsidRPr="00F37725">
              <w:rPr>
                <w:rFonts w:cstheme="minorHAnsi"/>
              </w:rPr>
              <w:t>(1.919,</w:t>
            </w:r>
          </w:p>
        </w:tc>
        <w:tc>
          <w:tcPr>
            <w:tcW w:w="1020" w:type="dxa"/>
            <w:tcBorders>
              <w:left w:val="nil"/>
            </w:tcBorders>
            <w:noWrap/>
            <w:hideMark/>
          </w:tcPr>
          <w:p w14:paraId="2C7B9E61" w14:textId="77777777" w:rsidR="00DD73A9" w:rsidRPr="00F37725" w:rsidRDefault="00DD73A9" w:rsidP="000671F0">
            <w:pPr>
              <w:rPr>
                <w:rFonts w:cstheme="minorHAnsi"/>
              </w:rPr>
            </w:pPr>
            <w:r w:rsidRPr="00F37725">
              <w:rPr>
                <w:rFonts w:cstheme="minorHAnsi"/>
              </w:rPr>
              <w:t>1.958)</w:t>
            </w:r>
          </w:p>
        </w:tc>
        <w:tc>
          <w:tcPr>
            <w:tcW w:w="1180" w:type="dxa"/>
            <w:hideMark/>
          </w:tcPr>
          <w:p w14:paraId="1D77AFC1" w14:textId="77777777" w:rsidR="00DD73A9" w:rsidRPr="00F37725" w:rsidRDefault="00DD73A9" w:rsidP="000671F0">
            <w:pPr>
              <w:rPr>
                <w:rFonts w:cstheme="minorHAnsi"/>
              </w:rPr>
            </w:pPr>
            <w:r w:rsidRPr="00F37725">
              <w:rPr>
                <w:rFonts w:cstheme="minorHAnsi"/>
              </w:rPr>
              <w:t>12,219</w:t>
            </w:r>
          </w:p>
        </w:tc>
        <w:tc>
          <w:tcPr>
            <w:tcW w:w="1020" w:type="dxa"/>
            <w:noWrap/>
            <w:hideMark/>
          </w:tcPr>
          <w:p w14:paraId="139E41A7" w14:textId="77777777" w:rsidR="00DD73A9" w:rsidRPr="00F37725" w:rsidRDefault="00DD73A9" w:rsidP="000671F0">
            <w:pPr>
              <w:rPr>
                <w:rFonts w:cstheme="minorHAnsi"/>
              </w:rPr>
            </w:pPr>
            <w:r w:rsidRPr="00F37725">
              <w:rPr>
                <w:rFonts w:cstheme="minorHAnsi"/>
              </w:rPr>
              <w:t>1.920</w:t>
            </w:r>
          </w:p>
        </w:tc>
        <w:tc>
          <w:tcPr>
            <w:tcW w:w="1020" w:type="dxa"/>
            <w:tcBorders>
              <w:right w:val="nil"/>
            </w:tcBorders>
            <w:noWrap/>
            <w:hideMark/>
          </w:tcPr>
          <w:p w14:paraId="39496289" w14:textId="77777777" w:rsidR="00DD73A9" w:rsidRPr="00F37725" w:rsidRDefault="00DD73A9" w:rsidP="000671F0">
            <w:pPr>
              <w:jc w:val="right"/>
              <w:rPr>
                <w:rFonts w:cstheme="minorHAnsi"/>
              </w:rPr>
            </w:pPr>
            <w:r w:rsidRPr="00F37725">
              <w:rPr>
                <w:rFonts w:cstheme="minorHAnsi"/>
              </w:rPr>
              <w:t>(1.901,</w:t>
            </w:r>
          </w:p>
        </w:tc>
        <w:tc>
          <w:tcPr>
            <w:tcW w:w="1020" w:type="dxa"/>
            <w:tcBorders>
              <w:left w:val="nil"/>
            </w:tcBorders>
            <w:noWrap/>
            <w:hideMark/>
          </w:tcPr>
          <w:p w14:paraId="4F55E475" w14:textId="77777777" w:rsidR="00DD73A9" w:rsidRPr="00F37725" w:rsidRDefault="00DD73A9" w:rsidP="000671F0">
            <w:pPr>
              <w:rPr>
                <w:rFonts w:cstheme="minorHAnsi"/>
              </w:rPr>
            </w:pPr>
            <w:r w:rsidRPr="00F37725">
              <w:rPr>
                <w:rFonts w:cstheme="minorHAnsi"/>
              </w:rPr>
              <w:t>1.940)</w:t>
            </w:r>
          </w:p>
        </w:tc>
      </w:tr>
      <w:tr w:rsidR="00DD73A9" w:rsidRPr="00F37725" w14:paraId="7BE29DDC" w14:textId="77777777" w:rsidTr="000671F0">
        <w:trPr>
          <w:trHeight w:val="290"/>
        </w:trPr>
        <w:tc>
          <w:tcPr>
            <w:tcW w:w="2713" w:type="dxa"/>
            <w:hideMark/>
          </w:tcPr>
          <w:p w14:paraId="457F7625" w14:textId="06A41511" w:rsidR="00DD73A9" w:rsidRPr="00F37725" w:rsidRDefault="00DD73A9" w:rsidP="000671F0">
            <w:pPr>
              <w:rPr>
                <w:rFonts w:cstheme="minorHAnsi"/>
              </w:rPr>
            </w:pPr>
            <w:r w:rsidRPr="00F37725">
              <w:rPr>
                <w:rFonts w:cstheme="minorHAnsi"/>
              </w:rPr>
              <w:t xml:space="preserve">Rest of </w:t>
            </w:r>
            <w:proofErr w:type="spellStart"/>
            <w:r w:rsidRPr="00F37725">
              <w:rPr>
                <w:rFonts w:cstheme="minorHAnsi"/>
              </w:rPr>
              <w:t>England#During</w:t>
            </w:r>
            <w:proofErr w:type="spellEnd"/>
            <w:r w:rsidR="00C55123">
              <w:rPr>
                <w:rFonts w:cstheme="minorHAnsi"/>
              </w:rPr>
              <w:t xml:space="preserve"> </w:t>
            </w:r>
          </w:p>
        </w:tc>
        <w:tc>
          <w:tcPr>
            <w:tcW w:w="1155" w:type="dxa"/>
            <w:hideMark/>
          </w:tcPr>
          <w:p w14:paraId="45E436FE" w14:textId="77777777" w:rsidR="00DD73A9" w:rsidRPr="00F37725" w:rsidRDefault="00DD73A9" w:rsidP="000671F0">
            <w:pPr>
              <w:rPr>
                <w:rFonts w:cstheme="minorHAnsi"/>
              </w:rPr>
            </w:pPr>
            <w:r w:rsidRPr="00F37725">
              <w:rPr>
                <w:rFonts w:cstheme="minorHAnsi"/>
              </w:rPr>
              <w:t>4,069</w:t>
            </w:r>
          </w:p>
        </w:tc>
        <w:tc>
          <w:tcPr>
            <w:tcW w:w="1020" w:type="dxa"/>
            <w:noWrap/>
            <w:hideMark/>
          </w:tcPr>
          <w:p w14:paraId="5F1E8809" w14:textId="77777777" w:rsidR="00DD73A9" w:rsidRPr="00F37725" w:rsidRDefault="00DD73A9" w:rsidP="000671F0">
            <w:pPr>
              <w:rPr>
                <w:rFonts w:cstheme="minorHAnsi"/>
              </w:rPr>
            </w:pPr>
            <w:r w:rsidRPr="00F37725">
              <w:rPr>
                <w:rFonts w:cstheme="minorHAnsi"/>
              </w:rPr>
              <w:t>1.645</w:t>
            </w:r>
          </w:p>
        </w:tc>
        <w:tc>
          <w:tcPr>
            <w:tcW w:w="1020" w:type="dxa"/>
            <w:tcBorders>
              <w:right w:val="nil"/>
            </w:tcBorders>
            <w:noWrap/>
            <w:hideMark/>
          </w:tcPr>
          <w:p w14:paraId="3155B256" w14:textId="77777777" w:rsidR="00DD73A9" w:rsidRPr="00F37725" w:rsidRDefault="00DD73A9" w:rsidP="000671F0">
            <w:pPr>
              <w:jc w:val="right"/>
              <w:rPr>
                <w:rFonts w:cstheme="minorHAnsi"/>
              </w:rPr>
            </w:pPr>
            <w:r w:rsidRPr="00F37725">
              <w:rPr>
                <w:rFonts w:cstheme="minorHAnsi"/>
              </w:rPr>
              <w:t>(1.616,</w:t>
            </w:r>
          </w:p>
        </w:tc>
        <w:tc>
          <w:tcPr>
            <w:tcW w:w="1020" w:type="dxa"/>
            <w:tcBorders>
              <w:left w:val="nil"/>
            </w:tcBorders>
            <w:noWrap/>
            <w:hideMark/>
          </w:tcPr>
          <w:p w14:paraId="3FA76AC1" w14:textId="77777777" w:rsidR="00DD73A9" w:rsidRPr="00F37725" w:rsidRDefault="00DD73A9" w:rsidP="000671F0">
            <w:pPr>
              <w:rPr>
                <w:rFonts w:cstheme="minorHAnsi"/>
              </w:rPr>
            </w:pPr>
            <w:r w:rsidRPr="00F37725">
              <w:rPr>
                <w:rFonts w:cstheme="minorHAnsi"/>
              </w:rPr>
              <w:t>1.674)</w:t>
            </w:r>
          </w:p>
        </w:tc>
        <w:tc>
          <w:tcPr>
            <w:tcW w:w="1180" w:type="dxa"/>
            <w:hideMark/>
          </w:tcPr>
          <w:p w14:paraId="14B73BF7" w14:textId="77777777" w:rsidR="00DD73A9" w:rsidRPr="00F37725" w:rsidRDefault="00DD73A9" w:rsidP="000671F0">
            <w:pPr>
              <w:rPr>
                <w:rFonts w:cstheme="minorHAnsi"/>
              </w:rPr>
            </w:pPr>
            <w:r w:rsidRPr="00F37725">
              <w:rPr>
                <w:rFonts w:cstheme="minorHAnsi"/>
              </w:rPr>
              <w:t>4,009</w:t>
            </w:r>
          </w:p>
        </w:tc>
        <w:tc>
          <w:tcPr>
            <w:tcW w:w="1020" w:type="dxa"/>
            <w:noWrap/>
            <w:hideMark/>
          </w:tcPr>
          <w:p w14:paraId="54844201" w14:textId="77777777" w:rsidR="00DD73A9" w:rsidRPr="00F37725" w:rsidRDefault="00DD73A9" w:rsidP="000671F0">
            <w:pPr>
              <w:rPr>
                <w:rFonts w:cstheme="minorHAnsi"/>
              </w:rPr>
            </w:pPr>
            <w:r w:rsidRPr="00F37725">
              <w:rPr>
                <w:rFonts w:cstheme="minorHAnsi"/>
              </w:rPr>
              <w:t>1.643</w:t>
            </w:r>
          </w:p>
        </w:tc>
        <w:tc>
          <w:tcPr>
            <w:tcW w:w="1020" w:type="dxa"/>
            <w:tcBorders>
              <w:right w:val="nil"/>
            </w:tcBorders>
            <w:noWrap/>
            <w:hideMark/>
          </w:tcPr>
          <w:p w14:paraId="70E500F1" w14:textId="77777777" w:rsidR="00DD73A9" w:rsidRPr="00F37725" w:rsidRDefault="00DD73A9" w:rsidP="000671F0">
            <w:pPr>
              <w:jc w:val="right"/>
              <w:rPr>
                <w:rFonts w:cstheme="minorHAnsi"/>
              </w:rPr>
            </w:pPr>
            <w:r w:rsidRPr="00F37725">
              <w:rPr>
                <w:rFonts w:cstheme="minorHAnsi"/>
              </w:rPr>
              <w:t>(1.609,</w:t>
            </w:r>
          </w:p>
        </w:tc>
        <w:tc>
          <w:tcPr>
            <w:tcW w:w="1020" w:type="dxa"/>
            <w:tcBorders>
              <w:left w:val="nil"/>
            </w:tcBorders>
            <w:noWrap/>
            <w:hideMark/>
          </w:tcPr>
          <w:p w14:paraId="1C6222ED" w14:textId="77777777" w:rsidR="00DD73A9" w:rsidRPr="00F37725" w:rsidRDefault="00DD73A9" w:rsidP="000671F0">
            <w:pPr>
              <w:rPr>
                <w:rFonts w:cstheme="minorHAnsi"/>
              </w:rPr>
            </w:pPr>
            <w:r w:rsidRPr="00F37725">
              <w:rPr>
                <w:rFonts w:cstheme="minorHAnsi"/>
              </w:rPr>
              <w:t>1.677)</w:t>
            </w:r>
          </w:p>
        </w:tc>
      </w:tr>
      <w:tr w:rsidR="00DD73A9" w:rsidRPr="00F37725" w14:paraId="53C4567E" w14:textId="77777777" w:rsidTr="000671F0">
        <w:trPr>
          <w:trHeight w:val="290"/>
        </w:trPr>
        <w:tc>
          <w:tcPr>
            <w:tcW w:w="2713" w:type="dxa"/>
            <w:hideMark/>
          </w:tcPr>
          <w:p w14:paraId="3FCEF0DD" w14:textId="37C9BF11" w:rsidR="00DD73A9" w:rsidRPr="00F37725" w:rsidRDefault="00DD73A9" w:rsidP="000671F0">
            <w:pPr>
              <w:rPr>
                <w:rFonts w:cstheme="minorHAnsi"/>
              </w:rPr>
            </w:pPr>
            <w:r w:rsidRPr="00F37725">
              <w:rPr>
                <w:rFonts w:cstheme="minorHAnsi"/>
              </w:rPr>
              <w:t xml:space="preserve">Rest of </w:t>
            </w:r>
            <w:proofErr w:type="spellStart"/>
            <w:r w:rsidRPr="00F37725">
              <w:rPr>
                <w:rFonts w:cstheme="minorHAnsi"/>
              </w:rPr>
              <w:t>England#After</w:t>
            </w:r>
            <w:proofErr w:type="spellEnd"/>
            <w:r w:rsidR="00C55123">
              <w:rPr>
                <w:rFonts w:cstheme="minorHAnsi"/>
              </w:rPr>
              <w:t xml:space="preserve"> </w:t>
            </w:r>
          </w:p>
        </w:tc>
        <w:tc>
          <w:tcPr>
            <w:tcW w:w="1155" w:type="dxa"/>
            <w:hideMark/>
          </w:tcPr>
          <w:p w14:paraId="00FB3684" w14:textId="77777777" w:rsidR="00DD73A9" w:rsidRPr="00F37725" w:rsidRDefault="00DD73A9" w:rsidP="000671F0">
            <w:pPr>
              <w:rPr>
                <w:rFonts w:cstheme="minorHAnsi"/>
              </w:rPr>
            </w:pPr>
            <w:r w:rsidRPr="00F37725">
              <w:rPr>
                <w:rFonts w:cstheme="minorHAnsi"/>
              </w:rPr>
              <w:t>10,348</w:t>
            </w:r>
          </w:p>
        </w:tc>
        <w:tc>
          <w:tcPr>
            <w:tcW w:w="1020" w:type="dxa"/>
            <w:noWrap/>
            <w:hideMark/>
          </w:tcPr>
          <w:p w14:paraId="40670C77" w14:textId="77777777" w:rsidR="00DD73A9" w:rsidRPr="00F37725" w:rsidRDefault="00DD73A9" w:rsidP="000671F0">
            <w:pPr>
              <w:rPr>
                <w:rFonts w:cstheme="minorHAnsi"/>
              </w:rPr>
            </w:pPr>
            <w:r w:rsidRPr="00F37725">
              <w:rPr>
                <w:rFonts w:cstheme="minorHAnsi"/>
              </w:rPr>
              <w:t>1.491</w:t>
            </w:r>
          </w:p>
        </w:tc>
        <w:tc>
          <w:tcPr>
            <w:tcW w:w="1020" w:type="dxa"/>
            <w:tcBorders>
              <w:right w:val="nil"/>
            </w:tcBorders>
            <w:noWrap/>
            <w:hideMark/>
          </w:tcPr>
          <w:p w14:paraId="4C561902" w14:textId="77777777" w:rsidR="00DD73A9" w:rsidRPr="00F37725" w:rsidRDefault="00DD73A9" w:rsidP="000671F0">
            <w:pPr>
              <w:jc w:val="right"/>
              <w:rPr>
                <w:rFonts w:cstheme="minorHAnsi"/>
              </w:rPr>
            </w:pPr>
            <w:r w:rsidRPr="00F37725">
              <w:rPr>
                <w:rFonts w:cstheme="minorHAnsi"/>
              </w:rPr>
              <w:t>(1.474,</w:t>
            </w:r>
          </w:p>
        </w:tc>
        <w:tc>
          <w:tcPr>
            <w:tcW w:w="1020" w:type="dxa"/>
            <w:tcBorders>
              <w:left w:val="nil"/>
            </w:tcBorders>
            <w:noWrap/>
            <w:hideMark/>
          </w:tcPr>
          <w:p w14:paraId="1E0A369F" w14:textId="77777777" w:rsidR="00DD73A9" w:rsidRPr="00F37725" w:rsidRDefault="00DD73A9" w:rsidP="000671F0">
            <w:pPr>
              <w:rPr>
                <w:rFonts w:cstheme="minorHAnsi"/>
              </w:rPr>
            </w:pPr>
            <w:r w:rsidRPr="00F37725">
              <w:rPr>
                <w:rFonts w:cstheme="minorHAnsi"/>
              </w:rPr>
              <w:t>1.507)</w:t>
            </w:r>
          </w:p>
        </w:tc>
        <w:tc>
          <w:tcPr>
            <w:tcW w:w="1180" w:type="dxa"/>
            <w:hideMark/>
          </w:tcPr>
          <w:p w14:paraId="08DE43E3" w14:textId="77777777" w:rsidR="00DD73A9" w:rsidRPr="00F37725" w:rsidRDefault="00DD73A9" w:rsidP="000671F0">
            <w:pPr>
              <w:rPr>
                <w:rFonts w:cstheme="minorHAnsi"/>
              </w:rPr>
            </w:pPr>
            <w:r w:rsidRPr="00F37725">
              <w:rPr>
                <w:rFonts w:cstheme="minorHAnsi"/>
              </w:rPr>
              <w:t>10,228</w:t>
            </w:r>
          </w:p>
        </w:tc>
        <w:tc>
          <w:tcPr>
            <w:tcW w:w="1020" w:type="dxa"/>
            <w:noWrap/>
            <w:hideMark/>
          </w:tcPr>
          <w:p w14:paraId="51DF11F0" w14:textId="77777777" w:rsidR="00DD73A9" w:rsidRPr="00F37725" w:rsidRDefault="00DD73A9" w:rsidP="000671F0">
            <w:pPr>
              <w:rPr>
                <w:rFonts w:cstheme="minorHAnsi"/>
              </w:rPr>
            </w:pPr>
            <w:r w:rsidRPr="00F37725">
              <w:rPr>
                <w:rFonts w:cstheme="minorHAnsi"/>
              </w:rPr>
              <w:t>1.483</w:t>
            </w:r>
          </w:p>
        </w:tc>
        <w:tc>
          <w:tcPr>
            <w:tcW w:w="1020" w:type="dxa"/>
            <w:tcBorders>
              <w:right w:val="nil"/>
            </w:tcBorders>
            <w:noWrap/>
            <w:hideMark/>
          </w:tcPr>
          <w:p w14:paraId="75C0000C" w14:textId="77777777" w:rsidR="00DD73A9" w:rsidRPr="00F37725" w:rsidRDefault="00DD73A9" w:rsidP="000671F0">
            <w:pPr>
              <w:jc w:val="right"/>
              <w:rPr>
                <w:rFonts w:cstheme="minorHAnsi"/>
              </w:rPr>
            </w:pPr>
            <w:r w:rsidRPr="00F37725">
              <w:rPr>
                <w:rFonts w:cstheme="minorHAnsi"/>
              </w:rPr>
              <w:t>(1.458,</w:t>
            </w:r>
          </w:p>
        </w:tc>
        <w:tc>
          <w:tcPr>
            <w:tcW w:w="1020" w:type="dxa"/>
            <w:tcBorders>
              <w:left w:val="nil"/>
            </w:tcBorders>
            <w:noWrap/>
            <w:hideMark/>
          </w:tcPr>
          <w:p w14:paraId="61CEC0B9" w14:textId="77777777" w:rsidR="00DD73A9" w:rsidRPr="00F37725" w:rsidRDefault="00DD73A9" w:rsidP="000671F0">
            <w:pPr>
              <w:rPr>
                <w:rFonts w:cstheme="minorHAnsi"/>
              </w:rPr>
            </w:pPr>
            <w:r w:rsidRPr="00F37725">
              <w:rPr>
                <w:rFonts w:cstheme="minorHAnsi"/>
              </w:rPr>
              <w:t>1.508)</w:t>
            </w:r>
          </w:p>
        </w:tc>
      </w:tr>
      <w:tr w:rsidR="00DD73A9" w:rsidRPr="00F37725" w14:paraId="49BE0006" w14:textId="77777777" w:rsidTr="000671F0">
        <w:trPr>
          <w:trHeight w:val="290"/>
        </w:trPr>
        <w:tc>
          <w:tcPr>
            <w:tcW w:w="2713" w:type="dxa"/>
            <w:hideMark/>
          </w:tcPr>
          <w:p w14:paraId="2E36FF15" w14:textId="76C0CC51" w:rsidR="00DD73A9" w:rsidRPr="00F37725" w:rsidRDefault="00DD73A9" w:rsidP="000671F0">
            <w:pPr>
              <w:rPr>
                <w:rFonts w:cstheme="minorHAnsi"/>
              </w:rPr>
            </w:pPr>
            <w:r w:rsidRPr="00F37725">
              <w:rPr>
                <w:rFonts w:cstheme="minorHAnsi"/>
              </w:rPr>
              <w:t xml:space="preserve">London </w:t>
            </w:r>
            <w:proofErr w:type="spellStart"/>
            <w:r w:rsidRPr="00F37725">
              <w:rPr>
                <w:rFonts w:cstheme="minorHAnsi"/>
              </w:rPr>
              <w:t>Cancer#Before</w:t>
            </w:r>
            <w:proofErr w:type="spellEnd"/>
            <w:r w:rsidR="00C55123">
              <w:rPr>
                <w:rFonts w:cstheme="minorHAnsi"/>
              </w:rPr>
              <w:t xml:space="preserve"> </w:t>
            </w:r>
          </w:p>
        </w:tc>
        <w:tc>
          <w:tcPr>
            <w:tcW w:w="1155" w:type="dxa"/>
            <w:hideMark/>
          </w:tcPr>
          <w:p w14:paraId="0EE4A445" w14:textId="77777777" w:rsidR="00DD73A9" w:rsidRPr="00F37725" w:rsidRDefault="00DD73A9" w:rsidP="000671F0">
            <w:pPr>
              <w:rPr>
                <w:rFonts w:cstheme="minorHAnsi"/>
              </w:rPr>
            </w:pPr>
            <w:r w:rsidRPr="00F37725">
              <w:rPr>
                <w:rFonts w:cstheme="minorHAnsi"/>
              </w:rPr>
              <w:t>745</w:t>
            </w:r>
          </w:p>
        </w:tc>
        <w:tc>
          <w:tcPr>
            <w:tcW w:w="1020" w:type="dxa"/>
            <w:noWrap/>
            <w:hideMark/>
          </w:tcPr>
          <w:p w14:paraId="747EA429" w14:textId="77777777" w:rsidR="00DD73A9" w:rsidRPr="00F37725" w:rsidRDefault="00DD73A9" w:rsidP="000671F0">
            <w:pPr>
              <w:rPr>
                <w:rFonts w:cstheme="minorHAnsi"/>
              </w:rPr>
            </w:pPr>
            <w:r w:rsidRPr="00F37725">
              <w:rPr>
                <w:rFonts w:cstheme="minorHAnsi"/>
              </w:rPr>
              <w:t>2.215</w:t>
            </w:r>
          </w:p>
        </w:tc>
        <w:tc>
          <w:tcPr>
            <w:tcW w:w="1020" w:type="dxa"/>
            <w:tcBorders>
              <w:right w:val="nil"/>
            </w:tcBorders>
            <w:noWrap/>
            <w:hideMark/>
          </w:tcPr>
          <w:p w14:paraId="396CA278" w14:textId="77777777" w:rsidR="00DD73A9" w:rsidRPr="00F37725" w:rsidRDefault="00DD73A9" w:rsidP="000671F0">
            <w:pPr>
              <w:jc w:val="right"/>
              <w:rPr>
                <w:rFonts w:cstheme="minorHAnsi"/>
              </w:rPr>
            </w:pPr>
            <w:r w:rsidRPr="00F37725">
              <w:rPr>
                <w:rFonts w:cstheme="minorHAnsi"/>
              </w:rPr>
              <w:t>(2.124,</w:t>
            </w:r>
          </w:p>
        </w:tc>
        <w:tc>
          <w:tcPr>
            <w:tcW w:w="1020" w:type="dxa"/>
            <w:tcBorders>
              <w:left w:val="nil"/>
            </w:tcBorders>
            <w:noWrap/>
            <w:hideMark/>
          </w:tcPr>
          <w:p w14:paraId="17A1ACE3" w14:textId="77777777" w:rsidR="00DD73A9" w:rsidRPr="00F37725" w:rsidRDefault="00DD73A9" w:rsidP="000671F0">
            <w:pPr>
              <w:rPr>
                <w:rFonts w:cstheme="minorHAnsi"/>
              </w:rPr>
            </w:pPr>
            <w:r w:rsidRPr="00F37725">
              <w:rPr>
                <w:rFonts w:cstheme="minorHAnsi"/>
              </w:rPr>
              <w:t>2.306)</w:t>
            </w:r>
          </w:p>
        </w:tc>
        <w:tc>
          <w:tcPr>
            <w:tcW w:w="1180" w:type="dxa"/>
            <w:hideMark/>
          </w:tcPr>
          <w:p w14:paraId="30724B65" w14:textId="77777777" w:rsidR="00DD73A9" w:rsidRPr="00F37725" w:rsidRDefault="00DD73A9" w:rsidP="000671F0">
            <w:pPr>
              <w:rPr>
                <w:rFonts w:cstheme="minorHAnsi"/>
              </w:rPr>
            </w:pPr>
            <w:r w:rsidRPr="00F37725">
              <w:rPr>
                <w:rFonts w:cstheme="minorHAnsi"/>
              </w:rPr>
              <w:t>735</w:t>
            </w:r>
          </w:p>
        </w:tc>
        <w:tc>
          <w:tcPr>
            <w:tcW w:w="1020" w:type="dxa"/>
            <w:noWrap/>
            <w:hideMark/>
          </w:tcPr>
          <w:p w14:paraId="2BC32DBF" w14:textId="77777777" w:rsidR="00DD73A9" w:rsidRPr="00F37725" w:rsidRDefault="00DD73A9" w:rsidP="000671F0">
            <w:pPr>
              <w:rPr>
                <w:rFonts w:cstheme="minorHAnsi"/>
              </w:rPr>
            </w:pPr>
            <w:r w:rsidRPr="00F37725">
              <w:rPr>
                <w:rFonts w:cstheme="minorHAnsi"/>
              </w:rPr>
              <w:t>2.141</w:t>
            </w:r>
          </w:p>
        </w:tc>
        <w:tc>
          <w:tcPr>
            <w:tcW w:w="1020" w:type="dxa"/>
            <w:tcBorders>
              <w:right w:val="nil"/>
            </w:tcBorders>
            <w:noWrap/>
            <w:hideMark/>
          </w:tcPr>
          <w:p w14:paraId="79BEB9DF" w14:textId="77777777" w:rsidR="00DD73A9" w:rsidRPr="00F37725" w:rsidRDefault="00DD73A9" w:rsidP="000671F0">
            <w:pPr>
              <w:jc w:val="right"/>
              <w:rPr>
                <w:rFonts w:cstheme="minorHAnsi"/>
              </w:rPr>
            </w:pPr>
            <w:r w:rsidRPr="00F37725">
              <w:rPr>
                <w:rFonts w:cstheme="minorHAnsi"/>
              </w:rPr>
              <w:t>(2.053,</w:t>
            </w:r>
          </w:p>
        </w:tc>
        <w:tc>
          <w:tcPr>
            <w:tcW w:w="1020" w:type="dxa"/>
            <w:tcBorders>
              <w:left w:val="nil"/>
            </w:tcBorders>
            <w:noWrap/>
            <w:hideMark/>
          </w:tcPr>
          <w:p w14:paraId="24ED96C6" w14:textId="77777777" w:rsidR="00DD73A9" w:rsidRPr="00F37725" w:rsidRDefault="00DD73A9" w:rsidP="000671F0">
            <w:pPr>
              <w:rPr>
                <w:rFonts w:cstheme="minorHAnsi"/>
              </w:rPr>
            </w:pPr>
            <w:r w:rsidRPr="00F37725">
              <w:rPr>
                <w:rFonts w:cstheme="minorHAnsi"/>
              </w:rPr>
              <w:t>2.230)</w:t>
            </w:r>
          </w:p>
        </w:tc>
      </w:tr>
      <w:tr w:rsidR="00DD73A9" w:rsidRPr="00F37725" w14:paraId="297DB63D" w14:textId="77777777" w:rsidTr="000671F0">
        <w:trPr>
          <w:trHeight w:val="290"/>
        </w:trPr>
        <w:tc>
          <w:tcPr>
            <w:tcW w:w="2713" w:type="dxa"/>
            <w:hideMark/>
          </w:tcPr>
          <w:p w14:paraId="1913B4B5" w14:textId="730AFC8C" w:rsidR="00DD73A9" w:rsidRPr="00F37725" w:rsidRDefault="00DD73A9" w:rsidP="000671F0">
            <w:pPr>
              <w:rPr>
                <w:rFonts w:cstheme="minorHAnsi"/>
              </w:rPr>
            </w:pPr>
            <w:r w:rsidRPr="00F37725">
              <w:rPr>
                <w:rFonts w:cstheme="minorHAnsi"/>
              </w:rPr>
              <w:t xml:space="preserve">London </w:t>
            </w:r>
            <w:proofErr w:type="spellStart"/>
            <w:r w:rsidRPr="00F37725">
              <w:rPr>
                <w:rFonts w:cstheme="minorHAnsi"/>
              </w:rPr>
              <w:t>Cancer#During</w:t>
            </w:r>
            <w:proofErr w:type="spellEnd"/>
            <w:r w:rsidR="00C55123">
              <w:rPr>
                <w:rFonts w:cstheme="minorHAnsi"/>
              </w:rPr>
              <w:t xml:space="preserve"> </w:t>
            </w:r>
          </w:p>
        </w:tc>
        <w:tc>
          <w:tcPr>
            <w:tcW w:w="1155" w:type="dxa"/>
            <w:hideMark/>
          </w:tcPr>
          <w:p w14:paraId="24084505" w14:textId="77777777" w:rsidR="00DD73A9" w:rsidRPr="00F37725" w:rsidRDefault="00DD73A9" w:rsidP="000671F0">
            <w:pPr>
              <w:rPr>
                <w:rFonts w:cstheme="minorHAnsi"/>
              </w:rPr>
            </w:pPr>
            <w:r w:rsidRPr="00F37725">
              <w:rPr>
                <w:rFonts w:cstheme="minorHAnsi"/>
              </w:rPr>
              <w:t>241</w:t>
            </w:r>
          </w:p>
        </w:tc>
        <w:tc>
          <w:tcPr>
            <w:tcW w:w="1020" w:type="dxa"/>
            <w:noWrap/>
            <w:hideMark/>
          </w:tcPr>
          <w:p w14:paraId="6C4C8C4F" w14:textId="77777777" w:rsidR="00DD73A9" w:rsidRPr="00F37725" w:rsidRDefault="00DD73A9" w:rsidP="000671F0">
            <w:pPr>
              <w:rPr>
                <w:rFonts w:cstheme="minorHAnsi"/>
              </w:rPr>
            </w:pPr>
            <w:r w:rsidRPr="00F37725">
              <w:rPr>
                <w:rFonts w:cstheme="minorHAnsi"/>
              </w:rPr>
              <w:t>1.823</w:t>
            </w:r>
          </w:p>
        </w:tc>
        <w:tc>
          <w:tcPr>
            <w:tcW w:w="1020" w:type="dxa"/>
            <w:tcBorders>
              <w:right w:val="nil"/>
            </w:tcBorders>
            <w:noWrap/>
            <w:hideMark/>
          </w:tcPr>
          <w:p w14:paraId="4FAF9514" w14:textId="77777777" w:rsidR="00DD73A9" w:rsidRPr="00F37725" w:rsidRDefault="00DD73A9" w:rsidP="000671F0">
            <w:pPr>
              <w:jc w:val="right"/>
              <w:rPr>
                <w:rFonts w:cstheme="minorHAnsi"/>
              </w:rPr>
            </w:pPr>
            <w:r w:rsidRPr="00F37725">
              <w:rPr>
                <w:rFonts w:cstheme="minorHAnsi"/>
              </w:rPr>
              <w:t>(1.691,</w:t>
            </w:r>
          </w:p>
        </w:tc>
        <w:tc>
          <w:tcPr>
            <w:tcW w:w="1020" w:type="dxa"/>
            <w:tcBorders>
              <w:left w:val="nil"/>
            </w:tcBorders>
            <w:noWrap/>
            <w:hideMark/>
          </w:tcPr>
          <w:p w14:paraId="1DF70D24" w14:textId="77777777" w:rsidR="00DD73A9" w:rsidRPr="00F37725" w:rsidRDefault="00DD73A9" w:rsidP="000671F0">
            <w:pPr>
              <w:rPr>
                <w:rFonts w:cstheme="minorHAnsi"/>
              </w:rPr>
            </w:pPr>
            <w:r w:rsidRPr="00F37725">
              <w:rPr>
                <w:rFonts w:cstheme="minorHAnsi"/>
              </w:rPr>
              <w:t>1.955)</w:t>
            </w:r>
          </w:p>
        </w:tc>
        <w:tc>
          <w:tcPr>
            <w:tcW w:w="1180" w:type="dxa"/>
            <w:hideMark/>
          </w:tcPr>
          <w:p w14:paraId="29BFCEA2" w14:textId="77777777" w:rsidR="00DD73A9" w:rsidRPr="00F37725" w:rsidRDefault="00DD73A9" w:rsidP="000671F0">
            <w:pPr>
              <w:rPr>
                <w:rFonts w:cstheme="minorHAnsi"/>
              </w:rPr>
            </w:pPr>
            <w:r w:rsidRPr="00F37725">
              <w:rPr>
                <w:rFonts w:cstheme="minorHAnsi"/>
              </w:rPr>
              <w:t>240</w:t>
            </w:r>
          </w:p>
        </w:tc>
        <w:tc>
          <w:tcPr>
            <w:tcW w:w="1020" w:type="dxa"/>
            <w:noWrap/>
            <w:hideMark/>
          </w:tcPr>
          <w:p w14:paraId="3E66EB4D" w14:textId="77777777" w:rsidR="00DD73A9" w:rsidRPr="00F37725" w:rsidRDefault="00DD73A9" w:rsidP="000671F0">
            <w:pPr>
              <w:rPr>
                <w:rFonts w:cstheme="minorHAnsi"/>
              </w:rPr>
            </w:pPr>
            <w:r w:rsidRPr="00F37725">
              <w:rPr>
                <w:rFonts w:cstheme="minorHAnsi"/>
              </w:rPr>
              <w:t>1.763</w:t>
            </w:r>
          </w:p>
        </w:tc>
        <w:tc>
          <w:tcPr>
            <w:tcW w:w="1020" w:type="dxa"/>
            <w:tcBorders>
              <w:right w:val="nil"/>
            </w:tcBorders>
            <w:noWrap/>
            <w:hideMark/>
          </w:tcPr>
          <w:p w14:paraId="0D5DC9A2" w14:textId="77777777" w:rsidR="00DD73A9" w:rsidRPr="00F37725" w:rsidRDefault="00DD73A9" w:rsidP="000671F0">
            <w:pPr>
              <w:jc w:val="right"/>
              <w:rPr>
                <w:rFonts w:cstheme="minorHAnsi"/>
              </w:rPr>
            </w:pPr>
            <w:r w:rsidRPr="00F37725">
              <w:rPr>
                <w:rFonts w:cstheme="minorHAnsi"/>
              </w:rPr>
              <w:t>(1.634,</w:t>
            </w:r>
          </w:p>
        </w:tc>
        <w:tc>
          <w:tcPr>
            <w:tcW w:w="1020" w:type="dxa"/>
            <w:tcBorders>
              <w:left w:val="nil"/>
            </w:tcBorders>
            <w:noWrap/>
            <w:hideMark/>
          </w:tcPr>
          <w:p w14:paraId="620D0B77" w14:textId="77777777" w:rsidR="00DD73A9" w:rsidRPr="00F37725" w:rsidRDefault="00DD73A9" w:rsidP="000671F0">
            <w:pPr>
              <w:rPr>
                <w:rFonts w:cstheme="minorHAnsi"/>
              </w:rPr>
            </w:pPr>
            <w:r w:rsidRPr="00F37725">
              <w:rPr>
                <w:rFonts w:cstheme="minorHAnsi"/>
              </w:rPr>
              <w:t>1.892)</w:t>
            </w:r>
          </w:p>
        </w:tc>
      </w:tr>
      <w:tr w:rsidR="00DD73A9" w:rsidRPr="00F37725" w14:paraId="16F7ABE4" w14:textId="77777777" w:rsidTr="000671F0">
        <w:trPr>
          <w:trHeight w:val="290"/>
        </w:trPr>
        <w:tc>
          <w:tcPr>
            <w:tcW w:w="2713" w:type="dxa"/>
            <w:hideMark/>
          </w:tcPr>
          <w:p w14:paraId="56C50C1D" w14:textId="74556E24" w:rsidR="00DD73A9" w:rsidRPr="00F37725" w:rsidRDefault="00DD73A9" w:rsidP="000671F0">
            <w:pPr>
              <w:rPr>
                <w:rFonts w:cstheme="minorHAnsi"/>
              </w:rPr>
            </w:pPr>
            <w:r w:rsidRPr="00F37725">
              <w:rPr>
                <w:rFonts w:cstheme="minorHAnsi"/>
              </w:rPr>
              <w:t xml:space="preserve">London </w:t>
            </w:r>
            <w:proofErr w:type="spellStart"/>
            <w:r w:rsidRPr="00F37725">
              <w:rPr>
                <w:rFonts w:cstheme="minorHAnsi"/>
              </w:rPr>
              <w:t>Cancer#After</w:t>
            </w:r>
            <w:proofErr w:type="spellEnd"/>
            <w:r w:rsidR="00C55123">
              <w:rPr>
                <w:rFonts w:cstheme="minorHAnsi"/>
              </w:rPr>
              <w:t xml:space="preserve"> </w:t>
            </w:r>
          </w:p>
        </w:tc>
        <w:tc>
          <w:tcPr>
            <w:tcW w:w="1155" w:type="dxa"/>
            <w:hideMark/>
          </w:tcPr>
          <w:p w14:paraId="606E9916" w14:textId="77777777" w:rsidR="00DD73A9" w:rsidRPr="00F37725" w:rsidRDefault="00DD73A9" w:rsidP="000671F0">
            <w:pPr>
              <w:rPr>
                <w:rFonts w:cstheme="minorHAnsi"/>
              </w:rPr>
            </w:pPr>
            <w:r w:rsidRPr="00F37725">
              <w:rPr>
                <w:rFonts w:cstheme="minorHAnsi"/>
              </w:rPr>
              <w:t>910</w:t>
            </w:r>
          </w:p>
        </w:tc>
        <w:tc>
          <w:tcPr>
            <w:tcW w:w="1020" w:type="dxa"/>
            <w:noWrap/>
            <w:hideMark/>
          </w:tcPr>
          <w:p w14:paraId="0DF3D80E" w14:textId="77777777" w:rsidR="00DD73A9" w:rsidRPr="00F37725" w:rsidRDefault="00DD73A9" w:rsidP="000671F0">
            <w:pPr>
              <w:rPr>
                <w:rFonts w:cstheme="minorHAnsi"/>
              </w:rPr>
            </w:pPr>
            <w:r w:rsidRPr="00F37725">
              <w:rPr>
                <w:rFonts w:cstheme="minorHAnsi"/>
              </w:rPr>
              <w:t>1.300</w:t>
            </w:r>
          </w:p>
        </w:tc>
        <w:tc>
          <w:tcPr>
            <w:tcW w:w="1020" w:type="dxa"/>
            <w:tcBorders>
              <w:right w:val="nil"/>
            </w:tcBorders>
            <w:noWrap/>
            <w:hideMark/>
          </w:tcPr>
          <w:p w14:paraId="5EB45C9D" w14:textId="77777777" w:rsidR="00DD73A9" w:rsidRPr="00F37725" w:rsidRDefault="00DD73A9" w:rsidP="000671F0">
            <w:pPr>
              <w:jc w:val="right"/>
              <w:rPr>
                <w:rFonts w:cstheme="minorHAnsi"/>
              </w:rPr>
            </w:pPr>
            <w:r w:rsidRPr="00F37725">
              <w:rPr>
                <w:rFonts w:cstheme="minorHAnsi"/>
              </w:rPr>
              <w:t>(1.251,</w:t>
            </w:r>
          </w:p>
        </w:tc>
        <w:tc>
          <w:tcPr>
            <w:tcW w:w="1020" w:type="dxa"/>
            <w:tcBorders>
              <w:left w:val="nil"/>
            </w:tcBorders>
            <w:noWrap/>
            <w:hideMark/>
          </w:tcPr>
          <w:p w14:paraId="4851D078" w14:textId="77777777" w:rsidR="00DD73A9" w:rsidRPr="00F37725" w:rsidRDefault="00DD73A9" w:rsidP="000671F0">
            <w:pPr>
              <w:rPr>
                <w:rFonts w:cstheme="minorHAnsi"/>
              </w:rPr>
            </w:pPr>
            <w:r w:rsidRPr="00F37725">
              <w:rPr>
                <w:rFonts w:cstheme="minorHAnsi"/>
              </w:rPr>
              <w:t>1.348)</w:t>
            </w:r>
          </w:p>
        </w:tc>
        <w:tc>
          <w:tcPr>
            <w:tcW w:w="1180" w:type="dxa"/>
            <w:hideMark/>
          </w:tcPr>
          <w:p w14:paraId="05B778D8" w14:textId="77777777" w:rsidR="00DD73A9" w:rsidRPr="00F37725" w:rsidRDefault="00DD73A9" w:rsidP="000671F0">
            <w:pPr>
              <w:rPr>
                <w:rFonts w:cstheme="minorHAnsi"/>
              </w:rPr>
            </w:pPr>
            <w:r w:rsidRPr="00F37725">
              <w:rPr>
                <w:rFonts w:cstheme="minorHAnsi"/>
              </w:rPr>
              <w:t>910</w:t>
            </w:r>
          </w:p>
        </w:tc>
        <w:tc>
          <w:tcPr>
            <w:tcW w:w="1020" w:type="dxa"/>
            <w:noWrap/>
            <w:hideMark/>
          </w:tcPr>
          <w:p w14:paraId="6AA3A380" w14:textId="77777777" w:rsidR="00DD73A9" w:rsidRPr="00F37725" w:rsidRDefault="00DD73A9" w:rsidP="000671F0">
            <w:pPr>
              <w:rPr>
                <w:rFonts w:cstheme="minorHAnsi"/>
              </w:rPr>
            </w:pPr>
            <w:r w:rsidRPr="00F37725">
              <w:rPr>
                <w:rFonts w:cstheme="minorHAnsi"/>
              </w:rPr>
              <w:t>1.262</w:t>
            </w:r>
          </w:p>
        </w:tc>
        <w:tc>
          <w:tcPr>
            <w:tcW w:w="1020" w:type="dxa"/>
            <w:tcBorders>
              <w:right w:val="nil"/>
            </w:tcBorders>
            <w:noWrap/>
            <w:hideMark/>
          </w:tcPr>
          <w:p w14:paraId="22C445B6" w14:textId="77777777" w:rsidR="00DD73A9" w:rsidRPr="00F37725" w:rsidRDefault="00DD73A9" w:rsidP="000671F0">
            <w:pPr>
              <w:jc w:val="right"/>
              <w:rPr>
                <w:rFonts w:cstheme="minorHAnsi"/>
              </w:rPr>
            </w:pPr>
            <w:r w:rsidRPr="00F37725">
              <w:rPr>
                <w:rFonts w:cstheme="minorHAnsi"/>
              </w:rPr>
              <w:t>(1.212,</w:t>
            </w:r>
          </w:p>
        </w:tc>
        <w:tc>
          <w:tcPr>
            <w:tcW w:w="1020" w:type="dxa"/>
            <w:tcBorders>
              <w:left w:val="nil"/>
            </w:tcBorders>
            <w:noWrap/>
            <w:hideMark/>
          </w:tcPr>
          <w:p w14:paraId="5EB31348" w14:textId="77777777" w:rsidR="00DD73A9" w:rsidRPr="00F37725" w:rsidRDefault="00DD73A9" w:rsidP="000671F0">
            <w:pPr>
              <w:rPr>
                <w:rFonts w:cstheme="minorHAnsi"/>
              </w:rPr>
            </w:pPr>
            <w:r w:rsidRPr="00F37725">
              <w:rPr>
                <w:rFonts w:cstheme="minorHAnsi"/>
              </w:rPr>
              <w:t>1.312)</w:t>
            </w:r>
          </w:p>
        </w:tc>
      </w:tr>
      <w:tr w:rsidR="00DD73A9" w:rsidRPr="00F37725" w14:paraId="4A90FC1F" w14:textId="77777777" w:rsidTr="000671F0">
        <w:trPr>
          <w:trHeight w:val="290"/>
        </w:trPr>
        <w:tc>
          <w:tcPr>
            <w:tcW w:w="2713" w:type="dxa"/>
            <w:hideMark/>
          </w:tcPr>
          <w:p w14:paraId="368A1189" w14:textId="77777777" w:rsidR="00DD73A9" w:rsidRPr="00F37725" w:rsidRDefault="00DD73A9" w:rsidP="000671F0">
            <w:pPr>
              <w:rPr>
                <w:rFonts w:cstheme="minorHAnsi"/>
              </w:rPr>
            </w:pPr>
            <w:r w:rsidRPr="00F37725">
              <w:rPr>
                <w:rFonts w:cstheme="minorHAnsi"/>
              </w:rPr>
              <w:lastRenderedPageBreak/>
              <w:t>Diff-in-Diff (After-Before)</w:t>
            </w:r>
          </w:p>
        </w:tc>
        <w:tc>
          <w:tcPr>
            <w:tcW w:w="1155" w:type="dxa"/>
            <w:hideMark/>
          </w:tcPr>
          <w:p w14:paraId="69CF8816" w14:textId="77777777" w:rsidR="00DD73A9" w:rsidRPr="00F37725" w:rsidRDefault="00DD73A9" w:rsidP="000671F0">
            <w:pPr>
              <w:rPr>
                <w:rFonts w:cstheme="minorHAnsi"/>
              </w:rPr>
            </w:pPr>
          </w:p>
        </w:tc>
        <w:tc>
          <w:tcPr>
            <w:tcW w:w="1020" w:type="dxa"/>
            <w:noWrap/>
            <w:hideMark/>
          </w:tcPr>
          <w:p w14:paraId="59A4B398" w14:textId="77777777" w:rsidR="00DD73A9" w:rsidRPr="00F37725" w:rsidRDefault="00DD73A9" w:rsidP="000671F0">
            <w:pPr>
              <w:rPr>
                <w:rFonts w:cstheme="minorHAnsi"/>
              </w:rPr>
            </w:pPr>
            <w:r w:rsidRPr="00F37725">
              <w:rPr>
                <w:rFonts w:cstheme="minorHAnsi"/>
              </w:rPr>
              <w:t>-0.467</w:t>
            </w:r>
          </w:p>
        </w:tc>
        <w:tc>
          <w:tcPr>
            <w:tcW w:w="1020" w:type="dxa"/>
            <w:tcBorders>
              <w:right w:val="nil"/>
            </w:tcBorders>
            <w:noWrap/>
            <w:hideMark/>
          </w:tcPr>
          <w:p w14:paraId="1E8AB4DF" w14:textId="77777777" w:rsidR="00DD73A9" w:rsidRPr="00F37725" w:rsidRDefault="00DD73A9" w:rsidP="000671F0">
            <w:pPr>
              <w:jc w:val="right"/>
              <w:rPr>
                <w:rFonts w:cstheme="minorHAnsi"/>
              </w:rPr>
            </w:pPr>
            <w:r w:rsidRPr="00F37725">
              <w:rPr>
                <w:rFonts w:cstheme="minorHAnsi"/>
              </w:rPr>
              <w:t>(-0.573,</w:t>
            </w:r>
          </w:p>
        </w:tc>
        <w:tc>
          <w:tcPr>
            <w:tcW w:w="1020" w:type="dxa"/>
            <w:tcBorders>
              <w:left w:val="nil"/>
            </w:tcBorders>
            <w:noWrap/>
            <w:hideMark/>
          </w:tcPr>
          <w:p w14:paraId="4A49A302" w14:textId="77777777" w:rsidR="00DD73A9" w:rsidRPr="00F37725" w:rsidRDefault="00DD73A9" w:rsidP="000671F0">
            <w:pPr>
              <w:rPr>
                <w:rFonts w:cstheme="minorHAnsi"/>
              </w:rPr>
            </w:pPr>
            <w:r w:rsidRPr="00F37725">
              <w:rPr>
                <w:rFonts w:cstheme="minorHAnsi"/>
              </w:rPr>
              <w:t>-0.361)</w:t>
            </w:r>
          </w:p>
        </w:tc>
        <w:tc>
          <w:tcPr>
            <w:tcW w:w="1180" w:type="dxa"/>
            <w:hideMark/>
          </w:tcPr>
          <w:p w14:paraId="05FF4EF5" w14:textId="77777777" w:rsidR="00DD73A9" w:rsidRPr="00F37725" w:rsidRDefault="00DD73A9" w:rsidP="000671F0">
            <w:pPr>
              <w:rPr>
                <w:rFonts w:cstheme="minorHAnsi"/>
              </w:rPr>
            </w:pPr>
          </w:p>
        </w:tc>
        <w:tc>
          <w:tcPr>
            <w:tcW w:w="1020" w:type="dxa"/>
            <w:noWrap/>
            <w:hideMark/>
          </w:tcPr>
          <w:p w14:paraId="2E84CE91" w14:textId="77777777" w:rsidR="00DD73A9" w:rsidRPr="00F37725" w:rsidRDefault="00DD73A9" w:rsidP="000671F0">
            <w:pPr>
              <w:rPr>
                <w:rFonts w:cstheme="minorHAnsi"/>
              </w:rPr>
            </w:pPr>
            <w:r w:rsidRPr="00F37725">
              <w:rPr>
                <w:rFonts w:cstheme="minorHAnsi"/>
              </w:rPr>
              <w:t>-0.442</w:t>
            </w:r>
          </w:p>
        </w:tc>
        <w:tc>
          <w:tcPr>
            <w:tcW w:w="1020" w:type="dxa"/>
            <w:tcBorders>
              <w:right w:val="nil"/>
            </w:tcBorders>
            <w:noWrap/>
            <w:hideMark/>
          </w:tcPr>
          <w:p w14:paraId="37F5680B" w14:textId="77777777" w:rsidR="00DD73A9" w:rsidRPr="00F37725" w:rsidRDefault="00DD73A9" w:rsidP="000671F0">
            <w:pPr>
              <w:jc w:val="right"/>
              <w:rPr>
                <w:rFonts w:cstheme="minorHAnsi"/>
              </w:rPr>
            </w:pPr>
            <w:r w:rsidRPr="00F37725">
              <w:rPr>
                <w:rFonts w:cstheme="minorHAnsi"/>
              </w:rPr>
              <w:t>(-0.545,</w:t>
            </w:r>
          </w:p>
        </w:tc>
        <w:tc>
          <w:tcPr>
            <w:tcW w:w="1020" w:type="dxa"/>
            <w:tcBorders>
              <w:left w:val="nil"/>
            </w:tcBorders>
            <w:noWrap/>
            <w:hideMark/>
          </w:tcPr>
          <w:p w14:paraId="5CA53FE4" w14:textId="77777777" w:rsidR="00DD73A9" w:rsidRPr="00F37725" w:rsidRDefault="00DD73A9" w:rsidP="000671F0">
            <w:pPr>
              <w:rPr>
                <w:rFonts w:cstheme="minorHAnsi"/>
              </w:rPr>
            </w:pPr>
            <w:r w:rsidRPr="00F37725">
              <w:rPr>
                <w:rFonts w:cstheme="minorHAnsi"/>
              </w:rPr>
              <w:t>-0.339)</w:t>
            </w:r>
          </w:p>
        </w:tc>
      </w:tr>
    </w:tbl>
    <w:p w14:paraId="3725197D" w14:textId="77777777" w:rsidR="00DD73A9" w:rsidRPr="00F37725" w:rsidRDefault="00DD73A9" w:rsidP="00DD73A9">
      <w:pPr>
        <w:pStyle w:val="Table"/>
      </w:pPr>
      <w:bookmarkStart w:id="779" w:name="_Toc90545566"/>
      <w:bookmarkStart w:id="780" w:name="_Toc87526800"/>
      <w:r w:rsidRPr="00F37725">
        <w:t>Probability of any type of readmission within 90 days with a primary diagnosis of prostate cancer</w:t>
      </w:r>
      <w:bookmarkEnd w:id="779"/>
      <w:bookmarkEnd w:id="780"/>
    </w:p>
    <w:tbl>
      <w:tblPr>
        <w:tblStyle w:val="TableGrid1"/>
        <w:tblW w:w="0" w:type="auto"/>
        <w:tblLook w:val="04A0" w:firstRow="1" w:lastRow="0" w:firstColumn="1" w:lastColumn="0" w:noHBand="0" w:noVBand="1"/>
      </w:tblPr>
      <w:tblGrid>
        <w:gridCol w:w="2713"/>
        <w:gridCol w:w="1155"/>
        <w:gridCol w:w="1020"/>
        <w:gridCol w:w="1080"/>
        <w:gridCol w:w="960"/>
        <w:gridCol w:w="1180"/>
        <w:gridCol w:w="1020"/>
        <w:gridCol w:w="1080"/>
        <w:gridCol w:w="960"/>
      </w:tblGrid>
      <w:tr w:rsidR="00DD73A9" w:rsidRPr="00F37725" w14:paraId="65EB5BC5" w14:textId="77777777" w:rsidTr="000671F0">
        <w:trPr>
          <w:trHeight w:val="290"/>
        </w:trPr>
        <w:tc>
          <w:tcPr>
            <w:tcW w:w="2713" w:type="dxa"/>
          </w:tcPr>
          <w:p w14:paraId="254F9D4A" w14:textId="77777777" w:rsidR="00DD73A9" w:rsidRPr="00F37725" w:rsidRDefault="00DD73A9" w:rsidP="000671F0">
            <w:pPr>
              <w:rPr>
                <w:rFonts w:cstheme="minorHAnsi"/>
                <w:b/>
                <w:bCs/>
              </w:rPr>
            </w:pPr>
          </w:p>
        </w:tc>
        <w:tc>
          <w:tcPr>
            <w:tcW w:w="4215" w:type="dxa"/>
            <w:gridSpan w:val="4"/>
          </w:tcPr>
          <w:p w14:paraId="7A51E14B" w14:textId="77777777" w:rsidR="00DD73A9" w:rsidRPr="00F37725" w:rsidRDefault="00DD73A9" w:rsidP="000671F0">
            <w:pPr>
              <w:rPr>
                <w:rFonts w:cstheme="minorHAnsi"/>
                <w:b/>
                <w:bCs/>
              </w:rPr>
            </w:pPr>
            <w:r w:rsidRPr="00F37725">
              <w:rPr>
                <w:rFonts w:cstheme="minorHAnsi"/>
                <w:b/>
                <w:bCs/>
              </w:rPr>
              <w:t>No covariates</w:t>
            </w:r>
          </w:p>
        </w:tc>
        <w:tc>
          <w:tcPr>
            <w:tcW w:w="4240" w:type="dxa"/>
            <w:gridSpan w:val="4"/>
          </w:tcPr>
          <w:p w14:paraId="323CEA0A" w14:textId="77777777" w:rsidR="00DD73A9" w:rsidRPr="00F37725" w:rsidRDefault="00DD73A9" w:rsidP="000671F0">
            <w:pPr>
              <w:rPr>
                <w:rFonts w:cstheme="minorHAnsi"/>
                <w:b/>
                <w:bCs/>
              </w:rPr>
            </w:pPr>
            <w:r w:rsidRPr="00F37725">
              <w:rPr>
                <w:rFonts w:cstheme="minorHAnsi"/>
                <w:b/>
                <w:bCs/>
              </w:rPr>
              <w:t>Covariates</w:t>
            </w:r>
          </w:p>
        </w:tc>
      </w:tr>
      <w:tr w:rsidR="00DD73A9" w:rsidRPr="00F37725" w14:paraId="71C1FAB6" w14:textId="77777777" w:rsidTr="000671F0">
        <w:trPr>
          <w:trHeight w:val="290"/>
        </w:trPr>
        <w:tc>
          <w:tcPr>
            <w:tcW w:w="2713" w:type="dxa"/>
          </w:tcPr>
          <w:p w14:paraId="112C821D" w14:textId="77777777" w:rsidR="00DD73A9" w:rsidRPr="00F37725" w:rsidRDefault="00DD73A9" w:rsidP="000671F0">
            <w:pPr>
              <w:rPr>
                <w:rFonts w:cstheme="minorHAnsi"/>
                <w:b/>
                <w:bCs/>
              </w:rPr>
            </w:pPr>
          </w:p>
        </w:tc>
        <w:tc>
          <w:tcPr>
            <w:tcW w:w="1155" w:type="dxa"/>
            <w:hideMark/>
          </w:tcPr>
          <w:p w14:paraId="73885B70" w14:textId="77777777" w:rsidR="00DD73A9" w:rsidRPr="00F37725" w:rsidRDefault="00DD73A9" w:rsidP="000671F0">
            <w:pPr>
              <w:rPr>
                <w:rFonts w:cstheme="minorHAnsi"/>
                <w:b/>
                <w:bCs/>
              </w:rPr>
            </w:pPr>
            <w:r w:rsidRPr="00F37725">
              <w:rPr>
                <w:rFonts w:cstheme="minorHAnsi"/>
                <w:b/>
                <w:bCs/>
              </w:rPr>
              <w:t>N</w:t>
            </w:r>
          </w:p>
        </w:tc>
        <w:tc>
          <w:tcPr>
            <w:tcW w:w="1020" w:type="dxa"/>
            <w:hideMark/>
          </w:tcPr>
          <w:p w14:paraId="5128CDC6" w14:textId="77777777" w:rsidR="00DD73A9" w:rsidRPr="00F37725" w:rsidRDefault="00DD73A9" w:rsidP="000671F0">
            <w:pPr>
              <w:rPr>
                <w:rFonts w:cstheme="minorHAnsi"/>
                <w:b/>
                <w:bCs/>
              </w:rPr>
            </w:pPr>
            <w:r w:rsidRPr="00F37725">
              <w:rPr>
                <w:rFonts w:cstheme="minorHAnsi"/>
                <w:b/>
                <w:bCs/>
              </w:rPr>
              <w:t>Margin</w:t>
            </w:r>
          </w:p>
        </w:tc>
        <w:tc>
          <w:tcPr>
            <w:tcW w:w="2040" w:type="dxa"/>
            <w:gridSpan w:val="2"/>
            <w:tcBorders>
              <w:bottom w:val="single" w:sz="4" w:space="0" w:color="auto"/>
            </w:tcBorders>
            <w:noWrap/>
            <w:hideMark/>
          </w:tcPr>
          <w:p w14:paraId="256B08F6" w14:textId="77777777" w:rsidR="00DD73A9" w:rsidRPr="00F37725" w:rsidRDefault="00DD73A9" w:rsidP="000671F0">
            <w:pPr>
              <w:rPr>
                <w:rFonts w:cstheme="minorHAnsi"/>
                <w:b/>
                <w:bCs/>
              </w:rPr>
            </w:pPr>
            <w:r w:rsidRPr="00F37725">
              <w:rPr>
                <w:rFonts w:cstheme="minorHAnsi"/>
                <w:b/>
                <w:bCs/>
              </w:rPr>
              <w:t>95% Conf. Interval</w:t>
            </w:r>
          </w:p>
        </w:tc>
        <w:tc>
          <w:tcPr>
            <w:tcW w:w="1180" w:type="dxa"/>
            <w:hideMark/>
          </w:tcPr>
          <w:p w14:paraId="16438BA7" w14:textId="77777777" w:rsidR="00DD73A9" w:rsidRPr="00F37725" w:rsidRDefault="00DD73A9" w:rsidP="000671F0">
            <w:pPr>
              <w:rPr>
                <w:rFonts w:cstheme="minorHAnsi"/>
                <w:b/>
                <w:bCs/>
              </w:rPr>
            </w:pPr>
            <w:r w:rsidRPr="00F37725">
              <w:rPr>
                <w:rFonts w:cstheme="minorHAnsi"/>
                <w:b/>
                <w:bCs/>
              </w:rPr>
              <w:t>N</w:t>
            </w:r>
          </w:p>
        </w:tc>
        <w:tc>
          <w:tcPr>
            <w:tcW w:w="1020" w:type="dxa"/>
            <w:hideMark/>
          </w:tcPr>
          <w:p w14:paraId="385147AE" w14:textId="77777777" w:rsidR="00DD73A9" w:rsidRPr="00F37725" w:rsidRDefault="00DD73A9" w:rsidP="000671F0">
            <w:pPr>
              <w:rPr>
                <w:rFonts w:cstheme="minorHAnsi"/>
                <w:b/>
                <w:bCs/>
              </w:rPr>
            </w:pPr>
            <w:r w:rsidRPr="00F37725">
              <w:rPr>
                <w:rFonts w:cstheme="minorHAnsi"/>
                <w:b/>
                <w:bCs/>
              </w:rPr>
              <w:t>Margin</w:t>
            </w:r>
          </w:p>
        </w:tc>
        <w:tc>
          <w:tcPr>
            <w:tcW w:w="2040" w:type="dxa"/>
            <w:gridSpan w:val="2"/>
            <w:tcBorders>
              <w:bottom w:val="single" w:sz="4" w:space="0" w:color="auto"/>
            </w:tcBorders>
            <w:noWrap/>
            <w:hideMark/>
          </w:tcPr>
          <w:p w14:paraId="2137B907" w14:textId="77777777" w:rsidR="00DD73A9" w:rsidRPr="00F37725" w:rsidRDefault="00DD73A9" w:rsidP="000671F0">
            <w:pPr>
              <w:rPr>
                <w:rFonts w:cstheme="minorHAnsi"/>
                <w:b/>
                <w:bCs/>
              </w:rPr>
            </w:pPr>
            <w:r w:rsidRPr="00F37725">
              <w:rPr>
                <w:rFonts w:cstheme="minorHAnsi"/>
                <w:b/>
                <w:bCs/>
              </w:rPr>
              <w:t>95% Conf. Interval</w:t>
            </w:r>
          </w:p>
        </w:tc>
      </w:tr>
      <w:tr w:rsidR="00DD73A9" w:rsidRPr="00F37725" w14:paraId="096C4034" w14:textId="77777777" w:rsidTr="000671F0">
        <w:trPr>
          <w:trHeight w:val="290"/>
        </w:trPr>
        <w:tc>
          <w:tcPr>
            <w:tcW w:w="2713" w:type="dxa"/>
            <w:hideMark/>
          </w:tcPr>
          <w:p w14:paraId="39BC08A9" w14:textId="268C50CD" w:rsidR="00DD73A9" w:rsidRPr="00F37725" w:rsidRDefault="00DD73A9" w:rsidP="000671F0">
            <w:pPr>
              <w:rPr>
                <w:rFonts w:cstheme="minorHAnsi"/>
              </w:rPr>
            </w:pPr>
            <w:r w:rsidRPr="00F37725">
              <w:rPr>
                <w:rFonts w:cstheme="minorHAnsi"/>
              </w:rPr>
              <w:t xml:space="preserve">Rest of </w:t>
            </w:r>
            <w:proofErr w:type="spellStart"/>
            <w:r w:rsidRPr="00F37725">
              <w:rPr>
                <w:rFonts w:cstheme="minorHAnsi"/>
              </w:rPr>
              <w:t>England#Before</w:t>
            </w:r>
            <w:proofErr w:type="spellEnd"/>
            <w:r w:rsidR="00C55123">
              <w:rPr>
                <w:rFonts w:cstheme="minorHAnsi"/>
              </w:rPr>
              <w:t xml:space="preserve"> </w:t>
            </w:r>
          </w:p>
        </w:tc>
        <w:tc>
          <w:tcPr>
            <w:tcW w:w="1155" w:type="dxa"/>
            <w:hideMark/>
          </w:tcPr>
          <w:p w14:paraId="7DA50EA3" w14:textId="77777777" w:rsidR="00DD73A9" w:rsidRPr="00F37725" w:rsidRDefault="00DD73A9" w:rsidP="000671F0">
            <w:pPr>
              <w:rPr>
                <w:rFonts w:cstheme="minorHAnsi"/>
              </w:rPr>
            </w:pPr>
            <w:r w:rsidRPr="00F37725">
              <w:rPr>
                <w:rFonts w:cstheme="minorHAnsi"/>
              </w:rPr>
              <w:t>14,366</w:t>
            </w:r>
          </w:p>
        </w:tc>
        <w:tc>
          <w:tcPr>
            <w:tcW w:w="1020" w:type="dxa"/>
            <w:noWrap/>
            <w:hideMark/>
          </w:tcPr>
          <w:p w14:paraId="402F7BDA" w14:textId="77777777" w:rsidR="00DD73A9" w:rsidRPr="00F37725" w:rsidRDefault="00DD73A9" w:rsidP="000671F0">
            <w:pPr>
              <w:rPr>
                <w:rFonts w:cstheme="minorHAnsi"/>
              </w:rPr>
            </w:pPr>
            <w:r w:rsidRPr="00F37725">
              <w:rPr>
                <w:rFonts w:cstheme="minorHAnsi"/>
              </w:rPr>
              <w:t>0.049</w:t>
            </w:r>
          </w:p>
        </w:tc>
        <w:tc>
          <w:tcPr>
            <w:tcW w:w="1080" w:type="dxa"/>
            <w:tcBorders>
              <w:right w:val="nil"/>
            </w:tcBorders>
            <w:noWrap/>
            <w:hideMark/>
          </w:tcPr>
          <w:p w14:paraId="78AF1EC0" w14:textId="77777777" w:rsidR="00DD73A9" w:rsidRPr="00F37725" w:rsidRDefault="00DD73A9" w:rsidP="000671F0">
            <w:pPr>
              <w:jc w:val="right"/>
              <w:rPr>
                <w:rFonts w:cstheme="minorHAnsi"/>
              </w:rPr>
            </w:pPr>
            <w:r w:rsidRPr="00F37725">
              <w:rPr>
                <w:rFonts w:cstheme="minorHAnsi"/>
              </w:rPr>
              <w:t>(0.045,</w:t>
            </w:r>
          </w:p>
        </w:tc>
        <w:tc>
          <w:tcPr>
            <w:tcW w:w="960" w:type="dxa"/>
            <w:tcBorders>
              <w:left w:val="nil"/>
            </w:tcBorders>
            <w:noWrap/>
            <w:hideMark/>
          </w:tcPr>
          <w:p w14:paraId="713BB3AB" w14:textId="77777777" w:rsidR="00DD73A9" w:rsidRPr="00F37725" w:rsidRDefault="00DD73A9" w:rsidP="000671F0">
            <w:pPr>
              <w:rPr>
                <w:rFonts w:cstheme="minorHAnsi"/>
              </w:rPr>
            </w:pPr>
            <w:r w:rsidRPr="00F37725">
              <w:rPr>
                <w:rFonts w:cstheme="minorHAnsi"/>
              </w:rPr>
              <w:t>0.052)</w:t>
            </w:r>
          </w:p>
        </w:tc>
        <w:tc>
          <w:tcPr>
            <w:tcW w:w="1180" w:type="dxa"/>
            <w:hideMark/>
          </w:tcPr>
          <w:p w14:paraId="1A689425" w14:textId="77777777" w:rsidR="00DD73A9" w:rsidRPr="00F37725" w:rsidRDefault="00DD73A9" w:rsidP="000671F0">
            <w:pPr>
              <w:rPr>
                <w:rFonts w:cstheme="minorHAnsi"/>
              </w:rPr>
            </w:pPr>
            <w:r w:rsidRPr="00F37725">
              <w:rPr>
                <w:rFonts w:cstheme="minorHAnsi"/>
              </w:rPr>
              <w:t>13,169</w:t>
            </w:r>
          </w:p>
        </w:tc>
        <w:tc>
          <w:tcPr>
            <w:tcW w:w="1020" w:type="dxa"/>
            <w:noWrap/>
            <w:hideMark/>
          </w:tcPr>
          <w:p w14:paraId="39080E02" w14:textId="77777777" w:rsidR="00DD73A9" w:rsidRPr="00F37725" w:rsidRDefault="00DD73A9" w:rsidP="000671F0">
            <w:pPr>
              <w:rPr>
                <w:rFonts w:cstheme="minorHAnsi"/>
              </w:rPr>
            </w:pPr>
            <w:r w:rsidRPr="00F37725">
              <w:rPr>
                <w:rFonts w:cstheme="minorHAnsi"/>
              </w:rPr>
              <w:t>0.049</w:t>
            </w:r>
          </w:p>
        </w:tc>
        <w:tc>
          <w:tcPr>
            <w:tcW w:w="1080" w:type="dxa"/>
            <w:tcBorders>
              <w:right w:val="nil"/>
            </w:tcBorders>
            <w:noWrap/>
            <w:hideMark/>
          </w:tcPr>
          <w:p w14:paraId="050E2FE8" w14:textId="77777777" w:rsidR="00DD73A9" w:rsidRPr="00F37725" w:rsidRDefault="00DD73A9" w:rsidP="000671F0">
            <w:pPr>
              <w:jc w:val="right"/>
              <w:rPr>
                <w:rFonts w:cstheme="minorHAnsi"/>
              </w:rPr>
            </w:pPr>
            <w:r w:rsidRPr="00F37725">
              <w:rPr>
                <w:rFonts w:cstheme="minorHAnsi"/>
              </w:rPr>
              <w:t>(0.045,</w:t>
            </w:r>
          </w:p>
        </w:tc>
        <w:tc>
          <w:tcPr>
            <w:tcW w:w="960" w:type="dxa"/>
            <w:tcBorders>
              <w:left w:val="nil"/>
            </w:tcBorders>
            <w:noWrap/>
            <w:hideMark/>
          </w:tcPr>
          <w:p w14:paraId="0C508E35" w14:textId="77777777" w:rsidR="00DD73A9" w:rsidRPr="00F37725" w:rsidRDefault="00DD73A9" w:rsidP="000671F0">
            <w:pPr>
              <w:rPr>
                <w:rFonts w:cstheme="minorHAnsi"/>
              </w:rPr>
            </w:pPr>
            <w:r w:rsidRPr="00F37725">
              <w:rPr>
                <w:rFonts w:cstheme="minorHAnsi"/>
              </w:rPr>
              <w:t>0.052)</w:t>
            </w:r>
          </w:p>
        </w:tc>
      </w:tr>
      <w:tr w:rsidR="00DD73A9" w:rsidRPr="00F37725" w14:paraId="36141B5B" w14:textId="77777777" w:rsidTr="000671F0">
        <w:trPr>
          <w:trHeight w:val="290"/>
        </w:trPr>
        <w:tc>
          <w:tcPr>
            <w:tcW w:w="2713" w:type="dxa"/>
            <w:hideMark/>
          </w:tcPr>
          <w:p w14:paraId="18E7C02B" w14:textId="7824FEA9" w:rsidR="00DD73A9" w:rsidRPr="00F37725" w:rsidRDefault="00DD73A9" w:rsidP="000671F0">
            <w:pPr>
              <w:rPr>
                <w:rFonts w:cstheme="minorHAnsi"/>
              </w:rPr>
            </w:pPr>
            <w:r w:rsidRPr="00F37725">
              <w:rPr>
                <w:rFonts w:cstheme="minorHAnsi"/>
              </w:rPr>
              <w:t xml:space="preserve">Rest of </w:t>
            </w:r>
            <w:proofErr w:type="spellStart"/>
            <w:r w:rsidRPr="00F37725">
              <w:rPr>
                <w:rFonts w:cstheme="minorHAnsi"/>
              </w:rPr>
              <w:t>England#During</w:t>
            </w:r>
            <w:proofErr w:type="spellEnd"/>
            <w:r w:rsidR="00C55123">
              <w:rPr>
                <w:rFonts w:cstheme="minorHAnsi"/>
              </w:rPr>
              <w:t xml:space="preserve"> </w:t>
            </w:r>
          </w:p>
        </w:tc>
        <w:tc>
          <w:tcPr>
            <w:tcW w:w="1155" w:type="dxa"/>
            <w:hideMark/>
          </w:tcPr>
          <w:p w14:paraId="0DC3EAB8" w14:textId="77777777" w:rsidR="00DD73A9" w:rsidRPr="00F37725" w:rsidRDefault="00DD73A9" w:rsidP="000671F0">
            <w:pPr>
              <w:rPr>
                <w:rFonts w:cstheme="minorHAnsi"/>
              </w:rPr>
            </w:pPr>
            <w:r w:rsidRPr="00F37725">
              <w:rPr>
                <w:rFonts w:cstheme="minorHAnsi"/>
              </w:rPr>
              <w:t>4,444</w:t>
            </w:r>
          </w:p>
        </w:tc>
        <w:tc>
          <w:tcPr>
            <w:tcW w:w="1020" w:type="dxa"/>
            <w:noWrap/>
            <w:hideMark/>
          </w:tcPr>
          <w:p w14:paraId="3010580E" w14:textId="77777777" w:rsidR="00DD73A9" w:rsidRPr="00F37725" w:rsidRDefault="00DD73A9" w:rsidP="000671F0">
            <w:pPr>
              <w:rPr>
                <w:rFonts w:cstheme="minorHAnsi"/>
              </w:rPr>
            </w:pPr>
            <w:r w:rsidRPr="00F37725">
              <w:rPr>
                <w:rFonts w:cstheme="minorHAnsi"/>
              </w:rPr>
              <w:t>0.045</w:t>
            </w:r>
          </w:p>
        </w:tc>
        <w:tc>
          <w:tcPr>
            <w:tcW w:w="1080" w:type="dxa"/>
            <w:tcBorders>
              <w:right w:val="nil"/>
            </w:tcBorders>
            <w:noWrap/>
            <w:hideMark/>
          </w:tcPr>
          <w:p w14:paraId="7E0EE84D" w14:textId="77777777" w:rsidR="00DD73A9" w:rsidRPr="00F37725" w:rsidRDefault="00DD73A9" w:rsidP="000671F0">
            <w:pPr>
              <w:jc w:val="right"/>
              <w:rPr>
                <w:rFonts w:cstheme="minorHAnsi"/>
              </w:rPr>
            </w:pPr>
            <w:r w:rsidRPr="00F37725">
              <w:rPr>
                <w:rFonts w:cstheme="minorHAnsi"/>
              </w:rPr>
              <w:t>(0.038,</w:t>
            </w:r>
          </w:p>
        </w:tc>
        <w:tc>
          <w:tcPr>
            <w:tcW w:w="960" w:type="dxa"/>
            <w:tcBorders>
              <w:left w:val="nil"/>
            </w:tcBorders>
            <w:noWrap/>
            <w:hideMark/>
          </w:tcPr>
          <w:p w14:paraId="1CF2BC4C" w14:textId="77777777" w:rsidR="00DD73A9" w:rsidRPr="00F37725" w:rsidRDefault="00DD73A9" w:rsidP="000671F0">
            <w:pPr>
              <w:rPr>
                <w:rFonts w:cstheme="minorHAnsi"/>
              </w:rPr>
            </w:pPr>
            <w:r w:rsidRPr="00F37725">
              <w:rPr>
                <w:rFonts w:cstheme="minorHAnsi"/>
              </w:rPr>
              <w:t>0.051)</w:t>
            </w:r>
          </w:p>
        </w:tc>
        <w:tc>
          <w:tcPr>
            <w:tcW w:w="1180" w:type="dxa"/>
            <w:hideMark/>
          </w:tcPr>
          <w:p w14:paraId="272E7FDC" w14:textId="77777777" w:rsidR="00DD73A9" w:rsidRPr="00F37725" w:rsidRDefault="00DD73A9" w:rsidP="000671F0">
            <w:pPr>
              <w:rPr>
                <w:rFonts w:cstheme="minorHAnsi"/>
              </w:rPr>
            </w:pPr>
            <w:r w:rsidRPr="00F37725">
              <w:rPr>
                <w:rFonts w:cstheme="minorHAnsi"/>
              </w:rPr>
              <w:t>4,258</w:t>
            </w:r>
          </w:p>
        </w:tc>
        <w:tc>
          <w:tcPr>
            <w:tcW w:w="1020" w:type="dxa"/>
            <w:noWrap/>
            <w:hideMark/>
          </w:tcPr>
          <w:p w14:paraId="3DEBE301" w14:textId="77777777" w:rsidR="00DD73A9" w:rsidRPr="00F37725" w:rsidRDefault="00DD73A9" w:rsidP="000671F0">
            <w:pPr>
              <w:rPr>
                <w:rFonts w:cstheme="minorHAnsi"/>
              </w:rPr>
            </w:pPr>
            <w:r w:rsidRPr="00F37725">
              <w:rPr>
                <w:rFonts w:cstheme="minorHAnsi"/>
              </w:rPr>
              <w:t>0.048</w:t>
            </w:r>
          </w:p>
        </w:tc>
        <w:tc>
          <w:tcPr>
            <w:tcW w:w="1080" w:type="dxa"/>
            <w:tcBorders>
              <w:right w:val="nil"/>
            </w:tcBorders>
            <w:noWrap/>
            <w:hideMark/>
          </w:tcPr>
          <w:p w14:paraId="1D706D2A" w14:textId="77777777" w:rsidR="00DD73A9" w:rsidRPr="00F37725" w:rsidRDefault="00DD73A9" w:rsidP="000671F0">
            <w:pPr>
              <w:jc w:val="right"/>
              <w:rPr>
                <w:rFonts w:cstheme="minorHAnsi"/>
              </w:rPr>
            </w:pPr>
            <w:r w:rsidRPr="00F37725">
              <w:rPr>
                <w:rFonts w:cstheme="minorHAnsi"/>
              </w:rPr>
              <w:t>(0.040,</w:t>
            </w:r>
          </w:p>
        </w:tc>
        <w:tc>
          <w:tcPr>
            <w:tcW w:w="960" w:type="dxa"/>
            <w:tcBorders>
              <w:left w:val="nil"/>
            </w:tcBorders>
            <w:noWrap/>
            <w:hideMark/>
          </w:tcPr>
          <w:p w14:paraId="7D18A8E4" w14:textId="77777777" w:rsidR="00DD73A9" w:rsidRPr="00F37725" w:rsidRDefault="00DD73A9" w:rsidP="000671F0">
            <w:pPr>
              <w:rPr>
                <w:rFonts w:cstheme="minorHAnsi"/>
              </w:rPr>
            </w:pPr>
            <w:r w:rsidRPr="00F37725">
              <w:rPr>
                <w:rFonts w:cstheme="minorHAnsi"/>
              </w:rPr>
              <w:t>0.055)</w:t>
            </w:r>
          </w:p>
        </w:tc>
      </w:tr>
      <w:tr w:rsidR="00DD73A9" w:rsidRPr="00F37725" w14:paraId="7C96BFA6" w14:textId="77777777" w:rsidTr="000671F0">
        <w:trPr>
          <w:trHeight w:val="290"/>
        </w:trPr>
        <w:tc>
          <w:tcPr>
            <w:tcW w:w="2713" w:type="dxa"/>
            <w:hideMark/>
          </w:tcPr>
          <w:p w14:paraId="3C6A3485" w14:textId="4DB7228E" w:rsidR="00DD73A9" w:rsidRPr="00F37725" w:rsidRDefault="00DD73A9" w:rsidP="000671F0">
            <w:pPr>
              <w:rPr>
                <w:rFonts w:cstheme="minorHAnsi"/>
              </w:rPr>
            </w:pPr>
            <w:r w:rsidRPr="00F37725">
              <w:rPr>
                <w:rFonts w:cstheme="minorHAnsi"/>
              </w:rPr>
              <w:t xml:space="preserve">Rest of </w:t>
            </w:r>
            <w:proofErr w:type="spellStart"/>
            <w:r w:rsidRPr="00F37725">
              <w:rPr>
                <w:rFonts w:cstheme="minorHAnsi"/>
              </w:rPr>
              <w:t>England#After</w:t>
            </w:r>
            <w:proofErr w:type="spellEnd"/>
            <w:r w:rsidR="00C55123">
              <w:rPr>
                <w:rFonts w:cstheme="minorHAnsi"/>
              </w:rPr>
              <w:t xml:space="preserve"> </w:t>
            </w:r>
          </w:p>
        </w:tc>
        <w:tc>
          <w:tcPr>
            <w:tcW w:w="1155" w:type="dxa"/>
            <w:hideMark/>
          </w:tcPr>
          <w:p w14:paraId="516DB093" w14:textId="77777777" w:rsidR="00DD73A9" w:rsidRPr="00F37725" w:rsidRDefault="00DD73A9" w:rsidP="000671F0">
            <w:pPr>
              <w:rPr>
                <w:rFonts w:cstheme="minorHAnsi"/>
              </w:rPr>
            </w:pPr>
            <w:r w:rsidRPr="00F37725">
              <w:rPr>
                <w:rFonts w:cstheme="minorHAnsi"/>
              </w:rPr>
              <w:t>11,617</w:t>
            </w:r>
          </w:p>
        </w:tc>
        <w:tc>
          <w:tcPr>
            <w:tcW w:w="1020" w:type="dxa"/>
            <w:noWrap/>
            <w:hideMark/>
          </w:tcPr>
          <w:p w14:paraId="781BE492" w14:textId="77777777" w:rsidR="00DD73A9" w:rsidRPr="00F37725" w:rsidRDefault="00DD73A9" w:rsidP="000671F0">
            <w:pPr>
              <w:rPr>
                <w:rFonts w:cstheme="minorHAnsi"/>
              </w:rPr>
            </w:pPr>
            <w:r w:rsidRPr="00F37725">
              <w:rPr>
                <w:rFonts w:cstheme="minorHAnsi"/>
              </w:rPr>
              <w:t>0.030</w:t>
            </w:r>
          </w:p>
        </w:tc>
        <w:tc>
          <w:tcPr>
            <w:tcW w:w="1080" w:type="dxa"/>
            <w:tcBorders>
              <w:right w:val="nil"/>
            </w:tcBorders>
            <w:noWrap/>
            <w:hideMark/>
          </w:tcPr>
          <w:p w14:paraId="611CA7D4" w14:textId="77777777" w:rsidR="00DD73A9" w:rsidRPr="00F37725" w:rsidRDefault="00DD73A9" w:rsidP="000671F0">
            <w:pPr>
              <w:jc w:val="right"/>
              <w:rPr>
                <w:rFonts w:cstheme="minorHAnsi"/>
              </w:rPr>
            </w:pPr>
            <w:r w:rsidRPr="00F37725">
              <w:rPr>
                <w:rFonts w:cstheme="minorHAnsi"/>
              </w:rPr>
              <w:t>(0.027,</w:t>
            </w:r>
          </w:p>
        </w:tc>
        <w:tc>
          <w:tcPr>
            <w:tcW w:w="960" w:type="dxa"/>
            <w:tcBorders>
              <w:left w:val="nil"/>
            </w:tcBorders>
            <w:noWrap/>
            <w:hideMark/>
          </w:tcPr>
          <w:p w14:paraId="235F5459" w14:textId="77777777" w:rsidR="00DD73A9" w:rsidRPr="00F37725" w:rsidRDefault="00DD73A9" w:rsidP="000671F0">
            <w:pPr>
              <w:rPr>
                <w:rFonts w:cstheme="minorHAnsi"/>
              </w:rPr>
            </w:pPr>
            <w:r w:rsidRPr="00F37725">
              <w:rPr>
                <w:rFonts w:cstheme="minorHAnsi"/>
              </w:rPr>
              <w:t>0.033)</w:t>
            </w:r>
          </w:p>
        </w:tc>
        <w:tc>
          <w:tcPr>
            <w:tcW w:w="1180" w:type="dxa"/>
            <w:hideMark/>
          </w:tcPr>
          <w:p w14:paraId="1B339621" w14:textId="77777777" w:rsidR="00DD73A9" w:rsidRPr="00F37725" w:rsidRDefault="00DD73A9" w:rsidP="000671F0">
            <w:pPr>
              <w:rPr>
                <w:rFonts w:cstheme="minorHAnsi"/>
              </w:rPr>
            </w:pPr>
            <w:r w:rsidRPr="00F37725">
              <w:rPr>
                <w:rFonts w:cstheme="minorHAnsi"/>
              </w:rPr>
              <w:t>11,030</w:t>
            </w:r>
          </w:p>
        </w:tc>
        <w:tc>
          <w:tcPr>
            <w:tcW w:w="1020" w:type="dxa"/>
            <w:noWrap/>
            <w:hideMark/>
          </w:tcPr>
          <w:p w14:paraId="25132185" w14:textId="77777777" w:rsidR="00DD73A9" w:rsidRPr="00F37725" w:rsidRDefault="00DD73A9" w:rsidP="000671F0">
            <w:pPr>
              <w:rPr>
                <w:rFonts w:cstheme="minorHAnsi"/>
              </w:rPr>
            </w:pPr>
            <w:r w:rsidRPr="00F37725">
              <w:rPr>
                <w:rFonts w:cstheme="minorHAnsi"/>
              </w:rPr>
              <w:t>0.033</w:t>
            </w:r>
          </w:p>
        </w:tc>
        <w:tc>
          <w:tcPr>
            <w:tcW w:w="1080" w:type="dxa"/>
            <w:tcBorders>
              <w:right w:val="nil"/>
            </w:tcBorders>
            <w:noWrap/>
            <w:hideMark/>
          </w:tcPr>
          <w:p w14:paraId="69F9A143" w14:textId="77777777" w:rsidR="00DD73A9" w:rsidRPr="00F37725" w:rsidRDefault="00DD73A9" w:rsidP="000671F0">
            <w:pPr>
              <w:jc w:val="right"/>
              <w:rPr>
                <w:rFonts w:cstheme="minorHAnsi"/>
              </w:rPr>
            </w:pPr>
            <w:r w:rsidRPr="00F37725">
              <w:rPr>
                <w:rFonts w:cstheme="minorHAnsi"/>
              </w:rPr>
              <w:t>(0.028,</w:t>
            </w:r>
          </w:p>
        </w:tc>
        <w:tc>
          <w:tcPr>
            <w:tcW w:w="960" w:type="dxa"/>
            <w:tcBorders>
              <w:left w:val="nil"/>
            </w:tcBorders>
            <w:noWrap/>
            <w:hideMark/>
          </w:tcPr>
          <w:p w14:paraId="28AC7F27" w14:textId="77777777" w:rsidR="00DD73A9" w:rsidRPr="00F37725" w:rsidRDefault="00DD73A9" w:rsidP="000671F0">
            <w:pPr>
              <w:rPr>
                <w:rFonts w:cstheme="minorHAnsi"/>
              </w:rPr>
            </w:pPr>
            <w:r w:rsidRPr="00F37725">
              <w:rPr>
                <w:rFonts w:cstheme="minorHAnsi"/>
              </w:rPr>
              <w:t>0.037)</w:t>
            </w:r>
          </w:p>
        </w:tc>
      </w:tr>
      <w:tr w:rsidR="00DD73A9" w:rsidRPr="00F37725" w14:paraId="7E145DB3" w14:textId="77777777" w:rsidTr="000671F0">
        <w:trPr>
          <w:trHeight w:val="290"/>
        </w:trPr>
        <w:tc>
          <w:tcPr>
            <w:tcW w:w="2713" w:type="dxa"/>
            <w:hideMark/>
          </w:tcPr>
          <w:p w14:paraId="3E434442" w14:textId="1E38B72D" w:rsidR="00DD73A9" w:rsidRPr="00F37725" w:rsidRDefault="00DD73A9" w:rsidP="000671F0">
            <w:pPr>
              <w:rPr>
                <w:rFonts w:cstheme="minorHAnsi"/>
              </w:rPr>
            </w:pPr>
            <w:r w:rsidRPr="00F37725">
              <w:rPr>
                <w:rFonts w:cstheme="minorHAnsi"/>
              </w:rPr>
              <w:t xml:space="preserve">London </w:t>
            </w:r>
            <w:proofErr w:type="spellStart"/>
            <w:r w:rsidRPr="00F37725">
              <w:rPr>
                <w:rFonts w:cstheme="minorHAnsi"/>
              </w:rPr>
              <w:t>Cancer#Before</w:t>
            </w:r>
            <w:proofErr w:type="spellEnd"/>
            <w:r w:rsidR="00C55123">
              <w:rPr>
                <w:rFonts w:cstheme="minorHAnsi"/>
              </w:rPr>
              <w:t xml:space="preserve"> </w:t>
            </w:r>
          </w:p>
        </w:tc>
        <w:tc>
          <w:tcPr>
            <w:tcW w:w="1155" w:type="dxa"/>
            <w:hideMark/>
          </w:tcPr>
          <w:p w14:paraId="359E62AE" w14:textId="77777777" w:rsidR="00DD73A9" w:rsidRPr="00F37725" w:rsidRDefault="00DD73A9" w:rsidP="000671F0">
            <w:pPr>
              <w:rPr>
                <w:rFonts w:cstheme="minorHAnsi"/>
              </w:rPr>
            </w:pPr>
            <w:r w:rsidRPr="00F37725">
              <w:rPr>
                <w:rFonts w:cstheme="minorHAnsi"/>
              </w:rPr>
              <w:t>895</w:t>
            </w:r>
          </w:p>
        </w:tc>
        <w:tc>
          <w:tcPr>
            <w:tcW w:w="1020" w:type="dxa"/>
            <w:noWrap/>
            <w:hideMark/>
          </w:tcPr>
          <w:p w14:paraId="183C8AB9" w14:textId="77777777" w:rsidR="00DD73A9" w:rsidRPr="00F37725" w:rsidRDefault="00DD73A9" w:rsidP="000671F0">
            <w:pPr>
              <w:rPr>
                <w:rFonts w:cstheme="minorHAnsi"/>
              </w:rPr>
            </w:pPr>
            <w:r w:rsidRPr="00F37725">
              <w:rPr>
                <w:rFonts w:cstheme="minorHAnsi"/>
              </w:rPr>
              <w:t>0.025</w:t>
            </w:r>
          </w:p>
        </w:tc>
        <w:tc>
          <w:tcPr>
            <w:tcW w:w="1080" w:type="dxa"/>
            <w:tcBorders>
              <w:right w:val="nil"/>
            </w:tcBorders>
            <w:noWrap/>
            <w:hideMark/>
          </w:tcPr>
          <w:p w14:paraId="65A2A90E" w14:textId="77777777" w:rsidR="00DD73A9" w:rsidRPr="00F37725" w:rsidRDefault="00DD73A9" w:rsidP="000671F0">
            <w:pPr>
              <w:jc w:val="right"/>
              <w:rPr>
                <w:rFonts w:cstheme="minorHAnsi"/>
              </w:rPr>
            </w:pPr>
            <w:r w:rsidRPr="00F37725">
              <w:rPr>
                <w:rFonts w:cstheme="minorHAnsi"/>
              </w:rPr>
              <w:t>(0.014,</w:t>
            </w:r>
          </w:p>
        </w:tc>
        <w:tc>
          <w:tcPr>
            <w:tcW w:w="960" w:type="dxa"/>
            <w:tcBorders>
              <w:left w:val="nil"/>
            </w:tcBorders>
            <w:noWrap/>
            <w:hideMark/>
          </w:tcPr>
          <w:p w14:paraId="2C3C73BA" w14:textId="77777777" w:rsidR="00DD73A9" w:rsidRPr="00F37725" w:rsidRDefault="00DD73A9" w:rsidP="000671F0">
            <w:pPr>
              <w:rPr>
                <w:rFonts w:cstheme="minorHAnsi"/>
              </w:rPr>
            </w:pPr>
            <w:r w:rsidRPr="00F37725">
              <w:rPr>
                <w:rFonts w:cstheme="minorHAnsi"/>
              </w:rPr>
              <w:t>0.035)</w:t>
            </w:r>
          </w:p>
        </w:tc>
        <w:tc>
          <w:tcPr>
            <w:tcW w:w="1180" w:type="dxa"/>
            <w:hideMark/>
          </w:tcPr>
          <w:p w14:paraId="263060CB" w14:textId="77777777" w:rsidR="00DD73A9" w:rsidRPr="00F37725" w:rsidRDefault="00DD73A9" w:rsidP="000671F0">
            <w:pPr>
              <w:rPr>
                <w:rFonts w:cstheme="minorHAnsi"/>
              </w:rPr>
            </w:pPr>
            <w:r w:rsidRPr="00F37725">
              <w:rPr>
                <w:rFonts w:cstheme="minorHAnsi"/>
              </w:rPr>
              <w:t>838</w:t>
            </w:r>
          </w:p>
        </w:tc>
        <w:tc>
          <w:tcPr>
            <w:tcW w:w="1020" w:type="dxa"/>
            <w:noWrap/>
            <w:hideMark/>
          </w:tcPr>
          <w:p w14:paraId="28FE0465" w14:textId="77777777" w:rsidR="00DD73A9" w:rsidRPr="00F37725" w:rsidRDefault="00DD73A9" w:rsidP="000671F0">
            <w:pPr>
              <w:rPr>
                <w:rFonts w:cstheme="minorHAnsi"/>
              </w:rPr>
            </w:pPr>
            <w:r w:rsidRPr="00F37725">
              <w:rPr>
                <w:rFonts w:cstheme="minorHAnsi"/>
              </w:rPr>
              <w:t>0.026</w:t>
            </w:r>
          </w:p>
        </w:tc>
        <w:tc>
          <w:tcPr>
            <w:tcW w:w="1080" w:type="dxa"/>
            <w:tcBorders>
              <w:right w:val="nil"/>
            </w:tcBorders>
            <w:noWrap/>
            <w:hideMark/>
          </w:tcPr>
          <w:p w14:paraId="33FB5675" w14:textId="77777777" w:rsidR="00DD73A9" w:rsidRPr="00F37725" w:rsidRDefault="00DD73A9" w:rsidP="000671F0">
            <w:pPr>
              <w:jc w:val="right"/>
              <w:rPr>
                <w:rFonts w:cstheme="minorHAnsi"/>
              </w:rPr>
            </w:pPr>
            <w:r w:rsidRPr="00F37725">
              <w:rPr>
                <w:rFonts w:cstheme="minorHAnsi"/>
              </w:rPr>
              <w:t>(0.015,</w:t>
            </w:r>
          </w:p>
        </w:tc>
        <w:tc>
          <w:tcPr>
            <w:tcW w:w="960" w:type="dxa"/>
            <w:tcBorders>
              <w:left w:val="nil"/>
            </w:tcBorders>
            <w:noWrap/>
            <w:hideMark/>
          </w:tcPr>
          <w:p w14:paraId="4C309015" w14:textId="77777777" w:rsidR="00DD73A9" w:rsidRPr="00F37725" w:rsidRDefault="00DD73A9" w:rsidP="000671F0">
            <w:pPr>
              <w:rPr>
                <w:rFonts w:cstheme="minorHAnsi"/>
              </w:rPr>
            </w:pPr>
            <w:r w:rsidRPr="00F37725">
              <w:rPr>
                <w:rFonts w:cstheme="minorHAnsi"/>
              </w:rPr>
              <w:t>0.037)</w:t>
            </w:r>
          </w:p>
        </w:tc>
      </w:tr>
      <w:tr w:rsidR="00DD73A9" w:rsidRPr="00F37725" w14:paraId="34D28725" w14:textId="77777777" w:rsidTr="000671F0">
        <w:trPr>
          <w:trHeight w:val="290"/>
        </w:trPr>
        <w:tc>
          <w:tcPr>
            <w:tcW w:w="2713" w:type="dxa"/>
            <w:hideMark/>
          </w:tcPr>
          <w:p w14:paraId="6E5BA7B1" w14:textId="7AE69B4E" w:rsidR="00DD73A9" w:rsidRPr="00F37725" w:rsidRDefault="00DD73A9" w:rsidP="000671F0">
            <w:pPr>
              <w:rPr>
                <w:rFonts w:cstheme="minorHAnsi"/>
              </w:rPr>
            </w:pPr>
            <w:r w:rsidRPr="00F37725">
              <w:rPr>
                <w:rFonts w:cstheme="minorHAnsi"/>
              </w:rPr>
              <w:t xml:space="preserve">London </w:t>
            </w:r>
            <w:proofErr w:type="spellStart"/>
            <w:r w:rsidRPr="00F37725">
              <w:rPr>
                <w:rFonts w:cstheme="minorHAnsi"/>
              </w:rPr>
              <w:t>Cancer#During</w:t>
            </w:r>
            <w:proofErr w:type="spellEnd"/>
            <w:r w:rsidR="00C55123">
              <w:rPr>
                <w:rFonts w:cstheme="minorHAnsi"/>
              </w:rPr>
              <w:t xml:space="preserve"> </w:t>
            </w:r>
          </w:p>
        </w:tc>
        <w:tc>
          <w:tcPr>
            <w:tcW w:w="1155" w:type="dxa"/>
            <w:hideMark/>
          </w:tcPr>
          <w:p w14:paraId="4D3D2151" w14:textId="77777777" w:rsidR="00DD73A9" w:rsidRPr="00F37725" w:rsidRDefault="00DD73A9" w:rsidP="000671F0">
            <w:pPr>
              <w:rPr>
                <w:rFonts w:cstheme="minorHAnsi"/>
              </w:rPr>
            </w:pPr>
            <w:r w:rsidRPr="00F37725">
              <w:rPr>
                <w:rFonts w:cstheme="minorHAnsi"/>
              </w:rPr>
              <w:t>268</w:t>
            </w:r>
          </w:p>
        </w:tc>
        <w:tc>
          <w:tcPr>
            <w:tcW w:w="1020" w:type="dxa"/>
            <w:noWrap/>
            <w:hideMark/>
          </w:tcPr>
          <w:p w14:paraId="3D340F8C" w14:textId="77777777" w:rsidR="00DD73A9" w:rsidRPr="00F37725" w:rsidRDefault="00DD73A9" w:rsidP="000671F0">
            <w:pPr>
              <w:rPr>
                <w:rFonts w:cstheme="minorHAnsi"/>
              </w:rPr>
            </w:pPr>
            <w:r w:rsidRPr="00F37725">
              <w:rPr>
                <w:rFonts w:cstheme="minorHAnsi"/>
              </w:rPr>
              <w:t>0.037</w:t>
            </w:r>
          </w:p>
        </w:tc>
        <w:tc>
          <w:tcPr>
            <w:tcW w:w="1080" w:type="dxa"/>
            <w:tcBorders>
              <w:bottom w:val="single" w:sz="4" w:space="0" w:color="auto"/>
              <w:right w:val="nil"/>
            </w:tcBorders>
            <w:noWrap/>
            <w:hideMark/>
          </w:tcPr>
          <w:p w14:paraId="11452FA6" w14:textId="77777777" w:rsidR="00DD73A9" w:rsidRPr="00F37725" w:rsidRDefault="00DD73A9" w:rsidP="000671F0">
            <w:pPr>
              <w:jc w:val="right"/>
              <w:rPr>
                <w:rFonts w:cstheme="minorHAnsi"/>
              </w:rPr>
            </w:pPr>
            <w:r w:rsidRPr="00F37725">
              <w:rPr>
                <w:rFonts w:cstheme="minorHAnsi"/>
              </w:rPr>
              <w:t>(0.015,</w:t>
            </w:r>
          </w:p>
        </w:tc>
        <w:tc>
          <w:tcPr>
            <w:tcW w:w="960" w:type="dxa"/>
            <w:tcBorders>
              <w:left w:val="nil"/>
              <w:bottom w:val="single" w:sz="4" w:space="0" w:color="auto"/>
            </w:tcBorders>
            <w:noWrap/>
            <w:hideMark/>
          </w:tcPr>
          <w:p w14:paraId="2641B937" w14:textId="77777777" w:rsidR="00DD73A9" w:rsidRPr="00F37725" w:rsidRDefault="00DD73A9" w:rsidP="000671F0">
            <w:pPr>
              <w:rPr>
                <w:rFonts w:cstheme="minorHAnsi"/>
              </w:rPr>
            </w:pPr>
            <w:r w:rsidRPr="00F37725">
              <w:rPr>
                <w:rFonts w:cstheme="minorHAnsi"/>
              </w:rPr>
              <w:t>0.060)</w:t>
            </w:r>
          </w:p>
        </w:tc>
        <w:tc>
          <w:tcPr>
            <w:tcW w:w="1180" w:type="dxa"/>
            <w:hideMark/>
          </w:tcPr>
          <w:p w14:paraId="426B3884" w14:textId="77777777" w:rsidR="00DD73A9" w:rsidRPr="00F37725" w:rsidRDefault="00DD73A9" w:rsidP="000671F0">
            <w:pPr>
              <w:rPr>
                <w:rFonts w:cstheme="minorHAnsi"/>
              </w:rPr>
            </w:pPr>
            <w:r w:rsidRPr="00F37725">
              <w:rPr>
                <w:rFonts w:cstheme="minorHAnsi"/>
              </w:rPr>
              <w:t>262</w:t>
            </w:r>
          </w:p>
        </w:tc>
        <w:tc>
          <w:tcPr>
            <w:tcW w:w="1020" w:type="dxa"/>
            <w:noWrap/>
            <w:hideMark/>
          </w:tcPr>
          <w:p w14:paraId="2663E903" w14:textId="77777777" w:rsidR="00DD73A9" w:rsidRPr="00F37725" w:rsidRDefault="00DD73A9" w:rsidP="000671F0">
            <w:pPr>
              <w:rPr>
                <w:rFonts w:cstheme="minorHAnsi"/>
              </w:rPr>
            </w:pPr>
            <w:r w:rsidRPr="00F37725">
              <w:rPr>
                <w:rFonts w:cstheme="minorHAnsi"/>
              </w:rPr>
              <w:t>0.042</w:t>
            </w:r>
          </w:p>
        </w:tc>
        <w:tc>
          <w:tcPr>
            <w:tcW w:w="1080" w:type="dxa"/>
            <w:tcBorders>
              <w:bottom w:val="single" w:sz="4" w:space="0" w:color="auto"/>
              <w:right w:val="nil"/>
            </w:tcBorders>
            <w:noWrap/>
            <w:hideMark/>
          </w:tcPr>
          <w:p w14:paraId="61EECF63" w14:textId="77777777" w:rsidR="00DD73A9" w:rsidRPr="00F37725" w:rsidRDefault="00DD73A9" w:rsidP="000671F0">
            <w:pPr>
              <w:jc w:val="right"/>
              <w:rPr>
                <w:rFonts w:cstheme="minorHAnsi"/>
              </w:rPr>
            </w:pPr>
            <w:r w:rsidRPr="00F37725">
              <w:rPr>
                <w:rFonts w:cstheme="minorHAnsi"/>
              </w:rPr>
              <w:t>(0.016,</w:t>
            </w:r>
          </w:p>
        </w:tc>
        <w:tc>
          <w:tcPr>
            <w:tcW w:w="960" w:type="dxa"/>
            <w:tcBorders>
              <w:left w:val="nil"/>
              <w:bottom w:val="single" w:sz="4" w:space="0" w:color="auto"/>
            </w:tcBorders>
            <w:noWrap/>
            <w:hideMark/>
          </w:tcPr>
          <w:p w14:paraId="2196E4C1" w14:textId="77777777" w:rsidR="00DD73A9" w:rsidRPr="00F37725" w:rsidRDefault="00DD73A9" w:rsidP="000671F0">
            <w:pPr>
              <w:rPr>
                <w:rFonts w:cstheme="minorHAnsi"/>
              </w:rPr>
            </w:pPr>
            <w:r w:rsidRPr="00F37725">
              <w:rPr>
                <w:rFonts w:cstheme="minorHAnsi"/>
              </w:rPr>
              <w:t>0.068)</w:t>
            </w:r>
          </w:p>
        </w:tc>
      </w:tr>
      <w:tr w:rsidR="00DD73A9" w:rsidRPr="00F37725" w14:paraId="54AEC75F" w14:textId="77777777" w:rsidTr="000671F0">
        <w:trPr>
          <w:trHeight w:val="290"/>
        </w:trPr>
        <w:tc>
          <w:tcPr>
            <w:tcW w:w="2713" w:type="dxa"/>
            <w:hideMark/>
          </w:tcPr>
          <w:p w14:paraId="0B9777C7" w14:textId="034D7C1D" w:rsidR="00DD73A9" w:rsidRPr="00F37725" w:rsidRDefault="00DD73A9" w:rsidP="000671F0">
            <w:pPr>
              <w:rPr>
                <w:rFonts w:cstheme="minorHAnsi"/>
              </w:rPr>
            </w:pPr>
            <w:r w:rsidRPr="00F37725">
              <w:rPr>
                <w:rFonts w:cstheme="minorHAnsi"/>
              </w:rPr>
              <w:t xml:space="preserve">London </w:t>
            </w:r>
            <w:proofErr w:type="spellStart"/>
            <w:r w:rsidRPr="00F37725">
              <w:rPr>
                <w:rFonts w:cstheme="minorHAnsi"/>
              </w:rPr>
              <w:t>Cancer#After</w:t>
            </w:r>
            <w:proofErr w:type="spellEnd"/>
            <w:r w:rsidR="00C55123">
              <w:rPr>
                <w:rFonts w:cstheme="minorHAnsi"/>
              </w:rPr>
              <w:t xml:space="preserve"> </w:t>
            </w:r>
          </w:p>
        </w:tc>
        <w:tc>
          <w:tcPr>
            <w:tcW w:w="1155" w:type="dxa"/>
            <w:hideMark/>
          </w:tcPr>
          <w:p w14:paraId="4CDABEE5" w14:textId="77777777" w:rsidR="00DD73A9" w:rsidRPr="00F37725" w:rsidRDefault="00DD73A9" w:rsidP="000671F0">
            <w:pPr>
              <w:rPr>
                <w:rFonts w:cstheme="minorHAnsi"/>
              </w:rPr>
            </w:pPr>
            <w:r w:rsidRPr="00F37725">
              <w:rPr>
                <w:rFonts w:cstheme="minorHAnsi"/>
              </w:rPr>
              <w:t>989</w:t>
            </w:r>
          </w:p>
        </w:tc>
        <w:tc>
          <w:tcPr>
            <w:tcW w:w="1020" w:type="dxa"/>
            <w:noWrap/>
            <w:hideMark/>
          </w:tcPr>
          <w:p w14:paraId="7EDA3A78" w14:textId="77777777" w:rsidR="00DD73A9" w:rsidRPr="00F37725" w:rsidRDefault="00DD73A9" w:rsidP="000671F0">
            <w:pPr>
              <w:rPr>
                <w:rFonts w:cstheme="minorHAnsi"/>
              </w:rPr>
            </w:pPr>
            <w:r w:rsidRPr="00F37725">
              <w:rPr>
                <w:rFonts w:cstheme="minorHAnsi"/>
              </w:rPr>
              <w:t>0.018</w:t>
            </w:r>
          </w:p>
        </w:tc>
        <w:tc>
          <w:tcPr>
            <w:tcW w:w="1080" w:type="dxa"/>
            <w:tcBorders>
              <w:right w:val="nil"/>
            </w:tcBorders>
            <w:noWrap/>
            <w:hideMark/>
          </w:tcPr>
          <w:p w14:paraId="15020149" w14:textId="77777777" w:rsidR="00DD73A9" w:rsidRPr="00F37725" w:rsidRDefault="00DD73A9" w:rsidP="000671F0">
            <w:pPr>
              <w:jc w:val="right"/>
              <w:rPr>
                <w:rFonts w:cstheme="minorHAnsi"/>
              </w:rPr>
            </w:pPr>
            <w:r w:rsidRPr="00F37725">
              <w:rPr>
                <w:rFonts w:cstheme="minorHAnsi"/>
              </w:rPr>
              <w:t>(0.010,</w:t>
            </w:r>
          </w:p>
        </w:tc>
        <w:tc>
          <w:tcPr>
            <w:tcW w:w="960" w:type="dxa"/>
            <w:tcBorders>
              <w:left w:val="nil"/>
            </w:tcBorders>
            <w:noWrap/>
            <w:hideMark/>
          </w:tcPr>
          <w:p w14:paraId="08F81262" w14:textId="77777777" w:rsidR="00DD73A9" w:rsidRPr="00F37725" w:rsidRDefault="00DD73A9" w:rsidP="000671F0">
            <w:pPr>
              <w:rPr>
                <w:rFonts w:cstheme="minorHAnsi"/>
              </w:rPr>
            </w:pPr>
            <w:r w:rsidRPr="00F37725">
              <w:rPr>
                <w:rFonts w:cstheme="minorHAnsi"/>
              </w:rPr>
              <w:t>0.027)</w:t>
            </w:r>
          </w:p>
        </w:tc>
        <w:tc>
          <w:tcPr>
            <w:tcW w:w="1180" w:type="dxa"/>
            <w:hideMark/>
          </w:tcPr>
          <w:p w14:paraId="2FE5EA4E" w14:textId="77777777" w:rsidR="00DD73A9" w:rsidRPr="00F37725" w:rsidRDefault="00DD73A9" w:rsidP="000671F0">
            <w:pPr>
              <w:rPr>
                <w:rFonts w:cstheme="minorHAnsi"/>
              </w:rPr>
            </w:pPr>
            <w:r w:rsidRPr="00F37725">
              <w:rPr>
                <w:rFonts w:cstheme="minorHAnsi"/>
              </w:rPr>
              <w:t>954</w:t>
            </w:r>
          </w:p>
        </w:tc>
        <w:tc>
          <w:tcPr>
            <w:tcW w:w="1020" w:type="dxa"/>
            <w:noWrap/>
            <w:hideMark/>
          </w:tcPr>
          <w:p w14:paraId="225A8EBA" w14:textId="77777777" w:rsidR="00DD73A9" w:rsidRPr="00F37725" w:rsidRDefault="00DD73A9" w:rsidP="000671F0">
            <w:pPr>
              <w:rPr>
                <w:rFonts w:cstheme="minorHAnsi"/>
              </w:rPr>
            </w:pPr>
            <w:r w:rsidRPr="00F37725">
              <w:rPr>
                <w:rFonts w:cstheme="minorHAnsi"/>
              </w:rPr>
              <w:t>0.021</w:t>
            </w:r>
          </w:p>
        </w:tc>
        <w:tc>
          <w:tcPr>
            <w:tcW w:w="1080" w:type="dxa"/>
            <w:tcBorders>
              <w:right w:val="nil"/>
            </w:tcBorders>
            <w:noWrap/>
            <w:hideMark/>
          </w:tcPr>
          <w:p w14:paraId="072227A0" w14:textId="77777777" w:rsidR="00DD73A9" w:rsidRPr="00F37725" w:rsidRDefault="00DD73A9" w:rsidP="000671F0">
            <w:pPr>
              <w:jc w:val="right"/>
              <w:rPr>
                <w:rFonts w:cstheme="minorHAnsi"/>
              </w:rPr>
            </w:pPr>
            <w:r w:rsidRPr="00F37725">
              <w:rPr>
                <w:rFonts w:cstheme="minorHAnsi"/>
              </w:rPr>
              <w:t>(0.011,</w:t>
            </w:r>
          </w:p>
        </w:tc>
        <w:tc>
          <w:tcPr>
            <w:tcW w:w="960" w:type="dxa"/>
            <w:tcBorders>
              <w:left w:val="nil"/>
            </w:tcBorders>
            <w:noWrap/>
            <w:hideMark/>
          </w:tcPr>
          <w:p w14:paraId="4456E57D" w14:textId="77777777" w:rsidR="00DD73A9" w:rsidRPr="00F37725" w:rsidRDefault="00DD73A9" w:rsidP="000671F0">
            <w:pPr>
              <w:rPr>
                <w:rFonts w:cstheme="minorHAnsi"/>
              </w:rPr>
            </w:pPr>
            <w:r w:rsidRPr="00F37725">
              <w:rPr>
                <w:rFonts w:cstheme="minorHAnsi"/>
              </w:rPr>
              <w:t>0.031)</w:t>
            </w:r>
          </w:p>
        </w:tc>
      </w:tr>
      <w:tr w:rsidR="00DD73A9" w:rsidRPr="00F37725" w14:paraId="3B985255" w14:textId="77777777" w:rsidTr="000671F0">
        <w:trPr>
          <w:trHeight w:val="290"/>
        </w:trPr>
        <w:tc>
          <w:tcPr>
            <w:tcW w:w="2713" w:type="dxa"/>
            <w:hideMark/>
          </w:tcPr>
          <w:p w14:paraId="502374FB" w14:textId="77777777" w:rsidR="00DD73A9" w:rsidRPr="00F37725" w:rsidRDefault="00DD73A9" w:rsidP="000671F0">
            <w:pPr>
              <w:rPr>
                <w:rFonts w:cstheme="minorHAnsi"/>
              </w:rPr>
            </w:pPr>
            <w:r w:rsidRPr="00F37725">
              <w:rPr>
                <w:rFonts w:cstheme="minorHAnsi"/>
              </w:rPr>
              <w:t>Diff-in-Diff (After-Before)</w:t>
            </w:r>
          </w:p>
        </w:tc>
        <w:tc>
          <w:tcPr>
            <w:tcW w:w="1155" w:type="dxa"/>
            <w:hideMark/>
          </w:tcPr>
          <w:p w14:paraId="7B4BA97B" w14:textId="77777777" w:rsidR="00DD73A9" w:rsidRPr="00F37725" w:rsidRDefault="00DD73A9" w:rsidP="000671F0">
            <w:pPr>
              <w:rPr>
                <w:rFonts w:cstheme="minorHAnsi"/>
              </w:rPr>
            </w:pPr>
          </w:p>
        </w:tc>
        <w:tc>
          <w:tcPr>
            <w:tcW w:w="1020" w:type="dxa"/>
            <w:noWrap/>
            <w:hideMark/>
          </w:tcPr>
          <w:p w14:paraId="20B1CDE5" w14:textId="77777777" w:rsidR="00DD73A9" w:rsidRPr="00F37725" w:rsidRDefault="00DD73A9" w:rsidP="000671F0">
            <w:pPr>
              <w:rPr>
                <w:rFonts w:cstheme="minorHAnsi"/>
              </w:rPr>
            </w:pPr>
            <w:r w:rsidRPr="00F37725">
              <w:rPr>
                <w:rFonts w:cstheme="minorHAnsi"/>
              </w:rPr>
              <w:t>0.012</w:t>
            </w:r>
          </w:p>
        </w:tc>
        <w:tc>
          <w:tcPr>
            <w:tcW w:w="1080" w:type="dxa"/>
            <w:tcBorders>
              <w:right w:val="nil"/>
            </w:tcBorders>
            <w:noWrap/>
            <w:hideMark/>
          </w:tcPr>
          <w:p w14:paraId="6034878E" w14:textId="77777777" w:rsidR="00DD73A9" w:rsidRPr="00F37725" w:rsidRDefault="00DD73A9" w:rsidP="000671F0">
            <w:pPr>
              <w:jc w:val="right"/>
              <w:rPr>
                <w:rFonts w:cstheme="minorHAnsi"/>
              </w:rPr>
            </w:pPr>
            <w:r w:rsidRPr="00F37725">
              <w:rPr>
                <w:rFonts w:cstheme="minorHAnsi"/>
              </w:rPr>
              <w:t>(-0.002,</w:t>
            </w:r>
          </w:p>
        </w:tc>
        <w:tc>
          <w:tcPr>
            <w:tcW w:w="960" w:type="dxa"/>
            <w:tcBorders>
              <w:left w:val="nil"/>
            </w:tcBorders>
            <w:noWrap/>
            <w:hideMark/>
          </w:tcPr>
          <w:p w14:paraId="5A4149B8" w14:textId="77777777" w:rsidR="00DD73A9" w:rsidRPr="00F37725" w:rsidRDefault="00DD73A9" w:rsidP="000671F0">
            <w:pPr>
              <w:rPr>
                <w:rFonts w:cstheme="minorHAnsi"/>
              </w:rPr>
            </w:pPr>
            <w:r w:rsidRPr="00F37725">
              <w:rPr>
                <w:rFonts w:cstheme="minorHAnsi"/>
              </w:rPr>
              <w:t>0.026)</w:t>
            </w:r>
          </w:p>
        </w:tc>
        <w:tc>
          <w:tcPr>
            <w:tcW w:w="1180" w:type="dxa"/>
            <w:hideMark/>
          </w:tcPr>
          <w:p w14:paraId="15B610B5" w14:textId="77777777" w:rsidR="00DD73A9" w:rsidRPr="00F37725" w:rsidRDefault="00DD73A9" w:rsidP="000671F0">
            <w:pPr>
              <w:rPr>
                <w:rFonts w:cstheme="minorHAnsi"/>
              </w:rPr>
            </w:pPr>
          </w:p>
        </w:tc>
        <w:tc>
          <w:tcPr>
            <w:tcW w:w="1020" w:type="dxa"/>
            <w:noWrap/>
            <w:hideMark/>
          </w:tcPr>
          <w:p w14:paraId="04ABA2B6" w14:textId="77777777" w:rsidR="00DD73A9" w:rsidRPr="00F37725" w:rsidRDefault="00DD73A9" w:rsidP="000671F0">
            <w:pPr>
              <w:rPr>
                <w:rFonts w:cstheme="minorHAnsi"/>
              </w:rPr>
            </w:pPr>
            <w:r w:rsidRPr="00F37725">
              <w:rPr>
                <w:rFonts w:cstheme="minorHAnsi"/>
              </w:rPr>
              <w:t>0.011</w:t>
            </w:r>
          </w:p>
        </w:tc>
        <w:tc>
          <w:tcPr>
            <w:tcW w:w="1080" w:type="dxa"/>
            <w:tcBorders>
              <w:right w:val="nil"/>
            </w:tcBorders>
            <w:noWrap/>
            <w:hideMark/>
          </w:tcPr>
          <w:p w14:paraId="478DC103" w14:textId="77777777" w:rsidR="00DD73A9" w:rsidRPr="00F37725" w:rsidRDefault="00DD73A9" w:rsidP="000671F0">
            <w:pPr>
              <w:jc w:val="right"/>
              <w:rPr>
                <w:rFonts w:cstheme="minorHAnsi"/>
              </w:rPr>
            </w:pPr>
            <w:r w:rsidRPr="00F37725">
              <w:rPr>
                <w:rFonts w:cstheme="minorHAnsi"/>
              </w:rPr>
              <w:t>(-0.004,</w:t>
            </w:r>
          </w:p>
        </w:tc>
        <w:tc>
          <w:tcPr>
            <w:tcW w:w="960" w:type="dxa"/>
            <w:tcBorders>
              <w:left w:val="nil"/>
            </w:tcBorders>
            <w:noWrap/>
            <w:hideMark/>
          </w:tcPr>
          <w:p w14:paraId="24325FF7" w14:textId="77777777" w:rsidR="00DD73A9" w:rsidRPr="00F37725" w:rsidRDefault="00DD73A9" w:rsidP="000671F0">
            <w:pPr>
              <w:rPr>
                <w:rFonts w:cstheme="minorHAnsi"/>
              </w:rPr>
            </w:pPr>
            <w:r w:rsidRPr="00F37725">
              <w:rPr>
                <w:rFonts w:cstheme="minorHAnsi"/>
              </w:rPr>
              <w:t>0.027)</w:t>
            </w:r>
          </w:p>
        </w:tc>
      </w:tr>
    </w:tbl>
    <w:p w14:paraId="5D9B6B48" w14:textId="77777777" w:rsidR="00DD73A9" w:rsidRPr="00F37725" w:rsidRDefault="00DD73A9" w:rsidP="00DD73A9">
      <w:pPr>
        <w:rPr>
          <w:rFonts w:cstheme="minorHAnsi"/>
        </w:rPr>
      </w:pPr>
    </w:p>
    <w:p w14:paraId="2E6F9248" w14:textId="77777777" w:rsidR="00DD73A9" w:rsidRPr="00F37725" w:rsidRDefault="00DD73A9" w:rsidP="00DD73A9">
      <w:pPr>
        <w:pStyle w:val="Table"/>
      </w:pPr>
      <w:bookmarkStart w:id="781" w:name="_Toc90545567"/>
      <w:bookmarkStart w:id="782" w:name="_Toc87526801"/>
      <w:r w:rsidRPr="00F37725">
        <w:t>Number of procedures per surgeon per month</w:t>
      </w:r>
      <w:r w:rsidRPr="00A66CF3">
        <w:t xml:space="preserve"> for prostate cancer</w:t>
      </w:r>
      <w:bookmarkEnd w:id="781"/>
      <w:bookmarkEnd w:id="782"/>
    </w:p>
    <w:tbl>
      <w:tblPr>
        <w:tblStyle w:val="TableGrid1"/>
        <w:tblW w:w="9000" w:type="dxa"/>
        <w:tblLook w:val="04A0" w:firstRow="1" w:lastRow="0" w:firstColumn="1" w:lastColumn="0" w:noHBand="0" w:noVBand="1"/>
      </w:tblPr>
      <w:tblGrid>
        <w:gridCol w:w="2632"/>
        <w:gridCol w:w="1030"/>
        <w:gridCol w:w="2158"/>
        <w:gridCol w:w="905"/>
        <w:gridCol w:w="2275"/>
      </w:tblGrid>
      <w:tr w:rsidR="00DD73A9" w:rsidRPr="00F37725" w14:paraId="262A22CF" w14:textId="77777777" w:rsidTr="000671F0">
        <w:tc>
          <w:tcPr>
            <w:tcW w:w="2632" w:type="dxa"/>
          </w:tcPr>
          <w:p w14:paraId="094BA7EE" w14:textId="77777777" w:rsidR="00DD73A9" w:rsidRPr="00F37725" w:rsidRDefault="00DD73A9" w:rsidP="000671F0">
            <w:pPr>
              <w:rPr>
                <w:rFonts w:cstheme="minorHAnsi"/>
                <w:b/>
                <w:bCs/>
              </w:rPr>
            </w:pPr>
          </w:p>
        </w:tc>
        <w:tc>
          <w:tcPr>
            <w:tcW w:w="1030" w:type="dxa"/>
          </w:tcPr>
          <w:p w14:paraId="36760BC9" w14:textId="77777777" w:rsidR="00DD73A9" w:rsidRPr="00F37725" w:rsidRDefault="00DD73A9" w:rsidP="000671F0">
            <w:pPr>
              <w:rPr>
                <w:rFonts w:cstheme="minorHAnsi"/>
                <w:b/>
                <w:bCs/>
              </w:rPr>
            </w:pPr>
            <w:r w:rsidRPr="00F37725">
              <w:rPr>
                <w:rFonts w:cstheme="minorHAnsi"/>
                <w:b/>
                <w:bCs/>
              </w:rPr>
              <w:t>N</w:t>
            </w:r>
          </w:p>
        </w:tc>
        <w:tc>
          <w:tcPr>
            <w:tcW w:w="2158" w:type="dxa"/>
          </w:tcPr>
          <w:p w14:paraId="69AEEBF1" w14:textId="77777777" w:rsidR="00DD73A9" w:rsidRPr="00F37725" w:rsidRDefault="00DD73A9" w:rsidP="000671F0">
            <w:pPr>
              <w:rPr>
                <w:rFonts w:cstheme="minorHAnsi"/>
                <w:b/>
                <w:bCs/>
              </w:rPr>
            </w:pPr>
            <w:r w:rsidRPr="00F37725">
              <w:rPr>
                <w:rFonts w:cstheme="minorHAnsi"/>
                <w:b/>
                <w:bCs/>
              </w:rPr>
              <w:t>N (surgeon-months)</w:t>
            </w:r>
          </w:p>
        </w:tc>
        <w:tc>
          <w:tcPr>
            <w:tcW w:w="905" w:type="dxa"/>
          </w:tcPr>
          <w:p w14:paraId="769E7927" w14:textId="77777777" w:rsidR="00DD73A9" w:rsidRPr="00F37725" w:rsidRDefault="00DD73A9" w:rsidP="000671F0">
            <w:pPr>
              <w:rPr>
                <w:rFonts w:cstheme="minorHAnsi"/>
                <w:b/>
                <w:bCs/>
              </w:rPr>
            </w:pPr>
            <w:r w:rsidRPr="00F37725">
              <w:rPr>
                <w:rFonts w:cstheme="minorHAnsi"/>
                <w:b/>
                <w:bCs/>
              </w:rPr>
              <w:t>Margin</w:t>
            </w:r>
          </w:p>
        </w:tc>
        <w:tc>
          <w:tcPr>
            <w:tcW w:w="2275" w:type="dxa"/>
          </w:tcPr>
          <w:p w14:paraId="389ACFFE" w14:textId="77777777" w:rsidR="00DD73A9" w:rsidRPr="00F37725" w:rsidRDefault="00DD73A9" w:rsidP="000671F0">
            <w:pPr>
              <w:jc w:val="center"/>
              <w:rPr>
                <w:rFonts w:cstheme="minorHAnsi"/>
                <w:b/>
                <w:bCs/>
              </w:rPr>
            </w:pPr>
            <w:r w:rsidRPr="00F37725">
              <w:rPr>
                <w:rFonts w:cstheme="minorHAnsi"/>
                <w:b/>
                <w:bCs/>
              </w:rPr>
              <w:t>95% Conf. Interval</w:t>
            </w:r>
          </w:p>
        </w:tc>
      </w:tr>
      <w:tr w:rsidR="00DD73A9" w:rsidRPr="00F37725" w14:paraId="63D17BD1" w14:textId="77777777" w:rsidTr="000671F0">
        <w:tc>
          <w:tcPr>
            <w:tcW w:w="2632" w:type="dxa"/>
          </w:tcPr>
          <w:p w14:paraId="39862961" w14:textId="475AC8EC" w:rsidR="00DD73A9" w:rsidRPr="00F37725" w:rsidRDefault="00DD73A9" w:rsidP="000671F0">
            <w:pPr>
              <w:rPr>
                <w:rFonts w:cstheme="minorHAnsi"/>
              </w:rPr>
            </w:pPr>
            <w:r w:rsidRPr="00F37725">
              <w:rPr>
                <w:rFonts w:cstheme="minorHAnsi"/>
              </w:rPr>
              <w:t xml:space="preserve">Rest of </w:t>
            </w:r>
            <w:proofErr w:type="spellStart"/>
            <w:r w:rsidRPr="00F37725">
              <w:rPr>
                <w:rFonts w:cstheme="minorHAnsi"/>
              </w:rPr>
              <w:t>England#Before</w:t>
            </w:r>
            <w:proofErr w:type="spellEnd"/>
            <w:r w:rsidR="00C55123">
              <w:rPr>
                <w:rFonts w:cstheme="minorHAnsi"/>
              </w:rPr>
              <w:t xml:space="preserve"> </w:t>
            </w:r>
          </w:p>
        </w:tc>
        <w:tc>
          <w:tcPr>
            <w:tcW w:w="1030" w:type="dxa"/>
          </w:tcPr>
          <w:p w14:paraId="6AEE4155" w14:textId="77777777" w:rsidR="00DD73A9" w:rsidRPr="00F37725" w:rsidRDefault="00DD73A9" w:rsidP="000671F0">
            <w:pPr>
              <w:rPr>
                <w:rFonts w:cstheme="minorHAnsi"/>
              </w:rPr>
            </w:pPr>
            <w:r w:rsidRPr="00F37725">
              <w:rPr>
                <w:rFonts w:cstheme="minorHAnsi"/>
              </w:rPr>
              <w:t>12,453</w:t>
            </w:r>
          </w:p>
        </w:tc>
        <w:tc>
          <w:tcPr>
            <w:tcW w:w="2158" w:type="dxa"/>
          </w:tcPr>
          <w:p w14:paraId="514D4493" w14:textId="77777777" w:rsidR="00DD73A9" w:rsidRPr="00F37725" w:rsidRDefault="00DD73A9" w:rsidP="000671F0">
            <w:pPr>
              <w:rPr>
                <w:rFonts w:cstheme="minorHAnsi"/>
              </w:rPr>
            </w:pPr>
            <w:r w:rsidRPr="00F37725">
              <w:rPr>
                <w:rFonts w:cstheme="minorHAnsi"/>
              </w:rPr>
              <w:t>4,205</w:t>
            </w:r>
          </w:p>
        </w:tc>
        <w:tc>
          <w:tcPr>
            <w:tcW w:w="905" w:type="dxa"/>
          </w:tcPr>
          <w:p w14:paraId="1C4CAE6B" w14:textId="77777777" w:rsidR="00DD73A9" w:rsidRPr="00F37725" w:rsidRDefault="00DD73A9" w:rsidP="000671F0">
            <w:pPr>
              <w:rPr>
                <w:rFonts w:cstheme="minorHAnsi"/>
              </w:rPr>
            </w:pPr>
            <w:r w:rsidRPr="00F37725">
              <w:rPr>
                <w:rFonts w:cstheme="minorHAnsi"/>
              </w:rPr>
              <w:t>2.960</w:t>
            </w:r>
          </w:p>
        </w:tc>
        <w:tc>
          <w:tcPr>
            <w:tcW w:w="2275" w:type="dxa"/>
          </w:tcPr>
          <w:p w14:paraId="44CC11BE" w14:textId="70490C4A" w:rsidR="00DD73A9" w:rsidRPr="00F37725" w:rsidRDefault="00DD73A9" w:rsidP="000671F0">
            <w:pPr>
              <w:ind w:left="177"/>
              <w:jc w:val="center"/>
              <w:rPr>
                <w:rFonts w:cstheme="minorHAnsi"/>
              </w:rPr>
            </w:pPr>
            <w:r w:rsidRPr="00F37725">
              <w:rPr>
                <w:rFonts w:cstheme="minorHAnsi"/>
              </w:rPr>
              <w:t>(2.863,</w:t>
            </w:r>
            <w:r w:rsidR="00C55123">
              <w:rPr>
                <w:rFonts w:cstheme="minorHAnsi"/>
              </w:rPr>
              <w:t xml:space="preserve">  </w:t>
            </w:r>
            <w:r w:rsidRPr="00F37725">
              <w:rPr>
                <w:rFonts w:cstheme="minorHAnsi"/>
              </w:rPr>
              <w:t>3.054)</w:t>
            </w:r>
          </w:p>
        </w:tc>
      </w:tr>
      <w:tr w:rsidR="00DD73A9" w:rsidRPr="00F37725" w14:paraId="39E8F3B1" w14:textId="77777777" w:rsidTr="000671F0">
        <w:tc>
          <w:tcPr>
            <w:tcW w:w="2632" w:type="dxa"/>
          </w:tcPr>
          <w:p w14:paraId="7687D9F0" w14:textId="0CDC1982" w:rsidR="00DD73A9" w:rsidRPr="00F37725" w:rsidRDefault="00DD73A9" w:rsidP="000671F0">
            <w:pPr>
              <w:rPr>
                <w:rFonts w:cstheme="minorHAnsi"/>
              </w:rPr>
            </w:pPr>
            <w:r w:rsidRPr="00F37725">
              <w:rPr>
                <w:rFonts w:cstheme="minorHAnsi"/>
              </w:rPr>
              <w:t xml:space="preserve">Rest of </w:t>
            </w:r>
            <w:proofErr w:type="spellStart"/>
            <w:r w:rsidRPr="00F37725">
              <w:rPr>
                <w:rFonts w:cstheme="minorHAnsi"/>
              </w:rPr>
              <w:t>England#During</w:t>
            </w:r>
            <w:proofErr w:type="spellEnd"/>
            <w:r w:rsidR="00C55123">
              <w:rPr>
                <w:rFonts w:cstheme="minorHAnsi"/>
              </w:rPr>
              <w:t xml:space="preserve"> </w:t>
            </w:r>
          </w:p>
        </w:tc>
        <w:tc>
          <w:tcPr>
            <w:tcW w:w="1030" w:type="dxa"/>
          </w:tcPr>
          <w:p w14:paraId="54C0C44C" w14:textId="77777777" w:rsidR="00DD73A9" w:rsidRPr="00F37725" w:rsidRDefault="00DD73A9" w:rsidP="000671F0">
            <w:pPr>
              <w:rPr>
                <w:rFonts w:cstheme="minorHAnsi"/>
              </w:rPr>
            </w:pPr>
            <w:r w:rsidRPr="00F37725">
              <w:rPr>
                <w:rFonts w:cstheme="minorHAnsi"/>
              </w:rPr>
              <w:t>4,071</w:t>
            </w:r>
          </w:p>
        </w:tc>
        <w:tc>
          <w:tcPr>
            <w:tcW w:w="2158" w:type="dxa"/>
          </w:tcPr>
          <w:p w14:paraId="0237780C" w14:textId="77777777" w:rsidR="00DD73A9" w:rsidRPr="00F37725" w:rsidRDefault="00DD73A9" w:rsidP="000671F0">
            <w:pPr>
              <w:rPr>
                <w:rFonts w:cstheme="minorHAnsi"/>
              </w:rPr>
            </w:pPr>
            <w:r w:rsidRPr="00F37725">
              <w:rPr>
                <w:rFonts w:cstheme="minorHAnsi"/>
              </w:rPr>
              <w:t>1,039</w:t>
            </w:r>
          </w:p>
        </w:tc>
        <w:tc>
          <w:tcPr>
            <w:tcW w:w="905" w:type="dxa"/>
          </w:tcPr>
          <w:p w14:paraId="25050F12" w14:textId="77777777" w:rsidR="00DD73A9" w:rsidRPr="00F37725" w:rsidRDefault="00DD73A9" w:rsidP="000671F0">
            <w:pPr>
              <w:rPr>
                <w:rFonts w:cstheme="minorHAnsi"/>
              </w:rPr>
            </w:pPr>
            <w:r w:rsidRPr="00F37725">
              <w:rPr>
                <w:rFonts w:cstheme="minorHAnsi"/>
              </w:rPr>
              <w:t>3.930</w:t>
            </w:r>
          </w:p>
        </w:tc>
        <w:tc>
          <w:tcPr>
            <w:tcW w:w="2275" w:type="dxa"/>
          </w:tcPr>
          <w:p w14:paraId="4E1FED8C" w14:textId="7AEE4230" w:rsidR="00DD73A9" w:rsidRPr="00F37725" w:rsidRDefault="00DD73A9" w:rsidP="000671F0">
            <w:pPr>
              <w:ind w:left="177"/>
              <w:jc w:val="center"/>
              <w:rPr>
                <w:rFonts w:cstheme="minorHAnsi"/>
              </w:rPr>
            </w:pPr>
            <w:r w:rsidRPr="00F37725">
              <w:rPr>
                <w:rFonts w:cstheme="minorHAnsi"/>
              </w:rPr>
              <w:t>(3.734,</w:t>
            </w:r>
            <w:r w:rsidR="00C55123">
              <w:rPr>
                <w:rFonts w:cstheme="minorHAnsi"/>
              </w:rPr>
              <w:t xml:space="preserve"> </w:t>
            </w:r>
            <w:r w:rsidRPr="00F37725">
              <w:rPr>
                <w:rFonts w:cstheme="minorHAnsi"/>
              </w:rPr>
              <w:t xml:space="preserve"> 4.119)</w:t>
            </w:r>
          </w:p>
        </w:tc>
      </w:tr>
      <w:tr w:rsidR="00DD73A9" w:rsidRPr="00F37725" w14:paraId="2D2EBB16" w14:textId="77777777" w:rsidTr="000671F0">
        <w:tc>
          <w:tcPr>
            <w:tcW w:w="2632" w:type="dxa"/>
          </w:tcPr>
          <w:p w14:paraId="38D9B35B" w14:textId="1B1CBDDC" w:rsidR="00DD73A9" w:rsidRPr="00F37725" w:rsidRDefault="00DD73A9" w:rsidP="000671F0">
            <w:pPr>
              <w:rPr>
                <w:rFonts w:cstheme="minorHAnsi"/>
              </w:rPr>
            </w:pPr>
            <w:r w:rsidRPr="00F37725">
              <w:rPr>
                <w:rFonts w:cstheme="minorHAnsi"/>
              </w:rPr>
              <w:t xml:space="preserve">Rest of </w:t>
            </w:r>
            <w:proofErr w:type="spellStart"/>
            <w:r w:rsidRPr="00F37725">
              <w:rPr>
                <w:rFonts w:cstheme="minorHAnsi"/>
              </w:rPr>
              <w:t>England#After</w:t>
            </w:r>
            <w:proofErr w:type="spellEnd"/>
            <w:r w:rsidR="00C55123">
              <w:rPr>
                <w:rFonts w:cstheme="minorHAnsi"/>
              </w:rPr>
              <w:t xml:space="preserve"> </w:t>
            </w:r>
          </w:p>
        </w:tc>
        <w:tc>
          <w:tcPr>
            <w:tcW w:w="1030" w:type="dxa"/>
          </w:tcPr>
          <w:p w14:paraId="12C26CAC" w14:textId="77777777" w:rsidR="00DD73A9" w:rsidRPr="00F37725" w:rsidRDefault="00DD73A9" w:rsidP="000671F0">
            <w:pPr>
              <w:rPr>
                <w:rFonts w:cstheme="minorHAnsi"/>
              </w:rPr>
            </w:pPr>
            <w:r w:rsidRPr="00F37725">
              <w:rPr>
                <w:rFonts w:cstheme="minorHAnsi"/>
              </w:rPr>
              <w:t>10,883</w:t>
            </w:r>
          </w:p>
        </w:tc>
        <w:tc>
          <w:tcPr>
            <w:tcW w:w="2158" w:type="dxa"/>
          </w:tcPr>
          <w:p w14:paraId="47CFC851" w14:textId="77777777" w:rsidR="00DD73A9" w:rsidRPr="00F37725" w:rsidRDefault="00DD73A9" w:rsidP="000671F0">
            <w:pPr>
              <w:rPr>
                <w:rFonts w:cstheme="minorHAnsi"/>
              </w:rPr>
            </w:pPr>
            <w:r w:rsidRPr="00F37725">
              <w:rPr>
                <w:rFonts w:cstheme="minorHAnsi"/>
              </w:rPr>
              <w:t>2,936</w:t>
            </w:r>
          </w:p>
        </w:tc>
        <w:tc>
          <w:tcPr>
            <w:tcW w:w="905" w:type="dxa"/>
          </w:tcPr>
          <w:p w14:paraId="0944B05C" w14:textId="77777777" w:rsidR="00DD73A9" w:rsidRPr="00F37725" w:rsidRDefault="00DD73A9" w:rsidP="000671F0">
            <w:pPr>
              <w:rPr>
                <w:rFonts w:cstheme="minorHAnsi"/>
              </w:rPr>
            </w:pPr>
            <w:r w:rsidRPr="00F37725">
              <w:rPr>
                <w:rFonts w:cstheme="minorHAnsi"/>
              </w:rPr>
              <w:t>3.710</w:t>
            </w:r>
          </w:p>
        </w:tc>
        <w:tc>
          <w:tcPr>
            <w:tcW w:w="2275" w:type="dxa"/>
          </w:tcPr>
          <w:p w14:paraId="2B2E603D" w14:textId="3078B486" w:rsidR="00DD73A9" w:rsidRPr="00F37725" w:rsidRDefault="00DD73A9" w:rsidP="000671F0">
            <w:pPr>
              <w:ind w:left="162"/>
              <w:jc w:val="center"/>
              <w:rPr>
                <w:rFonts w:cstheme="minorHAnsi"/>
              </w:rPr>
            </w:pPr>
            <w:r w:rsidRPr="00F37725">
              <w:rPr>
                <w:rFonts w:cstheme="minorHAnsi"/>
              </w:rPr>
              <w:t>(3.591,</w:t>
            </w:r>
            <w:r w:rsidR="00C55123">
              <w:rPr>
                <w:rFonts w:cstheme="minorHAnsi"/>
              </w:rPr>
              <w:t xml:space="preserve">  </w:t>
            </w:r>
            <w:r w:rsidRPr="00F37725">
              <w:rPr>
                <w:rFonts w:cstheme="minorHAnsi"/>
              </w:rPr>
              <w:t>3.821)</w:t>
            </w:r>
          </w:p>
        </w:tc>
      </w:tr>
      <w:tr w:rsidR="00DD73A9" w:rsidRPr="00F37725" w14:paraId="774D3E78" w14:textId="77777777" w:rsidTr="000671F0">
        <w:tc>
          <w:tcPr>
            <w:tcW w:w="2632" w:type="dxa"/>
          </w:tcPr>
          <w:p w14:paraId="74CBF3EF" w14:textId="5195E42B" w:rsidR="00DD73A9" w:rsidRPr="00F37725" w:rsidRDefault="00DD73A9" w:rsidP="000671F0">
            <w:pPr>
              <w:rPr>
                <w:rFonts w:cstheme="minorHAnsi"/>
              </w:rPr>
            </w:pPr>
            <w:r w:rsidRPr="00F37725">
              <w:rPr>
                <w:rFonts w:cstheme="minorHAnsi"/>
              </w:rPr>
              <w:t xml:space="preserve">London </w:t>
            </w:r>
            <w:proofErr w:type="spellStart"/>
            <w:r w:rsidRPr="00F37725">
              <w:rPr>
                <w:rFonts w:cstheme="minorHAnsi"/>
              </w:rPr>
              <w:t>Cancer#Before</w:t>
            </w:r>
            <w:proofErr w:type="spellEnd"/>
            <w:r w:rsidR="00C55123">
              <w:rPr>
                <w:rFonts w:cstheme="minorHAnsi"/>
              </w:rPr>
              <w:t xml:space="preserve"> </w:t>
            </w:r>
          </w:p>
        </w:tc>
        <w:tc>
          <w:tcPr>
            <w:tcW w:w="1030" w:type="dxa"/>
          </w:tcPr>
          <w:p w14:paraId="4F5A19D3" w14:textId="77777777" w:rsidR="00DD73A9" w:rsidRPr="00F37725" w:rsidRDefault="00DD73A9" w:rsidP="000671F0">
            <w:pPr>
              <w:rPr>
                <w:rFonts w:cstheme="minorHAnsi"/>
              </w:rPr>
            </w:pPr>
            <w:r w:rsidRPr="00F37725">
              <w:rPr>
                <w:rFonts w:cstheme="minorHAnsi"/>
              </w:rPr>
              <w:t>632</w:t>
            </w:r>
          </w:p>
        </w:tc>
        <w:tc>
          <w:tcPr>
            <w:tcW w:w="2158" w:type="dxa"/>
          </w:tcPr>
          <w:p w14:paraId="4E9D932F" w14:textId="77777777" w:rsidR="00DD73A9" w:rsidRPr="00F37725" w:rsidRDefault="00DD73A9" w:rsidP="000671F0">
            <w:pPr>
              <w:rPr>
                <w:rFonts w:cstheme="minorHAnsi"/>
              </w:rPr>
            </w:pPr>
            <w:r w:rsidRPr="00F37725">
              <w:rPr>
                <w:rFonts w:cstheme="minorHAnsi"/>
              </w:rPr>
              <w:t>125</w:t>
            </w:r>
          </w:p>
        </w:tc>
        <w:tc>
          <w:tcPr>
            <w:tcW w:w="905" w:type="dxa"/>
          </w:tcPr>
          <w:p w14:paraId="0E24629F" w14:textId="77777777" w:rsidR="00DD73A9" w:rsidRPr="00F37725" w:rsidRDefault="00DD73A9" w:rsidP="000671F0">
            <w:pPr>
              <w:rPr>
                <w:rFonts w:cstheme="minorHAnsi"/>
              </w:rPr>
            </w:pPr>
            <w:r w:rsidRPr="00F37725">
              <w:rPr>
                <w:rFonts w:cstheme="minorHAnsi"/>
              </w:rPr>
              <w:t>5.020</w:t>
            </w:r>
          </w:p>
        </w:tc>
        <w:tc>
          <w:tcPr>
            <w:tcW w:w="2275" w:type="dxa"/>
          </w:tcPr>
          <w:p w14:paraId="24E81A7F" w14:textId="196EA8CC" w:rsidR="00DD73A9" w:rsidRPr="00F37725" w:rsidRDefault="00DD73A9" w:rsidP="000671F0">
            <w:pPr>
              <w:ind w:left="177"/>
              <w:jc w:val="center"/>
              <w:rPr>
                <w:rFonts w:cstheme="minorHAnsi"/>
              </w:rPr>
            </w:pPr>
            <w:r w:rsidRPr="00F37725">
              <w:rPr>
                <w:rFonts w:cstheme="minorHAnsi"/>
              </w:rPr>
              <w:t>(4.467,</w:t>
            </w:r>
            <w:r w:rsidR="00C55123">
              <w:rPr>
                <w:rFonts w:cstheme="minorHAnsi"/>
              </w:rPr>
              <w:t xml:space="preserve">  </w:t>
            </w:r>
            <w:r w:rsidRPr="00F37725">
              <w:rPr>
                <w:rFonts w:cstheme="minorHAnsi"/>
              </w:rPr>
              <w:t>5.580)</w:t>
            </w:r>
          </w:p>
        </w:tc>
      </w:tr>
      <w:tr w:rsidR="00DD73A9" w:rsidRPr="00F37725" w14:paraId="0B9292EB" w14:textId="77777777" w:rsidTr="000671F0">
        <w:tc>
          <w:tcPr>
            <w:tcW w:w="2632" w:type="dxa"/>
          </w:tcPr>
          <w:p w14:paraId="6962749B" w14:textId="6995B30E" w:rsidR="00DD73A9" w:rsidRPr="00F37725" w:rsidRDefault="00DD73A9" w:rsidP="000671F0">
            <w:pPr>
              <w:rPr>
                <w:rFonts w:cstheme="minorHAnsi"/>
              </w:rPr>
            </w:pPr>
            <w:r w:rsidRPr="00F37725">
              <w:rPr>
                <w:rFonts w:cstheme="minorHAnsi"/>
              </w:rPr>
              <w:t xml:space="preserve">London </w:t>
            </w:r>
            <w:proofErr w:type="spellStart"/>
            <w:r w:rsidRPr="00F37725">
              <w:rPr>
                <w:rFonts w:cstheme="minorHAnsi"/>
              </w:rPr>
              <w:t>Cancer#During</w:t>
            </w:r>
            <w:proofErr w:type="spellEnd"/>
            <w:r w:rsidR="00C55123">
              <w:rPr>
                <w:rFonts w:cstheme="minorHAnsi"/>
              </w:rPr>
              <w:t xml:space="preserve"> </w:t>
            </w:r>
          </w:p>
        </w:tc>
        <w:tc>
          <w:tcPr>
            <w:tcW w:w="1030" w:type="dxa"/>
          </w:tcPr>
          <w:p w14:paraId="0120579F" w14:textId="77777777" w:rsidR="00DD73A9" w:rsidRPr="00F37725" w:rsidRDefault="00DD73A9" w:rsidP="000671F0">
            <w:pPr>
              <w:rPr>
                <w:rFonts w:cstheme="minorHAnsi"/>
              </w:rPr>
            </w:pPr>
            <w:r w:rsidRPr="00F37725">
              <w:rPr>
                <w:rFonts w:cstheme="minorHAnsi"/>
              </w:rPr>
              <w:t>227</w:t>
            </w:r>
          </w:p>
        </w:tc>
        <w:tc>
          <w:tcPr>
            <w:tcW w:w="2158" w:type="dxa"/>
          </w:tcPr>
          <w:p w14:paraId="50CE2529" w14:textId="77777777" w:rsidR="00DD73A9" w:rsidRPr="00F37725" w:rsidRDefault="00DD73A9" w:rsidP="000671F0">
            <w:pPr>
              <w:rPr>
                <w:rFonts w:cstheme="minorHAnsi"/>
              </w:rPr>
            </w:pPr>
            <w:r w:rsidRPr="00F37725">
              <w:rPr>
                <w:rFonts w:cstheme="minorHAnsi"/>
              </w:rPr>
              <w:t>35</w:t>
            </w:r>
          </w:p>
        </w:tc>
        <w:tc>
          <w:tcPr>
            <w:tcW w:w="905" w:type="dxa"/>
          </w:tcPr>
          <w:p w14:paraId="0F746ACB" w14:textId="77777777" w:rsidR="00DD73A9" w:rsidRPr="00F37725" w:rsidRDefault="00DD73A9" w:rsidP="000671F0">
            <w:pPr>
              <w:rPr>
                <w:rFonts w:cstheme="minorHAnsi"/>
              </w:rPr>
            </w:pPr>
            <w:r w:rsidRPr="00F37725">
              <w:rPr>
                <w:rFonts w:cstheme="minorHAnsi"/>
              </w:rPr>
              <w:t>6.600</w:t>
            </w:r>
          </w:p>
        </w:tc>
        <w:tc>
          <w:tcPr>
            <w:tcW w:w="2275" w:type="dxa"/>
          </w:tcPr>
          <w:p w14:paraId="0031A4F9" w14:textId="25AFCBEB" w:rsidR="00DD73A9" w:rsidRPr="00F37725" w:rsidRDefault="00DD73A9" w:rsidP="000671F0">
            <w:pPr>
              <w:ind w:left="177"/>
              <w:jc w:val="center"/>
              <w:rPr>
                <w:rFonts w:cstheme="minorHAnsi"/>
              </w:rPr>
            </w:pPr>
            <w:r w:rsidRPr="00F37725">
              <w:rPr>
                <w:rFonts w:cstheme="minorHAnsi"/>
              </w:rPr>
              <w:t>(5.548,</w:t>
            </w:r>
            <w:r w:rsidR="00C55123">
              <w:rPr>
                <w:rFonts w:cstheme="minorHAnsi"/>
              </w:rPr>
              <w:t xml:space="preserve"> </w:t>
            </w:r>
            <w:r w:rsidRPr="00F37725">
              <w:rPr>
                <w:rFonts w:cstheme="minorHAnsi"/>
              </w:rPr>
              <w:t xml:space="preserve"> 7.651)</w:t>
            </w:r>
          </w:p>
        </w:tc>
      </w:tr>
      <w:tr w:rsidR="00DD73A9" w:rsidRPr="00F37725" w14:paraId="4666853E" w14:textId="77777777" w:rsidTr="000671F0">
        <w:tc>
          <w:tcPr>
            <w:tcW w:w="2632" w:type="dxa"/>
          </w:tcPr>
          <w:p w14:paraId="111AE62A" w14:textId="71B487C5" w:rsidR="00DD73A9" w:rsidRPr="00F37725" w:rsidRDefault="00DD73A9" w:rsidP="000671F0">
            <w:pPr>
              <w:rPr>
                <w:rFonts w:cstheme="minorHAnsi"/>
              </w:rPr>
            </w:pPr>
            <w:r w:rsidRPr="00F37725">
              <w:rPr>
                <w:rFonts w:cstheme="minorHAnsi"/>
              </w:rPr>
              <w:t xml:space="preserve">London </w:t>
            </w:r>
            <w:proofErr w:type="spellStart"/>
            <w:r w:rsidRPr="00F37725">
              <w:rPr>
                <w:rFonts w:cstheme="minorHAnsi"/>
              </w:rPr>
              <w:t>Cancer#After</w:t>
            </w:r>
            <w:proofErr w:type="spellEnd"/>
            <w:r w:rsidR="00C55123">
              <w:rPr>
                <w:rFonts w:cstheme="minorHAnsi"/>
              </w:rPr>
              <w:t xml:space="preserve"> </w:t>
            </w:r>
          </w:p>
        </w:tc>
        <w:tc>
          <w:tcPr>
            <w:tcW w:w="1030" w:type="dxa"/>
          </w:tcPr>
          <w:p w14:paraId="4FFCA23A" w14:textId="77777777" w:rsidR="00DD73A9" w:rsidRPr="00F37725" w:rsidRDefault="00DD73A9" w:rsidP="000671F0">
            <w:pPr>
              <w:rPr>
                <w:rFonts w:cstheme="minorHAnsi"/>
              </w:rPr>
            </w:pPr>
            <w:r w:rsidRPr="00F37725">
              <w:rPr>
                <w:rFonts w:cstheme="minorHAnsi"/>
              </w:rPr>
              <w:t>897</w:t>
            </w:r>
          </w:p>
        </w:tc>
        <w:tc>
          <w:tcPr>
            <w:tcW w:w="2158" w:type="dxa"/>
          </w:tcPr>
          <w:p w14:paraId="29E878E1" w14:textId="77777777" w:rsidR="00DD73A9" w:rsidRPr="00F37725" w:rsidRDefault="00DD73A9" w:rsidP="000671F0">
            <w:pPr>
              <w:rPr>
                <w:rFonts w:cstheme="minorHAnsi"/>
              </w:rPr>
            </w:pPr>
            <w:r w:rsidRPr="00F37725">
              <w:rPr>
                <w:rFonts w:cstheme="minorHAnsi"/>
              </w:rPr>
              <w:t>61</w:t>
            </w:r>
          </w:p>
        </w:tc>
        <w:tc>
          <w:tcPr>
            <w:tcW w:w="905" w:type="dxa"/>
          </w:tcPr>
          <w:p w14:paraId="56721DD0" w14:textId="77777777" w:rsidR="00DD73A9" w:rsidRPr="00F37725" w:rsidRDefault="00DD73A9" w:rsidP="000671F0">
            <w:pPr>
              <w:rPr>
                <w:rFonts w:cstheme="minorHAnsi"/>
              </w:rPr>
            </w:pPr>
            <w:r w:rsidRPr="00F37725">
              <w:rPr>
                <w:rFonts w:cstheme="minorHAnsi"/>
              </w:rPr>
              <w:t>14.700</w:t>
            </w:r>
          </w:p>
        </w:tc>
        <w:tc>
          <w:tcPr>
            <w:tcW w:w="2275" w:type="dxa"/>
          </w:tcPr>
          <w:p w14:paraId="72EE98BD" w14:textId="79D7835D" w:rsidR="00DD73A9" w:rsidRPr="00F37725" w:rsidRDefault="00DD73A9" w:rsidP="000671F0">
            <w:pPr>
              <w:ind w:left="267"/>
              <w:jc w:val="center"/>
              <w:rPr>
                <w:rFonts w:cstheme="minorHAnsi"/>
              </w:rPr>
            </w:pPr>
            <w:r w:rsidRPr="00F37725">
              <w:rPr>
                <w:rFonts w:cstheme="minorHAnsi"/>
              </w:rPr>
              <w:t>(13.908,</w:t>
            </w:r>
            <w:r w:rsidR="00C55123">
              <w:rPr>
                <w:rFonts w:cstheme="minorHAnsi"/>
              </w:rPr>
              <w:t xml:space="preserve">  </w:t>
            </w:r>
            <w:r w:rsidRPr="00F37725">
              <w:rPr>
                <w:rFonts w:cstheme="minorHAnsi"/>
              </w:rPr>
              <w:t>15.501)</w:t>
            </w:r>
          </w:p>
        </w:tc>
      </w:tr>
      <w:tr w:rsidR="00DD73A9" w:rsidRPr="00F37725" w14:paraId="7CAD4621" w14:textId="77777777" w:rsidTr="000671F0">
        <w:tc>
          <w:tcPr>
            <w:tcW w:w="2632" w:type="dxa"/>
          </w:tcPr>
          <w:p w14:paraId="66127BA8" w14:textId="77777777" w:rsidR="00DD73A9" w:rsidRPr="00F37725" w:rsidRDefault="00DD73A9" w:rsidP="000671F0">
            <w:pPr>
              <w:rPr>
                <w:rFonts w:cstheme="minorHAnsi"/>
              </w:rPr>
            </w:pPr>
            <w:r w:rsidRPr="00F37725">
              <w:rPr>
                <w:rFonts w:cstheme="minorHAnsi"/>
              </w:rPr>
              <w:t>Diff-in-Diff (After-Before)</w:t>
            </w:r>
          </w:p>
        </w:tc>
        <w:tc>
          <w:tcPr>
            <w:tcW w:w="1030" w:type="dxa"/>
          </w:tcPr>
          <w:p w14:paraId="6E1EB797" w14:textId="77777777" w:rsidR="00DD73A9" w:rsidRPr="00F37725" w:rsidRDefault="00DD73A9" w:rsidP="000671F0">
            <w:pPr>
              <w:rPr>
                <w:rFonts w:cstheme="minorHAnsi"/>
              </w:rPr>
            </w:pPr>
          </w:p>
        </w:tc>
        <w:tc>
          <w:tcPr>
            <w:tcW w:w="2158" w:type="dxa"/>
          </w:tcPr>
          <w:p w14:paraId="2B761AB6" w14:textId="77777777" w:rsidR="00DD73A9" w:rsidRPr="00F37725" w:rsidRDefault="00DD73A9" w:rsidP="000671F0">
            <w:pPr>
              <w:rPr>
                <w:rFonts w:cstheme="minorHAnsi"/>
              </w:rPr>
            </w:pPr>
          </w:p>
        </w:tc>
        <w:tc>
          <w:tcPr>
            <w:tcW w:w="905" w:type="dxa"/>
          </w:tcPr>
          <w:p w14:paraId="6CEB7F85" w14:textId="77777777" w:rsidR="00DD73A9" w:rsidRPr="00F37725" w:rsidRDefault="00DD73A9" w:rsidP="000671F0">
            <w:pPr>
              <w:rPr>
                <w:rFonts w:cstheme="minorHAnsi"/>
              </w:rPr>
            </w:pPr>
            <w:r w:rsidRPr="00F37725">
              <w:rPr>
                <w:rFonts w:cstheme="minorHAnsi"/>
              </w:rPr>
              <w:t>8.930</w:t>
            </w:r>
          </w:p>
        </w:tc>
        <w:tc>
          <w:tcPr>
            <w:tcW w:w="2275" w:type="dxa"/>
          </w:tcPr>
          <w:p w14:paraId="2188157E" w14:textId="74CD1BF7" w:rsidR="00DD73A9" w:rsidRPr="00F37725" w:rsidRDefault="00DD73A9" w:rsidP="000671F0">
            <w:pPr>
              <w:ind w:left="175"/>
              <w:jc w:val="center"/>
              <w:rPr>
                <w:rFonts w:cstheme="minorHAnsi"/>
              </w:rPr>
            </w:pPr>
            <w:r w:rsidRPr="00F37725">
              <w:rPr>
                <w:rFonts w:cstheme="minorHAnsi"/>
              </w:rPr>
              <w:t>(7.950,</w:t>
            </w:r>
            <w:r w:rsidR="00C55123">
              <w:rPr>
                <w:rFonts w:cstheme="minorHAnsi"/>
              </w:rPr>
              <w:t xml:space="preserve"> </w:t>
            </w:r>
            <w:r w:rsidRPr="00F37725">
              <w:rPr>
                <w:rFonts w:cstheme="minorHAnsi"/>
              </w:rPr>
              <w:t xml:space="preserve"> 9.915)</w:t>
            </w:r>
          </w:p>
        </w:tc>
      </w:tr>
    </w:tbl>
    <w:p w14:paraId="1E686B82" w14:textId="77777777" w:rsidR="00DD73A9" w:rsidRPr="00F37725" w:rsidRDefault="00DD73A9" w:rsidP="00DD73A9">
      <w:pPr>
        <w:rPr>
          <w:rFonts w:cstheme="minorHAnsi"/>
        </w:rPr>
      </w:pPr>
    </w:p>
    <w:p w14:paraId="26F11619" w14:textId="77777777" w:rsidR="00DD73A9" w:rsidRPr="00F37725" w:rsidRDefault="00DD73A9" w:rsidP="00DD73A9">
      <w:pPr>
        <w:pStyle w:val="Table"/>
      </w:pPr>
      <w:bookmarkStart w:id="783" w:name="_Toc90545568"/>
      <w:bookmarkStart w:id="784" w:name="_Toc87526802"/>
      <w:r w:rsidRPr="00F37725">
        <w:t>Probability that waiting time from diagnosis to treatment was within 31 days</w:t>
      </w:r>
      <w:r w:rsidRPr="00A66CF3">
        <w:t xml:space="preserve"> for prostate cancer</w:t>
      </w:r>
      <w:bookmarkEnd w:id="783"/>
      <w:bookmarkEnd w:id="784"/>
    </w:p>
    <w:tbl>
      <w:tblPr>
        <w:tblStyle w:val="TableGrid1"/>
        <w:tblW w:w="7352" w:type="dxa"/>
        <w:tblLook w:val="04A0" w:firstRow="1" w:lastRow="0" w:firstColumn="1" w:lastColumn="0" w:noHBand="0" w:noVBand="1"/>
      </w:tblPr>
      <w:tblGrid>
        <w:gridCol w:w="2632"/>
        <w:gridCol w:w="1030"/>
        <w:gridCol w:w="1233"/>
        <w:gridCol w:w="2457"/>
      </w:tblGrid>
      <w:tr w:rsidR="00DD73A9" w:rsidRPr="00F37725" w14:paraId="21AB1A2B" w14:textId="77777777" w:rsidTr="000671F0">
        <w:tc>
          <w:tcPr>
            <w:tcW w:w="2632" w:type="dxa"/>
          </w:tcPr>
          <w:p w14:paraId="09E97595" w14:textId="77777777" w:rsidR="00DD73A9" w:rsidRPr="00F37725" w:rsidRDefault="00DD73A9" w:rsidP="000671F0">
            <w:pPr>
              <w:rPr>
                <w:rFonts w:cstheme="minorHAnsi"/>
                <w:b/>
                <w:bCs/>
              </w:rPr>
            </w:pPr>
          </w:p>
        </w:tc>
        <w:tc>
          <w:tcPr>
            <w:tcW w:w="1030" w:type="dxa"/>
          </w:tcPr>
          <w:p w14:paraId="5C5086F4" w14:textId="77777777" w:rsidR="00DD73A9" w:rsidRPr="00F37725" w:rsidRDefault="00DD73A9" w:rsidP="000671F0">
            <w:pPr>
              <w:rPr>
                <w:rFonts w:cstheme="minorHAnsi"/>
                <w:b/>
                <w:bCs/>
              </w:rPr>
            </w:pPr>
            <w:r w:rsidRPr="00F37725">
              <w:rPr>
                <w:rFonts w:cstheme="minorHAnsi"/>
                <w:b/>
                <w:bCs/>
              </w:rPr>
              <w:t>N</w:t>
            </w:r>
          </w:p>
        </w:tc>
        <w:tc>
          <w:tcPr>
            <w:tcW w:w="1233" w:type="dxa"/>
          </w:tcPr>
          <w:p w14:paraId="185636D4" w14:textId="77777777" w:rsidR="00DD73A9" w:rsidRPr="00F37725" w:rsidRDefault="00DD73A9" w:rsidP="000671F0">
            <w:pPr>
              <w:rPr>
                <w:rFonts w:cstheme="minorHAnsi"/>
                <w:b/>
                <w:bCs/>
              </w:rPr>
            </w:pPr>
            <w:r w:rsidRPr="00F37725">
              <w:rPr>
                <w:rFonts w:cstheme="minorHAnsi"/>
                <w:b/>
                <w:bCs/>
              </w:rPr>
              <w:t>Margin</w:t>
            </w:r>
          </w:p>
        </w:tc>
        <w:tc>
          <w:tcPr>
            <w:tcW w:w="2457" w:type="dxa"/>
          </w:tcPr>
          <w:p w14:paraId="3E8223FB" w14:textId="77777777" w:rsidR="00DD73A9" w:rsidRPr="00F37725" w:rsidRDefault="00DD73A9" w:rsidP="000671F0">
            <w:pPr>
              <w:jc w:val="center"/>
              <w:rPr>
                <w:rFonts w:cstheme="minorHAnsi"/>
                <w:b/>
                <w:bCs/>
              </w:rPr>
            </w:pPr>
            <w:r w:rsidRPr="00F37725">
              <w:rPr>
                <w:rFonts w:cstheme="minorHAnsi"/>
                <w:b/>
                <w:bCs/>
              </w:rPr>
              <w:t>95% Conf. Interval</w:t>
            </w:r>
          </w:p>
        </w:tc>
      </w:tr>
      <w:tr w:rsidR="00DD73A9" w:rsidRPr="00F37725" w14:paraId="1ADD963A" w14:textId="77777777" w:rsidTr="000671F0">
        <w:tc>
          <w:tcPr>
            <w:tcW w:w="2632" w:type="dxa"/>
          </w:tcPr>
          <w:p w14:paraId="3C17B020" w14:textId="2CE42DE2" w:rsidR="00DD73A9" w:rsidRPr="00F37725" w:rsidRDefault="00DD73A9" w:rsidP="000671F0">
            <w:pPr>
              <w:rPr>
                <w:rFonts w:cstheme="minorHAnsi"/>
              </w:rPr>
            </w:pPr>
            <w:r w:rsidRPr="00F37725">
              <w:rPr>
                <w:rFonts w:cstheme="minorHAnsi"/>
              </w:rPr>
              <w:t xml:space="preserve">Rest of </w:t>
            </w:r>
            <w:proofErr w:type="spellStart"/>
            <w:r w:rsidRPr="00F37725">
              <w:rPr>
                <w:rFonts w:cstheme="minorHAnsi"/>
              </w:rPr>
              <w:t>England#Before</w:t>
            </w:r>
            <w:proofErr w:type="spellEnd"/>
            <w:r w:rsidR="00C55123">
              <w:rPr>
                <w:rFonts w:cstheme="minorHAnsi"/>
              </w:rPr>
              <w:t xml:space="preserve"> </w:t>
            </w:r>
          </w:p>
        </w:tc>
        <w:tc>
          <w:tcPr>
            <w:tcW w:w="1030" w:type="dxa"/>
          </w:tcPr>
          <w:p w14:paraId="73CC808E" w14:textId="77777777" w:rsidR="00DD73A9" w:rsidRPr="00F37725" w:rsidRDefault="00DD73A9" w:rsidP="000671F0">
            <w:pPr>
              <w:rPr>
                <w:rFonts w:cstheme="minorHAnsi"/>
              </w:rPr>
            </w:pPr>
            <w:r w:rsidRPr="00F37725">
              <w:rPr>
                <w:rFonts w:cstheme="minorHAnsi"/>
              </w:rPr>
              <w:t>10,992</w:t>
            </w:r>
          </w:p>
        </w:tc>
        <w:tc>
          <w:tcPr>
            <w:tcW w:w="1233" w:type="dxa"/>
          </w:tcPr>
          <w:p w14:paraId="076CCBFD" w14:textId="77777777" w:rsidR="00DD73A9" w:rsidRPr="00F37725" w:rsidRDefault="00DD73A9" w:rsidP="000671F0">
            <w:pPr>
              <w:rPr>
                <w:rFonts w:cstheme="minorHAnsi"/>
              </w:rPr>
            </w:pPr>
            <w:r w:rsidRPr="00F37725">
              <w:rPr>
                <w:rFonts w:cstheme="minorHAnsi"/>
              </w:rPr>
              <w:t>0.615</w:t>
            </w:r>
          </w:p>
        </w:tc>
        <w:tc>
          <w:tcPr>
            <w:tcW w:w="2457" w:type="dxa"/>
          </w:tcPr>
          <w:p w14:paraId="73DA5AE2" w14:textId="17DB9441" w:rsidR="00DD73A9" w:rsidRPr="00F37725" w:rsidRDefault="00DD73A9" w:rsidP="000671F0">
            <w:pPr>
              <w:ind w:left="175"/>
              <w:jc w:val="center"/>
              <w:rPr>
                <w:rFonts w:cstheme="minorHAnsi"/>
              </w:rPr>
            </w:pPr>
            <w:r w:rsidRPr="00F37725">
              <w:rPr>
                <w:rFonts w:cstheme="minorHAnsi"/>
              </w:rPr>
              <w:t>(0.606,</w:t>
            </w:r>
            <w:r w:rsidR="00C55123">
              <w:rPr>
                <w:rFonts w:cstheme="minorHAnsi"/>
              </w:rPr>
              <w:t xml:space="preserve">  </w:t>
            </w:r>
            <w:r w:rsidRPr="00F37725">
              <w:rPr>
                <w:rFonts w:cstheme="minorHAnsi"/>
              </w:rPr>
              <w:t>0.624)</w:t>
            </w:r>
          </w:p>
        </w:tc>
      </w:tr>
      <w:tr w:rsidR="00DD73A9" w:rsidRPr="00F37725" w14:paraId="3A482990" w14:textId="77777777" w:rsidTr="000671F0">
        <w:tc>
          <w:tcPr>
            <w:tcW w:w="2632" w:type="dxa"/>
          </w:tcPr>
          <w:p w14:paraId="41D8E7F1" w14:textId="0D5A65FE" w:rsidR="00DD73A9" w:rsidRPr="00F37725" w:rsidRDefault="00DD73A9" w:rsidP="000671F0">
            <w:pPr>
              <w:rPr>
                <w:rFonts w:cstheme="minorHAnsi"/>
              </w:rPr>
            </w:pPr>
            <w:r w:rsidRPr="00F37725">
              <w:rPr>
                <w:rFonts w:cstheme="minorHAnsi"/>
              </w:rPr>
              <w:t xml:space="preserve">Rest of </w:t>
            </w:r>
            <w:proofErr w:type="spellStart"/>
            <w:r w:rsidRPr="00F37725">
              <w:rPr>
                <w:rFonts w:cstheme="minorHAnsi"/>
              </w:rPr>
              <w:t>England#During</w:t>
            </w:r>
            <w:proofErr w:type="spellEnd"/>
            <w:r w:rsidR="00C55123">
              <w:rPr>
                <w:rFonts w:cstheme="minorHAnsi"/>
              </w:rPr>
              <w:t xml:space="preserve"> </w:t>
            </w:r>
          </w:p>
        </w:tc>
        <w:tc>
          <w:tcPr>
            <w:tcW w:w="1030" w:type="dxa"/>
          </w:tcPr>
          <w:p w14:paraId="3946DD38" w14:textId="77777777" w:rsidR="00DD73A9" w:rsidRPr="00F37725" w:rsidRDefault="00DD73A9" w:rsidP="000671F0">
            <w:pPr>
              <w:rPr>
                <w:rFonts w:cstheme="minorHAnsi"/>
              </w:rPr>
            </w:pPr>
            <w:r w:rsidRPr="00F37725">
              <w:rPr>
                <w:rFonts w:cstheme="minorHAnsi"/>
              </w:rPr>
              <w:t>3,731</w:t>
            </w:r>
          </w:p>
        </w:tc>
        <w:tc>
          <w:tcPr>
            <w:tcW w:w="1233" w:type="dxa"/>
          </w:tcPr>
          <w:p w14:paraId="6EA190EC" w14:textId="77777777" w:rsidR="00DD73A9" w:rsidRPr="00F37725" w:rsidRDefault="00DD73A9" w:rsidP="000671F0">
            <w:pPr>
              <w:rPr>
                <w:rFonts w:cstheme="minorHAnsi"/>
              </w:rPr>
            </w:pPr>
            <w:r w:rsidRPr="00F37725">
              <w:rPr>
                <w:rFonts w:cstheme="minorHAnsi"/>
              </w:rPr>
              <w:t>0.623</w:t>
            </w:r>
          </w:p>
        </w:tc>
        <w:tc>
          <w:tcPr>
            <w:tcW w:w="2457" w:type="dxa"/>
          </w:tcPr>
          <w:p w14:paraId="474196EF" w14:textId="2161B8D8" w:rsidR="00DD73A9" w:rsidRPr="00F37725" w:rsidRDefault="00DD73A9" w:rsidP="000671F0">
            <w:pPr>
              <w:ind w:left="175"/>
              <w:jc w:val="center"/>
              <w:rPr>
                <w:rFonts w:cstheme="minorHAnsi"/>
              </w:rPr>
            </w:pPr>
            <w:r w:rsidRPr="00F37725">
              <w:rPr>
                <w:rFonts w:cstheme="minorHAnsi"/>
              </w:rPr>
              <w:t>(0.605,</w:t>
            </w:r>
            <w:r w:rsidR="00C55123">
              <w:rPr>
                <w:rFonts w:cstheme="minorHAnsi"/>
              </w:rPr>
              <w:t xml:space="preserve">  </w:t>
            </w:r>
            <w:r w:rsidRPr="00F37725">
              <w:rPr>
                <w:rFonts w:cstheme="minorHAnsi"/>
              </w:rPr>
              <w:t>0.642)</w:t>
            </w:r>
          </w:p>
        </w:tc>
      </w:tr>
      <w:tr w:rsidR="00DD73A9" w:rsidRPr="00F37725" w14:paraId="70A3FF27" w14:textId="77777777" w:rsidTr="000671F0">
        <w:tc>
          <w:tcPr>
            <w:tcW w:w="2632" w:type="dxa"/>
          </w:tcPr>
          <w:p w14:paraId="7D6F51E0" w14:textId="52D7BED6" w:rsidR="00DD73A9" w:rsidRPr="00F37725" w:rsidRDefault="00DD73A9" w:rsidP="000671F0">
            <w:pPr>
              <w:rPr>
                <w:rFonts w:cstheme="minorHAnsi"/>
              </w:rPr>
            </w:pPr>
            <w:r w:rsidRPr="00F37725">
              <w:rPr>
                <w:rFonts w:cstheme="minorHAnsi"/>
              </w:rPr>
              <w:t xml:space="preserve">Rest of </w:t>
            </w:r>
            <w:proofErr w:type="spellStart"/>
            <w:r w:rsidRPr="00F37725">
              <w:rPr>
                <w:rFonts w:cstheme="minorHAnsi"/>
              </w:rPr>
              <w:t>England#After</w:t>
            </w:r>
            <w:proofErr w:type="spellEnd"/>
            <w:r w:rsidR="00C55123">
              <w:rPr>
                <w:rFonts w:cstheme="minorHAnsi"/>
              </w:rPr>
              <w:t xml:space="preserve"> </w:t>
            </w:r>
          </w:p>
        </w:tc>
        <w:tc>
          <w:tcPr>
            <w:tcW w:w="1030" w:type="dxa"/>
          </w:tcPr>
          <w:p w14:paraId="32A4F30A" w14:textId="77777777" w:rsidR="00DD73A9" w:rsidRPr="00F37725" w:rsidRDefault="00DD73A9" w:rsidP="000671F0">
            <w:pPr>
              <w:rPr>
                <w:rFonts w:cstheme="minorHAnsi"/>
              </w:rPr>
            </w:pPr>
            <w:r w:rsidRPr="00F37725">
              <w:rPr>
                <w:rFonts w:cstheme="minorHAnsi"/>
              </w:rPr>
              <w:t>9,629</w:t>
            </w:r>
          </w:p>
        </w:tc>
        <w:tc>
          <w:tcPr>
            <w:tcW w:w="1233" w:type="dxa"/>
          </w:tcPr>
          <w:p w14:paraId="7D0C996D" w14:textId="77777777" w:rsidR="00DD73A9" w:rsidRPr="00F37725" w:rsidRDefault="00DD73A9" w:rsidP="000671F0">
            <w:pPr>
              <w:rPr>
                <w:rFonts w:cstheme="minorHAnsi"/>
              </w:rPr>
            </w:pPr>
            <w:r w:rsidRPr="00F37725">
              <w:rPr>
                <w:rFonts w:cstheme="minorHAnsi"/>
              </w:rPr>
              <w:t>0.634</w:t>
            </w:r>
          </w:p>
        </w:tc>
        <w:tc>
          <w:tcPr>
            <w:tcW w:w="2457" w:type="dxa"/>
          </w:tcPr>
          <w:p w14:paraId="6766DFC9" w14:textId="3C119B01" w:rsidR="00DD73A9" w:rsidRPr="00F37725" w:rsidRDefault="00DD73A9" w:rsidP="000671F0">
            <w:pPr>
              <w:ind w:left="175"/>
              <w:jc w:val="center"/>
              <w:rPr>
                <w:rFonts w:cstheme="minorHAnsi"/>
              </w:rPr>
            </w:pPr>
            <w:r w:rsidRPr="00F37725">
              <w:rPr>
                <w:rFonts w:cstheme="minorHAnsi"/>
              </w:rPr>
              <w:t>(0.619</w:t>
            </w:r>
            <w:r w:rsidR="00C55123">
              <w:rPr>
                <w:rFonts w:cstheme="minorHAnsi"/>
              </w:rPr>
              <w:t xml:space="preserve"> </w:t>
            </w:r>
            <w:r w:rsidRPr="00F37725">
              <w:rPr>
                <w:rFonts w:cstheme="minorHAnsi"/>
              </w:rPr>
              <w:t xml:space="preserve"> 0.649)</w:t>
            </w:r>
          </w:p>
        </w:tc>
      </w:tr>
      <w:tr w:rsidR="00DD73A9" w:rsidRPr="00F37725" w14:paraId="15D5DB78" w14:textId="77777777" w:rsidTr="000671F0">
        <w:tc>
          <w:tcPr>
            <w:tcW w:w="2632" w:type="dxa"/>
          </w:tcPr>
          <w:p w14:paraId="5E8072E7" w14:textId="2C5700D2" w:rsidR="00DD73A9" w:rsidRPr="00F37725" w:rsidRDefault="00DD73A9" w:rsidP="000671F0">
            <w:pPr>
              <w:rPr>
                <w:rFonts w:cstheme="minorHAnsi"/>
              </w:rPr>
            </w:pPr>
            <w:r w:rsidRPr="00F37725">
              <w:rPr>
                <w:rFonts w:cstheme="minorHAnsi"/>
              </w:rPr>
              <w:t xml:space="preserve">London </w:t>
            </w:r>
            <w:proofErr w:type="spellStart"/>
            <w:r w:rsidRPr="00F37725">
              <w:rPr>
                <w:rFonts w:cstheme="minorHAnsi"/>
              </w:rPr>
              <w:t>Cancer#Before</w:t>
            </w:r>
            <w:proofErr w:type="spellEnd"/>
            <w:r w:rsidR="00C55123">
              <w:rPr>
                <w:rFonts w:cstheme="minorHAnsi"/>
              </w:rPr>
              <w:t xml:space="preserve"> </w:t>
            </w:r>
          </w:p>
        </w:tc>
        <w:tc>
          <w:tcPr>
            <w:tcW w:w="1030" w:type="dxa"/>
          </w:tcPr>
          <w:p w14:paraId="00C4EBF4" w14:textId="77777777" w:rsidR="00DD73A9" w:rsidRPr="00F37725" w:rsidRDefault="00DD73A9" w:rsidP="000671F0">
            <w:pPr>
              <w:rPr>
                <w:rFonts w:cstheme="minorHAnsi"/>
              </w:rPr>
            </w:pPr>
            <w:r w:rsidRPr="00F37725">
              <w:rPr>
                <w:rFonts w:cstheme="minorHAnsi"/>
              </w:rPr>
              <w:t>610</w:t>
            </w:r>
          </w:p>
        </w:tc>
        <w:tc>
          <w:tcPr>
            <w:tcW w:w="1233" w:type="dxa"/>
          </w:tcPr>
          <w:p w14:paraId="1D9C8F90" w14:textId="77777777" w:rsidR="00DD73A9" w:rsidRPr="00F37725" w:rsidRDefault="00DD73A9" w:rsidP="000671F0">
            <w:pPr>
              <w:rPr>
                <w:rFonts w:cstheme="minorHAnsi"/>
              </w:rPr>
            </w:pPr>
            <w:r w:rsidRPr="00F37725">
              <w:rPr>
                <w:rFonts w:cstheme="minorHAnsi"/>
              </w:rPr>
              <w:t>0.703</w:t>
            </w:r>
          </w:p>
        </w:tc>
        <w:tc>
          <w:tcPr>
            <w:tcW w:w="2457" w:type="dxa"/>
          </w:tcPr>
          <w:p w14:paraId="1A3C4954" w14:textId="182B1EBC" w:rsidR="00DD73A9" w:rsidRPr="00F37725" w:rsidRDefault="00DD73A9" w:rsidP="000671F0">
            <w:pPr>
              <w:ind w:left="175"/>
              <w:jc w:val="center"/>
              <w:rPr>
                <w:rFonts w:cstheme="minorHAnsi"/>
              </w:rPr>
            </w:pPr>
            <w:r w:rsidRPr="00F37725">
              <w:rPr>
                <w:rFonts w:cstheme="minorHAnsi"/>
              </w:rPr>
              <w:t>(0.666,</w:t>
            </w:r>
            <w:r w:rsidR="00C55123">
              <w:rPr>
                <w:rFonts w:cstheme="minorHAnsi"/>
              </w:rPr>
              <w:t xml:space="preserve"> </w:t>
            </w:r>
            <w:r w:rsidRPr="00F37725">
              <w:rPr>
                <w:rFonts w:cstheme="minorHAnsi"/>
              </w:rPr>
              <w:t xml:space="preserve"> 0.739)</w:t>
            </w:r>
          </w:p>
        </w:tc>
      </w:tr>
      <w:tr w:rsidR="00DD73A9" w:rsidRPr="00F37725" w14:paraId="26526D22" w14:textId="77777777" w:rsidTr="000671F0">
        <w:tc>
          <w:tcPr>
            <w:tcW w:w="2632" w:type="dxa"/>
          </w:tcPr>
          <w:p w14:paraId="4851526A" w14:textId="3C15437B" w:rsidR="00DD73A9" w:rsidRPr="00F37725" w:rsidRDefault="00DD73A9" w:rsidP="000671F0">
            <w:pPr>
              <w:rPr>
                <w:rFonts w:cstheme="minorHAnsi"/>
              </w:rPr>
            </w:pPr>
            <w:r w:rsidRPr="00F37725">
              <w:rPr>
                <w:rFonts w:cstheme="minorHAnsi"/>
              </w:rPr>
              <w:t xml:space="preserve">London </w:t>
            </w:r>
            <w:proofErr w:type="spellStart"/>
            <w:r w:rsidRPr="00F37725">
              <w:rPr>
                <w:rFonts w:cstheme="minorHAnsi"/>
              </w:rPr>
              <w:t>Cancer#During</w:t>
            </w:r>
            <w:proofErr w:type="spellEnd"/>
            <w:r w:rsidR="00C55123">
              <w:rPr>
                <w:rFonts w:cstheme="minorHAnsi"/>
              </w:rPr>
              <w:t xml:space="preserve"> </w:t>
            </w:r>
          </w:p>
        </w:tc>
        <w:tc>
          <w:tcPr>
            <w:tcW w:w="1030" w:type="dxa"/>
          </w:tcPr>
          <w:p w14:paraId="72D37719" w14:textId="77777777" w:rsidR="00DD73A9" w:rsidRPr="00F37725" w:rsidRDefault="00DD73A9" w:rsidP="000671F0">
            <w:pPr>
              <w:rPr>
                <w:rFonts w:cstheme="minorHAnsi"/>
              </w:rPr>
            </w:pPr>
            <w:r w:rsidRPr="00F37725">
              <w:rPr>
                <w:rFonts w:cstheme="minorHAnsi"/>
              </w:rPr>
              <w:t>235</w:t>
            </w:r>
          </w:p>
        </w:tc>
        <w:tc>
          <w:tcPr>
            <w:tcW w:w="1233" w:type="dxa"/>
          </w:tcPr>
          <w:p w14:paraId="358CE049" w14:textId="77777777" w:rsidR="00DD73A9" w:rsidRPr="00F37725" w:rsidRDefault="00DD73A9" w:rsidP="000671F0">
            <w:pPr>
              <w:rPr>
                <w:rFonts w:cstheme="minorHAnsi"/>
              </w:rPr>
            </w:pPr>
            <w:r w:rsidRPr="00F37725">
              <w:rPr>
                <w:rFonts w:cstheme="minorHAnsi"/>
              </w:rPr>
              <w:t>0.611</w:t>
            </w:r>
          </w:p>
        </w:tc>
        <w:tc>
          <w:tcPr>
            <w:tcW w:w="2457" w:type="dxa"/>
          </w:tcPr>
          <w:p w14:paraId="78852110" w14:textId="74E6B9E7" w:rsidR="00DD73A9" w:rsidRPr="00F37725" w:rsidRDefault="00DD73A9" w:rsidP="000671F0">
            <w:pPr>
              <w:ind w:left="175"/>
              <w:jc w:val="center"/>
              <w:rPr>
                <w:rFonts w:cstheme="minorHAnsi"/>
              </w:rPr>
            </w:pPr>
            <w:r w:rsidRPr="00F37725">
              <w:rPr>
                <w:rFonts w:cstheme="minorHAnsi"/>
              </w:rPr>
              <w:t>(0.548,</w:t>
            </w:r>
            <w:r w:rsidR="00C55123">
              <w:rPr>
                <w:rFonts w:cstheme="minorHAnsi"/>
              </w:rPr>
              <w:t xml:space="preserve"> </w:t>
            </w:r>
            <w:r w:rsidRPr="00F37725">
              <w:rPr>
                <w:rFonts w:cstheme="minorHAnsi"/>
              </w:rPr>
              <w:t xml:space="preserve"> 0.675)</w:t>
            </w:r>
          </w:p>
        </w:tc>
      </w:tr>
      <w:tr w:rsidR="00DD73A9" w:rsidRPr="00F37725" w14:paraId="643F86D0" w14:textId="77777777" w:rsidTr="000671F0">
        <w:tc>
          <w:tcPr>
            <w:tcW w:w="2632" w:type="dxa"/>
          </w:tcPr>
          <w:p w14:paraId="433170D1" w14:textId="320CEF57" w:rsidR="00DD73A9" w:rsidRPr="00F37725" w:rsidRDefault="00DD73A9" w:rsidP="000671F0">
            <w:pPr>
              <w:rPr>
                <w:rFonts w:cstheme="minorHAnsi"/>
              </w:rPr>
            </w:pPr>
            <w:r w:rsidRPr="00F37725">
              <w:rPr>
                <w:rFonts w:cstheme="minorHAnsi"/>
              </w:rPr>
              <w:t xml:space="preserve">London </w:t>
            </w:r>
            <w:proofErr w:type="spellStart"/>
            <w:r w:rsidRPr="00F37725">
              <w:rPr>
                <w:rFonts w:cstheme="minorHAnsi"/>
              </w:rPr>
              <w:t>Cancer#After</w:t>
            </w:r>
            <w:proofErr w:type="spellEnd"/>
            <w:r w:rsidR="00C55123">
              <w:rPr>
                <w:rFonts w:cstheme="minorHAnsi"/>
              </w:rPr>
              <w:t xml:space="preserve"> </w:t>
            </w:r>
          </w:p>
        </w:tc>
        <w:tc>
          <w:tcPr>
            <w:tcW w:w="1030" w:type="dxa"/>
          </w:tcPr>
          <w:p w14:paraId="5AC1D5FE" w14:textId="77777777" w:rsidR="00DD73A9" w:rsidRPr="00F37725" w:rsidRDefault="00DD73A9" w:rsidP="000671F0">
            <w:pPr>
              <w:rPr>
                <w:rFonts w:cstheme="minorHAnsi"/>
              </w:rPr>
            </w:pPr>
            <w:r w:rsidRPr="00F37725">
              <w:rPr>
                <w:rFonts w:cstheme="minorHAnsi"/>
              </w:rPr>
              <w:t>905</w:t>
            </w:r>
          </w:p>
        </w:tc>
        <w:tc>
          <w:tcPr>
            <w:tcW w:w="1233" w:type="dxa"/>
          </w:tcPr>
          <w:p w14:paraId="593B69D5" w14:textId="77777777" w:rsidR="00DD73A9" w:rsidRPr="00F37725" w:rsidRDefault="00DD73A9" w:rsidP="000671F0">
            <w:pPr>
              <w:rPr>
                <w:rFonts w:cstheme="minorHAnsi"/>
              </w:rPr>
            </w:pPr>
            <w:r w:rsidRPr="00F37725">
              <w:rPr>
                <w:rFonts w:cstheme="minorHAnsi"/>
              </w:rPr>
              <w:t>0.519</w:t>
            </w:r>
          </w:p>
        </w:tc>
        <w:tc>
          <w:tcPr>
            <w:tcW w:w="2457" w:type="dxa"/>
          </w:tcPr>
          <w:p w14:paraId="5757F42F" w14:textId="725101EC" w:rsidR="00DD73A9" w:rsidRPr="00F37725" w:rsidRDefault="00DD73A9" w:rsidP="000671F0">
            <w:pPr>
              <w:ind w:left="175"/>
              <w:jc w:val="center"/>
              <w:rPr>
                <w:rFonts w:cstheme="minorHAnsi"/>
              </w:rPr>
            </w:pPr>
            <w:r w:rsidRPr="00F37725">
              <w:rPr>
                <w:rFonts w:cstheme="minorHAnsi"/>
              </w:rPr>
              <w:t>(0.483,</w:t>
            </w:r>
            <w:r w:rsidR="00C55123">
              <w:rPr>
                <w:rFonts w:cstheme="minorHAnsi"/>
              </w:rPr>
              <w:t xml:space="preserve"> </w:t>
            </w:r>
            <w:r w:rsidRPr="00F37725">
              <w:rPr>
                <w:rFonts w:cstheme="minorHAnsi"/>
              </w:rPr>
              <w:t xml:space="preserve"> 0.555)</w:t>
            </w:r>
          </w:p>
        </w:tc>
      </w:tr>
      <w:tr w:rsidR="00DD73A9" w:rsidRPr="00F37725" w14:paraId="50DCA626" w14:textId="77777777" w:rsidTr="000671F0">
        <w:tc>
          <w:tcPr>
            <w:tcW w:w="2632" w:type="dxa"/>
          </w:tcPr>
          <w:p w14:paraId="7423CE4C" w14:textId="77777777" w:rsidR="00DD73A9" w:rsidRPr="00F37725" w:rsidRDefault="00DD73A9" w:rsidP="000671F0">
            <w:pPr>
              <w:rPr>
                <w:rFonts w:cstheme="minorHAnsi"/>
              </w:rPr>
            </w:pPr>
            <w:r w:rsidRPr="00F37725">
              <w:rPr>
                <w:rFonts w:cstheme="minorHAnsi"/>
              </w:rPr>
              <w:t>Diff-in-Diff (After-Before)</w:t>
            </w:r>
          </w:p>
        </w:tc>
        <w:tc>
          <w:tcPr>
            <w:tcW w:w="1030" w:type="dxa"/>
          </w:tcPr>
          <w:p w14:paraId="1CAE39AA" w14:textId="77777777" w:rsidR="00DD73A9" w:rsidRPr="00F37725" w:rsidRDefault="00DD73A9" w:rsidP="000671F0">
            <w:pPr>
              <w:rPr>
                <w:rFonts w:cstheme="minorHAnsi"/>
                <w:highlight w:val="yellow"/>
              </w:rPr>
            </w:pPr>
          </w:p>
        </w:tc>
        <w:tc>
          <w:tcPr>
            <w:tcW w:w="1233" w:type="dxa"/>
          </w:tcPr>
          <w:p w14:paraId="62E6F291" w14:textId="77777777" w:rsidR="00DD73A9" w:rsidRPr="00F37725" w:rsidRDefault="00DD73A9" w:rsidP="000671F0">
            <w:pPr>
              <w:rPr>
                <w:rFonts w:cstheme="minorHAnsi"/>
                <w:highlight w:val="yellow"/>
              </w:rPr>
            </w:pPr>
            <w:r w:rsidRPr="00F37725">
              <w:rPr>
                <w:rFonts w:cstheme="minorHAnsi"/>
              </w:rPr>
              <w:t>-0.202</w:t>
            </w:r>
          </w:p>
        </w:tc>
        <w:tc>
          <w:tcPr>
            <w:tcW w:w="2457" w:type="dxa"/>
          </w:tcPr>
          <w:p w14:paraId="50F48D46" w14:textId="7793FEC2" w:rsidR="00DD73A9" w:rsidRPr="00F37725" w:rsidRDefault="00DD73A9" w:rsidP="000671F0">
            <w:pPr>
              <w:ind w:left="175"/>
              <w:jc w:val="center"/>
              <w:rPr>
                <w:rFonts w:cstheme="minorHAnsi"/>
                <w:highlight w:val="yellow"/>
              </w:rPr>
            </w:pPr>
            <w:r w:rsidRPr="00F37725">
              <w:rPr>
                <w:rFonts w:cstheme="minorHAnsi"/>
              </w:rPr>
              <w:t>(-0.253,</w:t>
            </w:r>
            <w:r w:rsidR="00C55123">
              <w:rPr>
                <w:rFonts w:cstheme="minorHAnsi"/>
              </w:rPr>
              <w:t xml:space="preserve"> </w:t>
            </w:r>
            <w:r w:rsidRPr="00F37725">
              <w:rPr>
                <w:rFonts w:cstheme="minorHAnsi"/>
              </w:rPr>
              <w:t xml:space="preserve"> -0.151)</w:t>
            </w:r>
          </w:p>
        </w:tc>
      </w:tr>
    </w:tbl>
    <w:p w14:paraId="3BDED2FA" w14:textId="77777777" w:rsidR="00DD73A9" w:rsidRPr="00F37725" w:rsidRDefault="00DD73A9" w:rsidP="00DD73A9">
      <w:pPr>
        <w:rPr>
          <w:rFonts w:cstheme="minorHAnsi"/>
        </w:rPr>
      </w:pPr>
    </w:p>
    <w:p w14:paraId="231C7028" w14:textId="77777777" w:rsidR="00DD73A9" w:rsidRPr="00F37725" w:rsidRDefault="00DD73A9" w:rsidP="00DD73A9">
      <w:pPr>
        <w:pStyle w:val="Table"/>
      </w:pPr>
      <w:bookmarkStart w:id="785" w:name="_Toc90545569"/>
      <w:bookmarkStart w:id="786" w:name="_Toc87526803"/>
      <w:r w:rsidRPr="00F37725">
        <w:t>Probability that waiting time from referral to treatment was within 62 days</w:t>
      </w:r>
      <w:r w:rsidRPr="00A66CF3">
        <w:t xml:space="preserve"> for prostate cancer</w:t>
      </w:r>
      <w:bookmarkEnd w:id="785"/>
      <w:bookmarkEnd w:id="786"/>
    </w:p>
    <w:tbl>
      <w:tblPr>
        <w:tblStyle w:val="TableGrid1"/>
        <w:tblW w:w="7144" w:type="dxa"/>
        <w:tblLook w:val="04A0" w:firstRow="1" w:lastRow="0" w:firstColumn="1" w:lastColumn="0" w:noHBand="0" w:noVBand="1"/>
      </w:tblPr>
      <w:tblGrid>
        <w:gridCol w:w="2632"/>
        <w:gridCol w:w="1016"/>
        <w:gridCol w:w="1283"/>
        <w:gridCol w:w="2213"/>
      </w:tblGrid>
      <w:tr w:rsidR="00DD73A9" w:rsidRPr="00F37725" w14:paraId="2F6ED4C9" w14:textId="77777777" w:rsidTr="000671F0">
        <w:tc>
          <w:tcPr>
            <w:tcW w:w="2632" w:type="dxa"/>
          </w:tcPr>
          <w:p w14:paraId="150781C8" w14:textId="77777777" w:rsidR="00DD73A9" w:rsidRPr="00F37725" w:rsidRDefault="00DD73A9" w:rsidP="000671F0">
            <w:pPr>
              <w:rPr>
                <w:rFonts w:cstheme="minorHAnsi"/>
                <w:b/>
                <w:bCs/>
              </w:rPr>
            </w:pPr>
          </w:p>
        </w:tc>
        <w:tc>
          <w:tcPr>
            <w:tcW w:w="1016" w:type="dxa"/>
          </w:tcPr>
          <w:p w14:paraId="5C0A8190" w14:textId="77777777" w:rsidR="00DD73A9" w:rsidRPr="00F37725" w:rsidRDefault="00DD73A9" w:rsidP="000671F0">
            <w:pPr>
              <w:rPr>
                <w:rFonts w:cstheme="minorHAnsi"/>
                <w:b/>
                <w:bCs/>
              </w:rPr>
            </w:pPr>
            <w:r w:rsidRPr="00F37725">
              <w:rPr>
                <w:rFonts w:cstheme="minorHAnsi"/>
                <w:b/>
                <w:bCs/>
              </w:rPr>
              <w:t>N</w:t>
            </w:r>
          </w:p>
        </w:tc>
        <w:tc>
          <w:tcPr>
            <w:tcW w:w="1283" w:type="dxa"/>
          </w:tcPr>
          <w:p w14:paraId="1A195C17" w14:textId="77777777" w:rsidR="00DD73A9" w:rsidRPr="00F37725" w:rsidRDefault="00DD73A9" w:rsidP="000671F0">
            <w:pPr>
              <w:rPr>
                <w:rFonts w:cstheme="minorHAnsi"/>
                <w:b/>
                <w:bCs/>
              </w:rPr>
            </w:pPr>
            <w:r w:rsidRPr="00F37725">
              <w:rPr>
                <w:rFonts w:cstheme="minorHAnsi"/>
                <w:b/>
                <w:bCs/>
              </w:rPr>
              <w:t>Margin</w:t>
            </w:r>
          </w:p>
        </w:tc>
        <w:tc>
          <w:tcPr>
            <w:tcW w:w="2213" w:type="dxa"/>
          </w:tcPr>
          <w:p w14:paraId="59EE8B9C" w14:textId="77777777" w:rsidR="00DD73A9" w:rsidRPr="00F37725" w:rsidRDefault="00DD73A9" w:rsidP="000671F0">
            <w:pPr>
              <w:jc w:val="center"/>
              <w:rPr>
                <w:rFonts w:cstheme="minorHAnsi"/>
                <w:b/>
                <w:bCs/>
              </w:rPr>
            </w:pPr>
            <w:r w:rsidRPr="00F37725">
              <w:rPr>
                <w:rFonts w:cstheme="minorHAnsi"/>
                <w:b/>
                <w:bCs/>
              </w:rPr>
              <w:t>95% Conf. Interval</w:t>
            </w:r>
          </w:p>
        </w:tc>
      </w:tr>
      <w:tr w:rsidR="00DD73A9" w:rsidRPr="00F37725" w14:paraId="628B094D" w14:textId="77777777" w:rsidTr="000671F0">
        <w:tc>
          <w:tcPr>
            <w:tcW w:w="2632" w:type="dxa"/>
          </w:tcPr>
          <w:p w14:paraId="49E5F930" w14:textId="5CC32056" w:rsidR="00DD73A9" w:rsidRPr="00F37725" w:rsidRDefault="00DD73A9" w:rsidP="000671F0">
            <w:pPr>
              <w:rPr>
                <w:rFonts w:cstheme="minorHAnsi"/>
              </w:rPr>
            </w:pPr>
            <w:r w:rsidRPr="00F37725">
              <w:rPr>
                <w:rFonts w:cstheme="minorHAnsi"/>
              </w:rPr>
              <w:t xml:space="preserve">Rest of </w:t>
            </w:r>
            <w:proofErr w:type="spellStart"/>
            <w:r w:rsidRPr="00F37725">
              <w:rPr>
                <w:rFonts w:cstheme="minorHAnsi"/>
              </w:rPr>
              <w:t>England#Before</w:t>
            </w:r>
            <w:proofErr w:type="spellEnd"/>
            <w:r w:rsidR="00C55123">
              <w:rPr>
                <w:rFonts w:cstheme="minorHAnsi"/>
              </w:rPr>
              <w:t xml:space="preserve"> </w:t>
            </w:r>
          </w:p>
        </w:tc>
        <w:tc>
          <w:tcPr>
            <w:tcW w:w="1016" w:type="dxa"/>
          </w:tcPr>
          <w:p w14:paraId="16957BEF" w14:textId="77777777" w:rsidR="00DD73A9" w:rsidRPr="00F37725" w:rsidRDefault="00DD73A9" w:rsidP="000671F0">
            <w:pPr>
              <w:contextualSpacing/>
              <w:rPr>
                <w:rFonts w:cstheme="minorHAnsi"/>
              </w:rPr>
            </w:pPr>
            <w:r w:rsidRPr="00F37725">
              <w:rPr>
                <w:rFonts w:cstheme="minorHAnsi"/>
              </w:rPr>
              <w:t>7,853</w:t>
            </w:r>
          </w:p>
        </w:tc>
        <w:tc>
          <w:tcPr>
            <w:tcW w:w="1283" w:type="dxa"/>
          </w:tcPr>
          <w:p w14:paraId="7FC03CF6" w14:textId="77777777" w:rsidR="00DD73A9" w:rsidRPr="00F37725" w:rsidRDefault="00DD73A9" w:rsidP="000671F0">
            <w:pPr>
              <w:rPr>
                <w:rFonts w:cstheme="minorHAnsi"/>
              </w:rPr>
            </w:pPr>
            <w:r w:rsidRPr="00F37725">
              <w:rPr>
                <w:rFonts w:cstheme="minorHAnsi"/>
              </w:rPr>
              <w:t>0.158</w:t>
            </w:r>
          </w:p>
        </w:tc>
        <w:tc>
          <w:tcPr>
            <w:tcW w:w="2213" w:type="dxa"/>
          </w:tcPr>
          <w:p w14:paraId="0CEFB1F7" w14:textId="03532B60" w:rsidR="00DD73A9" w:rsidRPr="00F37725" w:rsidRDefault="00DD73A9" w:rsidP="000671F0">
            <w:pPr>
              <w:jc w:val="center"/>
              <w:rPr>
                <w:rFonts w:cstheme="minorHAnsi"/>
              </w:rPr>
            </w:pPr>
            <w:r w:rsidRPr="00F37725">
              <w:rPr>
                <w:rFonts w:cstheme="minorHAnsi"/>
              </w:rPr>
              <w:t>(0.150,</w:t>
            </w:r>
            <w:r w:rsidR="00C55123">
              <w:rPr>
                <w:rFonts w:cstheme="minorHAnsi"/>
              </w:rPr>
              <w:t xml:space="preserve">  </w:t>
            </w:r>
            <w:r w:rsidRPr="00F37725">
              <w:rPr>
                <w:rFonts w:cstheme="minorHAnsi"/>
              </w:rPr>
              <w:t>0.166)</w:t>
            </w:r>
          </w:p>
        </w:tc>
      </w:tr>
      <w:tr w:rsidR="00DD73A9" w:rsidRPr="00F37725" w14:paraId="3B558BB6" w14:textId="77777777" w:rsidTr="000671F0">
        <w:tc>
          <w:tcPr>
            <w:tcW w:w="2632" w:type="dxa"/>
          </w:tcPr>
          <w:p w14:paraId="0AF0AE23" w14:textId="0FFC3DFD" w:rsidR="00DD73A9" w:rsidRPr="00F37725" w:rsidRDefault="00DD73A9" w:rsidP="000671F0">
            <w:pPr>
              <w:rPr>
                <w:rFonts w:cstheme="minorHAnsi"/>
              </w:rPr>
            </w:pPr>
            <w:r w:rsidRPr="00F37725">
              <w:rPr>
                <w:rFonts w:cstheme="minorHAnsi"/>
              </w:rPr>
              <w:lastRenderedPageBreak/>
              <w:t xml:space="preserve">Rest of </w:t>
            </w:r>
            <w:proofErr w:type="spellStart"/>
            <w:r w:rsidRPr="00F37725">
              <w:rPr>
                <w:rFonts w:cstheme="minorHAnsi"/>
              </w:rPr>
              <w:t>England#During</w:t>
            </w:r>
            <w:proofErr w:type="spellEnd"/>
            <w:r w:rsidR="00C55123">
              <w:rPr>
                <w:rFonts w:cstheme="minorHAnsi"/>
              </w:rPr>
              <w:t xml:space="preserve"> </w:t>
            </w:r>
          </w:p>
        </w:tc>
        <w:tc>
          <w:tcPr>
            <w:tcW w:w="1016" w:type="dxa"/>
          </w:tcPr>
          <w:p w14:paraId="4E551C0D" w14:textId="77777777" w:rsidR="00DD73A9" w:rsidRPr="00F37725" w:rsidRDefault="00DD73A9" w:rsidP="000671F0">
            <w:pPr>
              <w:contextualSpacing/>
              <w:rPr>
                <w:rFonts w:cstheme="minorHAnsi"/>
              </w:rPr>
            </w:pPr>
            <w:r w:rsidRPr="00F37725">
              <w:rPr>
                <w:rFonts w:cstheme="minorHAnsi"/>
              </w:rPr>
              <w:t>2,540</w:t>
            </w:r>
          </w:p>
        </w:tc>
        <w:tc>
          <w:tcPr>
            <w:tcW w:w="1283" w:type="dxa"/>
          </w:tcPr>
          <w:p w14:paraId="3222066D" w14:textId="77777777" w:rsidR="00DD73A9" w:rsidRPr="00F37725" w:rsidRDefault="00DD73A9" w:rsidP="000671F0">
            <w:pPr>
              <w:rPr>
                <w:rFonts w:cstheme="minorHAnsi"/>
              </w:rPr>
            </w:pPr>
            <w:r w:rsidRPr="00F37725">
              <w:rPr>
                <w:rFonts w:cstheme="minorHAnsi"/>
              </w:rPr>
              <w:t>0.163</w:t>
            </w:r>
          </w:p>
        </w:tc>
        <w:tc>
          <w:tcPr>
            <w:tcW w:w="2213" w:type="dxa"/>
          </w:tcPr>
          <w:p w14:paraId="5E5D460F" w14:textId="21759726" w:rsidR="00DD73A9" w:rsidRPr="00F37725" w:rsidRDefault="00DD73A9" w:rsidP="000671F0">
            <w:pPr>
              <w:jc w:val="center"/>
              <w:rPr>
                <w:rFonts w:cstheme="minorHAnsi"/>
              </w:rPr>
            </w:pPr>
            <w:r w:rsidRPr="00F37725">
              <w:rPr>
                <w:rFonts w:cstheme="minorHAnsi"/>
              </w:rPr>
              <w:t>(0.146,</w:t>
            </w:r>
            <w:r w:rsidR="00C55123">
              <w:rPr>
                <w:rFonts w:cstheme="minorHAnsi"/>
              </w:rPr>
              <w:t xml:space="preserve">  </w:t>
            </w:r>
            <w:r w:rsidRPr="00F37725">
              <w:rPr>
                <w:rFonts w:cstheme="minorHAnsi"/>
              </w:rPr>
              <w:t>0.181)</w:t>
            </w:r>
          </w:p>
        </w:tc>
      </w:tr>
      <w:tr w:rsidR="00DD73A9" w:rsidRPr="00F37725" w14:paraId="08C1F7FF" w14:textId="77777777" w:rsidTr="000671F0">
        <w:tc>
          <w:tcPr>
            <w:tcW w:w="2632" w:type="dxa"/>
          </w:tcPr>
          <w:p w14:paraId="5BDD8BEC" w14:textId="6D5BBBC1" w:rsidR="00DD73A9" w:rsidRPr="00F37725" w:rsidRDefault="00DD73A9" w:rsidP="000671F0">
            <w:pPr>
              <w:rPr>
                <w:rFonts w:cstheme="minorHAnsi"/>
              </w:rPr>
            </w:pPr>
            <w:r w:rsidRPr="00F37725">
              <w:rPr>
                <w:rFonts w:cstheme="minorHAnsi"/>
              </w:rPr>
              <w:t xml:space="preserve">Rest of </w:t>
            </w:r>
            <w:proofErr w:type="spellStart"/>
            <w:r w:rsidRPr="00F37725">
              <w:rPr>
                <w:rFonts w:cstheme="minorHAnsi"/>
              </w:rPr>
              <w:t>England#After</w:t>
            </w:r>
            <w:proofErr w:type="spellEnd"/>
            <w:r w:rsidR="00C55123">
              <w:rPr>
                <w:rFonts w:cstheme="minorHAnsi"/>
              </w:rPr>
              <w:t xml:space="preserve"> </w:t>
            </w:r>
          </w:p>
        </w:tc>
        <w:tc>
          <w:tcPr>
            <w:tcW w:w="1016" w:type="dxa"/>
          </w:tcPr>
          <w:p w14:paraId="5D4DCF86" w14:textId="77777777" w:rsidR="00DD73A9" w:rsidRPr="00F37725" w:rsidRDefault="00DD73A9" w:rsidP="000671F0">
            <w:pPr>
              <w:contextualSpacing/>
              <w:rPr>
                <w:rFonts w:cstheme="minorHAnsi"/>
              </w:rPr>
            </w:pPr>
            <w:r w:rsidRPr="00F37725">
              <w:rPr>
                <w:rFonts w:cstheme="minorHAnsi"/>
              </w:rPr>
              <w:t>7,794</w:t>
            </w:r>
          </w:p>
        </w:tc>
        <w:tc>
          <w:tcPr>
            <w:tcW w:w="1283" w:type="dxa"/>
          </w:tcPr>
          <w:p w14:paraId="0D1F2C03" w14:textId="77777777" w:rsidR="00DD73A9" w:rsidRPr="00F37725" w:rsidRDefault="00DD73A9" w:rsidP="000671F0">
            <w:pPr>
              <w:rPr>
                <w:rFonts w:cstheme="minorHAnsi"/>
              </w:rPr>
            </w:pPr>
            <w:r w:rsidRPr="00F37725">
              <w:rPr>
                <w:rFonts w:cstheme="minorHAnsi"/>
              </w:rPr>
              <w:t>0.145</w:t>
            </w:r>
          </w:p>
        </w:tc>
        <w:tc>
          <w:tcPr>
            <w:tcW w:w="2213" w:type="dxa"/>
          </w:tcPr>
          <w:p w14:paraId="7FE82AE1" w14:textId="623A7238" w:rsidR="00DD73A9" w:rsidRPr="00F37725" w:rsidRDefault="00DD73A9" w:rsidP="000671F0">
            <w:pPr>
              <w:jc w:val="center"/>
              <w:rPr>
                <w:rFonts w:cstheme="minorHAnsi"/>
              </w:rPr>
            </w:pPr>
            <w:r w:rsidRPr="00F37725">
              <w:rPr>
                <w:rFonts w:cstheme="minorHAnsi"/>
              </w:rPr>
              <w:t>(0.133,</w:t>
            </w:r>
            <w:r w:rsidR="00C55123">
              <w:rPr>
                <w:rFonts w:cstheme="minorHAnsi"/>
              </w:rPr>
              <w:t xml:space="preserve">  </w:t>
            </w:r>
            <w:r w:rsidRPr="00F37725">
              <w:rPr>
                <w:rFonts w:cstheme="minorHAnsi"/>
              </w:rPr>
              <w:t>0.158)</w:t>
            </w:r>
          </w:p>
        </w:tc>
      </w:tr>
      <w:tr w:rsidR="00DD73A9" w:rsidRPr="00F37725" w14:paraId="2B896112" w14:textId="77777777" w:rsidTr="000671F0">
        <w:tc>
          <w:tcPr>
            <w:tcW w:w="2632" w:type="dxa"/>
          </w:tcPr>
          <w:p w14:paraId="1453A7AA" w14:textId="6E2C57D0" w:rsidR="00DD73A9" w:rsidRPr="00F37725" w:rsidRDefault="00DD73A9" w:rsidP="000671F0">
            <w:pPr>
              <w:rPr>
                <w:rFonts w:cstheme="minorHAnsi"/>
              </w:rPr>
            </w:pPr>
            <w:r w:rsidRPr="00F37725">
              <w:rPr>
                <w:rFonts w:cstheme="minorHAnsi"/>
              </w:rPr>
              <w:t xml:space="preserve">London </w:t>
            </w:r>
            <w:proofErr w:type="spellStart"/>
            <w:r w:rsidRPr="00F37725">
              <w:rPr>
                <w:rFonts w:cstheme="minorHAnsi"/>
              </w:rPr>
              <w:t>Cancer#Before</w:t>
            </w:r>
            <w:proofErr w:type="spellEnd"/>
            <w:r w:rsidR="00C55123">
              <w:rPr>
                <w:rFonts w:cstheme="minorHAnsi"/>
              </w:rPr>
              <w:t xml:space="preserve"> </w:t>
            </w:r>
          </w:p>
        </w:tc>
        <w:tc>
          <w:tcPr>
            <w:tcW w:w="1016" w:type="dxa"/>
          </w:tcPr>
          <w:p w14:paraId="6853D6CF" w14:textId="77777777" w:rsidR="00DD73A9" w:rsidRPr="00F37725" w:rsidRDefault="00DD73A9" w:rsidP="000671F0">
            <w:pPr>
              <w:contextualSpacing/>
              <w:rPr>
                <w:rFonts w:cstheme="minorHAnsi"/>
              </w:rPr>
            </w:pPr>
            <w:r w:rsidRPr="00F37725">
              <w:rPr>
                <w:rFonts w:cstheme="minorHAnsi"/>
              </w:rPr>
              <w:t>385</w:t>
            </w:r>
          </w:p>
        </w:tc>
        <w:tc>
          <w:tcPr>
            <w:tcW w:w="1283" w:type="dxa"/>
          </w:tcPr>
          <w:p w14:paraId="7364A9EC" w14:textId="77777777" w:rsidR="00DD73A9" w:rsidRPr="00F37725" w:rsidRDefault="00DD73A9" w:rsidP="000671F0">
            <w:pPr>
              <w:rPr>
                <w:rFonts w:cstheme="minorHAnsi"/>
              </w:rPr>
            </w:pPr>
            <w:r w:rsidRPr="00F37725">
              <w:rPr>
                <w:rFonts w:cstheme="minorHAnsi"/>
              </w:rPr>
              <w:t>0.208</w:t>
            </w:r>
          </w:p>
        </w:tc>
        <w:tc>
          <w:tcPr>
            <w:tcW w:w="2213" w:type="dxa"/>
          </w:tcPr>
          <w:p w14:paraId="77D7C40F" w14:textId="47C95975" w:rsidR="00DD73A9" w:rsidRPr="00F37725" w:rsidRDefault="00DD73A9" w:rsidP="000671F0">
            <w:pPr>
              <w:jc w:val="center"/>
              <w:rPr>
                <w:rFonts w:cstheme="minorHAnsi"/>
              </w:rPr>
            </w:pPr>
            <w:r w:rsidRPr="00F37725">
              <w:rPr>
                <w:rFonts w:cstheme="minorHAnsi"/>
              </w:rPr>
              <w:t>(0.166,</w:t>
            </w:r>
            <w:r w:rsidR="00C55123">
              <w:rPr>
                <w:rFonts w:cstheme="minorHAnsi"/>
              </w:rPr>
              <w:t xml:space="preserve">  </w:t>
            </w:r>
            <w:r w:rsidRPr="00F37725">
              <w:rPr>
                <w:rFonts w:cstheme="minorHAnsi"/>
              </w:rPr>
              <w:t xml:space="preserve"> 0.249)</w:t>
            </w:r>
          </w:p>
        </w:tc>
      </w:tr>
      <w:tr w:rsidR="00DD73A9" w:rsidRPr="00F37725" w14:paraId="029CB130" w14:textId="77777777" w:rsidTr="000671F0">
        <w:tc>
          <w:tcPr>
            <w:tcW w:w="2632" w:type="dxa"/>
          </w:tcPr>
          <w:p w14:paraId="505DBF7D" w14:textId="61DD63C0" w:rsidR="00DD73A9" w:rsidRPr="00F37725" w:rsidRDefault="00DD73A9" w:rsidP="000671F0">
            <w:pPr>
              <w:rPr>
                <w:rFonts w:cstheme="minorHAnsi"/>
              </w:rPr>
            </w:pPr>
            <w:r w:rsidRPr="00F37725">
              <w:rPr>
                <w:rFonts w:cstheme="minorHAnsi"/>
              </w:rPr>
              <w:t xml:space="preserve">London </w:t>
            </w:r>
            <w:proofErr w:type="spellStart"/>
            <w:r w:rsidRPr="00F37725">
              <w:rPr>
                <w:rFonts w:cstheme="minorHAnsi"/>
              </w:rPr>
              <w:t>Cancer#During</w:t>
            </w:r>
            <w:proofErr w:type="spellEnd"/>
            <w:r w:rsidR="00C55123">
              <w:rPr>
                <w:rFonts w:cstheme="minorHAnsi"/>
              </w:rPr>
              <w:t xml:space="preserve"> </w:t>
            </w:r>
          </w:p>
        </w:tc>
        <w:tc>
          <w:tcPr>
            <w:tcW w:w="1016" w:type="dxa"/>
          </w:tcPr>
          <w:p w14:paraId="3787F0FB" w14:textId="77777777" w:rsidR="00DD73A9" w:rsidRPr="00F37725" w:rsidRDefault="00DD73A9" w:rsidP="000671F0">
            <w:pPr>
              <w:contextualSpacing/>
              <w:rPr>
                <w:rFonts w:cstheme="minorHAnsi"/>
              </w:rPr>
            </w:pPr>
            <w:r w:rsidRPr="00F37725">
              <w:rPr>
                <w:rFonts w:cstheme="minorHAnsi"/>
              </w:rPr>
              <w:t>149</w:t>
            </w:r>
          </w:p>
        </w:tc>
        <w:tc>
          <w:tcPr>
            <w:tcW w:w="1283" w:type="dxa"/>
          </w:tcPr>
          <w:p w14:paraId="7534AD77" w14:textId="77777777" w:rsidR="00DD73A9" w:rsidRPr="00F37725" w:rsidRDefault="00DD73A9" w:rsidP="000671F0">
            <w:pPr>
              <w:rPr>
                <w:rFonts w:cstheme="minorHAnsi"/>
              </w:rPr>
            </w:pPr>
            <w:r w:rsidRPr="00F37725">
              <w:rPr>
                <w:rFonts w:cstheme="minorHAnsi"/>
              </w:rPr>
              <w:t>0.187</w:t>
            </w:r>
          </w:p>
        </w:tc>
        <w:tc>
          <w:tcPr>
            <w:tcW w:w="2213" w:type="dxa"/>
          </w:tcPr>
          <w:p w14:paraId="00EF97BC" w14:textId="4286F19F" w:rsidR="00DD73A9" w:rsidRPr="00F37725" w:rsidRDefault="00DD73A9" w:rsidP="000671F0">
            <w:pPr>
              <w:jc w:val="center"/>
              <w:rPr>
                <w:rFonts w:cstheme="minorHAnsi"/>
              </w:rPr>
            </w:pPr>
            <w:r w:rsidRPr="00F37725">
              <w:rPr>
                <w:rFonts w:cstheme="minorHAnsi"/>
              </w:rPr>
              <w:t>(0.121,</w:t>
            </w:r>
            <w:r w:rsidR="00C55123">
              <w:rPr>
                <w:rFonts w:cstheme="minorHAnsi"/>
              </w:rPr>
              <w:t xml:space="preserve">  </w:t>
            </w:r>
            <w:r w:rsidRPr="00F37725">
              <w:rPr>
                <w:rFonts w:cstheme="minorHAnsi"/>
              </w:rPr>
              <w:t>0.254)</w:t>
            </w:r>
          </w:p>
        </w:tc>
      </w:tr>
      <w:tr w:rsidR="00DD73A9" w:rsidRPr="00F37725" w14:paraId="1A0521ED" w14:textId="77777777" w:rsidTr="000671F0">
        <w:tc>
          <w:tcPr>
            <w:tcW w:w="2632" w:type="dxa"/>
          </w:tcPr>
          <w:p w14:paraId="50462028" w14:textId="112238DB" w:rsidR="00DD73A9" w:rsidRPr="00F37725" w:rsidRDefault="00DD73A9" w:rsidP="000671F0">
            <w:pPr>
              <w:rPr>
                <w:rFonts w:cstheme="minorHAnsi"/>
              </w:rPr>
            </w:pPr>
            <w:r w:rsidRPr="00F37725">
              <w:rPr>
                <w:rFonts w:cstheme="minorHAnsi"/>
              </w:rPr>
              <w:t xml:space="preserve">London </w:t>
            </w:r>
            <w:proofErr w:type="spellStart"/>
            <w:r w:rsidRPr="00F37725">
              <w:rPr>
                <w:rFonts w:cstheme="minorHAnsi"/>
              </w:rPr>
              <w:t>Cancer#After</w:t>
            </w:r>
            <w:proofErr w:type="spellEnd"/>
            <w:r w:rsidR="00C55123">
              <w:rPr>
                <w:rFonts w:cstheme="minorHAnsi"/>
              </w:rPr>
              <w:t xml:space="preserve"> </w:t>
            </w:r>
          </w:p>
        </w:tc>
        <w:tc>
          <w:tcPr>
            <w:tcW w:w="1016" w:type="dxa"/>
          </w:tcPr>
          <w:p w14:paraId="2D4C79D5" w14:textId="77777777" w:rsidR="00DD73A9" w:rsidRPr="00F37725" w:rsidRDefault="00DD73A9" w:rsidP="000671F0">
            <w:pPr>
              <w:contextualSpacing/>
              <w:rPr>
                <w:rFonts w:cstheme="minorHAnsi"/>
              </w:rPr>
            </w:pPr>
            <w:r w:rsidRPr="00F37725">
              <w:rPr>
                <w:rFonts w:cstheme="minorHAnsi"/>
              </w:rPr>
              <w:t>532</w:t>
            </w:r>
          </w:p>
        </w:tc>
        <w:tc>
          <w:tcPr>
            <w:tcW w:w="1283" w:type="dxa"/>
          </w:tcPr>
          <w:p w14:paraId="69EA9CB2" w14:textId="77777777" w:rsidR="00DD73A9" w:rsidRPr="00F37725" w:rsidRDefault="00DD73A9" w:rsidP="000671F0">
            <w:pPr>
              <w:rPr>
                <w:rFonts w:cstheme="minorHAnsi"/>
              </w:rPr>
            </w:pPr>
            <w:r w:rsidRPr="00F37725">
              <w:rPr>
                <w:rFonts w:cstheme="minorHAnsi"/>
              </w:rPr>
              <w:t>0.237</w:t>
            </w:r>
          </w:p>
        </w:tc>
        <w:tc>
          <w:tcPr>
            <w:tcW w:w="2213" w:type="dxa"/>
          </w:tcPr>
          <w:p w14:paraId="688A3AF8" w14:textId="2FCE229F" w:rsidR="00DD73A9" w:rsidRPr="00F37725" w:rsidRDefault="00DD73A9" w:rsidP="000671F0">
            <w:pPr>
              <w:jc w:val="center"/>
              <w:rPr>
                <w:rFonts w:cstheme="minorHAnsi"/>
              </w:rPr>
            </w:pPr>
            <w:r w:rsidRPr="00F37725">
              <w:rPr>
                <w:rFonts w:cstheme="minorHAnsi"/>
              </w:rPr>
              <w:t>(0.196,</w:t>
            </w:r>
            <w:r w:rsidR="00C55123">
              <w:rPr>
                <w:rFonts w:cstheme="minorHAnsi"/>
              </w:rPr>
              <w:t xml:space="preserve">  </w:t>
            </w:r>
            <w:r w:rsidRPr="00F37725">
              <w:rPr>
                <w:rFonts w:cstheme="minorHAnsi"/>
              </w:rPr>
              <w:t>0.277)</w:t>
            </w:r>
          </w:p>
        </w:tc>
      </w:tr>
      <w:tr w:rsidR="00DD73A9" w:rsidRPr="00F37725" w14:paraId="0788984D" w14:textId="77777777" w:rsidTr="000671F0">
        <w:tc>
          <w:tcPr>
            <w:tcW w:w="2632" w:type="dxa"/>
          </w:tcPr>
          <w:p w14:paraId="51F32ECE" w14:textId="77777777" w:rsidR="00DD73A9" w:rsidRPr="00F37725" w:rsidRDefault="00DD73A9" w:rsidP="000671F0">
            <w:pPr>
              <w:rPr>
                <w:rFonts w:cstheme="minorHAnsi"/>
              </w:rPr>
            </w:pPr>
            <w:r w:rsidRPr="00F37725">
              <w:rPr>
                <w:rFonts w:cstheme="minorHAnsi"/>
              </w:rPr>
              <w:t>Diff-in-Diff (After-Before)</w:t>
            </w:r>
          </w:p>
        </w:tc>
        <w:tc>
          <w:tcPr>
            <w:tcW w:w="1016" w:type="dxa"/>
          </w:tcPr>
          <w:p w14:paraId="79576707" w14:textId="77777777" w:rsidR="00DD73A9" w:rsidRPr="00F37725" w:rsidRDefault="00DD73A9" w:rsidP="000671F0">
            <w:pPr>
              <w:contextualSpacing/>
              <w:rPr>
                <w:rFonts w:cstheme="minorHAnsi"/>
                <w:highlight w:val="yellow"/>
              </w:rPr>
            </w:pPr>
          </w:p>
        </w:tc>
        <w:tc>
          <w:tcPr>
            <w:tcW w:w="1283" w:type="dxa"/>
          </w:tcPr>
          <w:p w14:paraId="291881B6" w14:textId="77777777" w:rsidR="00DD73A9" w:rsidRPr="00F37725" w:rsidRDefault="00DD73A9" w:rsidP="000671F0">
            <w:pPr>
              <w:contextualSpacing/>
              <w:rPr>
                <w:rFonts w:cstheme="minorHAnsi"/>
                <w:highlight w:val="yellow"/>
              </w:rPr>
            </w:pPr>
            <w:r w:rsidRPr="00F37725">
              <w:rPr>
                <w:rFonts w:cstheme="minorHAnsi"/>
              </w:rPr>
              <w:t>0.041</w:t>
            </w:r>
          </w:p>
        </w:tc>
        <w:tc>
          <w:tcPr>
            <w:tcW w:w="2213" w:type="dxa"/>
          </w:tcPr>
          <w:p w14:paraId="2C34FADC" w14:textId="7CFDE8CC" w:rsidR="00DD73A9" w:rsidRPr="00F37725" w:rsidRDefault="00DD73A9" w:rsidP="000671F0">
            <w:pPr>
              <w:ind w:left="113"/>
              <w:contextualSpacing/>
              <w:jc w:val="center"/>
              <w:rPr>
                <w:rFonts w:cstheme="minorHAnsi"/>
                <w:highlight w:val="yellow"/>
              </w:rPr>
            </w:pPr>
            <w:r w:rsidRPr="00F37725">
              <w:rPr>
                <w:rFonts w:cstheme="minorHAnsi"/>
              </w:rPr>
              <w:t>(-0.015,</w:t>
            </w:r>
            <w:r w:rsidR="00C55123">
              <w:rPr>
                <w:rFonts w:cstheme="minorHAnsi"/>
              </w:rPr>
              <w:t xml:space="preserve"> </w:t>
            </w:r>
            <w:r w:rsidRPr="00F37725">
              <w:rPr>
                <w:rFonts w:cstheme="minorHAnsi"/>
              </w:rPr>
              <w:t xml:space="preserve"> 0.098)</w:t>
            </w:r>
          </w:p>
        </w:tc>
      </w:tr>
    </w:tbl>
    <w:p w14:paraId="1E47754D" w14:textId="77777777" w:rsidR="00DD73A9" w:rsidRPr="00F37725" w:rsidRDefault="00DD73A9" w:rsidP="00DD73A9">
      <w:pPr>
        <w:rPr>
          <w:rFonts w:cstheme="minorHAnsi"/>
        </w:rPr>
      </w:pPr>
    </w:p>
    <w:p w14:paraId="366BCEB5" w14:textId="77777777" w:rsidR="00DD73A9" w:rsidRPr="00F37725" w:rsidRDefault="00DD73A9" w:rsidP="00DD73A9">
      <w:pPr>
        <w:rPr>
          <w:rFonts w:cstheme="minorHAnsi"/>
        </w:rPr>
      </w:pPr>
      <w:r w:rsidRPr="00F37725">
        <w:rPr>
          <w:rFonts w:cstheme="minorHAnsi"/>
        </w:rPr>
        <w:br w:type="page"/>
      </w:r>
    </w:p>
    <w:p w14:paraId="6C84BE70" w14:textId="77777777" w:rsidR="00DD73A9" w:rsidRPr="00F37725" w:rsidRDefault="00DD73A9" w:rsidP="00DD73A9">
      <w:pPr>
        <w:pStyle w:val="Table"/>
      </w:pPr>
      <w:bookmarkStart w:id="787" w:name="_Toc90545570"/>
      <w:bookmarkStart w:id="788" w:name="_Toc87526804"/>
      <w:r w:rsidRPr="00F37725">
        <w:lastRenderedPageBreak/>
        <w:t>Probability of mortality within 30 days</w:t>
      </w:r>
      <w:r>
        <w:rPr>
          <w:lang w:val="en-GB"/>
        </w:rPr>
        <w:t xml:space="preserve"> for renal cancer</w:t>
      </w:r>
      <w:bookmarkEnd w:id="787"/>
      <w:bookmarkEnd w:id="788"/>
    </w:p>
    <w:tbl>
      <w:tblPr>
        <w:tblStyle w:val="TableGrid1"/>
        <w:tblW w:w="0" w:type="auto"/>
        <w:tblLook w:val="04A0" w:firstRow="1" w:lastRow="0" w:firstColumn="1" w:lastColumn="0" w:noHBand="0" w:noVBand="1"/>
      </w:tblPr>
      <w:tblGrid>
        <w:gridCol w:w="2486"/>
        <w:gridCol w:w="1070"/>
        <w:gridCol w:w="1020"/>
        <w:gridCol w:w="1102"/>
        <w:gridCol w:w="772"/>
        <w:gridCol w:w="1092"/>
        <w:gridCol w:w="1020"/>
        <w:gridCol w:w="890"/>
        <w:gridCol w:w="947"/>
      </w:tblGrid>
      <w:tr w:rsidR="00DD73A9" w:rsidRPr="00F37725" w14:paraId="5FB25CE2" w14:textId="77777777" w:rsidTr="000671F0">
        <w:trPr>
          <w:trHeight w:val="290"/>
        </w:trPr>
        <w:tc>
          <w:tcPr>
            <w:tcW w:w="2486" w:type="dxa"/>
          </w:tcPr>
          <w:p w14:paraId="3B8AC7D9" w14:textId="77777777" w:rsidR="00DD73A9" w:rsidRPr="00F37725" w:rsidRDefault="00DD73A9" w:rsidP="000671F0">
            <w:pPr>
              <w:rPr>
                <w:rFonts w:cstheme="minorHAnsi"/>
                <w:b/>
                <w:bCs/>
              </w:rPr>
            </w:pPr>
          </w:p>
        </w:tc>
        <w:tc>
          <w:tcPr>
            <w:tcW w:w="3964" w:type="dxa"/>
            <w:gridSpan w:val="4"/>
          </w:tcPr>
          <w:p w14:paraId="56219EBB" w14:textId="77777777" w:rsidR="00DD73A9" w:rsidRPr="00F37725" w:rsidRDefault="00DD73A9" w:rsidP="000671F0">
            <w:pPr>
              <w:rPr>
                <w:rFonts w:cstheme="minorHAnsi"/>
                <w:b/>
                <w:bCs/>
              </w:rPr>
            </w:pPr>
            <w:r w:rsidRPr="00F37725">
              <w:rPr>
                <w:rFonts w:cstheme="minorHAnsi"/>
                <w:b/>
                <w:bCs/>
              </w:rPr>
              <w:t>No covariates</w:t>
            </w:r>
          </w:p>
        </w:tc>
        <w:tc>
          <w:tcPr>
            <w:tcW w:w="3949" w:type="dxa"/>
            <w:gridSpan w:val="4"/>
          </w:tcPr>
          <w:p w14:paraId="62D35009" w14:textId="77777777" w:rsidR="00DD73A9" w:rsidRPr="00F37725" w:rsidRDefault="00DD73A9" w:rsidP="000671F0">
            <w:pPr>
              <w:rPr>
                <w:rFonts w:cstheme="minorHAnsi"/>
                <w:b/>
                <w:bCs/>
              </w:rPr>
            </w:pPr>
            <w:r w:rsidRPr="00F37725">
              <w:rPr>
                <w:rFonts w:cstheme="minorHAnsi"/>
                <w:b/>
                <w:bCs/>
              </w:rPr>
              <w:t>Covariates</w:t>
            </w:r>
          </w:p>
        </w:tc>
      </w:tr>
      <w:tr w:rsidR="00DD73A9" w:rsidRPr="00F37725" w14:paraId="57E4376B" w14:textId="77777777" w:rsidTr="000671F0">
        <w:trPr>
          <w:trHeight w:val="290"/>
        </w:trPr>
        <w:tc>
          <w:tcPr>
            <w:tcW w:w="2486" w:type="dxa"/>
          </w:tcPr>
          <w:p w14:paraId="58A22E5B" w14:textId="77777777" w:rsidR="00DD73A9" w:rsidRPr="00F37725" w:rsidRDefault="00DD73A9" w:rsidP="000671F0">
            <w:pPr>
              <w:rPr>
                <w:rFonts w:cstheme="minorHAnsi"/>
                <w:b/>
                <w:bCs/>
              </w:rPr>
            </w:pPr>
          </w:p>
        </w:tc>
        <w:tc>
          <w:tcPr>
            <w:tcW w:w="1070" w:type="dxa"/>
            <w:hideMark/>
          </w:tcPr>
          <w:p w14:paraId="60D9343F" w14:textId="77777777" w:rsidR="00DD73A9" w:rsidRPr="00F37725" w:rsidRDefault="00DD73A9" w:rsidP="000671F0">
            <w:pPr>
              <w:rPr>
                <w:rFonts w:cstheme="minorHAnsi"/>
                <w:b/>
                <w:bCs/>
              </w:rPr>
            </w:pPr>
            <w:r w:rsidRPr="00F37725">
              <w:rPr>
                <w:rFonts w:cstheme="minorHAnsi"/>
                <w:b/>
                <w:bCs/>
              </w:rPr>
              <w:t>N</w:t>
            </w:r>
          </w:p>
        </w:tc>
        <w:tc>
          <w:tcPr>
            <w:tcW w:w="1020" w:type="dxa"/>
            <w:hideMark/>
          </w:tcPr>
          <w:p w14:paraId="07B630E7" w14:textId="77777777" w:rsidR="00DD73A9" w:rsidRPr="00F37725" w:rsidRDefault="00DD73A9" w:rsidP="000671F0">
            <w:pPr>
              <w:rPr>
                <w:rFonts w:cstheme="minorHAnsi"/>
                <w:b/>
                <w:bCs/>
              </w:rPr>
            </w:pPr>
            <w:r w:rsidRPr="00F37725">
              <w:rPr>
                <w:rFonts w:cstheme="minorHAnsi"/>
                <w:b/>
                <w:bCs/>
              </w:rPr>
              <w:t>Margin</w:t>
            </w:r>
          </w:p>
        </w:tc>
        <w:tc>
          <w:tcPr>
            <w:tcW w:w="1874" w:type="dxa"/>
            <w:gridSpan w:val="2"/>
            <w:tcBorders>
              <w:bottom w:val="single" w:sz="4" w:space="0" w:color="auto"/>
            </w:tcBorders>
            <w:noWrap/>
            <w:hideMark/>
          </w:tcPr>
          <w:p w14:paraId="737EC37D" w14:textId="77777777" w:rsidR="00DD73A9" w:rsidRPr="00F37725" w:rsidRDefault="00DD73A9" w:rsidP="000671F0">
            <w:pPr>
              <w:rPr>
                <w:rFonts w:cstheme="minorHAnsi"/>
                <w:b/>
                <w:bCs/>
              </w:rPr>
            </w:pPr>
            <w:r w:rsidRPr="00F37725">
              <w:rPr>
                <w:rFonts w:cstheme="minorHAnsi"/>
                <w:b/>
                <w:bCs/>
              </w:rPr>
              <w:t>95% Conf. Interval</w:t>
            </w:r>
          </w:p>
        </w:tc>
        <w:tc>
          <w:tcPr>
            <w:tcW w:w="1092" w:type="dxa"/>
            <w:hideMark/>
          </w:tcPr>
          <w:p w14:paraId="611E8DBE" w14:textId="77777777" w:rsidR="00DD73A9" w:rsidRPr="00F37725" w:rsidRDefault="00DD73A9" w:rsidP="000671F0">
            <w:pPr>
              <w:rPr>
                <w:rFonts w:cstheme="minorHAnsi"/>
                <w:b/>
                <w:bCs/>
              </w:rPr>
            </w:pPr>
            <w:r w:rsidRPr="00F37725">
              <w:rPr>
                <w:rFonts w:cstheme="minorHAnsi"/>
                <w:b/>
                <w:bCs/>
              </w:rPr>
              <w:t>N</w:t>
            </w:r>
          </w:p>
        </w:tc>
        <w:tc>
          <w:tcPr>
            <w:tcW w:w="1020" w:type="dxa"/>
            <w:hideMark/>
          </w:tcPr>
          <w:p w14:paraId="6C308B43" w14:textId="77777777" w:rsidR="00DD73A9" w:rsidRPr="00F37725" w:rsidRDefault="00DD73A9" w:rsidP="000671F0">
            <w:pPr>
              <w:rPr>
                <w:rFonts w:cstheme="minorHAnsi"/>
                <w:b/>
                <w:bCs/>
              </w:rPr>
            </w:pPr>
            <w:r w:rsidRPr="00F37725">
              <w:rPr>
                <w:rFonts w:cstheme="minorHAnsi"/>
                <w:b/>
                <w:bCs/>
              </w:rPr>
              <w:t>Margin</w:t>
            </w:r>
          </w:p>
        </w:tc>
        <w:tc>
          <w:tcPr>
            <w:tcW w:w="1837" w:type="dxa"/>
            <w:gridSpan w:val="2"/>
            <w:tcBorders>
              <w:bottom w:val="single" w:sz="4" w:space="0" w:color="auto"/>
            </w:tcBorders>
            <w:noWrap/>
            <w:hideMark/>
          </w:tcPr>
          <w:p w14:paraId="1D5B6FFE" w14:textId="77777777" w:rsidR="00DD73A9" w:rsidRPr="00F37725" w:rsidRDefault="00DD73A9" w:rsidP="000671F0">
            <w:pPr>
              <w:rPr>
                <w:rFonts w:cstheme="minorHAnsi"/>
                <w:b/>
                <w:bCs/>
              </w:rPr>
            </w:pPr>
            <w:r w:rsidRPr="00F37725">
              <w:rPr>
                <w:rFonts w:cstheme="minorHAnsi"/>
                <w:b/>
                <w:bCs/>
              </w:rPr>
              <w:t>95% Conf. Interval</w:t>
            </w:r>
          </w:p>
        </w:tc>
      </w:tr>
      <w:tr w:rsidR="00DD73A9" w:rsidRPr="00F37725" w14:paraId="703C7643" w14:textId="77777777" w:rsidTr="000671F0">
        <w:trPr>
          <w:trHeight w:val="290"/>
        </w:trPr>
        <w:tc>
          <w:tcPr>
            <w:tcW w:w="2486" w:type="dxa"/>
            <w:hideMark/>
          </w:tcPr>
          <w:p w14:paraId="692EDD09" w14:textId="21AC1BD8" w:rsidR="00DD73A9" w:rsidRPr="00F37725" w:rsidRDefault="00DD73A9" w:rsidP="000671F0">
            <w:pPr>
              <w:rPr>
                <w:rFonts w:cstheme="minorHAnsi"/>
              </w:rPr>
            </w:pPr>
            <w:r w:rsidRPr="00F37725">
              <w:rPr>
                <w:rFonts w:cstheme="minorHAnsi"/>
              </w:rPr>
              <w:t xml:space="preserve">Rest of </w:t>
            </w:r>
            <w:proofErr w:type="spellStart"/>
            <w:r w:rsidRPr="00F37725">
              <w:rPr>
                <w:rFonts w:cstheme="minorHAnsi"/>
              </w:rPr>
              <w:t>England#Before</w:t>
            </w:r>
            <w:proofErr w:type="spellEnd"/>
            <w:r w:rsidR="00C55123">
              <w:rPr>
                <w:rFonts w:cstheme="minorHAnsi"/>
              </w:rPr>
              <w:t xml:space="preserve"> </w:t>
            </w:r>
          </w:p>
        </w:tc>
        <w:tc>
          <w:tcPr>
            <w:tcW w:w="1070" w:type="dxa"/>
            <w:hideMark/>
          </w:tcPr>
          <w:p w14:paraId="45E281F4" w14:textId="77777777" w:rsidR="00DD73A9" w:rsidRPr="00F37725" w:rsidRDefault="00DD73A9" w:rsidP="000671F0">
            <w:pPr>
              <w:rPr>
                <w:rFonts w:cstheme="minorHAnsi"/>
              </w:rPr>
            </w:pPr>
            <w:r w:rsidRPr="00F37725">
              <w:rPr>
                <w:rFonts w:cstheme="minorHAnsi"/>
              </w:rPr>
              <w:t>13,233</w:t>
            </w:r>
          </w:p>
        </w:tc>
        <w:tc>
          <w:tcPr>
            <w:tcW w:w="1020" w:type="dxa"/>
            <w:noWrap/>
            <w:hideMark/>
          </w:tcPr>
          <w:p w14:paraId="1DA045C2" w14:textId="77777777" w:rsidR="00DD73A9" w:rsidRPr="00F37725" w:rsidRDefault="00DD73A9" w:rsidP="000671F0">
            <w:pPr>
              <w:rPr>
                <w:rFonts w:cstheme="minorHAnsi"/>
              </w:rPr>
            </w:pPr>
            <w:r w:rsidRPr="00F37725">
              <w:rPr>
                <w:rFonts w:cstheme="minorHAnsi"/>
              </w:rPr>
              <w:t>0.008</w:t>
            </w:r>
          </w:p>
        </w:tc>
        <w:tc>
          <w:tcPr>
            <w:tcW w:w="1102" w:type="dxa"/>
            <w:tcBorders>
              <w:right w:val="nil"/>
            </w:tcBorders>
            <w:noWrap/>
            <w:hideMark/>
          </w:tcPr>
          <w:p w14:paraId="28A0EE55" w14:textId="77777777" w:rsidR="00DD73A9" w:rsidRPr="00F37725" w:rsidRDefault="00DD73A9" w:rsidP="000671F0">
            <w:pPr>
              <w:jc w:val="right"/>
              <w:rPr>
                <w:rFonts w:cstheme="minorHAnsi"/>
              </w:rPr>
            </w:pPr>
            <w:r w:rsidRPr="00F37725">
              <w:rPr>
                <w:rFonts w:cstheme="minorHAnsi"/>
              </w:rPr>
              <w:t>(0.006,</w:t>
            </w:r>
          </w:p>
        </w:tc>
        <w:tc>
          <w:tcPr>
            <w:tcW w:w="772" w:type="dxa"/>
            <w:tcBorders>
              <w:left w:val="nil"/>
            </w:tcBorders>
            <w:noWrap/>
            <w:hideMark/>
          </w:tcPr>
          <w:p w14:paraId="40E3F7F7" w14:textId="77777777" w:rsidR="00DD73A9" w:rsidRPr="00F37725" w:rsidRDefault="00DD73A9" w:rsidP="000671F0">
            <w:pPr>
              <w:rPr>
                <w:rFonts w:cstheme="minorHAnsi"/>
              </w:rPr>
            </w:pPr>
            <w:r w:rsidRPr="00F37725">
              <w:rPr>
                <w:rFonts w:cstheme="minorHAnsi"/>
              </w:rPr>
              <w:t>0.009)</w:t>
            </w:r>
          </w:p>
        </w:tc>
        <w:tc>
          <w:tcPr>
            <w:tcW w:w="1092" w:type="dxa"/>
            <w:hideMark/>
          </w:tcPr>
          <w:p w14:paraId="04AC8458" w14:textId="77777777" w:rsidR="00DD73A9" w:rsidRPr="00F37725" w:rsidRDefault="00DD73A9" w:rsidP="000671F0">
            <w:pPr>
              <w:rPr>
                <w:rFonts w:cstheme="minorHAnsi"/>
              </w:rPr>
            </w:pPr>
            <w:r w:rsidRPr="00F37725">
              <w:rPr>
                <w:rFonts w:cstheme="minorHAnsi"/>
              </w:rPr>
              <w:t>11,007</w:t>
            </w:r>
          </w:p>
        </w:tc>
        <w:tc>
          <w:tcPr>
            <w:tcW w:w="1020" w:type="dxa"/>
            <w:noWrap/>
            <w:hideMark/>
          </w:tcPr>
          <w:p w14:paraId="695DCDA0" w14:textId="77777777" w:rsidR="00DD73A9" w:rsidRPr="00F37725" w:rsidRDefault="00DD73A9" w:rsidP="000671F0">
            <w:pPr>
              <w:rPr>
                <w:rFonts w:cstheme="minorHAnsi"/>
              </w:rPr>
            </w:pPr>
            <w:r w:rsidRPr="00F37725">
              <w:rPr>
                <w:rFonts w:cstheme="minorHAnsi"/>
              </w:rPr>
              <w:t>0.004</w:t>
            </w:r>
          </w:p>
        </w:tc>
        <w:tc>
          <w:tcPr>
            <w:tcW w:w="890" w:type="dxa"/>
            <w:tcBorders>
              <w:right w:val="nil"/>
            </w:tcBorders>
            <w:noWrap/>
            <w:hideMark/>
          </w:tcPr>
          <w:p w14:paraId="4EA67307" w14:textId="77777777" w:rsidR="00DD73A9" w:rsidRPr="00F37725" w:rsidRDefault="00DD73A9" w:rsidP="000671F0">
            <w:pPr>
              <w:jc w:val="right"/>
              <w:rPr>
                <w:rFonts w:cstheme="minorHAnsi"/>
              </w:rPr>
            </w:pPr>
            <w:r w:rsidRPr="00F37725">
              <w:rPr>
                <w:rFonts w:cstheme="minorHAnsi"/>
              </w:rPr>
              <w:t>(0.003,</w:t>
            </w:r>
          </w:p>
        </w:tc>
        <w:tc>
          <w:tcPr>
            <w:tcW w:w="947" w:type="dxa"/>
            <w:tcBorders>
              <w:left w:val="nil"/>
            </w:tcBorders>
            <w:noWrap/>
            <w:hideMark/>
          </w:tcPr>
          <w:p w14:paraId="6297AFB4" w14:textId="77777777" w:rsidR="00DD73A9" w:rsidRPr="00F37725" w:rsidRDefault="00DD73A9" w:rsidP="000671F0">
            <w:pPr>
              <w:rPr>
                <w:rFonts w:cstheme="minorHAnsi"/>
              </w:rPr>
            </w:pPr>
            <w:r w:rsidRPr="00F37725">
              <w:rPr>
                <w:rFonts w:cstheme="minorHAnsi"/>
              </w:rPr>
              <w:t>0.005)</w:t>
            </w:r>
          </w:p>
        </w:tc>
      </w:tr>
      <w:tr w:rsidR="00DD73A9" w:rsidRPr="00F37725" w14:paraId="27D3A400" w14:textId="77777777" w:rsidTr="000671F0">
        <w:trPr>
          <w:trHeight w:val="290"/>
        </w:trPr>
        <w:tc>
          <w:tcPr>
            <w:tcW w:w="2486" w:type="dxa"/>
            <w:hideMark/>
          </w:tcPr>
          <w:p w14:paraId="5A91DB6E" w14:textId="51150ADA" w:rsidR="00DD73A9" w:rsidRPr="00F37725" w:rsidRDefault="00DD73A9" w:rsidP="000671F0">
            <w:pPr>
              <w:rPr>
                <w:rFonts w:cstheme="minorHAnsi"/>
              </w:rPr>
            </w:pPr>
            <w:r w:rsidRPr="00F37725">
              <w:rPr>
                <w:rFonts w:cstheme="minorHAnsi"/>
              </w:rPr>
              <w:t xml:space="preserve">Rest of </w:t>
            </w:r>
            <w:proofErr w:type="spellStart"/>
            <w:r w:rsidRPr="00F37725">
              <w:rPr>
                <w:rFonts w:cstheme="minorHAnsi"/>
              </w:rPr>
              <w:t>England#During</w:t>
            </w:r>
            <w:proofErr w:type="spellEnd"/>
            <w:r w:rsidR="00C55123">
              <w:rPr>
                <w:rFonts w:cstheme="minorHAnsi"/>
              </w:rPr>
              <w:t xml:space="preserve"> </w:t>
            </w:r>
          </w:p>
        </w:tc>
        <w:tc>
          <w:tcPr>
            <w:tcW w:w="1070" w:type="dxa"/>
            <w:hideMark/>
          </w:tcPr>
          <w:p w14:paraId="289BE4CD" w14:textId="77777777" w:rsidR="00DD73A9" w:rsidRPr="00F37725" w:rsidRDefault="00DD73A9" w:rsidP="000671F0">
            <w:pPr>
              <w:rPr>
                <w:rFonts w:cstheme="minorHAnsi"/>
              </w:rPr>
            </w:pPr>
            <w:r w:rsidRPr="00F37725">
              <w:rPr>
                <w:rFonts w:cstheme="minorHAnsi"/>
              </w:rPr>
              <w:t>6,140</w:t>
            </w:r>
          </w:p>
        </w:tc>
        <w:tc>
          <w:tcPr>
            <w:tcW w:w="1020" w:type="dxa"/>
            <w:noWrap/>
            <w:hideMark/>
          </w:tcPr>
          <w:p w14:paraId="7FA55E24" w14:textId="77777777" w:rsidR="00DD73A9" w:rsidRPr="00F37725" w:rsidRDefault="00DD73A9" w:rsidP="000671F0">
            <w:pPr>
              <w:rPr>
                <w:rFonts w:cstheme="minorHAnsi"/>
              </w:rPr>
            </w:pPr>
            <w:r w:rsidRPr="00F37725">
              <w:rPr>
                <w:rFonts w:cstheme="minorHAnsi"/>
              </w:rPr>
              <w:t>0.006</w:t>
            </w:r>
          </w:p>
        </w:tc>
        <w:tc>
          <w:tcPr>
            <w:tcW w:w="1102" w:type="dxa"/>
            <w:tcBorders>
              <w:right w:val="nil"/>
            </w:tcBorders>
            <w:noWrap/>
            <w:hideMark/>
          </w:tcPr>
          <w:p w14:paraId="06198AD6" w14:textId="77777777" w:rsidR="00DD73A9" w:rsidRPr="00F37725" w:rsidRDefault="00DD73A9" w:rsidP="000671F0">
            <w:pPr>
              <w:jc w:val="right"/>
              <w:rPr>
                <w:rFonts w:cstheme="minorHAnsi"/>
              </w:rPr>
            </w:pPr>
            <w:r w:rsidRPr="00F37725">
              <w:rPr>
                <w:rFonts w:cstheme="minorHAnsi"/>
              </w:rPr>
              <w:t>(0.004,</w:t>
            </w:r>
          </w:p>
        </w:tc>
        <w:tc>
          <w:tcPr>
            <w:tcW w:w="772" w:type="dxa"/>
            <w:tcBorders>
              <w:left w:val="nil"/>
            </w:tcBorders>
            <w:noWrap/>
            <w:hideMark/>
          </w:tcPr>
          <w:p w14:paraId="1CEFDBAE" w14:textId="77777777" w:rsidR="00DD73A9" w:rsidRPr="00F37725" w:rsidRDefault="00DD73A9" w:rsidP="000671F0">
            <w:pPr>
              <w:rPr>
                <w:rFonts w:cstheme="minorHAnsi"/>
              </w:rPr>
            </w:pPr>
            <w:r w:rsidRPr="00F37725">
              <w:rPr>
                <w:rFonts w:cstheme="minorHAnsi"/>
              </w:rPr>
              <w:t>0.007)</w:t>
            </w:r>
          </w:p>
        </w:tc>
        <w:tc>
          <w:tcPr>
            <w:tcW w:w="1092" w:type="dxa"/>
            <w:hideMark/>
          </w:tcPr>
          <w:p w14:paraId="38CB74EF" w14:textId="77777777" w:rsidR="00DD73A9" w:rsidRPr="00F37725" w:rsidRDefault="00DD73A9" w:rsidP="000671F0">
            <w:pPr>
              <w:rPr>
                <w:rFonts w:cstheme="minorHAnsi"/>
              </w:rPr>
            </w:pPr>
            <w:r w:rsidRPr="00F37725">
              <w:rPr>
                <w:rFonts w:cstheme="minorHAnsi"/>
              </w:rPr>
              <w:t>5,961</w:t>
            </w:r>
          </w:p>
        </w:tc>
        <w:tc>
          <w:tcPr>
            <w:tcW w:w="1020" w:type="dxa"/>
            <w:noWrap/>
            <w:hideMark/>
          </w:tcPr>
          <w:p w14:paraId="7051BCAE" w14:textId="77777777" w:rsidR="00DD73A9" w:rsidRPr="00F37725" w:rsidRDefault="00DD73A9" w:rsidP="000671F0">
            <w:pPr>
              <w:rPr>
                <w:rFonts w:cstheme="minorHAnsi"/>
              </w:rPr>
            </w:pPr>
            <w:r w:rsidRPr="00F37725">
              <w:rPr>
                <w:rFonts w:cstheme="minorHAnsi"/>
              </w:rPr>
              <w:t>0.003</w:t>
            </w:r>
          </w:p>
        </w:tc>
        <w:tc>
          <w:tcPr>
            <w:tcW w:w="890" w:type="dxa"/>
            <w:tcBorders>
              <w:right w:val="nil"/>
            </w:tcBorders>
            <w:noWrap/>
            <w:hideMark/>
          </w:tcPr>
          <w:p w14:paraId="0AC04079" w14:textId="77777777" w:rsidR="00DD73A9" w:rsidRPr="00F37725" w:rsidRDefault="00DD73A9" w:rsidP="000671F0">
            <w:pPr>
              <w:jc w:val="right"/>
              <w:rPr>
                <w:rFonts w:cstheme="minorHAnsi"/>
              </w:rPr>
            </w:pPr>
            <w:r w:rsidRPr="00F37725">
              <w:rPr>
                <w:rFonts w:cstheme="minorHAnsi"/>
              </w:rPr>
              <w:t>(0.002,</w:t>
            </w:r>
          </w:p>
        </w:tc>
        <w:tc>
          <w:tcPr>
            <w:tcW w:w="947" w:type="dxa"/>
            <w:tcBorders>
              <w:left w:val="nil"/>
            </w:tcBorders>
            <w:noWrap/>
            <w:hideMark/>
          </w:tcPr>
          <w:p w14:paraId="0C760CBF" w14:textId="77777777" w:rsidR="00DD73A9" w:rsidRPr="00F37725" w:rsidRDefault="00DD73A9" w:rsidP="000671F0">
            <w:pPr>
              <w:rPr>
                <w:rFonts w:cstheme="minorHAnsi"/>
              </w:rPr>
            </w:pPr>
            <w:r w:rsidRPr="00F37725">
              <w:rPr>
                <w:rFonts w:cstheme="minorHAnsi"/>
              </w:rPr>
              <w:t>0.004)</w:t>
            </w:r>
          </w:p>
        </w:tc>
      </w:tr>
      <w:tr w:rsidR="00DD73A9" w:rsidRPr="00F37725" w14:paraId="3B946097" w14:textId="77777777" w:rsidTr="000671F0">
        <w:trPr>
          <w:trHeight w:val="290"/>
        </w:trPr>
        <w:tc>
          <w:tcPr>
            <w:tcW w:w="2486" w:type="dxa"/>
            <w:hideMark/>
          </w:tcPr>
          <w:p w14:paraId="7D4758B5" w14:textId="64A6B128" w:rsidR="00DD73A9" w:rsidRPr="00F37725" w:rsidRDefault="00DD73A9" w:rsidP="000671F0">
            <w:pPr>
              <w:rPr>
                <w:rFonts w:cstheme="minorHAnsi"/>
              </w:rPr>
            </w:pPr>
            <w:r w:rsidRPr="00F37725">
              <w:rPr>
                <w:rFonts w:cstheme="minorHAnsi"/>
              </w:rPr>
              <w:t xml:space="preserve">Rest of </w:t>
            </w:r>
            <w:proofErr w:type="spellStart"/>
            <w:r w:rsidRPr="00F37725">
              <w:rPr>
                <w:rFonts w:cstheme="minorHAnsi"/>
              </w:rPr>
              <w:t>England#After</w:t>
            </w:r>
            <w:proofErr w:type="spellEnd"/>
            <w:r w:rsidR="00C55123">
              <w:rPr>
                <w:rFonts w:cstheme="minorHAnsi"/>
              </w:rPr>
              <w:t xml:space="preserve"> </w:t>
            </w:r>
          </w:p>
        </w:tc>
        <w:tc>
          <w:tcPr>
            <w:tcW w:w="1070" w:type="dxa"/>
            <w:hideMark/>
          </w:tcPr>
          <w:p w14:paraId="35230740" w14:textId="77777777" w:rsidR="00DD73A9" w:rsidRPr="00F37725" w:rsidRDefault="00DD73A9" w:rsidP="000671F0">
            <w:pPr>
              <w:rPr>
                <w:rFonts w:cstheme="minorHAnsi"/>
              </w:rPr>
            </w:pPr>
            <w:r w:rsidRPr="00F37725">
              <w:rPr>
                <w:rFonts w:cstheme="minorHAnsi"/>
              </w:rPr>
              <w:t>9,329</w:t>
            </w:r>
          </w:p>
        </w:tc>
        <w:tc>
          <w:tcPr>
            <w:tcW w:w="1020" w:type="dxa"/>
            <w:noWrap/>
            <w:hideMark/>
          </w:tcPr>
          <w:p w14:paraId="1BD9E085" w14:textId="77777777" w:rsidR="00DD73A9" w:rsidRPr="00F37725" w:rsidRDefault="00DD73A9" w:rsidP="000671F0">
            <w:pPr>
              <w:rPr>
                <w:rFonts w:cstheme="minorHAnsi"/>
              </w:rPr>
            </w:pPr>
            <w:r w:rsidRPr="00F37725">
              <w:rPr>
                <w:rFonts w:cstheme="minorHAnsi"/>
              </w:rPr>
              <w:t>0.006</w:t>
            </w:r>
          </w:p>
        </w:tc>
        <w:tc>
          <w:tcPr>
            <w:tcW w:w="1102" w:type="dxa"/>
            <w:tcBorders>
              <w:right w:val="nil"/>
            </w:tcBorders>
            <w:noWrap/>
            <w:hideMark/>
          </w:tcPr>
          <w:p w14:paraId="1086FF9F" w14:textId="77777777" w:rsidR="00DD73A9" w:rsidRPr="00F37725" w:rsidRDefault="00DD73A9" w:rsidP="000671F0">
            <w:pPr>
              <w:jc w:val="right"/>
              <w:rPr>
                <w:rFonts w:cstheme="minorHAnsi"/>
              </w:rPr>
            </w:pPr>
            <w:r w:rsidRPr="00F37725">
              <w:rPr>
                <w:rFonts w:cstheme="minorHAnsi"/>
              </w:rPr>
              <w:t>(0.004,</w:t>
            </w:r>
          </w:p>
        </w:tc>
        <w:tc>
          <w:tcPr>
            <w:tcW w:w="772" w:type="dxa"/>
            <w:tcBorders>
              <w:left w:val="nil"/>
            </w:tcBorders>
            <w:noWrap/>
            <w:hideMark/>
          </w:tcPr>
          <w:p w14:paraId="26093E2C" w14:textId="77777777" w:rsidR="00DD73A9" w:rsidRPr="00F37725" w:rsidRDefault="00DD73A9" w:rsidP="000671F0">
            <w:pPr>
              <w:rPr>
                <w:rFonts w:cstheme="minorHAnsi"/>
              </w:rPr>
            </w:pPr>
            <w:r w:rsidRPr="00F37725">
              <w:rPr>
                <w:rFonts w:cstheme="minorHAnsi"/>
              </w:rPr>
              <w:t>0.007)</w:t>
            </w:r>
          </w:p>
        </w:tc>
        <w:tc>
          <w:tcPr>
            <w:tcW w:w="1092" w:type="dxa"/>
            <w:hideMark/>
          </w:tcPr>
          <w:p w14:paraId="4BA2D56E" w14:textId="77777777" w:rsidR="00DD73A9" w:rsidRPr="00F37725" w:rsidRDefault="00DD73A9" w:rsidP="000671F0">
            <w:pPr>
              <w:rPr>
                <w:rFonts w:cstheme="minorHAnsi"/>
              </w:rPr>
            </w:pPr>
            <w:r w:rsidRPr="00F37725">
              <w:rPr>
                <w:rFonts w:cstheme="minorHAnsi"/>
              </w:rPr>
              <w:t>9,111</w:t>
            </w:r>
          </w:p>
        </w:tc>
        <w:tc>
          <w:tcPr>
            <w:tcW w:w="1020" w:type="dxa"/>
            <w:noWrap/>
            <w:hideMark/>
          </w:tcPr>
          <w:p w14:paraId="40E2C6AF" w14:textId="77777777" w:rsidR="00DD73A9" w:rsidRPr="00F37725" w:rsidRDefault="00DD73A9" w:rsidP="000671F0">
            <w:pPr>
              <w:rPr>
                <w:rFonts w:cstheme="minorHAnsi"/>
              </w:rPr>
            </w:pPr>
            <w:r w:rsidRPr="00F37725">
              <w:rPr>
                <w:rFonts w:cstheme="minorHAnsi"/>
              </w:rPr>
              <w:t>0.003</w:t>
            </w:r>
          </w:p>
        </w:tc>
        <w:tc>
          <w:tcPr>
            <w:tcW w:w="890" w:type="dxa"/>
            <w:tcBorders>
              <w:right w:val="nil"/>
            </w:tcBorders>
            <w:noWrap/>
            <w:hideMark/>
          </w:tcPr>
          <w:p w14:paraId="56ED0CBA" w14:textId="2B7565E0" w:rsidR="00DD73A9" w:rsidRPr="00F37725" w:rsidRDefault="00DD73A9" w:rsidP="000671F0">
            <w:pPr>
              <w:jc w:val="right"/>
              <w:rPr>
                <w:rFonts w:cstheme="minorHAnsi"/>
              </w:rPr>
            </w:pPr>
            <w:r w:rsidRPr="00F37725">
              <w:rPr>
                <w:rFonts w:cstheme="minorHAnsi"/>
              </w:rPr>
              <w:t>(0.002</w:t>
            </w:r>
            <w:r w:rsidR="009519E4">
              <w:rPr>
                <w:rFonts w:cstheme="minorHAnsi"/>
              </w:rPr>
              <w:t>,</w:t>
            </w:r>
          </w:p>
        </w:tc>
        <w:tc>
          <w:tcPr>
            <w:tcW w:w="947" w:type="dxa"/>
            <w:tcBorders>
              <w:left w:val="nil"/>
            </w:tcBorders>
            <w:noWrap/>
            <w:hideMark/>
          </w:tcPr>
          <w:p w14:paraId="5F0E1DA6" w14:textId="77777777" w:rsidR="00DD73A9" w:rsidRPr="00F37725" w:rsidRDefault="00DD73A9" w:rsidP="000671F0">
            <w:pPr>
              <w:rPr>
                <w:rFonts w:cstheme="minorHAnsi"/>
              </w:rPr>
            </w:pPr>
            <w:r w:rsidRPr="00F37725">
              <w:rPr>
                <w:rFonts w:cstheme="minorHAnsi"/>
              </w:rPr>
              <w:t>0.005)</w:t>
            </w:r>
          </w:p>
        </w:tc>
      </w:tr>
      <w:tr w:rsidR="00DD73A9" w:rsidRPr="00F37725" w14:paraId="06FA976E" w14:textId="77777777" w:rsidTr="000671F0">
        <w:trPr>
          <w:trHeight w:val="290"/>
        </w:trPr>
        <w:tc>
          <w:tcPr>
            <w:tcW w:w="2486" w:type="dxa"/>
            <w:hideMark/>
          </w:tcPr>
          <w:p w14:paraId="464A614A" w14:textId="63A59E47" w:rsidR="00DD73A9" w:rsidRPr="00F37725" w:rsidRDefault="00DD73A9" w:rsidP="000671F0">
            <w:pPr>
              <w:rPr>
                <w:rFonts w:cstheme="minorHAnsi"/>
              </w:rPr>
            </w:pPr>
            <w:r w:rsidRPr="00F37725">
              <w:rPr>
                <w:rFonts w:cstheme="minorHAnsi"/>
              </w:rPr>
              <w:t xml:space="preserve">London </w:t>
            </w:r>
            <w:proofErr w:type="spellStart"/>
            <w:r w:rsidRPr="00F37725">
              <w:rPr>
                <w:rFonts w:cstheme="minorHAnsi"/>
              </w:rPr>
              <w:t>Cancer#Before</w:t>
            </w:r>
            <w:proofErr w:type="spellEnd"/>
            <w:r w:rsidR="00C55123">
              <w:rPr>
                <w:rFonts w:cstheme="minorHAnsi"/>
              </w:rPr>
              <w:t xml:space="preserve"> </w:t>
            </w:r>
          </w:p>
        </w:tc>
        <w:tc>
          <w:tcPr>
            <w:tcW w:w="1070" w:type="dxa"/>
            <w:hideMark/>
          </w:tcPr>
          <w:p w14:paraId="2E8324F5" w14:textId="77777777" w:rsidR="00DD73A9" w:rsidRPr="00F37725" w:rsidRDefault="00DD73A9" w:rsidP="000671F0">
            <w:pPr>
              <w:rPr>
                <w:rFonts w:cstheme="minorHAnsi"/>
              </w:rPr>
            </w:pPr>
            <w:r w:rsidRPr="00F37725">
              <w:rPr>
                <w:rFonts w:cstheme="minorHAnsi"/>
              </w:rPr>
              <w:t>590</w:t>
            </w:r>
          </w:p>
        </w:tc>
        <w:tc>
          <w:tcPr>
            <w:tcW w:w="1020" w:type="dxa"/>
            <w:noWrap/>
            <w:hideMark/>
          </w:tcPr>
          <w:p w14:paraId="782D9302" w14:textId="77777777" w:rsidR="00DD73A9" w:rsidRPr="00F37725" w:rsidRDefault="00DD73A9" w:rsidP="000671F0">
            <w:pPr>
              <w:rPr>
                <w:rFonts w:cstheme="minorHAnsi"/>
              </w:rPr>
            </w:pPr>
            <w:r w:rsidRPr="00F37725">
              <w:rPr>
                <w:rFonts w:cstheme="minorHAnsi"/>
              </w:rPr>
              <w:t>0.007</w:t>
            </w:r>
          </w:p>
        </w:tc>
        <w:tc>
          <w:tcPr>
            <w:tcW w:w="1102" w:type="dxa"/>
            <w:tcBorders>
              <w:right w:val="nil"/>
            </w:tcBorders>
            <w:noWrap/>
            <w:hideMark/>
          </w:tcPr>
          <w:p w14:paraId="076DA2ED" w14:textId="77777777" w:rsidR="00DD73A9" w:rsidRPr="00F37725" w:rsidRDefault="00DD73A9" w:rsidP="000671F0">
            <w:pPr>
              <w:jc w:val="right"/>
              <w:rPr>
                <w:rFonts w:cstheme="minorHAnsi"/>
              </w:rPr>
            </w:pPr>
            <w:r w:rsidRPr="00F37725">
              <w:rPr>
                <w:rFonts w:cstheme="minorHAnsi"/>
              </w:rPr>
              <w:t>(0.0001,</w:t>
            </w:r>
          </w:p>
        </w:tc>
        <w:tc>
          <w:tcPr>
            <w:tcW w:w="772" w:type="dxa"/>
            <w:tcBorders>
              <w:left w:val="nil"/>
            </w:tcBorders>
            <w:noWrap/>
            <w:hideMark/>
          </w:tcPr>
          <w:p w14:paraId="1410007E" w14:textId="77777777" w:rsidR="00DD73A9" w:rsidRPr="00F37725" w:rsidRDefault="00DD73A9" w:rsidP="000671F0">
            <w:pPr>
              <w:rPr>
                <w:rFonts w:cstheme="minorHAnsi"/>
              </w:rPr>
            </w:pPr>
            <w:r w:rsidRPr="00F37725">
              <w:rPr>
                <w:rFonts w:cstheme="minorHAnsi"/>
              </w:rPr>
              <w:t>0.013)</w:t>
            </w:r>
          </w:p>
        </w:tc>
        <w:tc>
          <w:tcPr>
            <w:tcW w:w="1092" w:type="dxa"/>
            <w:hideMark/>
          </w:tcPr>
          <w:p w14:paraId="44EFA38F" w14:textId="77777777" w:rsidR="00DD73A9" w:rsidRPr="00F37725" w:rsidRDefault="00DD73A9" w:rsidP="000671F0">
            <w:pPr>
              <w:rPr>
                <w:rFonts w:cstheme="minorHAnsi"/>
              </w:rPr>
            </w:pPr>
            <w:r w:rsidRPr="00F37725">
              <w:rPr>
                <w:rFonts w:cstheme="minorHAnsi"/>
              </w:rPr>
              <w:t>513</w:t>
            </w:r>
          </w:p>
        </w:tc>
        <w:tc>
          <w:tcPr>
            <w:tcW w:w="1020" w:type="dxa"/>
            <w:noWrap/>
            <w:hideMark/>
          </w:tcPr>
          <w:p w14:paraId="38629139" w14:textId="77777777" w:rsidR="00DD73A9" w:rsidRPr="00F37725" w:rsidRDefault="00DD73A9" w:rsidP="000671F0">
            <w:pPr>
              <w:rPr>
                <w:rFonts w:cstheme="minorHAnsi"/>
              </w:rPr>
            </w:pPr>
            <w:r w:rsidRPr="00F37725">
              <w:rPr>
                <w:rFonts w:cstheme="minorHAnsi"/>
              </w:rPr>
              <w:t>0.005</w:t>
            </w:r>
          </w:p>
        </w:tc>
        <w:tc>
          <w:tcPr>
            <w:tcW w:w="890" w:type="dxa"/>
            <w:tcBorders>
              <w:right w:val="nil"/>
            </w:tcBorders>
            <w:noWrap/>
            <w:hideMark/>
          </w:tcPr>
          <w:p w14:paraId="3869FD3E" w14:textId="77777777" w:rsidR="00DD73A9" w:rsidRPr="00F37725" w:rsidRDefault="00DD73A9" w:rsidP="000671F0">
            <w:pPr>
              <w:jc w:val="right"/>
              <w:rPr>
                <w:rFonts w:cstheme="minorHAnsi"/>
              </w:rPr>
            </w:pPr>
            <w:r w:rsidRPr="00F37725">
              <w:rPr>
                <w:rFonts w:cstheme="minorHAnsi"/>
              </w:rPr>
              <w:t>(0.0001,</w:t>
            </w:r>
          </w:p>
        </w:tc>
        <w:tc>
          <w:tcPr>
            <w:tcW w:w="947" w:type="dxa"/>
            <w:tcBorders>
              <w:left w:val="nil"/>
            </w:tcBorders>
            <w:noWrap/>
            <w:hideMark/>
          </w:tcPr>
          <w:p w14:paraId="5524FC94" w14:textId="77777777" w:rsidR="00DD73A9" w:rsidRPr="00F37725" w:rsidRDefault="00DD73A9" w:rsidP="000671F0">
            <w:pPr>
              <w:rPr>
                <w:rFonts w:cstheme="minorHAnsi"/>
              </w:rPr>
            </w:pPr>
            <w:r w:rsidRPr="00F37725">
              <w:rPr>
                <w:rFonts w:cstheme="minorHAnsi"/>
              </w:rPr>
              <w:t>0.010)</w:t>
            </w:r>
          </w:p>
        </w:tc>
      </w:tr>
      <w:tr w:rsidR="00DD73A9" w:rsidRPr="00F37725" w14:paraId="5229C215" w14:textId="77777777" w:rsidTr="000671F0">
        <w:trPr>
          <w:trHeight w:val="290"/>
        </w:trPr>
        <w:tc>
          <w:tcPr>
            <w:tcW w:w="2486" w:type="dxa"/>
            <w:hideMark/>
          </w:tcPr>
          <w:p w14:paraId="56900C62" w14:textId="55465FE0" w:rsidR="00DD73A9" w:rsidRPr="00F37725" w:rsidRDefault="00DD73A9" w:rsidP="000671F0">
            <w:pPr>
              <w:rPr>
                <w:rFonts w:cstheme="minorHAnsi"/>
              </w:rPr>
            </w:pPr>
            <w:r w:rsidRPr="00F37725">
              <w:rPr>
                <w:rFonts w:cstheme="minorHAnsi"/>
              </w:rPr>
              <w:t xml:space="preserve">London </w:t>
            </w:r>
            <w:proofErr w:type="spellStart"/>
            <w:r w:rsidRPr="00F37725">
              <w:rPr>
                <w:rFonts w:cstheme="minorHAnsi"/>
              </w:rPr>
              <w:t>Cancer#During</w:t>
            </w:r>
            <w:proofErr w:type="spellEnd"/>
            <w:r w:rsidR="00C55123">
              <w:rPr>
                <w:rFonts w:cstheme="minorHAnsi"/>
              </w:rPr>
              <w:t xml:space="preserve"> </w:t>
            </w:r>
          </w:p>
        </w:tc>
        <w:tc>
          <w:tcPr>
            <w:tcW w:w="1070" w:type="dxa"/>
            <w:hideMark/>
          </w:tcPr>
          <w:p w14:paraId="6F37F8FF" w14:textId="77777777" w:rsidR="00DD73A9" w:rsidRPr="00F37725" w:rsidRDefault="00DD73A9" w:rsidP="000671F0">
            <w:pPr>
              <w:rPr>
                <w:rFonts w:cstheme="minorHAnsi"/>
              </w:rPr>
            </w:pPr>
            <w:r w:rsidRPr="00F37725">
              <w:rPr>
                <w:rFonts w:cstheme="minorHAnsi"/>
              </w:rPr>
              <w:t>298</w:t>
            </w:r>
          </w:p>
        </w:tc>
        <w:tc>
          <w:tcPr>
            <w:tcW w:w="1020" w:type="dxa"/>
            <w:noWrap/>
            <w:hideMark/>
          </w:tcPr>
          <w:p w14:paraId="51582FF8" w14:textId="77777777" w:rsidR="00DD73A9" w:rsidRPr="00F37725" w:rsidRDefault="00DD73A9" w:rsidP="000671F0">
            <w:pPr>
              <w:rPr>
                <w:rFonts w:cstheme="minorHAnsi"/>
              </w:rPr>
            </w:pPr>
          </w:p>
        </w:tc>
        <w:tc>
          <w:tcPr>
            <w:tcW w:w="1102" w:type="dxa"/>
            <w:tcBorders>
              <w:right w:val="nil"/>
            </w:tcBorders>
            <w:noWrap/>
            <w:hideMark/>
          </w:tcPr>
          <w:p w14:paraId="3F351523" w14:textId="77777777" w:rsidR="00DD73A9" w:rsidRPr="00F37725" w:rsidRDefault="00DD73A9" w:rsidP="000671F0">
            <w:pPr>
              <w:jc w:val="right"/>
              <w:rPr>
                <w:rFonts w:cstheme="minorHAnsi"/>
              </w:rPr>
            </w:pPr>
          </w:p>
        </w:tc>
        <w:tc>
          <w:tcPr>
            <w:tcW w:w="772" w:type="dxa"/>
            <w:tcBorders>
              <w:left w:val="nil"/>
            </w:tcBorders>
            <w:noWrap/>
            <w:hideMark/>
          </w:tcPr>
          <w:p w14:paraId="7278A399" w14:textId="77777777" w:rsidR="00DD73A9" w:rsidRPr="00F37725" w:rsidRDefault="00DD73A9" w:rsidP="000671F0">
            <w:pPr>
              <w:rPr>
                <w:rFonts w:cstheme="minorHAnsi"/>
              </w:rPr>
            </w:pPr>
          </w:p>
        </w:tc>
        <w:tc>
          <w:tcPr>
            <w:tcW w:w="1092" w:type="dxa"/>
            <w:hideMark/>
          </w:tcPr>
          <w:p w14:paraId="19291427" w14:textId="77777777" w:rsidR="00DD73A9" w:rsidRPr="00F37725" w:rsidRDefault="00DD73A9" w:rsidP="000671F0">
            <w:pPr>
              <w:rPr>
                <w:rFonts w:cstheme="minorHAnsi"/>
              </w:rPr>
            </w:pPr>
            <w:r w:rsidRPr="00F37725">
              <w:rPr>
                <w:rFonts w:cstheme="minorHAnsi"/>
              </w:rPr>
              <w:t>287</w:t>
            </w:r>
          </w:p>
        </w:tc>
        <w:tc>
          <w:tcPr>
            <w:tcW w:w="1020" w:type="dxa"/>
            <w:noWrap/>
            <w:hideMark/>
          </w:tcPr>
          <w:p w14:paraId="57F6E17A" w14:textId="77777777" w:rsidR="00DD73A9" w:rsidRPr="00F37725" w:rsidRDefault="00DD73A9" w:rsidP="000671F0">
            <w:pPr>
              <w:rPr>
                <w:rFonts w:cstheme="minorHAnsi"/>
              </w:rPr>
            </w:pPr>
          </w:p>
        </w:tc>
        <w:tc>
          <w:tcPr>
            <w:tcW w:w="890" w:type="dxa"/>
            <w:tcBorders>
              <w:right w:val="nil"/>
            </w:tcBorders>
            <w:noWrap/>
            <w:hideMark/>
          </w:tcPr>
          <w:p w14:paraId="3534DFD6" w14:textId="77777777" w:rsidR="00DD73A9" w:rsidRPr="00F37725" w:rsidRDefault="00DD73A9" w:rsidP="000671F0">
            <w:pPr>
              <w:jc w:val="right"/>
              <w:rPr>
                <w:rFonts w:cstheme="minorHAnsi"/>
              </w:rPr>
            </w:pPr>
          </w:p>
        </w:tc>
        <w:tc>
          <w:tcPr>
            <w:tcW w:w="947" w:type="dxa"/>
            <w:tcBorders>
              <w:left w:val="nil"/>
            </w:tcBorders>
            <w:noWrap/>
            <w:hideMark/>
          </w:tcPr>
          <w:p w14:paraId="487BD867" w14:textId="77777777" w:rsidR="00DD73A9" w:rsidRPr="00F37725" w:rsidRDefault="00DD73A9" w:rsidP="000671F0">
            <w:pPr>
              <w:rPr>
                <w:rFonts w:cstheme="minorHAnsi"/>
              </w:rPr>
            </w:pPr>
          </w:p>
        </w:tc>
      </w:tr>
      <w:tr w:rsidR="00DD73A9" w:rsidRPr="00F37725" w14:paraId="4E9A07F9" w14:textId="77777777" w:rsidTr="000671F0">
        <w:trPr>
          <w:trHeight w:val="290"/>
        </w:trPr>
        <w:tc>
          <w:tcPr>
            <w:tcW w:w="2486" w:type="dxa"/>
            <w:hideMark/>
          </w:tcPr>
          <w:p w14:paraId="2707713A" w14:textId="2829264D" w:rsidR="00DD73A9" w:rsidRPr="00F37725" w:rsidRDefault="00DD73A9" w:rsidP="000671F0">
            <w:pPr>
              <w:rPr>
                <w:rFonts w:cstheme="minorHAnsi"/>
              </w:rPr>
            </w:pPr>
            <w:r w:rsidRPr="00F37725">
              <w:rPr>
                <w:rFonts w:cstheme="minorHAnsi"/>
              </w:rPr>
              <w:t xml:space="preserve">London </w:t>
            </w:r>
            <w:proofErr w:type="spellStart"/>
            <w:r w:rsidRPr="00F37725">
              <w:rPr>
                <w:rFonts w:cstheme="minorHAnsi"/>
              </w:rPr>
              <w:t>Cancer#After</w:t>
            </w:r>
            <w:proofErr w:type="spellEnd"/>
            <w:r w:rsidR="00C55123">
              <w:rPr>
                <w:rFonts w:cstheme="minorHAnsi"/>
              </w:rPr>
              <w:t xml:space="preserve"> </w:t>
            </w:r>
          </w:p>
        </w:tc>
        <w:tc>
          <w:tcPr>
            <w:tcW w:w="1070" w:type="dxa"/>
            <w:hideMark/>
          </w:tcPr>
          <w:p w14:paraId="638F907D" w14:textId="77777777" w:rsidR="00DD73A9" w:rsidRPr="00F37725" w:rsidRDefault="00DD73A9" w:rsidP="000671F0">
            <w:pPr>
              <w:rPr>
                <w:rFonts w:cstheme="minorHAnsi"/>
              </w:rPr>
            </w:pPr>
            <w:r w:rsidRPr="00F37725">
              <w:rPr>
                <w:rFonts w:cstheme="minorHAnsi"/>
              </w:rPr>
              <w:t>518</w:t>
            </w:r>
          </w:p>
        </w:tc>
        <w:tc>
          <w:tcPr>
            <w:tcW w:w="1020" w:type="dxa"/>
            <w:noWrap/>
            <w:hideMark/>
          </w:tcPr>
          <w:p w14:paraId="15A7041F" w14:textId="77777777" w:rsidR="00DD73A9" w:rsidRPr="00F37725" w:rsidRDefault="00DD73A9" w:rsidP="000671F0">
            <w:pPr>
              <w:rPr>
                <w:rFonts w:cstheme="minorHAnsi"/>
              </w:rPr>
            </w:pPr>
            <w:r w:rsidRPr="00F37725">
              <w:rPr>
                <w:rFonts w:cstheme="minorHAnsi"/>
              </w:rPr>
              <w:t>0.002</w:t>
            </w:r>
          </w:p>
        </w:tc>
        <w:tc>
          <w:tcPr>
            <w:tcW w:w="1102" w:type="dxa"/>
            <w:tcBorders>
              <w:right w:val="nil"/>
            </w:tcBorders>
            <w:noWrap/>
            <w:hideMark/>
          </w:tcPr>
          <w:p w14:paraId="4355E4A4" w14:textId="77777777" w:rsidR="00DD73A9" w:rsidRPr="00F37725" w:rsidRDefault="00DD73A9" w:rsidP="000671F0">
            <w:pPr>
              <w:jc w:val="right"/>
              <w:rPr>
                <w:rFonts w:cstheme="minorHAnsi"/>
              </w:rPr>
            </w:pPr>
            <w:r w:rsidRPr="00F37725">
              <w:rPr>
                <w:rFonts w:cstheme="minorHAnsi"/>
              </w:rPr>
              <w:t>(-0.002,</w:t>
            </w:r>
          </w:p>
        </w:tc>
        <w:tc>
          <w:tcPr>
            <w:tcW w:w="772" w:type="dxa"/>
            <w:tcBorders>
              <w:left w:val="nil"/>
            </w:tcBorders>
            <w:noWrap/>
            <w:hideMark/>
          </w:tcPr>
          <w:p w14:paraId="51313714" w14:textId="77777777" w:rsidR="00DD73A9" w:rsidRPr="00F37725" w:rsidRDefault="00DD73A9" w:rsidP="000671F0">
            <w:pPr>
              <w:rPr>
                <w:rFonts w:cstheme="minorHAnsi"/>
              </w:rPr>
            </w:pPr>
            <w:r w:rsidRPr="00F37725">
              <w:rPr>
                <w:rFonts w:cstheme="minorHAnsi"/>
              </w:rPr>
              <w:t>0.006)</w:t>
            </w:r>
          </w:p>
        </w:tc>
        <w:tc>
          <w:tcPr>
            <w:tcW w:w="1092" w:type="dxa"/>
            <w:hideMark/>
          </w:tcPr>
          <w:p w14:paraId="681AC963" w14:textId="77777777" w:rsidR="00DD73A9" w:rsidRPr="00F37725" w:rsidRDefault="00DD73A9" w:rsidP="000671F0">
            <w:pPr>
              <w:rPr>
                <w:rFonts w:cstheme="minorHAnsi"/>
              </w:rPr>
            </w:pPr>
            <w:r w:rsidRPr="00F37725">
              <w:rPr>
                <w:rFonts w:cstheme="minorHAnsi"/>
              </w:rPr>
              <w:t>504</w:t>
            </w:r>
          </w:p>
        </w:tc>
        <w:tc>
          <w:tcPr>
            <w:tcW w:w="1020" w:type="dxa"/>
            <w:noWrap/>
            <w:hideMark/>
          </w:tcPr>
          <w:p w14:paraId="66ACD3F9" w14:textId="77777777" w:rsidR="00DD73A9" w:rsidRPr="00F37725" w:rsidRDefault="00DD73A9" w:rsidP="000671F0">
            <w:pPr>
              <w:rPr>
                <w:rFonts w:cstheme="minorHAnsi"/>
              </w:rPr>
            </w:pPr>
            <w:r w:rsidRPr="00F37725">
              <w:rPr>
                <w:rFonts w:cstheme="minorHAnsi"/>
              </w:rPr>
              <w:t>0.001</w:t>
            </w:r>
          </w:p>
        </w:tc>
        <w:tc>
          <w:tcPr>
            <w:tcW w:w="890" w:type="dxa"/>
            <w:tcBorders>
              <w:right w:val="nil"/>
            </w:tcBorders>
            <w:noWrap/>
            <w:hideMark/>
          </w:tcPr>
          <w:p w14:paraId="0F4CDEB6" w14:textId="77777777" w:rsidR="00DD73A9" w:rsidRPr="00F37725" w:rsidRDefault="00DD73A9" w:rsidP="000671F0">
            <w:pPr>
              <w:jc w:val="right"/>
              <w:rPr>
                <w:rFonts w:cstheme="minorHAnsi"/>
              </w:rPr>
            </w:pPr>
            <w:r w:rsidRPr="00F37725">
              <w:rPr>
                <w:rFonts w:cstheme="minorHAnsi"/>
              </w:rPr>
              <w:t>(-0.001,</w:t>
            </w:r>
          </w:p>
        </w:tc>
        <w:tc>
          <w:tcPr>
            <w:tcW w:w="947" w:type="dxa"/>
            <w:tcBorders>
              <w:left w:val="nil"/>
            </w:tcBorders>
            <w:noWrap/>
            <w:hideMark/>
          </w:tcPr>
          <w:p w14:paraId="1308AB23" w14:textId="77777777" w:rsidR="00DD73A9" w:rsidRPr="00F37725" w:rsidRDefault="00DD73A9" w:rsidP="000671F0">
            <w:pPr>
              <w:rPr>
                <w:rFonts w:cstheme="minorHAnsi"/>
              </w:rPr>
            </w:pPr>
            <w:r w:rsidRPr="00F37725">
              <w:rPr>
                <w:rFonts w:cstheme="minorHAnsi"/>
              </w:rPr>
              <w:t>0.004)</w:t>
            </w:r>
          </w:p>
        </w:tc>
      </w:tr>
      <w:tr w:rsidR="00DD73A9" w:rsidRPr="00F37725" w14:paraId="4532EE8C" w14:textId="77777777" w:rsidTr="000671F0">
        <w:trPr>
          <w:trHeight w:val="290"/>
        </w:trPr>
        <w:tc>
          <w:tcPr>
            <w:tcW w:w="2486" w:type="dxa"/>
            <w:hideMark/>
          </w:tcPr>
          <w:p w14:paraId="0630C662" w14:textId="77777777" w:rsidR="00DD73A9" w:rsidRPr="00F37725" w:rsidRDefault="00DD73A9" w:rsidP="000671F0">
            <w:pPr>
              <w:rPr>
                <w:rFonts w:cstheme="minorHAnsi"/>
              </w:rPr>
            </w:pPr>
            <w:r w:rsidRPr="00F37725">
              <w:rPr>
                <w:rFonts w:cstheme="minorHAnsi"/>
              </w:rPr>
              <w:t>Diff-in-Diff (After-Before)</w:t>
            </w:r>
          </w:p>
        </w:tc>
        <w:tc>
          <w:tcPr>
            <w:tcW w:w="1070" w:type="dxa"/>
            <w:hideMark/>
          </w:tcPr>
          <w:p w14:paraId="183758CC" w14:textId="77777777" w:rsidR="00DD73A9" w:rsidRPr="00F37725" w:rsidRDefault="00DD73A9" w:rsidP="000671F0">
            <w:pPr>
              <w:rPr>
                <w:rFonts w:cstheme="minorHAnsi"/>
              </w:rPr>
            </w:pPr>
          </w:p>
        </w:tc>
        <w:tc>
          <w:tcPr>
            <w:tcW w:w="1020" w:type="dxa"/>
            <w:noWrap/>
            <w:hideMark/>
          </w:tcPr>
          <w:p w14:paraId="1E56509F" w14:textId="77777777" w:rsidR="00DD73A9" w:rsidRPr="00F37725" w:rsidRDefault="00DD73A9" w:rsidP="000671F0">
            <w:pPr>
              <w:rPr>
                <w:rFonts w:cstheme="minorHAnsi"/>
              </w:rPr>
            </w:pPr>
            <w:r w:rsidRPr="00F37725">
              <w:rPr>
                <w:rFonts w:cstheme="minorHAnsi"/>
              </w:rPr>
              <w:t>-0.003</w:t>
            </w:r>
          </w:p>
        </w:tc>
        <w:tc>
          <w:tcPr>
            <w:tcW w:w="1102" w:type="dxa"/>
            <w:tcBorders>
              <w:right w:val="nil"/>
            </w:tcBorders>
            <w:noWrap/>
            <w:hideMark/>
          </w:tcPr>
          <w:p w14:paraId="705F9450" w14:textId="77777777" w:rsidR="00DD73A9" w:rsidRPr="00F37725" w:rsidRDefault="00DD73A9" w:rsidP="000671F0">
            <w:pPr>
              <w:jc w:val="right"/>
              <w:rPr>
                <w:rFonts w:cstheme="minorHAnsi"/>
              </w:rPr>
            </w:pPr>
            <w:r w:rsidRPr="00F37725">
              <w:rPr>
                <w:rFonts w:cstheme="minorHAnsi"/>
              </w:rPr>
              <w:t>(-0.011,</w:t>
            </w:r>
          </w:p>
        </w:tc>
        <w:tc>
          <w:tcPr>
            <w:tcW w:w="772" w:type="dxa"/>
            <w:tcBorders>
              <w:left w:val="nil"/>
            </w:tcBorders>
            <w:noWrap/>
            <w:hideMark/>
          </w:tcPr>
          <w:p w14:paraId="1DC9B5E1" w14:textId="77777777" w:rsidR="00DD73A9" w:rsidRPr="00F37725" w:rsidRDefault="00DD73A9" w:rsidP="000671F0">
            <w:pPr>
              <w:rPr>
                <w:rFonts w:cstheme="minorHAnsi"/>
              </w:rPr>
            </w:pPr>
            <w:r w:rsidRPr="00F37725">
              <w:rPr>
                <w:rFonts w:cstheme="minorHAnsi"/>
              </w:rPr>
              <w:t>0.005)</w:t>
            </w:r>
          </w:p>
        </w:tc>
        <w:tc>
          <w:tcPr>
            <w:tcW w:w="1092" w:type="dxa"/>
            <w:hideMark/>
          </w:tcPr>
          <w:p w14:paraId="5E53331B" w14:textId="77777777" w:rsidR="00DD73A9" w:rsidRPr="00F37725" w:rsidRDefault="00DD73A9" w:rsidP="000671F0">
            <w:pPr>
              <w:rPr>
                <w:rFonts w:cstheme="minorHAnsi"/>
              </w:rPr>
            </w:pPr>
          </w:p>
        </w:tc>
        <w:tc>
          <w:tcPr>
            <w:tcW w:w="1020" w:type="dxa"/>
            <w:noWrap/>
            <w:hideMark/>
          </w:tcPr>
          <w:p w14:paraId="38DC7FC1" w14:textId="77777777" w:rsidR="00DD73A9" w:rsidRPr="00F37725" w:rsidRDefault="00DD73A9" w:rsidP="000671F0">
            <w:pPr>
              <w:rPr>
                <w:rFonts w:cstheme="minorHAnsi"/>
              </w:rPr>
            </w:pPr>
            <w:r w:rsidRPr="00F37725">
              <w:rPr>
                <w:rFonts w:cstheme="minorHAnsi"/>
              </w:rPr>
              <w:t>-0.003</w:t>
            </w:r>
          </w:p>
        </w:tc>
        <w:tc>
          <w:tcPr>
            <w:tcW w:w="890" w:type="dxa"/>
            <w:tcBorders>
              <w:right w:val="nil"/>
            </w:tcBorders>
            <w:noWrap/>
            <w:hideMark/>
          </w:tcPr>
          <w:p w14:paraId="7E1DECFF" w14:textId="77777777" w:rsidR="00DD73A9" w:rsidRPr="00F37725" w:rsidRDefault="00DD73A9" w:rsidP="000671F0">
            <w:pPr>
              <w:jc w:val="right"/>
              <w:rPr>
                <w:rFonts w:cstheme="minorHAnsi"/>
              </w:rPr>
            </w:pPr>
            <w:r w:rsidRPr="00F37725">
              <w:rPr>
                <w:rFonts w:cstheme="minorHAnsi"/>
              </w:rPr>
              <w:t>(-0.009,</w:t>
            </w:r>
          </w:p>
        </w:tc>
        <w:tc>
          <w:tcPr>
            <w:tcW w:w="947" w:type="dxa"/>
            <w:tcBorders>
              <w:left w:val="nil"/>
            </w:tcBorders>
            <w:noWrap/>
            <w:hideMark/>
          </w:tcPr>
          <w:p w14:paraId="5D19E354" w14:textId="77777777" w:rsidR="00DD73A9" w:rsidRPr="00F37725" w:rsidRDefault="00DD73A9" w:rsidP="000671F0">
            <w:pPr>
              <w:rPr>
                <w:rFonts w:cstheme="minorHAnsi"/>
              </w:rPr>
            </w:pPr>
            <w:r w:rsidRPr="00F37725">
              <w:rPr>
                <w:rFonts w:cstheme="minorHAnsi"/>
              </w:rPr>
              <w:t>0.002)</w:t>
            </w:r>
          </w:p>
        </w:tc>
      </w:tr>
    </w:tbl>
    <w:p w14:paraId="4DF65351" w14:textId="77777777" w:rsidR="00DD73A9" w:rsidRPr="00F37725" w:rsidRDefault="00DD73A9" w:rsidP="00DD73A9">
      <w:pPr>
        <w:rPr>
          <w:rFonts w:cstheme="minorHAnsi"/>
        </w:rPr>
      </w:pPr>
    </w:p>
    <w:p w14:paraId="7DE717D3" w14:textId="77777777" w:rsidR="00DD73A9" w:rsidRPr="00F37725" w:rsidRDefault="00DD73A9" w:rsidP="00DD73A9">
      <w:pPr>
        <w:pStyle w:val="Table"/>
      </w:pPr>
      <w:bookmarkStart w:id="789" w:name="_Toc90545571"/>
      <w:bookmarkStart w:id="790" w:name="_Toc87526805"/>
      <w:r w:rsidRPr="00F37725">
        <w:t xml:space="preserve">Median length of stay in days </w:t>
      </w:r>
      <w:r w:rsidRPr="004B4A72">
        <w:t>for renal cancer</w:t>
      </w:r>
      <w:bookmarkEnd w:id="789"/>
      <w:bookmarkEnd w:id="790"/>
    </w:p>
    <w:tbl>
      <w:tblPr>
        <w:tblStyle w:val="TableGrid1"/>
        <w:tblW w:w="0" w:type="auto"/>
        <w:tblLook w:val="04A0" w:firstRow="1" w:lastRow="0" w:firstColumn="1" w:lastColumn="0" w:noHBand="0" w:noVBand="1"/>
      </w:tblPr>
      <w:tblGrid>
        <w:gridCol w:w="2486"/>
        <w:gridCol w:w="1070"/>
        <w:gridCol w:w="1020"/>
        <w:gridCol w:w="1040"/>
        <w:gridCol w:w="1040"/>
        <w:gridCol w:w="1092"/>
        <w:gridCol w:w="1020"/>
        <w:gridCol w:w="944"/>
        <w:gridCol w:w="997"/>
      </w:tblGrid>
      <w:tr w:rsidR="00DD73A9" w:rsidRPr="00F37725" w14:paraId="27D49EF6" w14:textId="77777777" w:rsidTr="000671F0">
        <w:trPr>
          <w:trHeight w:val="290"/>
        </w:trPr>
        <w:tc>
          <w:tcPr>
            <w:tcW w:w="2486" w:type="dxa"/>
          </w:tcPr>
          <w:p w14:paraId="2589EBD8" w14:textId="77777777" w:rsidR="00DD73A9" w:rsidRPr="00F37725" w:rsidRDefault="00DD73A9" w:rsidP="000671F0">
            <w:pPr>
              <w:rPr>
                <w:rFonts w:cstheme="minorHAnsi"/>
                <w:b/>
                <w:bCs/>
              </w:rPr>
            </w:pPr>
          </w:p>
        </w:tc>
        <w:tc>
          <w:tcPr>
            <w:tcW w:w="4170" w:type="dxa"/>
            <w:gridSpan w:val="4"/>
          </w:tcPr>
          <w:p w14:paraId="3729906A" w14:textId="77777777" w:rsidR="00DD73A9" w:rsidRPr="00F37725" w:rsidRDefault="00DD73A9" w:rsidP="000671F0">
            <w:pPr>
              <w:rPr>
                <w:rFonts w:cstheme="minorHAnsi"/>
                <w:b/>
                <w:bCs/>
              </w:rPr>
            </w:pPr>
            <w:r w:rsidRPr="00F37725">
              <w:rPr>
                <w:rFonts w:cstheme="minorHAnsi"/>
                <w:b/>
                <w:bCs/>
              </w:rPr>
              <w:t>No covariates</w:t>
            </w:r>
          </w:p>
        </w:tc>
        <w:tc>
          <w:tcPr>
            <w:tcW w:w="4053" w:type="dxa"/>
            <w:gridSpan w:val="4"/>
          </w:tcPr>
          <w:p w14:paraId="50960F45" w14:textId="77777777" w:rsidR="00DD73A9" w:rsidRPr="00F37725" w:rsidRDefault="00DD73A9" w:rsidP="000671F0">
            <w:pPr>
              <w:rPr>
                <w:rFonts w:cstheme="minorHAnsi"/>
                <w:b/>
                <w:bCs/>
              </w:rPr>
            </w:pPr>
            <w:r w:rsidRPr="00F37725">
              <w:rPr>
                <w:rFonts w:cstheme="minorHAnsi"/>
                <w:b/>
                <w:bCs/>
              </w:rPr>
              <w:t>Covariates</w:t>
            </w:r>
          </w:p>
        </w:tc>
      </w:tr>
      <w:tr w:rsidR="00DD73A9" w:rsidRPr="00F37725" w14:paraId="3E08096A" w14:textId="77777777" w:rsidTr="000671F0">
        <w:trPr>
          <w:trHeight w:val="290"/>
        </w:trPr>
        <w:tc>
          <w:tcPr>
            <w:tcW w:w="2486" w:type="dxa"/>
            <w:hideMark/>
          </w:tcPr>
          <w:p w14:paraId="22E3157E" w14:textId="77777777" w:rsidR="00DD73A9" w:rsidRPr="00F37725" w:rsidRDefault="00DD73A9" w:rsidP="000671F0">
            <w:pPr>
              <w:rPr>
                <w:rFonts w:cstheme="minorHAnsi"/>
                <w:b/>
                <w:bCs/>
              </w:rPr>
            </w:pPr>
          </w:p>
        </w:tc>
        <w:tc>
          <w:tcPr>
            <w:tcW w:w="1070" w:type="dxa"/>
            <w:hideMark/>
          </w:tcPr>
          <w:p w14:paraId="7CBC393E" w14:textId="77777777" w:rsidR="00DD73A9" w:rsidRPr="00F37725" w:rsidRDefault="00DD73A9" w:rsidP="000671F0">
            <w:pPr>
              <w:rPr>
                <w:rFonts w:cstheme="minorHAnsi"/>
                <w:b/>
                <w:bCs/>
              </w:rPr>
            </w:pPr>
            <w:r w:rsidRPr="00F37725">
              <w:rPr>
                <w:rFonts w:cstheme="minorHAnsi"/>
                <w:b/>
                <w:bCs/>
              </w:rPr>
              <w:t>N</w:t>
            </w:r>
          </w:p>
        </w:tc>
        <w:tc>
          <w:tcPr>
            <w:tcW w:w="1020" w:type="dxa"/>
            <w:hideMark/>
          </w:tcPr>
          <w:p w14:paraId="5BED01BF" w14:textId="77777777" w:rsidR="00DD73A9" w:rsidRPr="00F37725" w:rsidRDefault="00DD73A9" w:rsidP="000671F0">
            <w:pPr>
              <w:rPr>
                <w:rFonts w:cstheme="minorHAnsi"/>
                <w:b/>
                <w:bCs/>
              </w:rPr>
            </w:pPr>
            <w:r w:rsidRPr="00F37725">
              <w:rPr>
                <w:rFonts w:cstheme="minorHAnsi"/>
                <w:b/>
                <w:bCs/>
              </w:rPr>
              <w:t>Margin</w:t>
            </w:r>
          </w:p>
        </w:tc>
        <w:tc>
          <w:tcPr>
            <w:tcW w:w="2080" w:type="dxa"/>
            <w:gridSpan w:val="2"/>
            <w:tcBorders>
              <w:bottom w:val="single" w:sz="4" w:space="0" w:color="auto"/>
            </w:tcBorders>
            <w:noWrap/>
            <w:hideMark/>
          </w:tcPr>
          <w:p w14:paraId="2E68F0E7" w14:textId="77777777" w:rsidR="00DD73A9" w:rsidRPr="00F37725" w:rsidRDefault="00DD73A9" w:rsidP="000671F0">
            <w:pPr>
              <w:rPr>
                <w:rFonts w:cstheme="minorHAnsi"/>
                <w:b/>
                <w:bCs/>
              </w:rPr>
            </w:pPr>
            <w:r w:rsidRPr="00F37725">
              <w:rPr>
                <w:rFonts w:cstheme="minorHAnsi"/>
                <w:b/>
                <w:bCs/>
              </w:rPr>
              <w:t>95% Conf. Interval</w:t>
            </w:r>
          </w:p>
        </w:tc>
        <w:tc>
          <w:tcPr>
            <w:tcW w:w="1092" w:type="dxa"/>
            <w:hideMark/>
          </w:tcPr>
          <w:p w14:paraId="0AEE92B5" w14:textId="77777777" w:rsidR="00DD73A9" w:rsidRPr="00F37725" w:rsidRDefault="00DD73A9" w:rsidP="000671F0">
            <w:pPr>
              <w:rPr>
                <w:rFonts w:cstheme="minorHAnsi"/>
                <w:b/>
                <w:bCs/>
              </w:rPr>
            </w:pPr>
            <w:r w:rsidRPr="00F37725">
              <w:rPr>
                <w:rFonts w:cstheme="minorHAnsi"/>
                <w:b/>
                <w:bCs/>
              </w:rPr>
              <w:t>N</w:t>
            </w:r>
          </w:p>
        </w:tc>
        <w:tc>
          <w:tcPr>
            <w:tcW w:w="1020" w:type="dxa"/>
            <w:hideMark/>
          </w:tcPr>
          <w:p w14:paraId="7D7ED37C" w14:textId="77777777" w:rsidR="00DD73A9" w:rsidRPr="00F37725" w:rsidRDefault="00DD73A9" w:rsidP="000671F0">
            <w:pPr>
              <w:rPr>
                <w:rFonts w:cstheme="minorHAnsi"/>
                <w:b/>
                <w:bCs/>
              </w:rPr>
            </w:pPr>
            <w:r w:rsidRPr="00F37725">
              <w:rPr>
                <w:rFonts w:cstheme="minorHAnsi"/>
                <w:b/>
                <w:bCs/>
              </w:rPr>
              <w:t>Margin</w:t>
            </w:r>
          </w:p>
        </w:tc>
        <w:tc>
          <w:tcPr>
            <w:tcW w:w="1941" w:type="dxa"/>
            <w:gridSpan w:val="2"/>
            <w:tcBorders>
              <w:bottom w:val="single" w:sz="4" w:space="0" w:color="auto"/>
            </w:tcBorders>
            <w:noWrap/>
            <w:hideMark/>
          </w:tcPr>
          <w:p w14:paraId="058442EC" w14:textId="77777777" w:rsidR="00DD73A9" w:rsidRPr="00F37725" w:rsidRDefault="00DD73A9" w:rsidP="000671F0">
            <w:pPr>
              <w:rPr>
                <w:rFonts w:cstheme="minorHAnsi"/>
                <w:b/>
                <w:bCs/>
              </w:rPr>
            </w:pPr>
            <w:r w:rsidRPr="00F37725">
              <w:rPr>
                <w:rFonts w:cstheme="minorHAnsi"/>
                <w:b/>
                <w:bCs/>
              </w:rPr>
              <w:t>95% Conf. Interval</w:t>
            </w:r>
          </w:p>
        </w:tc>
      </w:tr>
      <w:tr w:rsidR="00DD73A9" w:rsidRPr="00F37725" w14:paraId="13157C94" w14:textId="77777777" w:rsidTr="000671F0">
        <w:trPr>
          <w:trHeight w:val="290"/>
        </w:trPr>
        <w:tc>
          <w:tcPr>
            <w:tcW w:w="2486" w:type="dxa"/>
            <w:hideMark/>
          </w:tcPr>
          <w:p w14:paraId="555DEB64" w14:textId="525C49A9" w:rsidR="00DD73A9" w:rsidRPr="00F37725" w:rsidRDefault="00DD73A9" w:rsidP="000671F0">
            <w:pPr>
              <w:rPr>
                <w:rFonts w:cstheme="minorHAnsi"/>
              </w:rPr>
            </w:pPr>
            <w:r w:rsidRPr="00F37725">
              <w:rPr>
                <w:rFonts w:cstheme="minorHAnsi"/>
              </w:rPr>
              <w:t xml:space="preserve">Rest of </w:t>
            </w:r>
            <w:proofErr w:type="spellStart"/>
            <w:r w:rsidRPr="00F37725">
              <w:rPr>
                <w:rFonts w:cstheme="minorHAnsi"/>
              </w:rPr>
              <w:t>England#Before</w:t>
            </w:r>
            <w:proofErr w:type="spellEnd"/>
            <w:r w:rsidR="00C55123">
              <w:rPr>
                <w:rFonts w:cstheme="minorHAnsi"/>
              </w:rPr>
              <w:t xml:space="preserve"> </w:t>
            </w:r>
          </w:p>
        </w:tc>
        <w:tc>
          <w:tcPr>
            <w:tcW w:w="1070" w:type="dxa"/>
            <w:hideMark/>
          </w:tcPr>
          <w:p w14:paraId="0F1C4AE6" w14:textId="77777777" w:rsidR="00DD73A9" w:rsidRPr="00F37725" w:rsidRDefault="00DD73A9" w:rsidP="000671F0">
            <w:pPr>
              <w:rPr>
                <w:rFonts w:cstheme="minorHAnsi"/>
              </w:rPr>
            </w:pPr>
            <w:r w:rsidRPr="00F37725">
              <w:rPr>
                <w:rFonts w:cstheme="minorHAnsi"/>
              </w:rPr>
              <w:t>11,626</w:t>
            </w:r>
          </w:p>
        </w:tc>
        <w:tc>
          <w:tcPr>
            <w:tcW w:w="1020" w:type="dxa"/>
            <w:noWrap/>
            <w:hideMark/>
          </w:tcPr>
          <w:p w14:paraId="4B721ECA" w14:textId="77777777" w:rsidR="00DD73A9" w:rsidRPr="00F37725" w:rsidRDefault="00DD73A9" w:rsidP="000671F0">
            <w:pPr>
              <w:rPr>
                <w:rFonts w:cstheme="minorHAnsi"/>
              </w:rPr>
            </w:pPr>
            <w:r w:rsidRPr="00F37725">
              <w:rPr>
                <w:rFonts w:cstheme="minorHAnsi"/>
              </w:rPr>
              <w:t>4.366</w:t>
            </w:r>
          </w:p>
        </w:tc>
        <w:tc>
          <w:tcPr>
            <w:tcW w:w="1040" w:type="dxa"/>
            <w:tcBorders>
              <w:right w:val="nil"/>
            </w:tcBorders>
            <w:noWrap/>
            <w:hideMark/>
          </w:tcPr>
          <w:p w14:paraId="7413FEED" w14:textId="77777777" w:rsidR="00DD73A9" w:rsidRPr="00F37725" w:rsidRDefault="00DD73A9" w:rsidP="000671F0">
            <w:pPr>
              <w:jc w:val="right"/>
              <w:rPr>
                <w:rFonts w:cstheme="minorHAnsi"/>
              </w:rPr>
            </w:pPr>
            <w:r w:rsidRPr="00F37725">
              <w:rPr>
                <w:rFonts w:cstheme="minorHAnsi"/>
              </w:rPr>
              <w:t>(4.314,</w:t>
            </w:r>
          </w:p>
        </w:tc>
        <w:tc>
          <w:tcPr>
            <w:tcW w:w="1040" w:type="dxa"/>
            <w:tcBorders>
              <w:left w:val="nil"/>
            </w:tcBorders>
            <w:noWrap/>
            <w:hideMark/>
          </w:tcPr>
          <w:p w14:paraId="3E27B83E" w14:textId="77777777" w:rsidR="00DD73A9" w:rsidRPr="00F37725" w:rsidRDefault="00DD73A9" w:rsidP="000671F0">
            <w:pPr>
              <w:rPr>
                <w:rFonts w:cstheme="minorHAnsi"/>
              </w:rPr>
            </w:pPr>
            <w:r w:rsidRPr="00F37725">
              <w:rPr>
                <w:rFonts w:cstheme="minorHAnsi"/>
              </w:rPr>
              <w:t>4.417)</w:t>
            </w:r>
          </w:p>
        </w:tc>
        <w:tc>
          <w:tcPr>
            <w:tcW w:w="1092" w:type="dxa"/>
            <w:hideMark/>
          </w:tcPr>
          <w:p w14:paraId="14D3FCF7" w14:textId="77777777" w:rsidR="00DD73A9" w:rsidRPr="00F37725" w:rsidRDefault="00DD73A9" w:rsidP="000671F0">
            <w:pPr>
              <w:rPr>
                <w:rFonts w:cstheme="minorHAnsi"/>
              </w:rPr>
            </w:pPr>
            <w:r w:rsidRPr="00F37725">
              <w:rPr>
                <w:rFonts w:cstheme="minorHAnsi"/>
              </w:rPr>
              <w:t>9,698</w:t>
            </w:r>
          </w:p>
        </w:tc>
        <w:tc>
          <w:tcPr>
            <w:tcW w:w="1020" w:type="dxa"/>
            <w:noWrap/>
            <w:hideMark/>
          </w:tcPr>
          <w:p w14:paraId="239C4C6D" w14:textId="77777777" w:rsidR="00DD73A9" w:rsidRPr="00F37725" w:rsidRDefault="00DD73A9" w:rsidP="000671F0">
            <w:pPr>
              <w:rPr>
                <w:rFonts w:cstheme="minorHAnsi"/>
              </w:rPr>
            </w:pPr>
            <w:r w:rsidRPr="00F37725">
              <w:rPr>
                <w:rFonts w:cstheme="minorHAnsi"/>
              </w:rPr>
              <w:t>4.316</w:t>
            </w:r>
          </w:p>
        </w:tc>
        <w:tc>
          <w:tcPr>
            <w:tcW w:w="944" w:type="dxa"/>
            <w:tcBorders>
              <w:right w:val="nil"/>
            </w:tcBorders>
            <w:noWrap/>
            <w:hideMark/>
          </w:tcPr>
          <w:p w14:paraId="3E2CAA05" w14:textId="77777777" w:rsidR="00DD73A9" w:rsidRPr="00F37725" w:rsidRDefault="00DD73A9" w:rsidP="000671F0">
            <w:pPr>
              <w:jc w:val="right"/>
              <w:rPr>
                <w:rFonts w:cstheme="minorHAnsi"/>
              </w:rPr>
            </w:pPr>
            <w:r w:rsidRPr="00F37725">
              <w:rPr>
                <w:rFonts w:cstheme="minorHAnsi"/>
              </w:rPr>
              <w:t>(4.263,</w:t>
            </w:r>
          </w:p>
        </w:tc>
        <w:tc>
          <w:tcPr>
            <w:tcW w:w="997" w:type="dxa"/>
            <w:tcBorders>
              <w:left w:val="nil"/>
            </w:tcBorders>
            <w:noWrap/>
            <w:hideMark/>
          </w:tcPr>
          <w:p w14:paraId="5283530A" w14:textId="77777777" w:rsidR="00DD73A9" w:rsidRPr="00F37725" w:rsidRDefault="00DD73A9" w:rsidP="000671F0">
            <w:pPr>
              <w:rPr>
                <w:rFonts w:cstheme="minorHAnsi"/>
              </w:rPr>
            </w:pPr>
            <w:r w:rsidRPr="00F37725">
              <w:rPr>
                <w:rFonts w:cstheme="minorHAnsi"/>
              </w:rPr>
              <w:t>4.369)</w:t>
            </w:r>
          </w:p>
        </w:tc>
      </w:tr>
      <w:tr w:rsidR="00DD73A9" w:rsidRPr="00F37725" w14:paraId="3C73FF6D" w14:textId="77777777" w:rsidTr="000671F0">
        <w:trPr>
          <w:trHeight w:val="290"/>
        </w:trPr>
        <w:tc>
          <w:tcPr>
            <w:tcW w:w="2486" w:type="dxa"/>
            <w:hideMark/>
          </w:tcPr>
          <w:p w14:paraId="3A58FA5B" w14:textId="66839363" w:rsidR="00DD73A9" w:rsidRPr="00F37725" w:rsidRDefault="00DD73A9" w:rsidP="000671F0">
            <w:pPr>
              <w:rPr>
                <w:rFonts w:cstheme="minorHAnsi"/>
              </w:rPr>
            </w:pPr>
            <w:r w:rsidRPr="00F37725">
              <w:rPr>
                <w:rFonts w:cstheme="minorHAnsi"/>
              </w:rPr>
              <w:t xml:space="preserve">Rest of </w:t>
            </w:r>
            <w:proofErr w:type="spellStart"/>
            <w:r w:rsidRPr="00F37725">
              <w:rPr>
                <w:rFonts w:cstheme="minorHAnsi"/>
              </w:rPr>
              <w:t>England#During</w:t>
            </w:r>
            <w:proofErr w:type="spellEnd"/>
            <w:r w:rsidR="00C55123">
              <w:rPr>
                <w:rFonts w:cstheme="minorHAnsi"/>
              </w:rPr>
              <w:t xml:space="preserve"> </w:t>
            </w:r>
          </w:p>
        </w:tc>
        <w:tc>
          <w:tcPr>
            <w:tcW w:w="1070" w:type="dxa"/>
            <w:hideMark/>
          </w:tcPr>
          <w:p w14:paraId="02893E91" w14:textId="77777777" w:rsidR="00DD73A9" w:rsidRPr="00F37725" w:rsidRDefault="00DD73A9" w:rsidP="000671F0">
            <w:pPr>
              <w:rPr>
                <w:rFonts w:cstheme="minorHAnsi"/>
              </w:rPr>
            </w:pPr>
            <w:r w:rsidRPr="00F37725">
              <w:rPr>
                <w:rFonts w:cstheme="minorHAnsi"/>
              </w:rPr>
              <w:t>5,402</w:t>
            </w:r>
          </w:p>
        </w:tc>
        <w:tc>
          <w:tcPr>
            <w:tcW w:w="1020" w:type="dxa"/>
            <w:noWrap/>
            <w:hideMark/>
          </w:tcPr>
          <w:p w14:paraId="6631FB6B" w14:textId="77777777" w:rsidR="00DD73A9" w:rsidRPr="00F37725" w:rsidRDefault="00DD73A9" w:rsidP="000671F0">
            <w:pPr>
              <w:rPr>
                <w:rFonts w:cstheme="minorHAnsi"/>
              </w:rPr>
            </w:pPr>
            <w:r w:rsidRPr="00F37725">
              <w:rPr>
                <w:rFonts w:cstheme="minorHAnsi"/>
              </w:rPr>
              <w:t>3.887</w:t>
            </w:r>
          </w:p>
        </w:tc>
        <w:tc>
          <w:tcPr>
            <w:tcW w:w="1040" w:type="dxa"/>
            <w:tcBorders>
              <w:right w:val="nil"/>
            </w:tcBorders>
            <w:noWrap/>
            <w:hideMark/>
          </w:tcPr>
          <w:p w14:paraId="2687214D" w14:textId="77777777" w:rsidR="00DD73A9" w:rsidRPr="00F37725" w:rsidRDefault="00DD73A9" w:rsidP="000671F0">
            <w:pPr>
              <w:jc w:val="right"/>
              <w:rPr>
                <w:rFonts w:cstheme="minorHAnsi"/>
              </w:rPr>
            </w:pPr>
            <w:r w:rsidRPr="00F37725">
              <w:rPr>
                <w:rFonts w:cstheme="minorHAnsi"/>
              </w:rPr>
              <w:t>(3.820,</w:t>
            </w:r>
          </w:p>
        </w:tc>
        <w:tc>
          <w:tcPr>
            <w:tcW w:w="1040" w:type="dxa"/>
            <w:tcBorders>
              <w:left w:val="nil"/>
            </w:tcBorders>
            <w:noWrap/>
            <w:hideMark/>
          </w:tcPr>
          <w:p w14:paraId="291540E5" w14:textId="77777777" w:rsidR="00DD73A9" w:rsidRPr="00F37725" w:rsidRDefault="00DD73A9" w:rsidP="000671F0">
            <w:pPr>
              <w:rPr>
                <w:rFonts w:cstheme="minorHAnsi"/>
              </w:rPr>
            </w:pPr>
            <w:r w:rsidRPr="00F37725">
              <w:rPr>
                <w:rFonts w:cstheme="minorHAnsi"/>
              </w:rPr>
              <w:t>3.953)</w:t>
            </w:r>
          </w:p>
        </w:tc>
        <w:tc>
          <w:tcPr>
            <w:tcW w:w="1092" w:type="dxa"/>
            <w:hideMark/>
          </w:tcPr>
          <w:p w14:paraId="2F675454" w14:textId="77777777" w:rsidR="00DD73A9" w:rsidRPr="00F37725" w:rsidRDefault="00DD73A9" w:rsidP="000671F0">
            <w:pPr>
              <w:rPr>
                <w:rFonts w:cstheme="minorHAnsi"/>
              </w:rPr>
            </w:pPr>
            <w:r w:rsidRPr="00F37725">
              <w:rPr>
                <w:rFonts w:cstheme="minorHAnsi"/>
              </w:rPr>
              <w:t>5,272</w:t>
            </w:r>
          </w:p>
        </w:tc>
        <w:tc>
          <w:tcPr>
            <w:tcW w:w="1020" w:type="dxa"/>
            <w:noWrap/>
            <w:hideMark/>
          </w:tcPr>
          <w:p w14:paraId="2A1AEAC4" w14:textId="77777777" w:rsidR="00DD73A9" w:rsidRPr="00F37725" w:rsidRDefault="00DD73A9" w:rsidP="000671F0">
            <w:pPr>
              <w:rPr>
                <w:rFonts w:cstheme="minorHAnsi"/>
              </w:rPr>
            </w:pPr>
            <w:r w:rsidRPr="00F37725">
              <w:rPr>
                <w:rFonts w:cstheme="minorHAnsi"/>
              </w:rPr>
              <w:t>3.897</w:t>
            </w:r>
          </w:p>
        </w:tc>
        <w:tc>
          <w:tcPr>
            <w:tcW w:w="944" w:type="dxa"/>
            <w:tcBorders>
              <w:right w:val="nil"/>
            </w:tcBorders>
            <w:noWrap/>
            <w:hideMark/>
          </w:tcPr>
          <w:p w14:paraId="65AD2948" w14:textId="77777777" w:rsidR="00DD73A9" w:rsidRPr="00F37725" w:rsidRDefault="00DD73A9" w:rsidP="000671F0">
            <w:pPr>
              <w:jc w:val="right"/>
              <w:rPr>
                <w:rFonts w:cstheme="minorHAnsi"/>
              </w:rPr>
            </w:pPr>
            <w:r w:rsidRPr="00F37725">
              <w:rPr>
                <w:rFonts w:cstheme="minorHAnsi"/>
              </w:rPr>
              <w:t>(3.831,</w:t>
            </w:r>
          </w:p>
        </w:tc>
        <w:tc>
          <w:tcPr>
            <w:tcW w:w="997" w:type="dxa"/>
            <w:tcBorders>
              <w:left w:val="nil"/>
            </w:tcBorders>
            <w:noWrap/>
            <w:hideMark/>
          </w:tcPr>
          <w:p w14:paraId="3F15A552" w14:textId="77777777" w:rsidR="00DD73A9" w:rsidRPr="00F37725" w:rsidRDefault="00DD73A9" w:rsidP="000671F0">
            <w:pPr>
              <w:rPr>
                <w:rFonts w:cstheme="minorHAnsi"/>
              </w:rPr>
            </w:pPr>
            <w:r w:rsidRPr="00F37725">
              <w:rPr>
                <w:rFonts w:cstheme="minorHAnsi"/>
              </w:rPr>
              <w:t>3.962)</w:t>
            </w:r>
          </w:p>
        </w:tc>
      </w:tr>
      <w:tr w:rsidR="00DD73A9" w:rsidRPr="00F37725" w14:paraId="5F41CF8A" w14:textId="77777777" w:rsidTr="000671F0">
        <w:trPr>
          <w:trHeight w:val="290"/>
        </w:trPr>
        <w:tc>
          <w:tcPr>
            <w:tcW w:w="2486" w:type="dxa"/>
            <w:hideMark/>
          </w:tcPr>
          <w:p w14:paraId="491ABAC2" w14:textId="6370504D" w:rsidR="00DD73A9" w:rsidRPr="00F37725" w:rsidRDefault="00DD73A9" w:rsidP="000671F0">
            <w:pPr>
              <w:rPr>
                <w:rFonts w:cstheme="minorHAnsi"/>
              </w:rPr>
            </w:pPr>
            <w:r w:rsidRPr="00F37725">
              <w:rPr>
                <w:rFonts w:cstheme="minorHAnsi"/>
              </w:rPr>
              <w:t xml:space="preserve">Rest of </w:t>
            </w:r>
            <w:proofErr w:type="spellStart"/>
            <w:r w:rsidRPr="00F37725">
              <w:rPr>
                <w:rFonts w:cstheme="minorHAnsi"/>
              </w:rPr>
              <w:t>England#After</w:t>
            </w:r>
            <w:proofErr w:type="spellEnd"/>
            <w:r w:rsidR="00C55123">
              <w:rPr>
                <w:rFonts w:cstheme="minorHAnsi"/>
              </w:rPr>
              <w:t xml:space="preserve"> </w:t>
            </w:r>
          </w:p>
        </w:tc>
        <w:tc>
          <w:tcPr>
            <w:tcW w:w="1070" w:type="dxa"/>
            <w:hideMark/>
          </w:tcPr>
          <w:p w14:paraId="217B8D3A" w14:textId="77777777" w:rsidR="00DD73A9" w:rsidRPr="00F37725" w:rsidRDefault="00DD73A9" w:rsidP="000671F0">
            <w:pPr>
              <w:rPr>
                <w:rFonts w:cstheme="minorHAnsi"/>
              </w:rPr>
            </w:pPr>
            <w:r w:rsidRPr="00F37725">
              <w:rPr>
                <w:rFonts w:cstheme="minorHAnsi"/>
              </w:rPr>
              <w:t>8,068</w:t>
            </w:r>
          </w:p>
        </w:tc>
        <w:tc>
          <w:tcPr>
            <w:tcW w:w="1020" w:type="dxa"/>
            <w:noWrap/>
            <w:hideMark/>
          </w:tcPr>
          <w:p w14:paraId="1BE5C15D" w14:textId="77777777" w:rsidR="00DD73A9" w:rsidRPr="00F37725" w:rsidRDefault="00DD73A9" w:rsidP="000671F0">
            <w:pPr>
              <w:rPr>
                <w:rFonts w:cstheme="minorHAnsi"/>
              </w:rPr>
            </w:pPr>
            <w:r w:rsidRPr="00F37725">
              <w:rPr>
                <w:rFonts w:cstheme="minorHAnsi"/>
              </w:rPr>
              <w:t>3.497</w:t>
            </w:r>
          </w:p>
        </w:tc>
        <w:tc>
          <w:tcPr>
            <w:tcW w:w="1040" w:type="dxa"/>
            <w:tcBorders>
              <w:right w:val="nil"/>
            </w:tcBorders>
            <w:noWrap/>
            <w:hideMark/>
          </w:tcPr>
          <w:p w14:paraId="5837D7B6" w14:textId="77777777" w:rsidR="00DD73A9" w:rsidRPr="00F37725" w:rsidRDefault="00DD73A9" w:rsidP="000671F0">
            <w:pPr>
              <w:jc w:val="right"/>
              <w:rPr>
                <w:rFonts w:cstheme="minorHAnsi"/>
              </w:rPr>
            </w:pPr>
            <w:r w:rsidRPr="00F37725">
              <w:rPr>
                <w:rFonts w:cstheme="minorHAnsi"/>
              </w:rPr>
              <w:t>(3.448,</w:t>
            </w:r>
          </w:p>
        </w:tc>
        <w:tc>
          <w:tcPr>
            <w:tcW w:w="1040" w:type="dxa"/>
            <w:tcBorders>
              <w:left w:val="nil"/>
            </w:tcBorders>
            <w:noWrap/>
            <w:hideMark/>
          </w:tcPr>
          <w:p w14:paraId="715B5388" w14:textId="77777777" w:rsidR="00DD73A9" w:rsidRPr="00F37725" w:rsidRDefault="00DD73A9" w:rsidP="000671F0">
            <w:pPr>
              <w:rPr>
                <w:rFonts w:cstheme="minorHAnsi"/>
              </w:rPr>
            </w:pPr>
            <w:r w:rsidRPr="00F37725">
              <w:rPr>
                <w:rFonts w:cstheme="minorHAnsi"/>
              </w:rPr>
              <w:t>3.546)</w:t>
            </w:r>
          </w:p>
        </w:tc>
        <w:tc>
          <w:tcPr>
            <w:tcW w:w="1092" w:type="dxa"/>
            <w:hideMark/>
          </w:tcPr>
          <w:p w14:paraId="57A07041" w14:textId="77777777" w:rsidR="00DD73A9" w:rsidRPr="00F37725" w:rsidRDefault="00DD73A9" w:rsidP="000671F0">
            <w:pPr>
              <w:rPr>
                <w:rFonts w:cstheme="minorHAnsi"/>
              </w:rPr>
            </w:pPr>
            <w:r w:rsidRPr="00F37725">
              <w:rPr>
                <w:rFonts w:cstheme="minorHAnsi"/>
              </w:rPr>
              <w:t>7,910</w:t>
            </w:r>
          </w:p>
        </w:tc>
        <w:tc>
          <w:tcPr>
            <w:tcW w:w="1020" w:type="dxa"/>
            <w:noWrap/>
            <w:hideMark/>
          </w:tcPr>
          <w:p w14:paraId="40FF6486" w14:textId="77777777" w:rsidR="00DD73A9" w:rsidRPr="00F37725" w:rsidRDefault="00DD73A9" w:rsidP="000671F0">
            <w:pPr>
              <w:rPr>
                <w:rFonts w:cstheme="minorHAnsi"/>
              </w:rPr>
            </w:pPr>
            <w:r w:rsidRPr="00F37725">
              <w:rPr>
                <w:rFonts w:cstheme="minorHAnsi"/>
              </w:rPr>
              <w:t>3.517</w:t>
            </w:r>
          </w:p>
        </w:tc>
        <w:tc>
          <w:tcPr>
            <w:tcW w:w="944" w:type="dxa"/>
            <w:tcBorders>
              <w:right w:val="nil"/>
            </w:tcBorders>
            <w:noWrap/>
            <w:hideMark/>
          </w:tcPr>
          <w:p w14:paraId="20C04CA3" w14:textId="77777777" w:rsidR="00DD73A9" w:rsidRPr="00F37725" w:rsidRDefault="00DD73A9" w:rsidP="000671F0">
            <w:pPr>
              <w:jc w:val="right"/>
              <w:rPr>
                <w:rFonts w:cstheme="minorHAnsi"/>
              </w:rPr>
            </w:pPr>
            <w:r w:rsidRPr="00F37725">
              <w:rPr>
                <w:rFonts w:cstheme="minorHAnsi"/>
              </w:rPr>
              <w:t>(3.468,</w:t>
            </w:r>
          </w:p>
        </w:tc>
        <w:tc>
          <w:tcPr>
            <w:tcW w:w="997" w:type="dxa"/>
            <w:tcBorders>
              <w:left w:val="nil"/>
            </w:tcBorders>
            <w:noWrap/>
            <w:hideMark/>
          </w:tcPr>
          <w:p w14:paraId="0C48C888" w14:textId="77777777" w:rsidR="00DD73A9" w:rsidRPr="00F37725" w:rsidRDefault="00DD73A9" w:rsidP="000671F0">
            <w:pPr>
              <w:rPr>
                <w:rFonts w:cstheme="minorHAnsi"/>
              </w:rPr>
            </w:pPr>
            <w:r w:rsidRPr="00F37725">
              <w:rPr>
                <w:rFonts w:cstheme="minorHAnsi"/>
              </w:rPr>
              <w:t>3.566)</w:t>
            </w:r>
          </w:p>
        </w:tc>
      </w:tr>
      <w:tr w:rsidR="00DD73A9" w:rsidRPr="00F37725" w14:paraId="402535E8" w14:textId="77777777" w:rsidTr="000671F0">
        <w:trPr>
          <w:trHeight w:val="290"/>
        </w:trPr>
        <w:tc>
          <w:tcPr>
            <w:tcW w:w="2486" w:type="dxa"/>
            <w:hideMark/>
          </w:tcPr>
          <w:p w14:paraId="7AC3BB91" w14:textId="41CD4F28" w:rsidR="00DD73A9" w:rsidRPr="00F37725" w:rsidRDefault="00DD73A9" w:rsidP="000671F0">
            <w:pPr>
              <w:rPr>
                <w:rFonts w:cstheme="minorHAnsi"/>
              </w:rPr>
            </w:pPr>
            <w:r w:rsidRPr="00F37725">
              <w:rPr>
                <w:rFonts w:cstheme="minorHAnsi"/>
              </w:rPr>
              <w:t xml:space="preserve">London </w:t>
            </w:r>
            <w:proofErr w:type="spellStart"/>
            <w:r w:rsidRPr="00F37725">
              <w:rPr>
                <w:rFonts w:cstheme="minorHAnsi"/>
              </w:rPr>
              <w:t>Cancer#Before</w:t>
            </w:r>
            <w:proofErr w:type="spellEnd"/>
            <w:r w:rsidR="00C55123">
              <w:rPr>
                <w:rFonts w:cstheme="minorHAnsi"/>
              </w:rPr>
              <w:t xml:space="preserve"> </w:t>
            </w:r>
          </w:p>
        </w:tc>
        <w:tc>
          <w:tcPr>
            <w:tcW w:w="1070" w:type="dxa"/>
            <w:hideMark/>
          </w:tcPr>
          <w:p w14:paraId="41FFB318" w14:textId="77777777" w:rsidR="00DD73A9" w:rsidRPr="00F37725" w:rsidRDefault="00DD73A9" w:rsidP="000671F0">
            <w:pPr>
              <w:rPr>
                <w:rFonts w:cstheme="minorHAnsi"/>
              </w:rPr>
            </w:pPr>
            <w:r w:rsidRPr="00F37725">
              <w:rPr>
                <w:rFonts w:cstheme="minorHAnsi"/>
              </w:rPr>
              <w:t>483</w:t>
            </w:r>
          </w:p>
        </w:tc>
        <w:tc>
          <w:tcPr>
            <w:tcW w:w="1020" w:type="dxa"/>
            <w:noWrap/>
            <w:hideMark/>
          </w:tcPr>
          <w:p w14:paraId="09867EA8" w14:textId="77777777" w:rsidR="00DD73A9" w:rsidRPr="00F37725" w:rsidRDefault="00DD73A9" w:rsidP="000671F0">
            <w:pPr>
              <w:rPr>
                <w:rFonts w:cstheme="minorHAnsi"/>
              </w:rPr>
            </w:pPr>
            <w:r w:rsidRPr="00F37725">
              <w:rPr>
                <w:rFonts w:cstheme="minorHAnsi"/>
              </w:rPr>
              <w:t>5.511</w:t>
            </w:r>
          </w:p>
        </w:tc>
        <w:tc>
          <w:tcPr>
            <w:tcW w:w="1040" w:type="dxa"/>
            <w:tcBorders>
              <w:right w:val="nil"/>
            </w:tcBorders>
            <w:noWrap/>
            <w:hideMark/>
          </w:tcPr>
          <w:p w14:paraId="07B5ABD5" w14:textId="77777777" w:rsidR="00DD73A9" w:rsidRPr="00F37725" w:rsidRDefault="00DD73A9" w:rsidP="000671F0">
            <w:pPr>
              <w:jc w:val="right"/>
              <w:rPr>
                <w:rFonts w:cstheme="minorHAnsi"/>
              </w:rPr>
            </w:pPr>
            <w:r w:rsidRPr="00F37725">
              <w:rPr>
                <w:rFonts w:cstheme="minorHAnsi"/>
              </w:rPr>
              <w:t>(5.195,</w:t>
            </w:r>
          </w:p>
        </w:tc>
        <w:tc>
          <w:tcPr>
            <w:tcW w:w="1040" w:type="dxa"/>
            <w:tcBorders>
              <w:left w:val="nil"/>
            </w:tcBorders>
            <w:noWrap/>
            <w:hideMark/>
          </w:tcPr>
          <w:p w14:paraId="5F8DB1B7" w14:textId="77777777" w:rsidR="00DD73A9" w:rsidRPr="00F37725" w:rsidRDefault="00DD73A9" w:rsidP="000671F0">
            <w:pPr>
              <w:rPr>
                <w:rFonts w:cstheme="minorHAnsi"/>
              </w:rPr>
            </w:pPr>
            <w:r w:rsidRPr="00F37725">
              <w:rPr>
                <w:rFonts w:cstheme="minorHAnsi"/>
              </w:rPr>
              <w:t>5.828)</w:t>
            </w:r>
          </w:p>
        </w:tc>
        <w:tc>
          <w:tcPr>
            <w:tcW w:w="1092" w:type="dxa"/>
            <w:hideMark/>
          </w:tcPr>
          <w:p w14:paraId="59E7A12E" w14:textId="77777777" w:rsidR="00DD73A9" w:rsidRPr="00F37725" w:rsidRDefault="00DD73A9" w:rsidP="000671F0">
            <w:pPr>
              <w:rPr>
                <w:rFonts w:cstheme="minorHAnsi"/>
              </w:rPr>
            </w:pPr>
            <w:r w:rsidRPr="00F37725">
              <w:rPr>
                <w:rFonts w:cstheme="minorHAnsi"/>
              </w:rPr>
              <w:t>426</w:t>
            </w:r>
          </w:p>
        </w:tc>
        <w:tc>
          <w:tcPr>
            <w:tcW w:w="1020" w:type="dxa"/>
            <w:noWrap/>
            <w:hideMark/>
          </w:tcPr>
          <w:p w14:paraId="261F4A8A" w14:textId="77777777" w:rsidR="00DD73A9" w:rsidRPr="00F37725" w:rsidRDefault="00DD73A9" w:rsidP="000671F0">
            <w:pPr>
              <w:rPr>
                <w:rFonts w:cstheme="minorHAnsi"/>
              </w:rPr>
            </w:pPr>
            <w:r w:rsidRPr="00F37725">
              <w:rPr>
                <w:rFonts w:cstheme="minorHAnsi"/>
              </w:rPr>
              <w:t>5.335</w:t>
            </w:r>
          </w:p>
        </w:tc>
        <w:tc>
          <w:tcPr>
            <w:tcW w:w="944" w:type="dxa"/>
            <w:tcBorders>
              <w:right w:val="nil"/>
            </w:tcBorders>
            <w:noWrap/>
            <w:hideMark/>
          </w:tcPr>
          <w:p w14:paraId="197B4808" w14:textId="77777777" w:rsidR="00DD73A9" w:rsidRPr="00F37725" w:rsidRDefault="00DD73A9" w:rsidP="000671F0">
            <w:pPr>
              <w:jc w:val="right"/>
              <w:rPr>
                <w:rFonts w:cstheme="minorHAnsi"/>
              </w:rPr>
            </w:pPr>
            <w:r w:rsidRPr="00F37725">
              <w:rPr>
                <w:rFonts w:cstheme="minorHAnsi"/>
              </w:rPr>
              <w:t>(5.020,</w:t>
            </w:r>
          </w:p>
        </w:tc>
        <w:tc>
          <w:tcPr>
            <w:tcW w:w="997" w:type="dxa"/>
            <w:tcBorders>
              <w:left w:val="nil"/>
            </w:tcBorders>
            <w:noWrap/>
            <w:hideMark/>
          </w:tcPr>
          <w:p w14:paraId="298721B7" w14:textId="77777777" w:rsidR="00DD73A9" w:rsidRPr="00F37725" w:rsidRDefault="00DD73A9" w:rsidP="000671F0">
            <w:pPr>
              <w:rPr>
                <w:rFonts w:cstheme="minorHAnsi"/>
              </w:rPr>
            </w:pPr>
            <w:r w:rsidRPr="00F37725">
              <w:rPr>
                <w:rFonts w:cstheme="minorHAnsi"/>
              </w:rPr>
              <w:t>5.649)</w:t>
            </w:r>
          </w:p>
        </w:tc>
      </w:tr>
      <w:tr w:rsidR="00DD73A9" w:rsidRPr="00F37725" w14:paraId="3B653556" w14:textId="77777777" w:rsidTr="000671F0">
        <w:trPr>
          <w:trHeight w:val="290"/>
        </w:trPr>
        <w:tc>
          <w:tcPr>
            <w:tcW w:w="2486" w:type="dxa"/>
            <w:hideMark/>
          </w:tcPr>
          <w:p w14:paraId="6E91E99C" w14:textId="688A0FB6" w:rsidR="00DD73A9" w:rsidRPr="00F37725" w:rsidRDefault="00DD73A9" w:rsidP="000671F0">
            <w:pPr>
              <w:rPr>
                <w:rFonts w:cstheme="minorHAnsi"/>
              </w:rPr>
            </w:pPr>
            <w:r w:rsidRPr="00F37725">
              <w:rPr>
                <w:rFonts w:cstheme="minorHAnsi"/>
              </w:rPr>
              <w:t xml:space="preserve">London </w:t>
            </w:r>
            <w:proofErr w:type="spellStart"/>
            <w:r w:rsidRPr="00F37725">
              <w:rPr>
                <w:rFonts w:cstheme="minorHAnsi"/>
              </w:rPr>
              <w:t>Cancer#During</w:t>
            </w:r>
            <w:proofErr w:type="spellEnd"/>
            <w:r w:rsidR="00C55123">
              <w:rPr>
                <w:rFonts w:cstheme="minorHAnsi"/>
              </w:rPr>
              <w:t xml:space="preserve"> </w:t>
            </w:r>
          </w:p>
        </w:tc>
        <w:tc>
          <w:tcPr>
            <w:tcW w:w="1070" w:type="dxa"/>
            <w:hideMark/>
          </w:tcPr>
          <w:p w14:paraId="6EBBE7D3" w14:textId="77777777" w:rsidR="00DD73A9" w:rsidRPr="00F37725" w:rsidRDefault="00DD73A9" w:rsidP="000671F0">
            <w:pPr>
              <w:rPr>
                <w:rFonts w:cstheme="minorHAnsi"/>
              </w:rPr>
            </w:pPr>
            <w:r w:rsidRPr="00F37725">
              <w:rPr>
                <w:rFonts w:cstheme="minorHAnsi"/>
              </w:rPr>
              <w:t>266</w:t>
            </w:r>
          </w:p>
        </w:tc>
        <w:tc>
          <w:tcPr>
            <w:tcW w:w="1020" w:type="dxa"/>
            <w:noWrap/>
            <w:hideMark/>
          </w:tcPr>
          <w:p w14:paraId="39B9880F" w14:textId="77777777" w:rsidR="00DD73A9" w:rsidRPr="00F37725" w:rsidRDefault="00DD73A9" w:rsidP="000671F0">
            <w:pPr>
              <w:rPr>
                <w:rFonts w:cstheme="minorHAnsi"/>
              </w:rPr>
            </w:pPr>
            <w:r w:rsidRPr="00F37725">
              <w:rPr>
                <w:rFonts w:cstheme="minorHAnsi"/>
              </w:rPr>
              <w:t>4.557</w:t>
            </w:r>
          </w:p>
        </w:tc>
        <w:tc>
          <w:tcPr>
            <w:tcW w:w="1040" w:type="dxa"/>
            <w:tcBorders>
              <w:right w:val="nil"/>
            </w:tcBorders>
            <w:noWrap/>
            <w:hideMark/>
          </w:tcPr>
          <w:p w14:paraId="1DA56B69" w14:textId="77777777" w:rsidR="00DD73A9" w:rsidRPr="00F37725" w:rsidRDefault="00DD73A9" w:rsidP="000671F0">
            <w:pPr>
              <w:jc w:val="right"/>
              <w:rPr>
                <w:rFonts w:cstheme="minorHAnsi"/>
              </w:rPr>
            </w:pPr>
            <w:r w:rsidRPr="00F37725">
              <w:rPr>
                <w:rFonts w:cstheme="minorHAnsi"/>
              </w:rPr>
              <w:t>(4.204,</w:t>
            </w:r>
          </w:p>
        </w:tc>
        <w:tc>
          <w:tcPr>
            <w:tcW w:w="1040" w:type="dxa"/>
            <w:tcBorders>
              <w:left w:val="nil"/>
            </w:tcBorders>
            <w:noWrap/>
            <w:hideMark/>
          </w:tcPr>
          <w:p w14:paraId="6E166B51" w14:textId="77777777" w:rsidR="00DD73A9" w:rsidRPr="00F37725" w:rsidRDefault="00DD73A9" w:rsidP="000671F0">
            <w:pPr>
              <w:rPr>
                <w:rFonts w:cstheme="minorHAnsi"/>
              </w:rPr>
            </w:pPr>
            <w:r w:rsidRPr="00F37725">
              <w:rPr>
                <w:rFonts w:cstheme="minorHAnsi"/>
              </w:rPr>
              <w:t>4.909)</w:t>
            </w:r>
          </w:p>
        </w:tc>
        <w:tc>
          <w:tcPr>
            <w:tcW w:w="1092" w:type="dxa"/>
            <w:hideMark/>
          </w:tcPr>
          <w:p w14:paraId="6D1FE9E6" w14:textId="77777777" w:rsidR="00DD73A9" w:rsidRPr="00F37725" w:rsidRDefault="00DD73A9" w:rsidP="000671F0">
            <w:pPr>
              <w:rPr>
                <w:rFonts w:cstheme="minorHAnsi"/>
              </w:rPr>
            </w:pPr>
            <w:r w:rsidRPr="00F37725">
              <w:rPr>
                <w:rFonts w:cstheme="minorHAnsi"/>
              </w:rPr>
              <w:t>258</w:t>
            </w:r>
          </w:p>
        </w:tc>
        <w:tc>
          <w:tcPr>
            <w:tcW w:w="1020" w:type="dxa"/>
            <w:noWrap/>
            <w:hideMark/>
          </w:tcPr>
          <w:p w14:paraId="7C5D16E9" w14:textId="77777777" w:rsidR="00DD73A9" w:rsidRPr="00F37725" w:rsidRDefault="00DD73A9" w:rsidP="000671F0">
            <w:pPr>
              <w:rPr>
                <w:rFonts w:cstheme="minorHAnsi"/>
              </w:rPr>
            </w:pPr>
            <w:r w:rsidRPr="00F37725">
              <w:rPr>
                <w:rFonts w:cstheme="minorHAnsi"/>
              </w:rPr>
              <w:t>4.540</w:t>
            </w:r>
          </w:p>
        </w:tc>
        <w:tc>
          <w:tcPr>
            <w:tcW w:w="944" w:type="dxa"/>
            <w:tcBorders>
              <w:right w:val="nil"/>
            </w:tcBorders>
            <w:noWrap/>
            <w:hideMark/>
          </w:tcPr>
          <w:p w14:paraId="1A44DA50" w14:textId="77777777" w:rsidR="00DD73A9" w:rsidRPr="00F37725" w:rsidRDefault="00DD73A9" w:rsidP="000671F0">
            <w:pPr>
              <w:jc w:val="right"/>
              <w:rPr>
                <w:rFonts w:cstheme="minorHAnsi"/>
              </w:rPr>
            </w:pPr>
            <w:r w:rsidRPr="00F37725">
              <w:rPr>
                <w:rFonts w:cstheme="minorHAnsi"/>
              </w:rPr>
              <w:t>(4.195,</w:t>
            </w:r>
          </w:p>
        </w:tc>
        <w:tc>
          <w:tcPr>
            <w:tcW w:w="997" w:type="dxa"/>
            <w:tcBorders>
              <w:left w:val="nil"/>
            </w:tcBorders>
            <w:noWrap/>
            <w:hideMark/>
          </w:tcPr>
          <w:p w14:paraId="5E77F7AB" w14:textId="77777777" w:rsidR="00DD73A9" w:rsidRPr="00F37725" w:rsidRDefault="00DD73A9" w:rsidP="000671F0">
            <w:pPr>
              <w:rPr>
                <w:rFonts w:cstheme="minorHAnsi"/>
              </w:rPr>
            </w:pPr>
            <w:r w:rsidRPr="00F37725">
              <w:rPr>
                <w:rFonts w:cstheme="minorHAnsi"/>
              </w:rPr>
              <w:t>4.884)</w:t>
            </w:r>
          </w:p>
        </w:tc>
      </w:tr>
      <w:tr w:rsidR="00DD73A9" w:rsidRPr="00F37725" w14:paraId="5A7C42C4" w14:textId="77777777" w:rsidTr="000671F0">
        <w:trPr>
          <w:trHeight w:val="290"/>
        </w:trPr>
        <w:tc>
          <w:tcPr>
            <w:tcW w:w="2486" w:type="dxa"/>
            <w:hideMark/>
          </w:tcPr>
          <w:p w14:paraId="34BBF265" w14:textId="23B46631" w:rsidR="00DD73A9" w:rsidRPr="00F37725" w:rsidRDefault="00DD73A9" w:rsidP="000671F0">
            <w:pPr>
              <w:rPr>
                <w:rFonts w:cstheme="minorHAnsi"/>
              </w:rPr>
            </w:pPr>
            <w:r w:rsidRPr="00F37725">
              <w:rPr>
                <w:rFonts w:cstheme="minorHAnsi"/>
              </w:rPr>
              <w:t xml:space="preserve">London </w:t>
            </w:r>
            <w:proofErr w:type="spellStart"/>
            <w:r w:rsidRPr="00F37725">
              <w:rPr>
                <w:rFonts w:cstheme="minorHAnsi"/>
              </w:rPr>
              <w:t>Cancer#After</w:t>
            </w:r>
            <w:proofErr w:type="spellEnd"/>
            <w:r w:rsidR="00C55123">
              <w:rPr>
                <w:rFonts w:cstheme="minorHAnsi"/>
              </w:rPr>
              <w:t xml:space="preserve"> </w:t>
            </w:r>
          </w:p>
        </w:tc>
        <w:tc>
          <w:tcPr>
            <w:tcW w:w="1070" w:type="dxa"/>
            <w:hideMark/>
          </w:tcPr>
          <w:p w14:paraId="294ED17A" w14:textId="77777777" w:rsidR="00DD73A9" w:rsidRPr="00F37725" w:rsidRDefault="00DD73A9" w:rsidP="000671F0">
            <w:pPr>
              <w:rPr>
                <w:rFonts w:cstheme="minorHAnsi"/>
              </w:rPr>
            </w:pPr>
            <w:r w:rsidRPr="00F37725">
              <w:rPr>
                <w:rFonts w:cstheme="minorHAnsi"/>
              </w:rPr>
              <w:t>486</w:t>
            </w:r>
          </w:p>
        </w:tc>
        <w:tc>
          <w:tcPr>
            <w:tcW w:w="1020" w:type="dxa"/>
            <w:noWrap/>
            <w:hideMark/>
          </w:tcPr>
          <w:p w14:paraId="4FC7056B" w14:textId="77777777" w:rsidR="00DD73A9" w:rsidRPr="00F37725" w:rsidRDefault="00DD73A9" w:rsidP="000671F0">
            <w:pPr>
              <w:rPr>
                <w:rFonts w:cstheme="minorHAnsi"/>
              </w:rPr>
            </w:pPr>
            <w:r w:rsidRPr="00F37725">
              <w:rPr>
                <w:rFonts w:cstheme="minorHAnsi"/>
              </w:rPr>
              <w:t>3.363</w:t>
            </w:r>
          </w:p>
        </w:tc>
        <w:tc>
          <w:tcPr>
            <w:tcW w:w="1040" w:type="dxa"/>
            <w:tcBorders>
              <w:right w:val="nil"/>
            </w:tcBorders>
            <w:noWrap/>
            <w:hideMark/>
          </w:tcPr>
          <w:p w14:paraId="2127BA62" w14:textId="77777777" w:rsidR="00DD73A9" w:rsidRPr="00F37725" w:rsidRDefault="00DD73A9" w:rsidP="000671F0">
            <w:pPr>
              <w:jc w:val="right"/>
              <w:rPr>
                <w:rFonts w:cstheme="minorHAnsi"/>
              </w:rPr>
            </w:pPr>
            <w:r w:rsidRPr="00F37725">
              <w:rPr>
                <w:rFonts w:cstheme="minorHAnsi"/>
              </w:rPr>
              <w:t>(3.171,</w:t>
            </w:r>
          </w:p>
        </w:tc>
        <w:tc>
          <w:tcPr>
            <w:tcW w:w="1040" w:type="dxa"/>
            <w:tcBorders>
              <w:left w:val="nil"/>
            </w:tcBorders>
            <w:noWrap/>
            <w:hideMark/>
          </w:tcPr>
          <w:p w14:paraId="0C25F348" w14:textId="77777777" w:rsidR="00DD73A9" w:rsidRPr="00F37725" w:rsidRDefault="00DD73A9" w:rsidP="000671F0">
            <w:pPr>
              <w:rPr>
                <w:rFonts w:cstheme="minorHAnsi"/>
              </w:rPr>
            </w:pPr>
            <w:r w:rsidRPr="00F37725">
              <w:rPr>
                <w:rFonts w:cstheme="minorHAnsi"/>
              </w:rPr>
              <w:t>3.556)</w:t>
            </w:r>
          </w:p>
        </w:tc>
        <w:tc>
          <w:tcPr>
            <w:tcW w:w="1092" w:type="dxa"/>
            <w:hideMark/>
          </w:tcPr>
          <w:p w14:paraId="26F2D50B" w14:textId="77777777" w:rsidR="00DD73A9" w:rsidRPr="00F37725" w:rsidRDefault="00DD73A9" w:rsidP="000671F0">
            <w:pPr>
              <w:rPr>
                <w:rFonts w:cstheme="minorHAnsi"/>
              </w:rPr>
            </w:pPr>
            <w:r w:rsidRPr="00F37725">
              <w:rPr>
                <w:rFonts w:cstheme="minorHAnsi"/>
              </w:rPr>
              <w:t>473</w:t>
            </w:r>
          </w:p>
        </w:tc>
        <w:tc>
          <w:tcPr>
            <w:tcW w:w="1020" w:type="dxa"/>
            <w:noWrap/>
            <w:hideMark/>
          </w:tcPr>
          <w:p w14:paraId="4CE3D033" w14:textId="77777777" w:rsidR="00DD73A9" w:rsidRPr="00F37725" w:rsidRDefault="00DD73A9" w:rsidP="000671F0">
            <w:pPr>
              <w:rPr>
                <w:rFonts w:cstheme="minorHAnsi"/>
              </w:rPr>
            </w:pPr>
            <w:r w:rsidRPr="00F37725">
              <w:rPr>
                <w:rFonts w:cstheme="minorHAnsi"/>
              </w:rPr>
              <w:t>3.340</w:t>
            </w:r>
          </w:p>
        </w:tc>
        <w:tc>
          <w:tcPr>
            <w:tcW w:w="944" w:type="dxa"/>
            <w:tcBorders>
              <w:right w:val="nil"/>
            </w:tcBorders>
            <w:noWrap/>
            <w:hideMark/>
          </w:tcPr>
          <w:p w14:paraId="5AB72020" w14:textId="77777777" w:rsidR="00DD73A9" w:rsidRPr="00F37725" w:rsidRDefault="00DD73A9" w:rsidP="000671F0">
            <w:pPr>
              <w:jc w:val="right"/>
              <w:rPr>
                <w:rFonts w:cstheme="minorHAnsi"/>
              </w:rPr>
            </w:pPr>
            <w:r w:rsidRPr="00F37725">
              <w:rPr>
                <w:rFonts w:cstheme="minorHAnsi"/>
              </w:rPr>
              <w:t>(3.151,</w:t>
            </w:r>
          </w:p>
        </w:tc>
        <w:tc>
          <w:tcPr>
            <w:tcW w:w="997" w:type="dxa"/>
            <w:tcBorders>
              <w:left w:val="nil"/>
            </w:tcBorders>
            <w:noWrap/>
            <w:hideMark/>
          </w:tcPr>
          <w:p w14:paraId="3E583F2C" w14:textId="77777777" w:rsidR="00DD73A9" w:rsidRPr="00F37725" w:rsidRDefault="00DD73A9" w:rsidP="000671F0">
            <w:pPr>
              <w:rPr>
                <w:rFonts w:cstheme="minorHAnsi"/>
              </w:rPr>
            </w:pPr>
            <w:r w:rsidRPr="00F37725">
              <w:rPr>
                <w:rFonts w:cstheme="minorHAnsi"/>
              </w:rPr>
              <w:t>3.529)</w:t>
            </w:r>
          </w:p>
        </w:tc>
      </w:tr>
      <w:tr w:rsidR="00DD73A9" w:rsidRPr="00F37725" w14:paraId="18551626" w14:textId="77777777" w:rsidTr="000671F0">
        <w:trPr>
          <w:trHeight w:val="290"/>
        </w:trPr>
        <w:tc>
          <w:tcPr>
            <w:tcW w:w="2486" w:type="dxa"/>
            <w:hideMark/>
          </w:tcPr>
          <w:p w14:paraId="6C1A337D" w14:textId="77777777" w:rsidR="00DD73A9" w:rsidRPr="00F37725" w:rsidRDefault="00DD73A9" w:rsidP="000671F0">
            <w:pPr>
              <w:rPr>
                <w:rFonts w:cstheme="minorHAnsi"/>
              </w:rPr>
            </w:pPr>
            <w:r w:rsidRPr="00F37725">
              <w:rPr>
                <w:rFonts w:cstheme="minorHAnsi"/>
              </w:rPr>
              <w:t>Diff-in-Diff (After-Before)</w:t>
            </w:r>
          </w:p>
        </w:tc>
        <w:tc>
          <w:tcPr>
            <w:tcW w:w="1070" w:type="dxa"/>
            <w:hideMark/>
          </w:tcPr>
          <w:p w14:paraId="44363DE4" w14:textId="77777777" w:rsidR="00DD73A9" w:rsidRPr="00F37725" w:rsidRDefault="00DD73A9" w:rsidP="000671F0">
            <w:pPr>
              <w:rPr>
                <w:rFonts w:cstheme="minorHAnsi"/>
              </w:rPr>
            </w:pPr>
          </w:p>
        </w:tc>
        <w:tc>
          <w:tcPr>
            <w:tcW w:w="1020" w:type="dxa"/>
            <w:noWrap/>
            <w:hideMark/>
          </w:tcPr>
          <w:p w14:paraId="6FF13ADA" w14:textId="77777777" w:rsidR="00DD73A9" w:rsidRPr="00F37725" w:rsidRDefault="00DD73A9" w:rsidP="000671F0">
            <w:pPr>
              <w:rPr>
                <w:rFonts w:cstheme="minorHAnsi"/>
              </w:rPr>
            </w:pPr>
            <w:r w:rsidRPr="00F37725">
              <w:rPr>
                <w:rFonts w:cstheme="minorHAnsi"/>
              </w:rPr>
              <w:t>-1.280</w:t>
            </w:r>
          </w:p>
        </w:tc>
        <w:tc>
          <w:tcPr>
            <w:tcW w:w="1040" w:type="dxa"/>
            <w:tcBorders>
              <w:right w:val="nil"/>
            </w:tcBorders>
            <w:noWrap/>
            <w:hideMark/>
          </w:tcPr>
          <w:p w14:paraId="146BB409" w14:textId="77777777" w:rsidR="00DD73A9" w:rsidRPr="00F37725" w:rsidRDefault="00DD73A9" w:rsidP="000671F0">
            <w:pPr>
              <w:jc w:val="right"/>
              <w:rPr>
                <w:rFonts w:cstheme="minorHAnsi"/>
              </w:rPr>
            </w:pPr>
            <w:r w:rsidRPr="00F37725">
              <w:rPr>
                <w:rFonts w:cstheme="minorHAnsi"/>
              </w:rPr>
              <w:t>(-1.657,</w:t>
            </w:r>
          </w:p>
        </w:tc>
        <w:tc>
          <w:tcPr>
            <w:tcW w:w="1040" w:type="dxa"/>
            <w:tcBorders>
              <w:left w:val="nil"/>
            </w:tcBorders>
            <w:noWrap/>
            <w:hideMark/>
          </w:tcPr>
          <w:p w14:paraId="02E6740C" w14:textId="77777777" w:rsidR="00DD73A9" w:rsidRPr="00F37725" w:rsidRDefault="00DD73A9" w:rsidP="000671F0">
            <w:pPr>
              <w:rPr>
                <w:rFonts w:cstheme="minorHAnsi"/>
              </w:rPr>
            </w:pPr>
            <w:r w:rsidRPr="00F37725">
              <w:rPr>
                <w:rFonts w:cstheme="minorHAnsi"/>
              </w:rPr>
              <w:t>-0.903)</w:t>
            </w:r>
          </w:p>
        </w:tc>
        <w:tc>
          <w:tcPr>
            <w:tcW w:w="1092" w:type="dxa"/>
            <w:hideMark/>
          </w:tcPr>
          <w:p w14:paraId="5DFE9B5E" w14:textId="77777777" w:rsidR="00DD73A9" w:rsidRPr="00F37725" w:rsidRDefault="00DD73A9" w:rsidP="000671F0">
            <w:pPr>
              <w:rPr>
                <w:rFonts w:cstheme="minorHAnsi"/>
              </w:rPr>
            </w:pPr>
          </w:p>
        </w:tc>
        <w:tc>
          <w:tcPr>
            <w:tcW w:w="1020" w:type="dxa"/>
            <w:noWrap/>
            <w:hideMark/>
          </w:tcPr>
          <w:p w14:paraId="0B9B4909" w14:textId="77777777" w:rsidR="00DD73A9" w:rsidRPr="00F37725" w:rsidRDefault="00DD73A9" w:rsidP="000671F0">
            <w:pPr>
              <w:rPr>
                <w:rFonts w:cstheme="minorHAnsi"/>
              </w:rPr>
            </w:pPr>
            <w:r w:rsidRPr="00F37725">
              <w:rPr>
                <w:rFonts w:cstheme="minorHAnsi"/>
              </w:rPr>
              <w:t>-1.195</w:t>
            </w:r>
          </w:p>
        </w:tc>
        <w:tc>
          <w:tcPr>
            <w:tcW w:w="944" w:type="dxa"/>
            <w:tcBorders>
              <w:right w:val="nil"/>
            </w:tcBorders>
            <w:noWrap/>
            <w:hideMark/>
          </w:tcPr>
          <w:p w14:paraId="5F4D8741" w14:textId="77777777" w:rsidR="00DD73A9" w:rsidRPr="00F37725" w:rsidRDefault="00DD73A9" w:rsidP="000671F0">
            <w:pPr>
              <w:jc w:val="right"/>
              <w:rPr>
                <w:rFonts w:cstheme="minorHAnsi"/>
              </w:rPr>
            </w:pPr>
            <w:r w:rsidRPr="00F37725">
              <w:rPr>
                <w:rFonts w:cstheme="minorHAnsi"/>
              </w:rPr>
              <w:t>(-1.567,</w:t>
            </w:r>
          </w:p>
        </w:tc>
        <w:tc>
          <w:tcPr>
            <w:tcW w:w="997" w:type="dxa"/>
            <w:tcBorders>
              <w:left w:val="nil"/>
            </w:tcBorders>
            <w:noWrap/>
            <w:hideMark/>
          </w:tcPr>
          <w:p w14:paraId="3C4AB02A" w14:textId="77777777" w:rsidR="00DD73A9" w:rsidRPr="00F37725" w:rsidRDefault="00DD73A9" w:rsidP="000671F0">
            <w:pPr>
              <w:rPr>
                <w:rFonts w:cstheme="minorHAnsi"/>
              </w:rPr>
            </w:pPr>
            <w:r w:rsidRPr="00F37725">
              <w:rPr>
                <w:rFonts w:cstheme="minorHAnsi"/>
              </w:rPr>
              <w:t>-0.823)</w:t>
            </w:r>
          </w:p>
        </w:tc>
      </w:tr>
    </w:tbl>
    <w:p w14:paraId="279F4A26" w14:textId="77777777" w:rsidR="0047355E" w:rsidRPr="00F37725" w:rsidRDefault="0047355E" w:rsidP="00DD73A9">
      <w:pPr>
        <w:rPr>
          <w:rFonts w:cstheme="minorHAnsi"/>
        </w:rPr>
      </w:pPr>
    </w:p>
    <w:p w14:paraId="03B65CFA" w14:textId="77777777" w:rsidR="00DD73A9" w:rsidRPr="00F37725" w:rsidRDefault="00DD73A9" w:rsidP="00DD73A9">
      <w:pPr>
        <w:pStyle w:val="Table"/>
      </w:pPr>
      <w:bookmarkStart w:id="791" w:name="_Toc90545572"/>
      <w:bookmarkStart w:id="792" w:name="_Toc87526806"/>
      <w:r w:rsidRPr="00F37725">
        <w:t>Probability of any type of readmission within 30 days with primary diagnosis of renal cancer</w:t>
      </w:r>
      <w:bookmarkEnd w:id="791"/>
      <w:bookmarkEnd w:id="792"/>
    </w:p>
    <w:tbl>
      <w:tblPr>
        <w:tblStyle w:val="TableGrid1"/>
        <w:tblW w:w="0" w:type="auto"/>
        <w:tblLook w:val="04A0" w:firstRow="1" w:lastRow="0" w:firstColumn="1" w:lastColumn="0" w:noHBand="0" w:noVBand="1"/>
      </w:tblPr>
      <w:tblGrid>
        <w:gridCol w:w="2356"/>
        <w:gridCol w:w="1070"/>
        <w:gridCol w:w="912"/>
        <w:gridCol w:w="1102"/>
        <w:gridCol w:w="978"/>
        <w:gridCol w:w="1092"/>
        <w:gridCol w:w="912"/>
        <w:gridCol w:w="890"/>
        <w:gridCol w:w="947"/>
      </w:tblGrid>
      <w:tr w:rsidR="00DD73A9" w:rsidRPr="00F37725" w14:paraId="4A65E9D9" w14:textId="77777777" w:rsidTr="000671F0">
        <w:trPr>
          <w:trHeight w:val="290"/>
        </w:trPr>
        <w:tc>
          <w:tcPr>
            <w:tcW w:w="2356" w:type="dxa"/>
          </w:tcPr>
          <w:p w14:paraId="06198FEE" w14:textId="77777777" w:rsidR="00DD73A9" w:rsidRPr="00F37725" w:rsidRDefault="00DD73A9" w:rsidP="000671F0">
            <w:pPr>
              <w:rPr>
                <w:rFonts w:cstheme="minorHAnsi"/>
                <w:b/>
                <w:bCs/>
              </w:rPr>
            </w:pPr>
          </w:p>
        </w:tc>
        <w:tc>
          <w:tcPr>
            <w:tcW w:w="4062" w:type="dxa"/>
            <w:gridSpan w:val="4"/>
          </w:tcPr>
          <w:p w14:paraId="1DB35E47" w14:textId="77777777" w:rsidR="00DD73A9" w:rsidRPr="00F37725" w:rsidRDefault="00DD73A9" w:rsidP="000671F0">
            <w:pPr>
              <w:rPr>
                <w:rFonts w:cstheme="minorHAnsi"/>
                <w:b/>
                <w:bCs/>
              </w:rPr>
            </w:pPr>
            <w:r w:rsidRPr="00F37725">
              <w:rPr>
                <w:rFonts w:cstheme="minorHAnsi"/>
                <w:b/>
                <w:bCs/>
              </w:rPr>
              <w:t>No covariates</w:t>
            </w:r>
          </w:p>
        </w:tc>
        <w:tc>
          <w:tcPr>
            <w:tcW w:w="3841" w:type="dxa"/>
            <w:gridSpan w:val="4"/>
          </w:tcPr>
          <w:p w14:paraId="053481D8" w14:textId="77777777" w:rsidR="00DD73A9" w:rsidRPr="00F37725" w:rsidRDefault="00DD73A9" w:rsidP="000671F0">
            <w:pPr>
              <w:rPr>
                <w:rFonts w:cstheme="minorHAnsi"/>
                <w:b/>
                <w:bCs/>
              </w:rPr>
            </w:pPr>
            <w:r w:rsidRPr="00F37725">
              <w:rPr>
                <w:rFonts w:cstheme="minorHAnsi"/>
                <w:b/>
                <w:bCs/>
              </w:rPr>
              <w:t>Covariates</w:t>
            </w:r>
          </w:p>
        </w:tc>
      </w:tr>
      <w:tr w:rsidR="00DD73A9" w:rsidRPr="00F37725" w14:paraId="2137305F" w14:textId="77777777" w:rsidTr="000671F0">
        <w:trPr>
          <w:trHeight w:val="290"/>
        </w:trPr>
        <w:tc>
          <w:tcPr>
            <w:tcW w:w="2356" w:type="dxa"/>
          </w:tcPr>
          <w:p w14:paraId="42C91461" w14:textId="77777777" w:rsidR="00DD73A9" w:rsidRPr="00F37725" w:rsidRDefault="00DD73A9" w:rsidP="000671F0">
            <w:pPr>
              <w:rPr>
                <w:rFonts w:cstheme="minorHAnsi"/>
                <w:b/>
                <w:bCs/>
              </w:rPr>
            </w:pPr>
          </w:p>
        </w:tc>
        <w:tc>
          <w:tcPr>
            <w:tcW w:w="1070" w:type="dxa"/>
            <w:hideMark/>
          </w:tcPr>
          <w:p w14:paraId="371FB251" w14:textId="77777777" w:rsidR="00DD73A9" w:rsidRPr="00F37725" w:rsidRDefault="00DD73A9" w:rsidP="000671F0">
            <w:pPr>
              <w:rPr>
                <w:rFonts w:cstheme="minorHAnsi"/>
                <w:b/>
                <w:bCs/>
              </w:rPr>
            </w:pPr>
            <w:r w:rsidRPr="00F37725">
              <w:rPr>
                <w:rFonts w:cstheme="minorHAnsi"/>
                <w:b/>
                <w:bCs/>
              </w:rPr>
              <w:t>N</w:t>
            </w:r>
          </w:p>
        </w:tc>
        <w:tc>
          <w:tcPr>
            <w:tcW w:w="912" w:type="dxa"/>
            <w:hideMark/>
          </w:tcPr>
          <w:p w14:paraId="5608A88A" w14:textId="77777777" w:rsidR="00DD73A9" w:rsidRPr="00F37725" w:rsidRDefault="00DD73A9" w:rsidP="000671F0">
            <w:pPr>
              <w:rPr>
                <w:rFonts w:cstheme="minorHAnsi"/>
                <w:b/>
                <w:bCs/>
              </w:rPr>
            </w:pPr>
            <w:r w:rsidRPr="00F37725">
              <w:rPr>
                <w:rFonts w:cstheme="minorHAnsi"/>
                <w:b/>
                <w:bCs/>
              </w:rPr>
              <w:t>Margin</w:t>
            </w:r>
          </w:p>
        </w:tc>
        <w:tc>
          <w:tcPr>
            <w:tcW w:w="2080" w:type="dxa"/>
            <w:gridSpan w:val="2"/>
            <w:tcBorders>
              <w:bottom w:val="single" w:sz="4" w:space="0" w:color="auto"/>
            </w:tcBorders>
            <w:noWrap/>
            <w:hideMark/>
          </w:tcPr>
          <w:p w14:paraId="25368B2E" w14:textId="77777777" w:rsidR="00DD73A9" w:rsidRPr="00F37725" w:rsidRDefault="00DD73A9" w:rsidP="000671F0">
            <w:pPr>
              <w:rPr>
                <w:rFonts w:cstheme="minorHAnsi"/>
                <w:b/>
                <w:bCs/>
              </w:rPr>
            </w:pPr>
            <w:r w:rsidRPr="00F37725">
              <w:rPr>
                <w:rFonts w:cstheme="minorHAnsi"/>
                <w:b/>
                <w:bCs/>
              </w:rPr>
              <w:t>95% Conf. Interval</w:t>
            </w:r>
          </w:p>
        </w:tc>
        <w:tc>
          <w:tcPr>
            <w:tcW w:w="1092" w:type="dxa"/>
            <w:hideMark/>
          </w:tcPr>
          <w:p w14:paraId="38861D68" w14:textId="77777777" w:rsidR="00DD73A9" w:rsidRPr="00F37725" w:rsidRDefault="00DD73A9" w:rsidP="000671F0">
            <w:pPr>
              <w:rPr>
                <w:rFonts w:cstheme="minorHAnsi"/>
                <w:b/>
                <w:bCs/>
              </w:rPr>
            </w:pPr>
            <w:r w:rsidRPr="00F37725">
              <w:rPr>
                <w:rFonts w:cstheme="minorHAnsi"/>
                <w:b/>
                <w:bCs/>
              </w:rPr>
              <w:t>N</w:t>
            </w:r>
          </w:p>
        </w:tc>
        <w:tc>
          <w:tcPr>
            <w:tcW w:w="912" w:type="dxa"/>
            <w:hideMark/>
          </w:tcPr>
          <w:p w14:paraId="0C22F361" w14:textId="77777777" w:rsidR="00DD73A9" w:rsidRPr="00F37725" w:rsidRDefault="00DD73A9" w:rsidP="000671F0">
            <w:pPr>
              <w:rPr>
                <w:rFonts w:cstheme="minorHAnsi"/>
                <w:b/>
                <w:bCs/>
              </w:rPr>
            </w:pPr>
            <w:r w:rsidRPr="00F37725">
              <w:rPr>
                <w:rFonts w:cstheme="minorHAnsi"/>
                <w:b/>
                <w:bCs/>
              </w:rPr>
              <w:t>Margin</w:t>
            </w:r>
          </w:p>
        </w:tc>
        <w:tc>
          <w:tcPr>
            <w:tcW w:w="1837" w:type="dxa"/>
            <w:gridSpan w:val="2"/>
            <w:tcBorders>
              <w:bottom w:val="single" w:sz="4" w:space="0" w:color="auto"/>
            </w:tcBorders>
            <w:noWrap/>
            <w:hideMark/>
          </w:tcPr>
          <w:p w14:paraId="33DF867D" w14:textId="77777777" w:rsidR="00DD73A9" w:rsidRPr="00F37725" w:rsidRDefault="00DD73A9" w:rsidP="000671F0">
            <w:pPr>
              <w:rPr>
                <w:rFonts w:cstheme="minorHAnsi"/>
                <w:b/>
                <w:bCs/>
              </w:rPr>
            </w:pPr>
            <w:r w:rsidRPr="00F37725">
              <w:rPr>
                <w:rFonts w:cstheme="minorHAnsi"/>
                <w:b/>
                <w:bCs/>
              </w:rPr>
              <w:t>95% Conf. Interval</w:t>
            </w:r>
          </w:p>
        </w:tc>
      </w:tr>
      <w:tr w:rsidR="00DD73A9" w:rsidRPr="00F37725" w14:paraId="15D9B148" w14:textId="77777777" w:rsidTr="000671F0">
        <w:trPr>
          <w:trHeight w:val="290"/>
        </w:trPr>
        <w:tc>
          <w:tcPr>
            <w:tcW w:w="2356" w:type="dxa"/>
            <w:hideMark/>
          </w:tcPr>
          <w:p w14:paraId="5D476083" w14:textId="3D274823" w:rsidR="00DD73A9" w:rsidRPr="00F37725" w:rsidRDefault="00DD73A9" w:rsidP="000671F0">
            <w:pPr>
              <w:rPr>
                <w:rFonts w:cstheme="minorHAnsi"/>
              </w:rPr>
            </w:pPr>
            <w:r w:rsidRPr="00F37725">
              <w:rPr>
                <w:rFonts w:cstheme="minorHAnsi"/>
              </w:rPr>
              <w:t xml:space="preserve">Rest of </w:t>
            </w:r>
            <w:proofErr w:type="spellStart"/>
            <w:r w:rsidRPr="00F37725">
              <w:rPr>
                <w:rFonts w:cstheme="minorHAnsi"/>
              </w:rPr>
              <w:t>England#Before</w:t>
            </w:r>
            <w:proofErr w:type="spellEnd"/>
            <w:r w:rsidR="00C55123">
              <w:rPr>
                <w:rFonts w:cstheme="minorHAnsi"/>
              </w:rPr>
              <w:t xml:space="preserve"> </w:t>
            </w:r>
          </w:p>
        </w:tc>
        <w:tc>
          <w:tcPr>
            <w:tcW w:w="1070" w:type="dxa"/>
            <w:hideMark/>
          </w:tcPr>
          <w:p w14:paraId="164E5DAE" w14:textId="77777777" w:rsidR="00DD73A9" w:rsidRPr="00F37725" w:rsidRDefault="00DD73A9" w:rsidP="000671F0">
            <w:pPr>
              <w:rPr>
                <w:rFonts w:cstheme="minorHAnsi"/>
              </w:rPr>
            </w:pPr>
            <w:r w:rsidRPr="00F37725">
              <w:rPr>
                <w:rFonts w:cstheme="minorHAnsi"/>
              </w:rPr>
              <w:t>14,380</w:t>
            </w:r>
          </w:p>
        </w:tc>
        <w:tc>
          <w:tcPr>
            <w:tcW w:w="912" w:type="dxa"/>
            <w:noWrap/>
            <w:hideMark/>
          </w:tcPr>
          <w:p w14:paraId="576C98C0" w14:textId="77777777" w:rsidR="00DD73A9" w:rsidRPr="00F37725" w:rsidRDefault="00DD73A9" w:rsidP="000671F0">
            <w:pPr>
              <w:rPr>
                <w:rFonts w:cstheme="minorHAnsi"/>
              </w:rPr>
            </w:pPr>
            <w:r w:rsidRPr="00F37725">
              <w:rPr>
                <w:rFonts w:cstheme="minorHAnsi"/>
              </w:rPr>
              <w:t>0.015</w:t>
            </w:r>
          </w:p>
        </w:tc>
        <w:tc>
          <w:tcPr>
            <w:tcW w:w="1102" w:type="dxa"/>
            <w:tcBorders>
              <w:right w:val="nil"/>
            </w:tcBorders>
            <w:noWrap/>
            <w:hideMark/>
          </w:tcPr>
          <w:p w14:paraId="7C2CF4F5" w14:textId="77777777" w:rsidR="00DD73A9" w:rsidRPr="00F37725" w:rsidRDefault="00DD73A9" w:rsidP="000671F0">
            <w:pPr>
              <w:jc w:val="right"/>
              <w:rPr>
                <w:rFonts w:cstheme="minorHAnsi"/>
              </w:rPr>
            </w:pPr>
            <w:r w:rsidRPr="00F37725">
              <w:rPr>
                <w:rFonts w:cstheme="minorHAnsi"/>
              </w:rPr>
              <w:t>(0.013,</w:t>
            </w:r>
          </w:p>
        </w:tc>
        <w:tc>
          <w:tcPr>
            <w:tcW w:w="978" w:type="dxa"/>
            <w:tcBorders>
              <w:left w:val="nil"/>
            </w:tcBorders>
            <w:noWrap/>
            <w:hideMark/>
          </w:tcPr>
          <w:p w14:paraId="63BE5AD4" w14:textId="77777777" w:rsidR="00DD73A9" w:rsidRPr="00F37725" w:rsidRDefault="00DD73A9" w:rsidP="000671F0">
            <w:pPr>
              <w:rPr>
                <w:rFonts w:cstheme="minorHAnsi"/>
              </w:rPr>
            </w:pPr>
            <w:r w:rsidRPr="00F37725">
              <w:rPr>
                <w:rFonts w:cstheme="minorHAnsi"/>
              </w:rPr>
              <w:t>0.017)</w:t>
            </w:r>
          </w:p>
        </w:tc>
        <w:tc>
          <w:tcPr>
            <w:tcW w:w="1092" w:type="dxa"/>
            <w:hideMark/>
          </w:tcPr>
          <w:p w14:paraId="18AF72BA" w14:textId="77777777" w:rsidR="00DD73A9" w:rsidRPr="00F37725" w:rsidRDefault="00DD73A9" w:rsidP="000671F0">
            <w:pPr>
              <w:rPr>
                <w:rFonts w:cstheme="minorHAnsi"/>
              </w:rPr>
            </w:pPr>
            <w:r w:rsidRPr="00F37725">
              <w:rPr>
                <w:rFonts w:cstheme="minorHAnsi"/>
              </w:rPr>
              <w:t>9,932</w:t>
            </w:r>
          </w:p>
        </w:tc>
        <w:tc>
          <w:tcPr>
            <w:tcW w:w="912" w:type="dxa"/>
            <w:noWrap/>
            <w:hideMark/>
          </w:tcPr>
          <w:p w14:paraId="1DD0F8C7" w14:textId="77777777" w:rsidR="00DD73A9" w:rsidRPr="00F37725" w:rsidRDefault="00DD73A9" w:rsidP="000671F0">
            <w:pPr>
              <w:rPr>
                <w:rFonts w:cstheme="minorHAnsi"/>
              </w:rPr>
            </w:pPr>
            <w:r w:rsidRPr="00F37725">
              <w:rPr>
                <w:rFonts w:cstheme="minorHAnsi"/>
              </w:rPr>
              <w:t>0.016</w:t>
            </w:r>
          </w:p>
        </w:tc>
        <w:tc>
          <w:tcPr>
            <w:tcW w:w="890" w:type="dxa"/>
            <w:tcBorders>
              <w:right w:val="nil"/>
            </w:tcBorders>
            <w:noWrap/>
            <w:hideMark/>
          </w:tcPr>
          <w:p w14:paraId="74E4AE66" w14:textId="77777777" w:rsidR="00DD73A9" w:rsidRPr="00F37725" w:rsidRDefault="00DD73A9" w:rsidP="000671F0">
            <w:pPr>
              <w:jc w:val="right"/>
              <w:rPr>
                <w:rFonts w:cstheme="minorHAnsi"/>
              </w:rPr>
            </w:pPr>
            <w:r w:rsidRPr="00F37725">
              <w:rPr>
                <w:rFonts w:cstheme="minorHAnsi"/>
              </w:rPr>
              <w:t>(0.014,</w:t>
            </w:r>
          </w:p>
        </w:tc>
        <w:tc>
          <w:tcPr>
            <w:tcW w:w="947" w:type="dxa"/>
            <w:tcBorders>
              <w:left w:val="nil"/>
            </w:tcBorders>
            <w:noWrap/>
            <w:hideMark/>
          </w:tcPr>
          <w:p w14:paraId="04038388" w14:textId="77777777" w:rsidR="00DD73A9" w:rsidRPr="00F37725" w:rsidRDefault="00DD73A9" w:rsidP="000671F0">
            <w:pPr>
              <w:rPr>
                <w:rFonts w:cstheme="minorHAnsi"/>
              </w:rPr>
            </w:pPr>
            <w:r w:rsidRPr="00F37725">
              <w:rPr>
                <w:rFonts w:cstheme="minorHAnsi"/>
              </w:rPr>
              <w:t>0.019)</w:t>
            </w:r>
          </w:p>
        </w:tc>
      </w:tr>
      <w:tr w:rsidR="00DD73A9" w:rsidRPr="00F37725" w14:paraId="338A5192" w14:textId="77777777" w:rsidTr="000671F0">
        <w:trPr>
          <w:trHeight w:val="290"/>
        </w:trPr>
        <w:tc>
          <w:tcPr>
            <w:tcW w:w="2356" w:type="dxa"/>
            <w:hideMark/>
          </w:tcPr>
          <w:p w14:paraId="5B72C576" w14:textId="5C94D5A3" w:rsidR="00DD73A9" w:rsidRPr="00F37725" w:rsidRDefault="00DD73A9" w:rsidP="000671F0">
            <w:pPr>
              <w:rPr>
                <w:rFonts w:cstheme="minorHAnsi"/>
              </w:rPr>
            </w:pPr>
            <w:r w:rsidRPr="00F37725">
              <w:rPr>
                <w:rFonts w:cstheme="minorHAnsi"/>
              </w:rPr>
              <w:t xml:space="preserve">Rest of </w:t>
            </w:r>
            <w:proofErr w:type="spellStart"/>
            <w:r w:rsidRPr="00F37725">
              <w:rPr>
                <w:rFonts w:cstheme="minorHAnsi"/>
              </w:rPr>
              <w:t>England#During</w:t>
            </w:r>
            <w:proofErr w:type="spellEnd"/>
            <w:r w:rsidR="00C55123">
              <w:rPr>
                <w:rFonts w:cstheme="minorHAnsi"/>
              </w:rPr>
              <w:t xml:space="preserve"> </w:t>
            </w:r>
          </w:p>
        </w:tc>
        <w:tc>
          <w:tcPr>
            <w:tcW w:w="1070" w:type="dxa"/>
            <w:hideMark/>
          </w:tcPr>
          <w:p w14:paraId="5D0E2372" w14:textId="77777777" w:rsidR="00DD73A9" w:rsidRPr="00F37725" w:rsidRDefault="00DD73A9" w:rsidP="000671F0">
            <w:pPr>
              <w:rPr>
                <w:rFonts w:cstheme="minorHAnsi"/>
              </w:rPr>
            </w:pPr>
            <w:r w:rsidRPr="00F37725">
              <w:rPr>
                <w:rFonts w:cstheme="minorHAnsi"/>
              </w:rPr>
              <w:t>6,550</w:t>
            </w:r>
          </w:p>
        </w:tc>
        <w:tc>
          <w:tcPr>
            <w:tcW w:w="912" w:type="dxa"/>
            <w:noWrap/>
            <w:hideMark/>
          </w:tcPr>
          <w:p w14:paraId="0272B59E" w14:textId="77777777" w:rsidR="00DD73A9" w:rsidRPr="00F37725" w:rsidRDefault="00DD73A9" w:rsidP="000671F0">
            <w:pPr>
              <w:rPr>
                <w:rFonts w:cstheme="minorHAnsi"/>
              </w:rPr>
            </w:pPr>
            <w:r w:rsidRPr="00F37725">
              <w:rPr>
                <w:rFonts w:cstheme="minorHAnsi"/>
              </w:rPr>
              <w:t>0.013</w:t>
            </w:r>
          </w:p>
        </w:tc>
        <w:tc>
          <w:tcPr>
            <w:tcW w:w="1102" w:type="dxa"/>
            <w:tcBorders>
              <w:right w:val="nil"/>
            </w:tcBorders>
            <w:noWrap/>
            <w:hideMark/>
          </w:tcPr>
          <w:p w14:paraId="05AE22C7" w14:textId="77777777" w:rsidR="00DD73A9" w:rsidRPr="00F37725" w:rsidRDefault="00DD73A9" w:rsidP="000671F0">
            <w:pPr>
              <w:jc w:val="right"/>
              <w:rPr>
                <w:rFonts w:cstheme="minorHAnsi"/>
              </w:rPr>
            </w:pPr>
            <w:r w:rsidRPr="00F37725">
              <w:rPr>
                <w:rFonts w:cstheme="minorHAnsi"/>
              </w:rPr>
              <w:t>(0.010,</w:t>
            </w:r>
          </w:p>
        </w:tc>
        <w:tc>
          <w:tcPr>
            <w:tcW w:w="978" w:type="dxa"/>
            <w:tcBorders>
              <w:left w:val="nil"/>
            </w:tcBorders>
            <w:noWrap/>
            <w:hideMark/>
          </w:tcPr>
          <w:p w14:paraId="0478DE80" w14:textId="77777777" w:rsidR="00DD73A9" w:rsidRPr="00F37725" w:rsidRDefault="00DD73A9" w:rsidP="000671F0">
            <w:pPr>
              <w:rPr>
                <w:rFonts w:cstheme="minorHAnsi"/>
              </w:rPr>
            </w:pPr>
            <w:r w:rsidRPr="00F37725">
              <w:rPr>
                <w:rFonts w:cstheme="minorHAnsi"/>
              </w:rPr>
              <w:t>0.016)</w:t>
            </w:r>
          </w:p>
        </w:tc>
        <w:tc>
          <w:tcPr>
            <w:tcW w:w="1092" w:type="dxa"/>
            <w:hideMark/>
          </w:tcPr>
          <w:p w14:paraId="2BFC936F" w14:textId="77777777" w:rsidR="00DD73A9" w:rsidRPr="00F37725" w:rsidRDefault="00DD73A9" w:rsidP="000671F0">
            <w:pPr>
              <w:rPr>
                <w:rFonts w:cstheme="minorHAnsi"/>
              </w:rPr>
            </w:pPr>
            <w:r w:rsidRPr="00F37725">
              <w:rPr>
                <w:rFonts w:cstheme="minorHAnsi"/>
              </w:rPr>
              <w:t>5,401</w:t>
            </w:r>
          </w:p>
        </w:tc>
        <w:tc>
          <w:tcPr>
            <w:tcW w:w="912" w:type="dxa"/>
            <w:noWrap/>
            <w:hideMark/>
          </w:tcPr>
          <w:p w14:paraId="13B0C3B9" w14:textId="77777777" w:rsidR="00DD73A9" w:rsidRPr="00F37725" w:rsidRDefault="00DD73A9" w:rsidP="000671F0">
            <w:pPr>
              <w:rPr>
                <w:rFonts w:cstheme="minorHAnsi"/>
              </w:rPr>
            </w:pPr>
            <w:r w:rsidRPr="00F37725">
              <w:rPr>
                <w:rFonts w:cstheme="minorHAnsi"/>
              </w:rPr>
              <w:t>0.013</w:t>
            </w:r>
          </w:p>
        </w:tc>
        <w:tc>
          <w:tcPr>
            <w:tcW w:w="890" w:type="dxa"/>
            <w:tcBorders>
              <w:right w:val="nil"/>
            </w:tcBorders>
            <w:noWrap/>
            <w:hideMark/>
          </w:tcPr>
          <w:p w14:paraId="7F515E34" w14:textId="77777777" w:rsidR="00DD73A9" w:rsidRPr="00F37725" w:rsidRDefault="00DD73A9" w:rsidP="000671F0">
            <w:pPr>
              <w:jc w:val="right"/>
              <w:rPr>
                <w:rFonts w:cstheme="minorHAnsi"/>
              </w:rPr>
            </w:pPr>
            <w:r w:rsidRPr="00F37725">
              <w:rPr>
                <w:rFonts w:cstheme="minorHAnsi"/>
              </w:rPr>
              <w:t>(0.010,</w:t>
            </w:r>
          </w:p>
        </w:tc>
        <w:tc>
          <w:tcPr>
            <w:tcW w:w="947" w:type="dxa"/>
            <w:tcBorders>
              <w:left w:val="nil"/>
            </w:tcBorders>
            <w:noWrap/>
            <w:hideMark/>
          </w:tcPr>
          <w:p w14:paraId="6F97F476" w14:textId="77777777" w:rsidR="00DD73A9" w:rsidRPr="00F37725" w:rsidRDefault="00DD73A9" w:rsidP="000671F0">
            <w:pPr>
              <w:rPr>
                <w:rFonts w:cstheme="minorHAnsi"/>
              </w:rPr>
            </w:pPr>
            <w:r w:rsidRPr="00F37725">
              <w:rPr>
                <w:rFonts w:cstheme="minorHAnsi"/>
              </w:rPr>
              <w:t>0.016)</w:t>
            </w:r>
          </w:p>
        </w:tc>
      </w:tr>
      <w:tr w:rsidR="00DD73A9" w:rsidRPr="00F37725" w14:paraId="186322F2" w14:textId="77777777" w:rsidTr="000671F0">
        <w:trPr>
          <w:trHeight w:val="290"/>
        </w:trPr>
        <w:tc>
          <w:tcPr>
            <w:tcW w:w="2356" w:type="dxa"/>
            <w:hideMark/>
          </w:tcPr>
          <w:p w14:paraId="5C682DDF" w14:textId="7D23340C" w:rsidR="00DD73A9" w:rsidRPr="00F37725" w:rsidRDefault="00DD73A9" w:rsidP="000671F0">
            <w:pPr>
              <w:rPr>
                <w:rFonts w:cstheme="minorHAnsi"/>
              </w:rPr>
            </w:pPr>
            <w:r w:rsidRPr="00F37725">
              <w:rPr>
                <w:rFonts w:cstheme="minorHAnsi"/>
              </w:rPr>
              <w:t xml:space="preserve">Rest of </w:t>
            </w:r>
            <w:proofErr w:type="spellStart"/>
            <w:r w:rsidRPr="00F37725">
              <w:rPr>
                <w:rFonts w:cstheme="minorHAnsi"/>
              </w:rPr>
              <w:t>England#After</w:t>
            </w:r>
            <w:proofErr w:type="spellEnd"/>
            <w:r w:rsidR="00C55123">
              <w:rPr>
                <w:rFonts w:cstheme="minorHAnsi"/>
              </w:rPr>
              <w:t xml:space="preserve"> </w:t>
            </w:r>
          </w:p>
        </w:tc>
        <w:tc>
          <w:tcPr>
            <w:tcW w:w="1070" w:type="dxa"/>
            <w:hideMark/>
          </w:tcPr>
          <w:p w14:paraId="23B4AA11" w14:textId="77777777" w:rsidR="00DD73A9" w:rsidRPr="00F37725" w:rsidRDefault="00DD73A9" w:rsidP="000671F0">
            <w:pPr>
              <w:rPr>
                <w:rFonts w:cstheme="minorHAnsi"/>
              </w:rPr>
            </w:pPr>
            <w:r w:rsidRPr="00F37725">
              <w:rPr>
                <w:rFonts w:cstheme="minorHAnsi"/>
              </w:rPr>
              <w:t>9,824</w:t>
            </w:r>
          </w:p>
        </w:tc>
        <w:tc>
          <w:tcPr>
            <w:tcW w:w="912" w:type="dxa"/>
            <w:noWrap/>
            <w:hideMark/>
          </w:tcPr>
          <w:p w14:paraId="64ED10C9" w14:textId="77777777" w:rsidR="00DD73A9" w:rsidRPr="00F37725" w:rsidRDefault="00DD73A9" w:rsidP="000671F0">
            <w:pPr>
              <w:rPr>
                <w:rFonts w:cstheme="minorHAnsi"/>
              </w:rPr>
            </w:pPr>
            <w:r w:rsidRPr="00F37725">
              <w:rPr>
                <w:rFonts w:cstheme="minorHAnsi"/>
              </w:rPr>
              <w:t>0.010</w:t>
            </w:r>
          </w:p>
        </w:tc>
        <w:tc>
          <w:tcPr>
            <w:tcW w:w="1102" w:type="dxa"/>
            <w:tcBorders>
              <w:right w:val="nil"/>
            </w:tcBorders>
            <w:noWrap/>
            <w:hideMark/>
          </w:tcPr>
          <w:p w14:paraId="75A9DB37" w14:textId="77777777" w:rsidR="00DD73A9" w:rsidRPr="00F37725" w:rsidRDefault="00DD73A9" w:rsidP="000671F0">
            <w:pPr>
              <w:jc w:val="right"/>
              <w:rPr>
                <w:rFonts w:cstheme="minorHAnsi"/>
              </w:rPr>
            </w:pPr>
            <w:r w:rsidRPr="00F37725">
              <w:rPr>
                <w:rFonts w:cstheme="minorHAnsi"/>
              </w:rPr>
              <w:t>(0.008,</w:t>
            </w:r>
          </w:p>
        </w:tc>
        <w:tc>
          <w:tcPr>
            <w:tcW w:w="978" w:type="dxa"/>
            <w:tcBorders>
              <w:left w:val="nil"/>
            </w:tcBorders>
            <w:noWrap/>
            <w:hideMark/>
          </w:tcPr>
          <w:p w14:paraId="104BB1EA" w14:textId="77777777" w:rsidR="00DD73A9" w:rsidRPr="00F37725" w:rsidRDefault="00DD73A9" w:rsidP="000671F0">
            <w:pPr>
              <w:rPr>
                <w:rFonts w:cstheme="minorHAnsi"/>
              </w:rPr>
            </w:pPr>
            <w:r w:rsidRPr="00F37725">
              <w:rPr>
                <w:rFonts w:cstheme="minorHAnsi"/>
              </w:rPr>
              <w:t>0.012)</w:t>
            </w:r>
          </w:p>
        </w:tc>
        <w:tc>
          <w:tcPr>
            <w:tcW w:w="1092" w:type="dxa"/>
            <w:hideMark/>
          </w:tcPr>
          <w:p w14:paraId="42F504E5" w14:textId="77777777" w:rsidR="00DD73A9" w:rsidRPr="00F37725" w:rsidRDefault="00DD73A9" w:rsidP="000671F0">
            <w:pPr>
              <w:rPr>
                <w:rFonts w:cstheme="minorHAnsi"/>
              </w:rPr>
            </w:pPr>
            <w:r w:rsidRPr="00F37725">
              <w:rPr>
                <w:rFonts w:cstheme="minorHAnsi"/>
              </w:rPr>
              <w:t>8,044</w:t>
            </w:r>
          </w:p>
        </w:tc>
        <w:tc>
          <w:tcPr>
            <w:tcW w:w="912" w:type="dxa"/>
            <w:noWrap/>
            <w:hideMark/>
          </w:tcPr>
          <w:p w14:paraId="4CC9A972" w14:textId="77777777" w:rsidR="00DD73A9" w:rsidRPr="00F37725" w:rsidRDefault="00DD73A9" w:rsidP="000671F0">
            <w:pPr>
              <w:rPr>
                <w:rFonts w:cstheme="minorHAnsi"/>
              </w:rPr>
            </w:pPr>
            <w:r w:rsidRPr="00F37725">
              <w:rPr>
                <w:rFonts w:cstheme="minorHAnsi"/>
              </w:rPr>
              <w:t>0.011</w:t>
            </w:r>
          </w:p>
        </w:tc>
        <w:tc>
          <w:tcPr>
            <w:tcW w:w="890" w:type="dxa"/>
            <w:tcBorders>
              <w:right w:val="nil"/>
            </w:tcBorders>
            <w:noWrap/>
            <w:hideMark/>
          </w:tcPr>
          <w:p w14:paraId="6F765599" w14:textId="77777777" w:rsidR="00DD73A9" w:rsidRPr="00F37725" w:rsidRDefault="00DD73A9" w:rsidP="000671F0">
            <w:pPr>
              <w:jc w:val="right"/>
              <w:rPr>
                <w:rFonts w:cstheme="minorHAnsi"/>
              </w:rPr>
            </w:pPr>
            <w:r w:rsidRPr="00F37725">
              <w:rPr>
                <w:rFonts w:cstheme="minorHAnsi"/>
              </w:rPr>
              <w:t>(0.009,</w:t>
            </w:r>
          </w:p>
        </w:tc>
        <w:tc>
          <w:tcPr>
            <w:tcW w:w="947" w:type="dxa"/>
            <w:tcBorders>
              <w:left w:val="nil"/>
            </w:tcBorders>
            <w:noWrap/>
            <w:hideMark/>
          </w:tcPr>
          <w:p w14:paraId="29BED0F5" w14:textId="77777777" w:rsidR="00DD73A9" w:rsidRPr="00F37725" w:rsidRDefault="00DD73A9" w:rsidP="000671F0">
            <w:pPr>
              <w:rPr>
                <w:rFonts w:cstheme="minorHAnsi"/>
              </w:rPr>
            </w:pPr>
            <w:r w:rsidRPr="00F37725">
              <w:rPr>
                <w:rFonts w:cstheme="minorHAnsi"/>
              </w:rPr>
              <w:t>0.013)</w:t>
            </w:r>
          </w:p>
        </w:tc>
      </w:tr>
      <w:tr w:rsidR="00DD73A9" w:rsidRPr="00F37725" w14:paraId="34983658" w14:textId="77777777" w:rsidTr="000671F0">
        <w:trPr>
          <w:trHeight w:val="290"/>
        </w:trPr>
        <w:tc>
          <w:tcPr>
            <w:tcW w:w="2356" w:type="dxa"/>
            <w:hideMark/>
          </w:tcPr>
          <w:p w14:paraId="2E404C85" w14:textId="2C2E51EC" w:rsidR="00DD73A9" w:rsidRPr="00F37725" w:rsidRDefault="00DD73A9" w:rsidP="000671F0">
            <w:pPr>
              <w:rPr>
                <w:rFonts w:cstheme="minorHAnsi"/>
              </w:rPr>
            </w:pPr>
            <w:r w:rsidRPr="00F37725">
              <w:rPr>
                <w:rFonts w:cstheme="minorHAnsi"/>
              </w:rPr>
              <w:t xml:space="preserve">London </w:t>
            </w:r>
            <w:proofErr w:type="spellStart"/>
            <w:r w:rsidRPr="00F37725">
              <w:rPr>
                <w:rFonts w:cstheme="minorHAnsi"/>
              </w:rPr>
              <w:t>Cancer#Before</w:t>
            </w:r>
            <w:proofErr w:type="spellEnd"/>
            <w:r w:rsidR="00C55123">
              <w:rPr>
                <w:rFonts w:cstheme="minorHAnsi"/>
              </w:rPr>
              <w:t xml:space="preserve"> </w:t>
            </w:r>
          </w:p>
        </w:tc>
        <w:tc>
          <w:tcPr>
            <w:tcW w:w="1070" w:type="dxa"/>
            <w:hideMark/>
          </w:tcPr>
          <w:p w14:paraId="73C46367" w14:textId="77777777" w:rsidR="00DD73A9" w:rsidRPr="00F37725" w:rsidRDefault="00DD73A9" w:rsidP="000671F0">
            <w:pPr>
              <w:rPr>
                <w:rFonts w:cstheme="minorHAnsi"/>
              </w:rPr>
            </w:pPr>
            <w:r w:rsidRPr="00F37725">
              <w:rPr>
                <w:rFonts w:cstheme="minorHAnsi"/>
              </w:rPr>
              <w:t>673</w:t>
            </w:r>
          </w:p>
        </w:tc>
        <w:tc>
          <w:tcPr>
            <w:tcW w:w="912" w:type="dxa"/>
            <w:noWrap/>
            <w:hideMark/>
          </w:tcPr>
          <w:p w14:paraId="5026657F" w14:textId="77777777" w:rsidR="00DD73A9" w:rsidRPr="00F37725" w:rsidRDefault="00DD73A9" w:rsidP="000671F0">
            <w:pPr>
              <w:rPr>
                <w:rFonts w:cstheme="minorHAnsi"/>
              </w:rPr>
            </w:pPr>
            <w:r w:rsidRPr="00F37725">
              <w:rPr>
                <w:rFonts w:cstheme="minorHAnsi"/>
              </w:rPr>
              <w:t>0.016</w:t>
            </w:r>
          </w:p>
        </w:tc>
        <w:tc>
          <w:tcPr>
            <w:tcW w:w="1102" w:type="dxa"/>
            <w:tcBorders>
              <w:right w:val="nil"/>
            </w:tcBorders>
            <w:noWrap/>
            <w:hideMark/>
          </w:tcPr>
          <w:p w14:paraId="6C10955F" w14:textId="77777777" w:rsidR="00DD73A9" w:rsidRPr="00F37725" w:rsidRDefault="00DD73A9" w:rsidP="000671F0">
            <w:pPr>
              <w:jc w:val="right"/>
              <w:rPr>
                <w:rFonts w:cstheme="minorHAnsi"/>
              </w:rPr>
            </w:pPr>
            <w:r w:rsidRPr="00F37725">
              <w:rPr>
                <w:rFonts w:cstheme="minorHAnsi"/>
              </w:rPr>
              <w:t>(0.007,</w:t>
            </w:r>
          </w:p>
        </w:tc>
        <w:tc>
          <w:tcPr>
            <w:tcW w:w="978" w:type="dxa"/>
            <w:tcBorders>
              <w:left w:val="nil"/>
            </w:tcBorders>
            <w:noWrap/>
            <w:hideMark/>
          </w:tcPr>
          <w:p w14:paraId="533F4E5A" w14:textId="77777777" w:rsidR="00DD73A9" w:rsidRPr="00F37725" w:rsidRDefault="00DD73A9" w:rsidP="000671F0">
            <w:pPr>
              <w:rPr>
                <w:rFonts w:cstheme="minorHAnsi"/>
              </w:rPr>
            </w:pPr>
            <w:r w:rsidRPr="00F37725">
              <w:rPr>
                <w:rFonts w:cstheme="minorHAnsi"/>
              </w:rPr>
              <w:t>0.026)</w:t>
            </w:r>
          </w:p>
        </w:tc>
        <w:tc>
          <w:tcPr>
            <w:tcW w:w="1092" w:type="dxa"/>
            <w:hideMark/>
          </w:tcPr>
          <w:p w14:paraId="3EADC1D0" w14:textId="77777777" w:rsidR="00DD73A9" w:rsidRPr="00F37725" w:rsidRDefault="00DD73A9" w:rsidP="000671F0">
            <w:pPr>
              <w:rPr>
                <w:rFonts w:cstheme="minorHAnsi"/>
              </w:rPr>
            </w:pPr>
            <w:r w:rsidRPr="00F37725">
              <w:rPr>
                <w:rFonts w:cstheme="minorHAnsi"/>
              </w:rPr>
              <w:t>473</w:t>
            </w:r>
          </w:p>
        </w:tc>
        <w:tc>
          <w:tcPr>
            <w:tcW w:w="912" w:type="dxa"/>
            <w:noWrap/>
            <w:hideMark/>
          </w:tcPr>
          <w:p w14:paraId="2AF130B7" w14:textId="77777777" w:rsidR="00DD73A9" w:rsidRPr="00F37725" w:rsidRDefault="00DD73A9" w:rsidP="000671F0">
            <w:pPr>
              <w:rPr>
                <w:rFonts w:cstheme="minorHAnsi"/>
              </w:rPr>
            </w:pPr>
            <w:r w:rsidRPr="00F37725">
              <w:rPr>
                <w:rFonts w:cstheme="minorHAnsi"/>
              </w:rPr>
              <w:t>0.019</w:t>
            </w:r>
          </w:p>
        </w:tc>
        <w:tc>
          <w:tcPr>
            <w:tcW w:w="890" w:type="dxa"/>
            <w:tcBorders>
              <w:right w:val="nil"/>
            </w:tcBorders>
            <w:noWrap/>
            <w:hideMark/>
          </w:tcPr>
          <w:p w14:paraId="01E6A265" w14:textId="77777777" w:rsidR="00DD73A9" w:rsidRPr="00F37725" w:rsidRDefault="00DD73A9" w:rsidP="000671F0">
            <w:pPr>
              <w:jc w:val="right"/>
              <w:rPr>
                <w:rFonts w:cstheme="minorHAnsi"/>
              </w:rPr>
            </w:pPr>
            <w:r w:rsidRPr="00F37725">
              <w:rPr>
                <w:rFonts w:cstheme="minorHAnsi"/>
              </w:rPr>
              <w:t>(0.007,</w:t>
            </w:r>
          </w:p>
        </w:tc>
        <w:tc>
          <w:tcPr>
            <w:tcW w:w="947" w:type="dxa"/>
            <w:tcBorders>
              <w:left w:val="nil"/>
            </w:tcBorders>
            <w:noWrap/>
            <w:hideMark/>
          </w:tcPr>
          <w:p w14:paraId="07F09BDE" w14:textId="77777777" w:rsidR="00DD73A9" w:rsidRPr="00F37725" w:rsidRDefault="00DD73A9" w:rsidP="000671F0">
            <w:pPr>
              <w:rPr>
                <w:rFonts w:cstheme="minorHAnsi"/>
              </w:rPr>
            </w:pPr>
            <w:r w:rsidRPr="00F37725">
              <w:rPr>
                <w:rFonts w:cstheme="minorHAnsi"/>
              </w:rPr>
              <w:t>0.031)</w:t>
            </w:r>
          </w:p>
        </w:tc>
      </w:tr>
      <w:tr w:rsidR="00DD73A9" w:rsidRPr="00F37725" w14:paraId="5D5C252A" w14:textId="77777777" w:rsidTr="000671F0">
        <w:trPr>
          <w:trHeight w:val="290"/>
        </w:trPr>
        <w:tc>
          <w:tcPr>
            <w:tcW w:w="2356" w:type="dxa"/>
            <w:hideMark/>
          </w:tcPr>
          <w:p w14:paraId="4E699C42" w14:textId="73719ECA" w:rsidR="00DD73A9" w:rsidRPr="00F37725" w:rsidRDefault="00DD73A9" w:rsidP="000671F0">
            <w:pPr>
              <w:rPr>
                <w:rFonts w:cstheme="minorHAnsi"/>
              </w:rPr>
            </w:pPr>
            <w:r w:rsidRPr="00F37725">
              <w:rPr>
                <w:rFonts w:cstheme="minorHAnsi"/>
              </w:rPr>
              <w:t xml:space="preserve">London </w:t>
            </w:r>
            <w:proofErr w:type="spellStart"/>
            <w:r w:rsidRPr="00F37725">
              <w:rPr>
                <w:rFonts w:cstheme="minorHAnsi"/>
              </w:rPr>
              <w:t>Cancer#During</w:t>
            </w:r>
            <w:proofErr w:type="spellEnd"/>
            <w:r w:rsidR="00C55123">
              <w:rPr>
                <w:rFonts w:cstheme="minorHAnsi"/>
              </w:rPr>
              <w:t xml:space="preserve"> </w:t>
            </w:r>
          </w:p>
        </w:tc>
        <w:tc>
          <w:tcPr>
            <w:tcW w:w="1070" w:type="dxa"/>
            <w:hideMark/>
          </w:tcPr>
          <w:p w14:paraId="449C79D0" w14:textId="77777777" w:rsidR="00DD73A9" w:rsidRPr="00F37725" w:rsidRDefault="00DD73A9" w:rsidP="000671F0">
            <w:pPr>
              <w:rPr>
                <w:rFonts w:cstheme="minorHAnsi"/>
              </w:rPr>
            </w:pPr>
            <w:r w:rsidRPr="00F37725">
              <w:rPr>
                <w:rFonts w:cstheme="minorHAnsi"/>
              </w:rPr>
              <w:t>318</w:t>
            </w:r>
          </w:p>
        </w:tc>
        <w:tc>
          <w:tcPr>
            <w:tcW w:w="912" w:type="dxa"/>
            <w:noWrap/>
            <w:hideMark/>
          </w:tcPr>
          <w:p w14:paraId="41F9FD06" w14:textId="77777777" w:rsidR="00DD73A9" w:rsidRPr="00F37725" w:rsidRDefault="00DD73A9" w:rsidP="000671F0">
            <w:pPr>
              <w:rPr>
                <w:rFonts w:cstheme="minorHAnsi"/>
              </w:rPr>
            </w:pPr>
            <w:r w:rsidRPr="00F37725">
              <w:rPr>
                <w:rFonts w:cstheme="minorHAnsi"/>
              </w:rPr>
              <w:t>0.003</w:t>
            </w:r>
          </w:p>
        </w:tc>
        <w:tc>
          <w:tcPr>
            <w:tcW w:w="1102" w:type="dxa"/>
            <w:tcBorders>
              <w:right w:val="nil"/>
            </w:tcBorders>
            <w:noWrap/>
            <w:hideMark/>
          </w:tcPr>
          <w:p w14:paraId="2E6CAE91" w14:textId="77777777" w:rsidR="00DD73A9" w:rsidRPr="00F37725" w:rsidRDefault="00DD73A9" w:rsidP="000671F0">
            <w:pPr>
              <w:jc w:val="right"/>
              <w:rPr>
                <w:rFonts w:cstheme="minorHAnsi"/>
              </w:rPr>
            </w:pPr>
            <w:r w:rsidRPr="00F37725">
              <w:rPr>
                <w:rFonts w:cstheme="minorHAnsi"/>
              </w:rPr>
              <w:t>(-0.003,</w:t>
            </w:r>
          </w:p>
        </w:tc>
        <w:tc>
          <w:tcPr>
            <w:tcW w:w="978" w:type="dxa"/>
            <w:tcBorders>
              <w:left w:val="nil"/>
            </w:tcBorders>
            <w:noWrap/>
            <w:hideMark/>
          </w:tcPr>
          <w:p w14:paraId="1A71ACEC" w14:textId="77777777" w:rsidR="00DD73A9" w:rsidRPr="00F37725" w:rsidRDefault="00DD73A9" w:rsidP="000671F0">
            <w:pPr>
              <w:rPr>
                <w:rFonts w:cstheme="minorHAnsi"/>
              </w:rPr>
            </w:pPr>
            <w:r w:rsidRPr="00F37725">
              <w:rPr>
                <w:rFonts w:cstheme="minorHAnsi"/>
              </w:rPr>
              <w:t>0.009)</w:t>
            </w:r>
          </w:p>
        </w:tc>
        <w:tc>
          <w:tcPr>
            <w:tcW w:w="1092" w:type="dxa"/>
            <w:hideMark/>
          </w:tcPr>
          <w:p w14:paraId="16038EB6" w14:textId="77777777" w:rsidR="00DD73A9" w:rsidRPr="00F37725" w:rsidRDefault="00DD73A9" w:rsidP="000671F0">
            <w:pPr>
              <w:rPr>
                <w:rFonts w:cstheme="minorHAnsi"/>
              </w:rPr>
            </w:pPr>
            <w:r w:rsidRPr="00F37725">
              <w:rPr>
                <w:rFonts w:cstheme="minorHAnsi"/>
              </w:rPr>
              <w:t>256</w:t>
            </w:r>
          </w:p>
        </w:tc>
        <w:tc>
          <w:tcPr>
            <w:tcW w:w="912" w:type="dxa"/>
            <w:noWrap/>
            <w:hideMark/>
          </w:tcPr>
          <w:p w14:paraId="21869FB4" w14:textId="77777777" w:rsidR="00DD73A9" w:rsidRPr="00F37725" w:rsidRDefault="00DD73A9" w:rsidP="000671F0">
            <w:pPr>
              <w:rPr>
                <w:rFonts w:cstheme="minorHAnsi"/>
              </w:rPr>
            </w:pPr>
            <w:r w:rsidRPr="00F37725">
              <w:rPr>
                <w:rFonts w:cstheme="minorHAnsi"/>
              </w:rPr>
              <w:t>0.004</w:t>
            </w:r>
          </w:p>
        </w:tc>
        <w:tc>
          <w:tcPr>
            <w:tcW w:w="890" w:type="dxa"/>
            <w:tcBorders>
              <w:right w:val="nil"/>
            </w:tcBorders>
            <w:noWrap/>
            <w:hideMark/>
          </w:tcPr>
          <w:p w14:paraId="44A99016" w14:textId="77777777" w:rsidR="00DD73A9" w:rsidRPr="00F37725" w:rsidRDefault="00DD73A9" w:rsidP="000671F0">
            <w:pPr>
              <w:jc w:val="right"/>
              <w:rPr>
                <w:rFonts w:cstheme="minorHAnsi"/>
              </w:rPr>
            </w:pPr>
            <w:r w:rsidRPr="00F37725">
              <w:rPr>
                <w:rFonts w:cstheme="minorHAnsi"/>
              </w:rPr>
              <w:t>(-0.004,</w:t>
            </w:r>
          </w:p>
        </w:tc>
        <w:tc>
          <w:tcPr>
            <w:tcW w:w="947" w:type="dxa"/>
            <w:tcBorders>
              <w:left w:val="nil"/>
            </w:tcBorders>
            <w:noWrap/>
            <w:hideMark/>
          </w:tcPr>
          <w:p w14:paraId="380971B6" w14:textId="77777777" w:rsidR="00DD73A9" w:rsidRPr="00F37725" w:rsidRDefault="00DD73A9" w:rsidP="000671F0">
            <w:pPr>
              <w:rPr>
                <w:rFonts w:cstheme="minorHAnsi"/>
              </w:rPr>
            </w:pPr>
            <w:r w:rsidRPr="00F37725">
              <w:rPr>
                <w:rFonts w:cstheme="minorHAnsi"/>
              </w:rPr>
              <w:t>0.011)</w:t>
            </w:r>
          </w:p>
        </w:tc>
      </w:tr>
      <w:tr w:rsidR="00DD73A9" w:rsidRPr="00F37725" w14:paraId="0DBA21B1" w14:textId="77777777" w:rsidTr="000671F0">
        <w:trPr>
          <w:trHeight w:val="290"/>
        </w:trPr>
        <w:tc>
          <w:tcPr>
            <w:tcW w:w="2356" w:type="dxa"/>
            <w:hideMark/>
          </w:tcPr>
          <w:p w14:paraId="330A9220" w14:textId="4C425EB1" w:rsidR="00DD73A9" w:rsidRPr="00F37725" w:rsidRDefault="00DD73A9" w:rsidP="000671F0">
            <w:pPr>
              <w:rPr>
                <w:rFonts w:cstheme="minorHAnsi"/>
              </w:rPr>
            </w:pPr>
            <w:r w:rsidRPr="00F37725">
              <w:rPr>
                <w:rFonts w:cstheme="minorHAnsi"/>
              </w:rPr>
              <w:lastRenderedPageBreak/>
              <w:t xml:space="preserve">London </w:t>
            </w:r>
            <w:proofErr w:type="spellStart"/>
            <w:r w:rsidRPr="00F37725">
              <w:rPr>
                <w:rFonts w:cstheme="minorHAnsi"/>
              </w:rPr>
              <w:t>Cancer#After</w:t>
            </w:r>
            <w:proofErr w:type="spellEnd"/>
            <w:r w:rsidR="00C55123">
              <w:rPr>
                <w:rFonts w:cstheme="minorHAnsi"/>
              </w:rPr>
              <w:t xml:space="preserve"> </w:t>
            </w:r>
          </w:p>
        </w:tc>
        <w:tc>
          <w:tcPr>
            <w:tcW w:w="1070" w:type="dxa"/>
            <w:hideMark/>
          </w:tcPr>
          <w:p w14:paraId="3794B59C" w14:textId="77777777" w:rsidR="00DD73A9" w:rsidRPr="00F37725" w:rsidRDefault="00DD73A9" w:rsidP="000671F0">
            <w:pPr>
              <w:rPr>
                <w:rFonts w:cstheme="minorHAnsi"/>
              </w:rPr>
            </w:pPr>
            <w:r w:rsidRPr="00F37725">
              <w:rPr>
                <w:rFonts w:cstheme="minorHAnsi"/>
              </w:rPr>
              <w:t>544</w:t>
            </w:r>
          </w:p>
        </w:tc>
        <w:tc>
          <w:tcPr>
            <w:tcW w:w="912" w:type="dxa"/>
            <w:noWrap/>
            <w:hideMark/>
          </w:tcPr>
          <w:p w14:paraId="5F07EF4C" w14:textId="77777777" w:rsidR="00DD73A9" w:rsidRPr="00F37725" w:rsidRDefault="00DD73A9" w:rsidP="000671F0">
            <w:pPr>
              <w:rPr>
                <w:rFonts w:cstheme="minorHAnsi"/>
              </w:rPr>
            </w:pPr>
            <w:r w:rsidRPr="00F37725">
              <w:rPr>
                <w:rFonts w:cstheme="minorHAnsi"/>
              </w:rPr>
              <w:t>0.013</w:t>
            </w:r>
          </w:p>
        </w:tc>
        <w:tc>
          <w:tcPr>
            <w:tcW w:w="1102" w:type="dxa"/>
            <w:tcBorders>
              <w:right w:val="nil"/>
            </w:tcBorders>
            <w:noWrap/>
            <w:hideMark/>
          </w:tcPr>
          <w:p w14:paraId="4E741757" w14:textId="77777777" w:rsidR="00DD73A9" w:rsidRPr="00F37725" w:rsidRDefault="00DD73A9" w:rsidP="000671F0">
            <w:pPr>
              <w:jc w:val="right"/>
              <w:rPr>
                <w:rFonts w:cstheme="minorHAnsi"/>
              </w:rPr>
            </w:pPr>
            <w:r w:rsidRPr="00F37725">
              <w:rPr>
                <w:rFonts w:cstheme="minorHAnsi"/>
              </w:rPr>
              <w:t>(0.003,</w:t>
            </w:r>
          </w:p>
        </w:tc>
        <w:tc>
          <w:tcPr>
            <w:tcW w:w="978" w:type="dxa"/>
            <w:tcBorders>
              <w:left w:val="nil"/>
            </w:tcBorders>
            <w:noWrap/>
            <w:hideMark/>
          </w:tcPr>
          <w:p w14:paraId="56B0518D" w14:textId="77777777" w:rsidR="00DD73A9" w:rsidRPr="00F37725" w:rsidRDefault="00DD73A9" w:rsidP="000671F0">
            <w:pPr>
              <w:rPr>
                <w:rFonts w:cstheme="minorHAnsi"/>
              </w:rPr>
            </w:pPr>
            <w:r w:rsidRPr="00F37725">
              <w:rPr>
                <w:rFonts w:cstheme="minorHAnsi"/>
              </w:rPr>
              <w:t>0.022)</w:t>
            </w:r>
          </w:p>
        </w:tc>
        <w:tc>
          <w:tcPr>
            <w:tcW w:w="1092" w:type="dxa"/>
            <w:hideMark/>
          </w:tcPr>
          <w:p w14:paraId="45356C1C" w14:textId="77777777" w:rsidR="00DD73A9" w:rsidRPr="00F37725" w:rsidRDefault="00DD73A9" w:rsidP="000671F0">
            <w:pPr>
              <w:rPr>
                <w:rFonts w:cstheme="minorHAnsi"/>
              </w:rPr>
            </w:pPr>
            <w:r w:rsidRPr="00F37725">
              <w:rPr>
                <w:rFonts w:cstheme="minorHAnsi"/>
              </w:rPr>
              <w:t>462</w:t>
            </w:r>
          </w:p>
        </w:tc>
        <w:tc>
          <w:tcPr>
            <w:tcW w:w="912" w:type="dxa"/>
            <w:noWrap/>
            <w:hideMark/>
          </w:tcPr>
          <w:p w14:paraId="2D813881" w14:textId="77777777" w:rsidR="00DD73A9" w:rsidRPr="00F37725" w:rsidRDefault="00DD73A9" w:rsidP="000671F0">
            <w:pPr>
              <w:rPr>
                <w:rFonts w:cstheme="minorHAnsi"/>
              </w:rPr>
            </w:pPr>
            <w:r w:rsidRPr="00F37725">
              <w:rPr>
                <w:rFonts w:cstheme="minorHAnsi"/>
              </w:rPr>
              <w:t>0.014</w:t>
            </w:r>
          </w:p>
        </w:tc>
        <w:tc>
          <w:tcPr>
            <w:tcW w:w="890" w:type="dxa"/>
            <w:tcBorders>
              <w:right w:val="nil"/>
            </w:tcBorders>
            <w:noWrap/>
            <w:hideMark/>
          </w:tcPr>
          <w:p w14:paraId="51616788" w14:textId="77777777" w:rsidR="00DD73A9" w:rsidRPr="00F37725" w:rsidRDefault="00DD73A9" w:rsidP="000671F0">
            <w:pPr>
              <w:jc w:val="right"/>
              <w:rPr>
                <w:rFonts w:cstheme="minorHAnsi"/>
              </w:rPr>
            </w:pPr>
            <w:r w:rsidRPr="00F37725">
              <w:rPr>
                <w:rFonts w:cstheme="minorHAnsi"/>
              </w:rPr>
              <w:t>(0.003,</w:t>
            </w:r>
          </w:p>
        </w:tc>
        <w:tc>
          <w:tcPr>
            <w:tcW w:w="947" w:type="dxa"/>
            <w:tcBorders>
              <w:left w:val="nil"/>
            </w:tcBorders>
            <w:noWrap/>
            <w:hideMark/>
          </w:tcPr>
          <w:p w14:paraId="20CDAEDD" w14:textId="77777777" w:rsidR="00DD73A9" w:rsidRPr="00F37725" w:rsidRDefault="00DD73A9" w:rsidP="000671F0">
            <w:pPr>
              <w:rPr>
                <w:rFonts w:cstheme="minorHAnsi"/>
              </w:rPr>
            </w:pPr>
            <w:r w:rsidRPr="00F37725">
              <w:rPr>
                <w:rFonts w:cstheme="minorHAnsi"/>
              </w:rPr>
              <w:t>0.025)</w:t>
            </w:r>
          </w:p>
        </w:tc>
      </w:tr>
      <w:tr w:rsidR="00DD73A9" w:rsidRPr="00F37725" w14:paraId="46298BBD" w14:textId="77777777" w:rsidTr="000671F0">
        <w:trPr>
          <w:trHeight w:val="290"/>
        </w:trPr>
        <w:tc>
          <w:tcPr>
            <w:tcW w:w="2356" w:type="dxa"/>
            <w:hideMark/>
          </w:tcPr>
          <w:p w14:paraId="38AB28C4" w14:textId="77777777" w:rsidR="00DD73A9" w:rsidRPr="00F37725" w:rsidRDefault="00DD73A9" w:rsidP="000671F0">
            <w:pPr>
              <w:rPr>
                <w:rFonts w:cstheme="minorHAnsi"/>
              </w:rPr>
            </w:pPr>
            <w:r w:rsidRPr="00F37725">
              <w:rPr>
                <w:rFonts w:cstheme="minorHAnsi"/>
              </w:rPr>
              <w:t>Diff-in-Diff (After-Before)</w:t>
            </w:r>
          </w:p>
        </w:tc>
        <w:tc>
          <w:tcPr>
            <w:tcW w:w="1070" w:type="dxa"/>
            <w:hideMark/>
          </w:tcPr>
          <w:p w14:paraId="1947BA27" w14:textId="77777777" w:rsidR="00DD73A9" w:rsidRPr="00F37725" w:rsidRDefault="00DD73A9" w:rsidP="000671F0">
            <w:pPr>
              <w:rPr>
                <w:rFonts w:cstheme="minorHAnsi"/>
              </w:rPr>
            </w:pPr>
          </w:p>
        </w:tc>
        <w:tc>
          <w:tcPr>
            <w:tcW w:w="912" w:type="dxa"/>
            <w:noWrap/>
            <w:hideMark/>
          </w:tcPr>
          <w:p w14:paraId="6FBD2090" w14:textId="77777777" w:rsidR="00DD73A9" w:rsidRPr="00F37725" w:rsidRDefault="00DD73A9" w:rsidP="000671F0">
            <w:pPr>
              <w:rPr>
                <w:rFonts w:cstheme="minorHAnsi"/>
              </w:rPr>
            </w:pPr>
            <w:r w:rsidRPr="00F37725">
              <w:rPr>
                <w:rFonts w:cstheme="minorHAnsi"/>
              </w:rPr>
              <w:t>0.002</w:t>
            </w:r>
          </w:p>
        </w:tc>
        <w:tc>
          <w:tcPr>
            <w:tcW w:w="1102" w:type="dxa"/>
            <w:tcBorders>
              <w:right w:val="nil"/>
            </w:tcBorders>
            <w:noWrap/>
            <w:hideMark/>
          </w:tcPr>
          <w:p w14:paraId="45972F92" w14:textId="77777777" w:rsidR="00DD73A9" w:rsidRPr="00F37725" w:rsidRDefault="00DD73A9" w:rsidP="000671F0">
            <w:pPr>
              <w:jc w:val="right"/>
              <w:rPr>
                <w:rFonts w:cstheme="minorHAnsi"/>
              </w:rPr>
            </w:pPr>
            <w:r w:rsidRPr="00F37725">
              <w:rPr>
                <w:rFonts w:cstheme="minorHAnsi"/>
              </w:rPr>
              <w:t>(-0.012,</w:t>
            </w:r>
          </w:p>
        </w:tc>
        <w:tc>
          <w:tcPr>
            <w:tcW w:w="978" w:type="dxa"/>
            <w:tcBorders>
              <w:left w:val="nil"/>
            </w:tcBorders>
            <w:noWrap/>
            <w:hideMark/>
          </w:tcPr>
          <w:p w14:paraId="5408C63C" w14:textId="77777777" w:rsidR="00DD73A9" w:rsidRPr="00F37725" w:rsidRDefault="00DD73A9" w:rsidP="000671F0">
            <w:pPr>
              <w:rPr>
                <w:rFonts w:cstheme="minorHAnsi"/>
              </w:rPr>
            </w:pPr>
            <w:r w:rsidRPr="00F37725">
              <w:rPr>
                <w:rFonts w:cstheme="minorHAnsi"/>
              </w:rPr>
              <w:t>0.015)</w:t>
            </w:r>
          </w:p>
        </w:tc>
        <w:tc>
          <w:tcPr>
            <w:tcW w:w="1092" w:type="dxa"/>
            <w:hideMark/>
          </w:tcPr>
          <w:p w14:paraId="6FA9CF99" w14:textId="77777777" w:rsidR="00DD73A9" w:rsidRPr="00F37725" w:rsidRDefault="00DD73A9" w:rsidP="000671F0">
            <w:pPr>
              <w:rPr>
                <w:rFonts w:cstheme="minorHAnsi"/>
              </w:rPr>
            </w:pPr>
          </w:p>
        </w:tc>
        <w:tc>
          <w:tcPr>
            <w:tcW w:w="912" w:type="dxa"/>
            <w:noWrap/>
            <w:hideMark/>
          </w:tcPr>
          <w:p w14:paraId="608E1EAF" w14:textId="77777777" w:rsidR="00DD73A9" w:rsidRPr="00F37725" w:rsidRDefault="00DD73A9" w:rsidP="000671F0">
            <w:pPr>
              <w:rPr>
                <w:rFonts w:cstheme="minorHAnsi"/>
              </w:rPr>
            </w:pPr>
            <w:r w:rsidRPr="00F37725">
              <w:rPr>
                <w:rFonts w:cstheme="minorHAnsi"/>
              </w:rPr>
              <w:t>0.000</w:t>
            </w:r>
            <w:r>
              <w:rPr>
                <w:rFonts w:cstheme="minorHAnsi"/>
              </w:rPr>
              <w:t>4</w:t>
            </w:r>
          </w:p>
        </w:tc>
        <w:tc>
          <w:tcPr>
            <w:tcW w:w="890" w:type="dxa"/>
            <w:tcBorders>
              <w:right w:val="nil"/>
            </w:tcBorders>
            <w:noWrap/>
            <w:hideMark/>
          </w:tcPr>
          <w:p w14:paraId="473C1463" w14:textId="77777777" w:rsidR="00DD73A9" w:rsidRPr="00F37725" w:rsidRDefault="00DD73A9" w:rsidP="000671F0">
            <w:pPr>
              <w:jc w:val="right"/>
              <w:rPr>
                <w:rFonts w:cstheme="minorHAnsi"/>
              </w:rPr>
            </w:pPr>
            <w:r w:rsidRPr="00F37725">
              <w:rPr>
                <w:rFonts w:cstheme="minorHAnsi"/>
              </w:rPr>
              <w:t>(-0.016,</w:t>
            </w:r>
          </w:p>
        </w:tc>
        <w:tc>
          <w:tcPr>
            <w:tcW w:w="947" w:type="dxa"/>
            <w:tcBorders>
              <w:left w:val="nil"/>
            </w:tcBorders>
            <w:noWrap/>
            <w:hideMark/>
          </w:tcPr>
          <w:p w14:paraId="66E6FA9F" w14:textId="77777777" w:rsidR="00DD73A9" w:rsidRPr="00F37725" w:rsidRDefault="00DD73A9" w:rsidP="000671F0">
            <w:pPr>
              <w:rPr>
                <w:rFonts w:cstheme="minorHAnsi"/>
              </w:rPr>
            </w:pPr>
            <w:r w:rsidRPr="00F37725">
              <w:rPr>
                <w:rFonts w:cstheme="minorHAnsi"/>
              </w:rPr>
              <w:t>0.016)</w:t>
            </w:r>
          </w:p>
        </w:tc>
      </w:tr>
    </w:tbl>
    <w:p w14:paraId="42E2B3AB" w14:textId="77777777" w:rsidR="00DD73A9" w:rsidRPr="00F37725" w:rsidRDefault="00DD73A9" w:rsidP="00DD73A9">
      <w:pPr>
        <w:rPr>
          <w:rFonts w:cstheme="minorHAnsi"/>
        </w:rPr>
      </w:pPr>
    </w:p>
    <w:p w14:paraId="0E137114" w14:textId="0CD55120" w:rsidR="00DD73A9" w:rsidRPr="00F37725" w:rsidDel="0047355E" w:rsidRDefault="00DD73A9" w:rsidP="00DD73A9">
      <w:pPr>
        <w:pStyle w:val="Table"/>
      </w:pPr>
      <w:bookmarkStart w:id="793" w:name="_Toc90545573"/>
      <w:bookmarkStart w:id="794" w:name="_Toc87526807"/>
      <w:r w:rsidRPr="00F37725" w:rsidDel="0047355E">
        <w:t xml:space="preserve">Probability that patients with Stage 1 cancer have partial nephrectomy </w:t>
      </w:r>
      <w:r w:rsidDel="0047355E">
        <w:rPr>
          <w:lang w:val="en-GB"/>
        </w:rPr>
        <w:t>for renal cancer</w:t>
      </w:r>
      <w:bookmarkEnd w:id="793"/>
      <w:bookmarkEnd w:id="794"/>
    </w:p>
    <w:tbl>
      <w:tblPr>
        <w:tblStyle w:val="TableGrid1"/>
        <w:tblW w:w="0" w:type="auto"/>
        <w:tblLook w:val="04A0" w:firstRow="1" w:lastRow="0" w:firstColumn="1" w:lastColumn="0" w:noHBand="0" w:noVBand="1"/>
      </w:tblPr>
      <w:tblGrid>
        <w:gridCol w:w="2356"/>
        <w:gridCol w:w="1070"/>
        <w:gridCol w:w="1020"/>
        <w:gridCol w:w="1102"/>
        <w:gridCol w:w="978"/>
        <w:gridCol w:w="1043"/>
        <w:gridCol w:w="1020"/>
        <w:gridCol w:w="944"/>
        <w:gridCol w:w="1026"/>
      </w:tblGrid>
      <w:tr w:rsidR="00DD73A9" w:rsidRPr="00F37725" w:rsidDel="0047355E" w14:paraId="23B1374F" w14:textId="4095A8E9" w:rsidTr="000671F0">
        <w:trPr>
          <w:trHeight w:val="290"/>
        </w:trPr>
        <w:tc>
          <w:tcPr>
            <w:tcW w:w="2356" w:type="dxa"/>
          </w:tcPr>
          <w:p w14:paraId="1AE5CA75" w14:textId="6E95E1FC" w:rsidR="00DD73A9" w:rsidRPr="00F37725" w:rsidDel="0047355E" w:rsidRDefault="00DD73A9" w:rsidP="000671F0">
            <w:pPr>
              <w:rPr>
                <w:rFonts w:cstheme="minorHAnsi"/>
                <w:b/>
                <w:bCs/>
              </w:rPr>
            </w:pPr>
          </w:p>
        </w:tc>
        <w:tc>
          <w:tcPr>
            <w:tcW w:w="4170" w:type="dxa"/>
            <w:gridSpan w:val="4"/>
          </w:tcPr>
          <w:p w14:paraId="7C94BB33" w14:textId="5B1E481F" w:rsidR="00DD73A9" w:rsidRPr="00F37725" w:rsidDel="0047355E" w:rsidRDefault="00DD73A9" w:rsidP="000671F0">
            <w:pPr>
              <w:rPr>
                <w:rFonts w:cstheme="minorHAnsi"/>
                <w:b/>
                <w:bCs/>
              </w:rPr>
            </w:pPr>
            <w:r w:rsidRPr="00F37725" w:rsidDel="0047355E">
              <w:rPr>
                <w:rFonts w:cstheme="minorHAnsi"/>
                <w:b/>
                <w:bCs/>
              </w:rPr>
              <w:t>No covariates</w:t>
            </w:r>
          </w:p>
        </w:tc>
        <w:tc>
          <w:tcPr>
            <w:tcW w:w="4033" w:type="dxa"/>
            <w:gridSpan w:val="4"/>
          </w:tcPr>
          <w:p w14:paraId="70DE856A" w14:textId="2A6D5D01" w:rsidR="00DD73A9" w:rsidRPr="00F37725" w:rsidDel="0047355E" w:rsidRDefault="00DD73A9" w:rsidP="000671F0">
            <w:pPr>
              <w:rPr>
                <w:rFonts w:cstheme="minorHAnsi"/>
                <w:b/>
                <w:bCs/>
              </w:rPr>
            </w:pPr>
            <w:r w:rsidRPr="00F37725" w:rsidDel="0047355E">
              <w:rPr>
                <w:rFonts w:cstheme="minorHAnsi"/>
                <w:b/>
                <w:bCs/>
              </w:rPr>
              <w:t>Covariates</w:t>
            </w:r>
          </w:p>
        </w:tc>
      </w:tr>
      <w:tr w:rsidR="00DD73A9" w:rsidRPr="00F37725" w:rsidDel="0047355E" w14:paraId="4B825458" w14:textId="36D096F1" w:rsidTr="000671F0">
        <w:trPr>
          <w:trHeight w:val="290"/>
        </w:trPr>
        <w:tc>
          <w:tcPr>
            <w:tcW w:w="2356" w:type="dxa"/>
          </w:tcPr>
          <w:p w14:paraId="60A398A8" w14:textId="487DB94D" w:rsidR="00DD73A9" w:rsidRPr="00F37725" w:rsidDel="0047355E" w:rsidRDefault="00DD73A9" w:rsidP="000671F0">
            <w:pPr>
              <w:rPr>
                <w:rFonts w:cstheme="minorHAnsi"/>
                <w:b/>
                <w:bCs/>
              </w:rPr>
            </w:pPr>
          </w:p>
        </w:tc>
        <w:tc>
          <w:tcPr>
            <w:tcW w:w="1070" w:type="dxa"/>
            <w:hideMark/>
          </w:tcPr>
          <w:p w14:paraId="7F243F64" w14:textId="56ABC239" w:rsidR="00DD73A9" w:rsidRPr="00F37725" w:rsidDel="0047355E" w:rsidRDefault="00DD73A9" w:rsidP="000671F0">
            <w:pPr>
              <w:rPr>
                <w:rFonts w:cstheme="minorHAnsi"/>
                <w:b/>
                <w:bCs/>
              </w:rPr>
            </w:pPr>
            <w:r w:rsidRPr="00F37725" w:rsidDel="0047355E">
              <w:rPr>
                <w:rFonts w:cstheme="minorHAnsi"/>
                <w:b/>
                <w:bCs/>
              </w:rPr>
              <w:t>N</w:t>
            </w:r>
          </w:p>
        </w:tc>
        <w:tc>
          <w:tcPr>
            <w:tcW w:w="1020" w:type="dxa"/>
            <w:hideMark/>
          </w:tcPr>
          <w:p w14:paraId="2CA0E1C8" w14:textId="38F6C578" w:rsidR="00DD73A9" w:rsidRPr="00F37725" w:rsidDel="0047355E" w:rsidRDefault="00DD73A9" w:rsidP="000671F0">
            <w:pPr>
              <w:rPr>
                <w:rFonts w:cstheme="minorHAnsi"/>
                <w:b/>
                <w:bCs/>
              </w:rPr>
            </w:pPr>
            <w:r w:rsidRPr="00F37725" w:rsidDel="0047355E">
              <w:rPr>
                <w:rFonts w:cstheme="minorHAnsi"/>
                <w:b/>
                <w:bCs/>
              </w:rPr>
              <w:t>Margin</w:t>
            </w:r>
          </w:p>
        </w:tc>
        <w:tc>
          <w:tcPr>
            <w:tcW w:w="2080" w:type="dxa"/>
            <w:gridSpan w:val="2"/>
            <w:tcBorders>
              <w:bottom w:val="single" w:sz="4" w:space="0" w:color="auto"/>
            </w:tcBorders>
            <w:noWrap/>
            <w:hideMark/>
          </w:tcPr>
          <w:p w14:paraId="33027246" w14:textId="6DEC98D0" w:rsidR="00DD73A9" w:rsidRPr="00F37725" w:rsidDel="0047355E" w:rsidRDefault="00DD73A9" w:rsidP="000671F0">
            <w:pPr>
              <w:rPr>
                <w:rFonts w:cstheme="minorHAnsi"/>
                <w:b/>
                <w:bCs/>
              </w:rPr>
            </w:pPr>
            <w:r w:rsidRPr="00F37725" w:rsidDel="0047355E">
              <w:rPr>
                <w:rFonts w:cstheme="minorHAnsi"/>
                <w:b/>
                <w:bCs/>
              </w:rPr>
              <w:t>95% Conf. Interval</w:t>
            </w:r>
          </w:p>
        </w:tc>
        <w:tc>
          <w:tcPr>
            <w:tcW w:w="1043" w:type="dxa"/>
            <w:hideMark/>
          </w:tcPr>
          <w:p w14:paraId="7FE6BF3E" w14:textId="67EA121C" w:rsidR="00DD73A9" w:rsidRPr="00F37725" w:rsidDel="0047355E" w:rsidRDefault="00DD73A9" w:rsidP="000671F0">
            <w:pPr>
              <w:rPr>
                <w:rFonts w:cstheme="minorHAnsi"/>
                <w:b/>
                <w:bCs/>
              </w:rPr>
            </w:pPr>
            <w:r w:rsidRPr="00F37725" w:rsidDel="0047355E">
              <w:rPr>
                <w:rFonts w:cstheme="minorHAnsi"/>
                <w:b/>
                <w:bCs/>
              </w:rPr>
              <w:t>N</w:t>
            </w:r>
          </w:p>
        </w:tc>
        <w:tc>
          <w:tcPr>
            <w:tcW w:w="1020" w:type="dxa"/>
            <w:noWrap/>
            <w:hideMark/>
          </w:tcPr>
          <w:p w14:paraId="5243A93B" w14:textId="4D2F9637" w:rsidR="00DD73A9" w:rsidRPr="00F37725" w:rsidDel="0047355E" w:rsidRDefault="00DD73A9" w:rsidP="000671F0">
            <w:pPr>
              <w:rPr>
                <w:rFonts w:cstheme="minorHAnsi"/>
                <w:b/>
                <w:bCs/>
              </w:rPr>
            </w:pPr>
            <w:r w:rsidRPr="00F37725" w:rsidDel="0047355E">
              <w:rPr>
                <w:rFonts w:cstheme="minorHAnsi"/>
                <w:b/>
                <w:bCs/>
              </w:rPr>
              <w:t>Margin</w:t>
            </w:r>
          </w:p>
        </w:tc>
        <w:tc>
          <w:tcPr>
            <w:tcW w:w="1970" w:type="dxa"/>
            <w:gridSpan w:val="2"/>
            <w:tcBorders>
              <w:bottom w:val="single" w:sz="4" w:space="0" w:color="auto"/>
            </w:tcBorders>
            <w:noWrap/>
            <w:hideMark/>
          </w:tcPr>
          <w:p w14:paraId="08C01215" w14:textId="3C9EE554" w:rsidR="00DD73A9" w:rsidRPr="00F37725" w:rsidDel="0047355E" w:rsidRDefault="00DD73A9" w:rsidP="000671F0">
            <w:pPr>
              <w:rPr>
                <w:rFonts w:cstheme="minorHAnsi"/>
                <w:b/>
                <w:bCs/>
              </w:rPr>
            </w:pPr>
            <w:r w:rsidRPr="00F37725" w:rsidDel="0047355E">
              <w:rPr>
                <w:rFonts w:cstheme="minorHAnsi"/>
                <w:b/>
                <w:bCs/>
              </w:rPr>
              <w:t>95% Conf. Interval</w:t>
            </w:r>
          </w:p>
        </w:tc>
      </w:tr>
      <w:tr w:rsidR="00DD73A9" w:rsidRPr="00F37725" w:rsidDel="0047355E" w14:paraId="0EC9D402" w14:textId="01BD7F6D" w:rsidTr="000671F0">
        <w:trPr>
          <w:trHeight w:val="290"/>
        </w:trPr>
        <w:tc>
          <w:tcPr>
            <w:tcW w:w="2356" w:type="dxa"/>
            <w:hideMark/>
          </w:tcPr>
          <w:p w14:paraId="61EA8DF5" w14:textId="535576E9" w:rsidR="00DD73A9" w:rsidRPr="00F37725" w:rsidDel="0047355E" w:rsidRDefault="00DD73A9" w:rsidP="000671F0">
            <w:pPr>
              <w:rPr>
                <w:rFonts w:cstheme="minorHAnsi"/>
              </w:rPr>
            </w:pPr>
            <w:r w:rsidRPr="00F37725" w:rsidDel="0047355E">
              <w:rPr>
                <w:rFonts w:cstheme="minorHAnsi"/>
              </w:rPr>
              <w:t xml:space="preserve">Rest of </w:t>
            </w:r>
            <w:proofErr w:type="spellStart"/>
            <w:r w:rsidRPr="00F37725" w:rsidDel="0047355E">
              <w:rPr>
                <w:rFonts w:cstheme="minorHAnsi"/>
              </w:rPr>
              <w:t>England#Before</w:t>
            </w:r>
            <w:proofErr w:type="spellEnd"/>
            <w:r w:rsidR="00C55123">
              <w:rPr>
                <w:rFonts w:cstheme="minorHAnsi"/>
              </w:rPr>
              <w:t xml:space="preserve"> </w:t>
            </w:r>
          </w:p>
        </w:tc>
        <w:tc>
          <w:tcPr>
            <w:tcW w:w="1070" w:type="dxa"/>
            <w:hideMark/>
          </w:tcPr>
          <w:p w14:paraId="7E54CF9C" w14:textId="19247672" w:rsidR="00DD73A9" w:rsidRPr="00F37725" w:rsidDel="0047355E" w:rsidRDefault="00DD73A9" w:rsidP="000671F0">
            <w:pPr>
              <w:rPr>
                <w:rFonts w:cstheme="minorHAnsi"/>
              </w:rPr>
            </w:pPr>
            <w:r w:rsidRPr="00F37725" w:rsidDel="0047355E">
              <w:rPr>
                <w:rFonts w:cstheme="minorHAnsi"/>
              </w:rPr>
              <w:t>4,240</w:t>
            </w:r>
          </w:p>
        </w:tc>
        <w:tc>
          <w:tcPr>
            <w:tcW w:w="1020" w:type="dxa"/>
            <w:noWrap/>
            <w:hideMark/>
          </w:tcPr>
          <w:p w14:paraId="16AD8B2F" w14:textId="13E80512" w:rsidR="00DD73A9" w:rsidRPr="00F37725" w:rsidDel="0047355E" w:rsidRDefault="00DD73A9" w:rsidP="000671F0">
            <w:pPr>
              <w:rPr>
                <w:rFonts w:cstheme="minorHAnsi"/>
              </w:rPr>
            </w:pPr>
            <w:r w:rsidRPr="00F37725" w:rsidDel="0047355E">
              <w:rPr>
                <w:rFonts w:cstheme="minorHAnsi"/>
              </w:rPr>
              <w:t>0.350</w:t>
            </w:r>
          </w:p>
        </w:tc>
        <w:tc>
          <w:tcPr>
            <w:tcW w:w="1102" w:type="dxa"/>
            <w:tcBorders>
              <w:right w:val="nil"/>
            </w:tcBorders>
            <w:noWrap/>
            <w:hideMark/>
          </w:tcPr>
          <w:p w14:paraId="1AC15920" w14:textId="6363C691" w:rsidR="00DD73A9" w:rsidRPr="00F37725" w:rsidDel="0047355E" w:rsidRDefault="00DD73A9" w:rsidP="000671F0">
            <w:pPr>
              <w:jc w:val="right"/>
              <w:rPr>
                <w:rFonts w:cstheme="minorHAnsi"/>
              </w:rPr>
            </w:pPr>
            <w:r w:rsidRPr="00F37725" w:rsidDel="0047355E">
              <w:rPr>
                <w:rFonts w:cstheme="minorHAnsi"/>
              </w:rPr>
              <w:t>(0.336,</w:t>
            </w:r>
          </w:p>
        </w:tc>
        <w:tc>
          <w:tcPr>
            <w:tcW w:w="978" w:type="dxa"/>
            <w:tcBorders>
              <w:left w:val="nil"/>
            </w:tcBorders>
            <w:noWrap/>
            <w:hideMark/>
          </w:tcPr>
          <w:p w14:paraId="0684EC4E" w14:textId="09A4E028" w:rsidR="00DD73A9" w:rsidRPr="00F37725" w:rsidDel="0047355E" w:rsidRDefault="00DD73A9" w:rsidP="000671F0">
            <w:pPr>
              <w:rPr>
                <w:rFonts w:cstheme="minorHAnsi"/>
              </w:rPr>
            </w:pPr>
            <w:r w:rsidRPr="00F37725" w:rsidDel="0047355E">
              <w:rPr>
                <w:rFonts w:cstheme="minorHAnsi"/>
              </w:rPr>
              <w:t>0.365)</w:t>
            </w:r>
          </w:p>
        </w:tc>
        <w:tc>
          <w:tcPr>
            <w:tcW w:w="1043" w:type="dxa"/>
            <w:hideMark/>
          </w:tcPr>
          <w:p w14:paraId="346A3159" w14:textId="247098E2" w:rsidR="00DD73A9" w:rsidRPr="00F37725" w:rsidDel="0047355E" w:rsidRDefault="00DD73A9" w:rsidP="000671F0">
            <w:pPr>
              <w:rPr>
                <w:rFonts w:cstheme="minorHAnsi"/>
              </w:rPr>
            </w:pPr>
            <w:r w:rsidRPr="00F37725" w:rsidDel="0047355E">
              <w:rPr>
                <w:rFonts w:cstheme="minorHAnsi"/>
              </w:rPr>
              <w:t>4,176</w:t>
            </w:r>
          </w:p>
        </w:tc>
        <w:tc>
          <w:tcPr>
            <w:tcW w:w="1020" w:type="dxa"/>
            <w:noWrap/>
            <w:hideMark/>
          </w:tcPr>
          <w:p w14:paraId="68F3E1F8" w14:textId="09C2BDFA" w:rsidR="00DD73A9" w:rsidRPr="00F37725" w:rsidDel="0047355E" w:rsidRDefault="00DD73A9" w:rsidP="000671F0">
            <w:pPr>
              <w:rPr>
                <w:rFonts w:cstheme="minorHAnsi"/>
              </w:rPr>
            </w:pPr>
            <w:r w:rsidRPr="00F37725" w:rsidDel="0047355E">
              <w:rPr>
                <w:rFonts w:cstheme="minorHAnsi"/>
              </w:rPr>
              <w:t>0.342</w:t>
            </w:r>
          </w:p>
        </w:tc>
        <w:tc>
          <w:tcPr>
            <w:tcW w:w="944" w:type="dxa"/>
            <w:tcBorders>
              <w:right w:val="nil"/>
            </w:tcBorders>
            <w:noWrap/>
            <w:hideMark/>
          </w:tcPr>
          <w:p w14:paraId="6F30E199" w14:textId="5EC975A1" w:rsidR="00DD73A9" w:rsidRPr="00F37725" w:rsidDel="0047355E" w:rsidRDefault="00DD73A9" w:rsidP="000671F0">
            <w:pPr>
              <w:jc w:val="right"/>
              <w:rPr>
                <w:rFonts w:cstheme="minorHAnsi"/>
              </w:rPr>
            </w:pPr>
            <w:r w:rsidRPr="00F37725" w:rsidDel="0047355E">
              <w:rPr>
                <w:rFonts w:cstheme="minorHAnsi"/>
              </w:rPr>
              <w:t>(0.325,</w:t>
            </w:r>
          </w:p>
        </w:tc>
        <w:tc>
          <w:tcPr>
            <w:tcW w:w="1020" w:type="dxa"/>
            <w:tcBorders>
              <w:left w:val="nil"/>
            </w:tcBorders>
            <w:noWrap/>
            <w:hideMark/>
          </w:tcPr>
          <w:p w14:paraId="414BAA1C" w14:textId="67715457" w:rsidR="00DD73A9" w:rsidRPr="00F37725" w:rsidDel="0047355E" w:rsidRDefault="00DD73A9" w:rsidP="000671F0">
            <w:pPr>
              <w:rPr>
                <w:rFonts w:cstheme="minorHAnsi"/>
              </w:rPr>
            </w:pPr>
            <w:r w:rsidRPr="00F37725" w:rsidDel="0047355E">
              <w:rPr>
                <w:rFonts w:cstheme="minorHAnsi"/>
              </w:rPr>
              <w:t>0.358)</w:t>
            </w:r>
          </w:p>
        </w:tc>
      </w:tr>
      <w:tr w:rsidR="00DD73A9" w:rsidRPr="00F37725" w:rsidDel="0047355E" w14:paraId="5D84D671" w14:textId="5C070A22" w:rsidTr="000671F0">
        <w:trPr>
          <w:trHeight w:val="290"/>
        </w:trPr>
        <w:tc>
          <w:tcPr>
            <w:tcW w:w="2356" w:type="dxa"/>
            <w:hideMark/>
          </w:tcPr>
          <w:p w14:paraId="6FD7106A" w14:textId="25A08000" w:rsidR="00DD73A9" w:rsidRPr="00F37725" w:rsidDel="0047355E" w:rsidRDefault="00DD73A9" w:rsidP="000671F0">
            <w:pPr>
              <w:rPr>
                <w:rFonts w:cstheme="minorHAnsi"/>
              </w:rPr>
            </w:pPr>
            <w:r w:rsidRPr="00F37725" w:rsidDel="0047355E">
              <w:rPr>
                <w:rFonts w:cstheme="minorHAnsi"/>
              </w:rPr>
              <w:t xml:space="preserve">Rest of </w:t>
            </w:r>
            <w:proofErr w:type="spellStart"/>
            <w:r w:rsidRPr="00F37725" w:rsidDel="0047355E">
              <w:rPr>
                <w:rFonts w:cstheme="minorHAnsi"/>
              </w:rPr>
              <w:t>England#During</w:t>
            </w:r>
            <w:proofErr w:type="spellEnd"/>
            <w:r w:rsidR="00C55123">
              <w:rPr>
                <w:rFonts w:cstheme="minorHAnsi"/>
              </w:rPr>
              <w:t xml:space="preserve"> </w:t>
            </w:r>
          </w:p>
        </w:tc>
        <w:tc>
          <w:tcPr>
            <w:tcW w:w="1070" w:type="dxa"/>
            <w:hideMark/>
          </w:tcPr>
          <w:p w14:paraId="289D9B7C" w14:textId="64544F24" w:rsidR="00DD73A9" w:rsidRPr="00F37725" w:rsidDel="0047355E" w:rsidRDefault="00DD73A9" w:rsidP="000671F0">
            <w:pPr>
              <w:rPr>
                <w:rFonts w:cstheme="minorHAnsi"/>
              </w:rPr>
            </w:pPr>
            <w:r w:rsidRPr="00F37725" w:rsidDel="0047355E">
              <w:rPr>
                <w:rFonts w:cstheme="minorHAnsi"/>
              </w:rPr>
              <w:t>2,668</w:t>
            </w:r>
          </w:p>
        </w:tc>
        <w:tc>
          <w:tcPr>
            <w:tcW w:w="1020" w:type="dxa"/>
            <w:noWrap/>
            <w:hideMark/>
          </w:tcPr>
          <w:p w14:paraId="4162A9F5" w14:textId="200D220E" w:rsidR="00DD73A9" w:rsidRPr="00F37725" w:rsidDel="0047355E" w:rsidRDefault="00DD73A9" w:rsidP="000671F0">
            <w:pPr>
              <w:rPr>
                <w:rFonts w:cstheme="minorHAnsi"/>
              </w:rPr>
            </w:pPr>
            <w:r w:rsidRPr="00F37725" w:rsidDel="0047355E">
              <w:rPr>
                <w:rFonts w:cstheme="minorHAnsi"/>
              </w:rPr>
              <w:t>0.379</w:t>
            </w:r>
          </w:p>
        </w:tc>
        <w:tc>
          <w:tcPr>
            <w:tcW w:w="1102" w:type="dxa"/>
            <w:tcBorders>
              <w:right w:val="nil"/>
            </w:tcBorders>
            <w:noWrap/>
            <w:hideMark/>
          </w:tcPr>
          <w:p w14:paraId="011EE18B" w14:textId="60D47EB3" w:rsidR="00DD73A9" w:rsidRPr="00F37725" w:rsidDel="0047355E" w:rsidRDefault="00DD73A9" w:rsidP="000671F0">
            <w:pPr>
              <w:jc w:val="right"/>
              <w:rPr>
                <w:rFonts w:cstheme="minorHAnsi"/>
              </w:rPr>
            </w:pPr>
            <w:r w:rsidRPr="00F37725" w:rsidDel="0047355E">
              <w:rPr>
                <w:rFonts w:cstheme="minorHAnsi"/>
              </w:rPr>
              <w:t>(0.361,</w:t>
            </w:r>
          </w:p>
        </w:tc>
        <w:tc>
          <w:tcPr>
            <w:tcW w:w="978" w:type="dxa"/>
            <w:tcBorders>
              <w:left w:val="nil"/>
            </w:tcBorders>
            <w:noWrap/>
            <w:hideMark/>
          </w:tcPr>
          <w:p w14:paraId="18BF3431" w14:textId="4A2F8FF4" w:rsidR="00DD73A9" w:rsidRPr="00F37725" w:rsidDel="0047355E" w:rsidRDefault="00DD73A9" w:rsidP="000671F0">
            <w:pPr>
              <w:rPr>
                <w:rFonts w:cstheme="minorHAnsi"/>
              </w:rPr>
            </w:pPr>
            <w:r w:rsidRPr="00F37725" w:rsidDel="0047355E">
              <w:rPr>
                <w:rFonts w:cstheme="minorHAnsi"/>
              </w:rPr>
              <w:t>0.397)</w:t>
            </w:r>
          </w:p>
        </w:tc>
        <w:tc>
          <w:tcPr>
            <w:tcW w:w="1043" w:type="dxa"/>
            <w:hideMark/>
          </w:tcPr>
          <w:p w14:paraId="7A41F319" w14:textId="5DA515C5" w:rsidR="00DD73A9" w:rsidRPr="00F37725" w:rsidDel="0047355E" w:rsidRDefault="00DD73A9" w:rsidP="000671F0">
            <w:pPr>
              <w:rPr>
                <w:rFonts w:cstheme="minorHAnsi"/>
              </w:rPr>
            </w:pPr>
            <w:r w:rsidRPr="00F37725" w:rsidDel="0047355E">
              <w:rPr>
                <w:rFonts w:cstheme="minorHAnsi"/>
              </w:rPr>
              <w:t>2,622</w:t>
            </w:r>
          </w:p>
        </w:tc>
        <w:tc>
          <w:tcPr>
            <w:tcW w:w="1020" w:type="dxa"/>
            <w:noWrap/>
            <w:hideMark/>
          </w:tcPr>
          <w:p w14:paraId="4F17ED5F" w14:textId="57741389" w:rsidR="00DD73A9" w:rsidRPr="00F37725" w:rsidDel="0047355E" w:rsidRDefault="00DD73A9" w:rsidP="000671F0">
            <w:pPr>
              <w:rPr>
                <w:rFonts w:cstheme="minorHAnsi"/>
              </w:rPr>
            </w:pPr>
            <w:r w:rsidRPr="00F37725" w:rsidDel="0047355E">
              <w:rPr>
                <w:rFonts w:cstheme="minorHAnsi"/>
              </w:rPr>
              <w:t>0.366</w:t>
            </w:r>
          </w:p>
        </w:tc>
        <w:tc>
          <w:tcPr>
            <w:tcW w:w="944" w:type="dxa"/>
            <w:tcBorders>
              <w:right w:val="nil"/>
            </w:tcBorders>
            <w:noWrap/>
            <w:hideMark/>
          </w:tcPr>
          <w:p w14:paraId="63FA2B4E" w14:textId="7663BCDB" w:rsidR="00DD73A9" w:rsidRPr="00F37725" w:rsidDel="0047355E" w:rsidRDefault="00DD73A9" w:rsidP="000671F0">
            <w:pPr>
              <w:jc w:val="right"/>
              <w:rPr>
                <w:rFonts w:cstheme="minorHAnsi"/>
              </w:rPr>
            </w:pPr>
            <w:r w:rsidRPr="00F37725" w:rsidDel="0047355E">
              <w:rPr>
                <w:rFonts w:cstheme="minorHAnsi"/>
              </w:rPr>
              <w:t>(0.347,</w:t>
            </w:r>
          </w:p>
        </w:tc>
        <w:tc>
          <w:tcPr>
            <w:tcW w:w="1020" w:type="dxa"/>
            <w:tcBorders>
              <w:left w:val="nil"/>
            </w:tcBorders>
            <w:noWrap/>
            <w:hideMark/>
          </w:tcPr>
          <w:p w14:paraId="0F5C285B" w14:textId="1F09F4F4" w:rsidR="00DD73A9" w:rsidRPr="00F37725" w:rsidDel="0047355E" w:rsidRDefault="00DD73A9" w:rsidP="000671F0">
            <w:pPr>
              <w:rPr>
                <w:rFonts w:cstheme="minorHAnsi"/>
              </w:rPr>
            </w:pPr>
            <w:r w:rsidRPr="00F37725" w:rsidDel="0047355E">
              <w:rPr>
                <w:rFonts w:cstheme="minorHAnsi"/>
              </w:rPr>
              <w:t>0.385)</w:t>
            </w:r>
          </w:p>
        </w:tc>
      </w:tr>
      <w:tr w:rsidR="00DD73A9" w:rsidRPr="00F37725" w:rsidDel="0047355E" w14:paraId="5E0D0F5D" w14:textId="2DF5C9C6" w:rsidTr="000671F0">
        <w:trPr>
          <w:trHeight w:val="290"/>
        </w:trPr>
        <w:tc>
          <w:tcPr>
            <w:tcW w:w="2356" w:type="dxa"/>
            <w:hideMark/>
          </w:tcPr>
          <w:p w14:paraId="4C238D68" w14:textId="5F7B8B52" w:rsidR="00DD73A9" w:rsidRPr="00F37725" w:rsidDel="0047355E" w:rsidRDefault="00DD73A9" w:rsidP="000671F0">
            <w:pPr>
              <w:rPr>
                <w:rFonts w:cstheme="minorHAnsi"/>
              </w:rPr>
            </w:pPr>
            <w:r w:rsidRPr="00F37725" w:rsidDel="0047355E">
              <w:rPr>
                <w:rFonts w:cstheme="minorHAnsi"/>
              </w:rPr>
              <w:t xml:space="preserve">Rest of </w:t>
            </w:r>
            <w:proofErr w:type="spellStart"/>
            <w:r w:rsidRPr="00F37725" w:rsidDel="0047355E">
              <w:rPr>
                <w:rFonts w:cstheme="minorHAnsi"/>
              </w:rPr>
              <w:t>England#After</w:t>
            </w:r>
            <w:proofErr w:type="spellEnd"/>
            <w:r w:rsidR="00C55123">
              <w:rPr>
                <w:rFonts w:cstheme="minorHAnsi"/>
              </w:rPr>
              <w:t xml:space="preserve"> </w:t>
            </w:r>
          </w:p>
        </w:tc>
        <w:tc>
          <w:tcPr>
            <w:tcW w:w="1070" w:type="dxa"/>
            <w:hideMark/>
          </w:tcPr>
          <w:p w14:paraId="0AF4BF41" w14:textId="2D59D2B7" w:rsidR="00DD73A9" w:rsidRPr="00F37725" w:rsidDel="0047355E" w:rsidRDefault="00DD73A9" w:rsidP="000671F0">
            <w:pPr>
              <w:rPr>
                <w:rFonts w:cstheme="minorHAnsi"/>
              </w:rPr>
            </w:pPr>
            <w:r w:rsidRPr="00F37725" w:rsidDel="0047355E">
              <w:rPr>
                <w:rFonts w:cstheme="minorHAnsi"/>
              </w:rPr>
              <w:t>4,244</w:t>
            </w:r>
          </w:p>
        </w:tc>
        <w:tc>
          <w:tcPr>
            <w:tcW w:w="1020" w:type="dxa"/>
            <w:noWrap/>
            <w:hideMark/>
          </w:tcPr>
          <w:p w14:paraId="6A59C660" w14:textId="0B7AD94D" w:rsidR="00DD73A9" w:rsidRPr="00F37725" w:rsidDel="0047355E" w:rsidRDefault="00DD73A9" w:rsidP="000671F0">
            <w:pPr>
              <w:rPr>
                <w:rFonts w:cstheme="minorHAnsi"/>
              </w:rPr>
            </w:pPr>
            <w:r w:rsidRPr="00F37725" w:rsidDel="0047355E">
              <w:rPr>
                <w:rFonts w:cstheme="minorHAnsi"/>
              </w:rPr>
              <w:t>0.415</w:t>
            </w:r>
          </w:p>
        </w:tc>
        <w:tc>
          <w:tcPr>
            <w:tcW w:w="1102" w:type="dxa"/>
            <w:tcBorders>
              <w:right w:val="nil"/>
            </w:tcBorders>
            <w:noWrap/>
            <w:hideMark/>
          </w:tcPr>
          <w:p w14:paraId="111C3FB2" w14:textId="2B699782" w:rsidR="00DD73A9" w:rsidRPr="00F37725" w:rsidDel="0047355E" w:rsidRDefault="00DD73A9" w:rsidP="000671F0">
            <w:pPr>
              <w:jc w:val="right"/>
              <w:rPr>
                <w:rFonts w:cstheme="minorHAnsi"/>
              </w:rPr>
            </w:pPr>
            <w:r w:rsidRPr="00F37725" w:rsidDel="0047355E">
              <w:rPr>
                <w:rFonts w:cstheme="minorHAnsi"/>
              </w:rPr>
              <w:t>(0.400,</w:t>
            </w:r>
          </w:p>
        </w:tc>
        <w:tc>
          <w:tcPr>
            <w:tcW w:w="978" w:type="dxa"/>
            <w:tcBorders>
              <w:left w:val="nil"/>
            </w:tcBorders>
            <w:noWrap/>
            <w:hideMark/>
          </w:tcPr>
          <w:p w14:paraId="03C45BF2" w14:textId="72ACE8EE" w:rsidR="00DD73A9" w:rsidRPr="00F37725" w:rsidDel="0047355E" w:rsidRDefault="00DD73A9" w:rsidP="000671F0">
            <w:pPr>
              <w:rPr>
                <w:rFonts w:cstheme="minorHAnsi"/>
              </w:rPr>
            </w:pPr>
            <w:r w:rsidRPr="00F37725" w:rsidDel="0047355E">
              <w:rPr>
                <w:rFonts w:cstheme="minorHAnsi"/>
              </w:rPr>
              <w:t>0.430)</w:t>
            </w:r>
          </w:p>
        </w:tc>
        <w:tc>
          <w:tcPr>
            <w:tcW w:w="1043" w:type="dxa"/>
            <w:hideMark/>
          </w:tcPr>
          <w:p w14:paraId="1F0802F2" w14:textId="7C8207DE" w:rsidR="00DD73A9" w:rsidRPr="00F37725" w:rsidDel="0047355E" w:rsidRDefault="00DD73A9" w:rsidP="000671F0">
            <w:pPr>
              <w:rPr>
                <w:rFonts w:cstheme="minorHAnsi"/>
              </w:rPr>
            </w:pPr>
            <w:r w:rsidRPr="00F37725" w:rsidDel="0047355E">
              <w:rPr>
                <w:rFonts w:cstheme="minorHAnsi"/>
              </w:rPr>
              <w:t>4,180</w:t>
            </w:r>
          </w:p>
        </w:tc>
        <w:tc>
          <w:tcPr>
            <w:tcW w:w="1020" w:type="dxa"/>
            <w:noWrap/>
            <w:hideMark/>
          </w:tcPr>
          <w:p w14:paraId="1165C1F4" w14:textId="500995F7" w:rsidR="00DD73A9" w:rsidRPr="00F37725" w:rsidDel="0047355E" w:rsidRDefault="00DD73A9" w:rsidP="000671F0">
            <w:pPr>
              <w:rPr>
                <w:rFonts w:cstheme="minorHAnsi"/>
              </w:rPr>
            </w:pPr>
            <w:r w:rsidRPr="00F37725" w:rsidDel="0047355E">
              <w:rPr>
                <w:rFonts w:cstheme="minorHAnsi"/>
              </w:rPr>
              <w:t>0.404</w:t>
            </w:r>
          </w:p>
        </w:tc>
        <w:tc>
          <w:tcPr>
            <w:tcW w:w="944" w:type="dxa"/>
            <w:tcBorders>
              <w:right w:val="nil"/>
            </w:tcBorders>
            <w:noWrap/>
            <w:hideMark/>
          </w:tcPr>
          <w:p w14:paraId="07CE5E6C" w14:textId="7727E922" w:rsidR="00DD73A9" w:rsidRPr="00F37725" w:rsidDel="0047355E" w:rsidRDefault="00DD73A9" w:rsidP="000671F0">
            <w:pPr>
              <w:jc w:val="right"/>
              <w:rPr>
                <w:rFonts w:cstheme="minorHAnsi"/>
              </w:rPr>
            </w:pPr>
            <w:r w:rsidRPr="00F37725" w:rsidDel="0047355E">
              <w:rPr>
                <w:rFonts w:cstheme="minorHAnsi"/>
              </w:rPr>
              <w:t>(0.388,</w:t>
            </w:r>
          </w:p>
        </w:tc>
        <w:tc>
          <w:tcPr>
            <w:tcW w:w="1020" w:type="dxa"/>
            <w:tcBorders>
              <w:left w:val="nil"/>
            </w:tcBorders>
            <w:noWrap/>
            <w:hideMark/>
          </w:tcPr>
          <w:p w14:paraId="1309123B" w14:textId="7A807AD9" w:rsidR="00DD73A9" w:rsidRPr="00F37725" w:rsidDel="0047355E" w:rsidRDefault="00DD73A9" w:rsidP="000671F0">
            <w:pPr>
              <w:rPr>
                <w:rFonts w:cstheme="minorHAnsi"/>
              </w:rPr>
            </w:pPr>
            <w:r w:rsidRPr="00F37725" w:rsidDel="0047355E">
              <w:rPr>
                <w:rFonts w:cstheme="minorHAnsi"/>
              </w:rPr>
              <w:t>0.420)</w:t>
            </w:r>
          </w:p>
        </w:tc>
      </w:tr>
      <w:tr w:rsidR="00DD73A9" w:rsidRPr="00F37725" w:rsidDel="0047355E" w14:paraId="70ED090A" w14:textId="5A75882F" w:rsidTr="000671F0">
        <w:trPr>
          <w:trHeight w:val="290"/>
        </w:trPr>
        <w:tc>
          <w:tcPr>
            <w:tcW w:w="2356" w:type="dxa"/>
            <w:hideMark/>
          </w:tcPr>
          <w:p w14:paraId="361349E3" w14:textId="13709122" w:rsidR="00DD73A9" w:rsidRPr="00F37725" w:rsidDel="0047355E" w:rsidRDefault="00DD73A9" w:rsidP="000671F0">
            <w:pPr>
              <w:rPr>
                <w:rFonts w:cstheme="minorHAnsi"/>
              </w:rPr>
            </w:pPr>
            <w:r w:rsidRPr="00F37725" w:rsidDel="0047355E">
              <w:rPr>
                <w:rFonts w:cstheme="minorHAnsi"/>
              </w:rPr>
              <w:t xml:space="preserve">London </w:t>
            </w:r>
            <w:proofErr w:type="spellStart"/>
            <w:r w:rsidRPr="00F37725" w:rsidDel="0047355E">
              <w:rPr>
                <w:rFonts w:cstheme="minorHAnsi"/>
              </w:rPr>
              <w:t>Cancer#Before</w:t>
            </w:r>
            <w:proofErr w:type="spellEnd"/>
            <w:r w:rsidR="00C55123">
              <w:rPr>
                <w:rFonts w:cstheme="minorHAnsi"/>
              </w:rPr>
              <w:t xml:space="preserve"> </w:t>
            </w:r>
          </w:p>
        </w:tc>
        <w:tc>
          <w:tcPr>
            <w:tcW w:w="1070" w:type="dxa"/>
            <w:hideMark/>
          </w:tcPr>
          <w:p w14:paraId="1D0660E9" w14:textId="3E913424" w:rsidR="00DD73A9" w:rsidRPr="00F37725" w:rsidDel="0047355E" w:rsidRDefault="00DD73A9" w:rsidP="000671F0">
            <w:pPr>
              <w:rPr>
                <w:rFonts w:cstheme="minorHAnsi"/>
              </w:rPr>
            </w:pPr>
            <w:r w:rsidRPr="00F37725" w:rsidDel="0047355E">
              <w:rPr>
                <w:rFonts w:cstheme="minorHAnsi"/>
              </w:rPr>
              <w:t>254</w:t>
            </w:r>
          </w:p>
        </w:tc>
        <w:tc>
          <w:tcPr>
            <w:tcW w:w="1020" w:type="dxa"/>
            <w:noWrap/>
            <w:hideMark/>
          </w:tcPr>
          <w:p w14:paraId="18C07D26" w14:textId="42AD0299" w:rsidR="00DD73A9" w:rsidRPr="00F37725" w:rsidDel="0047355E" w:rsidRDefault="00DD73A9" w:rsidP="000671F0">
            <w:pPr>
              <w:rPr>
                <w:rFonts w:cstheme="minorHAnsi"/>
              </w:rPr>
            </w:pPr>
            <w:r w:rsidRPr="00F37725" w:rsidDel="0047355E">
              <w:rPr>
                <w:rFonts w:cstheme="minorHAnsi"/>
              </w:rPr>
              <w:t>0.335</w:t>
            </w:r>
          </w:p>
        </w:tc>
        <w:tc>
          <w:tcPr>
            <w:tcW w:w="1102" w:type="dxa"/>
            <w:tcBorders>
              <w:right w:val="nil"/>
            </w:tcBorders>
            <w:noWrap/>
            <w:hideMark/>
          </w:tcPr>
          <w:p w14:paraId="2B8DDE9E" w14:textId="5A1C10B7" w:rsidR="00DD73A9" w:rsidRPr="00F37725" w:rsidDel="0047355E" w:rsidRDefault="00DD73A9" w:rsidP="000671F0">
            <w:pPr>
              <w:jc w:val="right"/>
              <w:rPr>
                <w:rFonts w:cstheme="minorHAnsi"/>
              </w:rPr>
            </w:pPr>
            <w:r w:rsidRPr="00F37725" w:rsidDel="0047355E">
              <w:rPr>
                <w:rFonts w:cstheme="minorHAnsi"/>
              </w:rPr>
              <w:t>(0.277,</w:t>
            </w:r>
          </w:p>
        </w:tc>
        <w:tc>
          <w:tcPr>
            <w:tcW w:w="978" w:type="dxa"/>
            <w:tcBorders>
              <w:left w:val="nil"/>
            </w:tcBorders>
            <w:noWrap/>
            <w:hideMark/>
          </w:tcPr>
          <w:p w14:paraId="7CA215A2" w14:textId="5B252E65" w:rsidR="00DD73A9" w:rsidRPr="00F37725" w:rsidDel="0047355E" w:rsidRDefault="00DD73A9" w:rsidP="000671F0">
            <w:pPr>
              <w:rPr>
                <w:rFonts w:cstheme="minorHAnsi"/>
              </w:rPr>
            </w:pPr>
            <w:r w:rsidRPr="00F37725" w:rsidDel="0047355E">
              <w:rPr>
                <w:rFonts w:cstheme="minorHAnsi"/>
              </w:rPr>
              <w:t>0.393)</w:t>
            </w:r>
          </w:p>
        </w:tc>
        <w:tc>
          <w:tcPr>
            <w:tcW w:w="1043" w:type="dxa"/>
            <w:hideMark/>
          </w:tcPr>
          <w:p w14:paraId="7124D791" w14:textId="710BD1E1" w:rsidR="00DD73A9" w:rsidRPr="00F37725" w:rsidDel="0047355E" w:rsidRDefault="00DD73A9" w:rsidP="000671F0">
            <w:pPr>
              <w:rPr>
                <w:rFonts w:cstheme="minorHAnsi"/>
              </w:rPr>
            </w:pPr>
            <w:r w:rsidRPr="00F37725" w:rsidDel="0047355E">
              <w:rPr>
                <w:rFonts w:cstheme="minorHAnsi"/>
              </w:rPr>
              <w:t>249</w:t>
            </w:r>
          </w:p>
        </w:tc>
        <w:tc>
          <w:tcPr>
            <w:tcW w:w="1020" w:type="dxa"/>
            <w:noWrap/>
            <w:hideMark/>
          </w:tcPr>
          <w:p w14:paraId="2D6ECF49" w14:textId="547A4836" w:rsidR="00DD73A9" w:rsidRPr="00F37725" w:rsidDel="0047355E" w:rsidRDefault="00DD73A9" w:rsidP="000671F0">
            <w:pPr>
              <w:rPr>
                <w:rFonts w:cstheme="minorHAnsi"/>
              </w:rPr>
            </w:pPr>
            <w:r w:rsidRPr="00F37725" w:rsidDel="0047355E">
              <w:rPr>
                <w:rFonts w:cstheme="minorHAnsi"/>
              </w:rPr>
              <w:t>0.342</w:t>
            </w:r>
          </w:p>
        </w:tc>
        <w:tc>
          <w:tcPr>
            <w:tcW w:w="944" w:type="dxa"/>
            <w:tcBorders>
              <w:right w:val="nil"/>
            </w:tcBorders>
            <w:noWrap/>
            <w:hideMark/>
          </w:tcPr>
          <w:p w14:paraId="0F12F5DE" w14:textId="62201E5D" w:rsidR="00DD73A9" w:rsidRPr="00F37725" w:rsidDel="0047355E" w:rsidRDefault="00DD73A9" w:rsidP="000671F0">
            <w:pPr>
              <w:jc w:val="right"/>
              <w:rPr>
                <w:rFonts w:cstheme="minorHAnsi"/>
              </w:rPr>
            </w:pPr>
            <w:r w:rsidRPr="00F37725" w:rsidDel="0047355E">
              <w:rPr>
                <w:rFonts w:cstheme="minorHAnsi"/>
              </w:rPr>
              <w:t>(0.277,</w:t>
            </w:r>
          </w:p>
        </w:tc>
        <w:tc>
          <w:tcPr>
            <w:tcW w:w="1020" w:type="dxa"/>
            <w:tcBorders>
              <w:left w:val="nil"/>
            </w:tcBorders>
            <w:noWrap/>
            <w:hideMark/>
          </w:tcPr>
          <w:p w14:paraId="656F1106" w14:textId="1135DD40" w:rsidR="00DD73A9" w:rsidRPr="00F37725" w:rsidDel="0047355E" w:rsidRDefault="00DD73A9" w:rsidP="000671F0">
            <w:pPr>
              <w:rPr>
                <w:rFonts w:cstheme="minorHAnsi"/>
              </w:rPr>
            </w:pPr>
            <w:r w:rsidRPr="00F37725" w:rsidDel="0047355E">
              <w:rPr>
                <w:rFonts w:cstheme="minorHAnsi"/>
              </w:rPr>
              <w:t>0.407)</w:t>
            </w:r>
          </w:p>
        </w:tc>
      </w:tr>
      <w:tr w:rsidR="00DD73A9" w:rsidRPr="00F37725" w:rsidDel="0047355E" w14:paraId="2B446070" w14:textId="28F9B96B" w:rsidTr="000671F0">
        <w:trPr>
          <w:trHeight w:val="290"/>
        </w:trPr>
        <w:tc>
          <w:tcPr>
            <w:tcW w:w="2356" w:type="dxa"/>
            <w:hideMark/>
          </w:tcPr>
          <w:p w14:paraId="5080BA1F" w14:textId="254AAB20" w:rsidR="00DD73A9" w:rsidRPr="00F37725" w:rsidDel="0047355E" w:rsidRDefault="00DD73A9" w:rsidP="000671F0">
            <w:pPr>
              <w:rPr>
                <w:rFonts w:cstheme="minorHAnsi"/>
              </w:rPr>
            </w:pPr>
            <w:r w:rsidRPr="00F37725" w:rsidDel="0047355E">
              <w:rPr>
                <w:rFonts w:cstheme="minorHAnsi"/>
              </w:rPr>
              <w:t xml:space="preserve">London </w:t>
            </w:r>
            <w:proofErr w:type="spellStart"/>
            <w:r w:rsidRPr="00F37725" w:rsidDel="0047355E">
              <w:rPr>
                <w:rFonts w:cstheme="minorHAnsi"/>
              </w:rPr>
              <w:t>Cancer#During</w:t>
            </w:r>
            <w:proofErr w:type="spellEnd"/>
            <w:r w:rsidR="00C55123">
              <w:rPr>
                <w:rFonts w:cstheme="minorHAnsi"/>
              </w:rPr>
              <w:t xml:space="preserve"> </w:t>
            </w:r>
          </w:p>
        </w:tc>
        <w:tc>
          <w:tcPr>
            <w:tcW w:w="1070" w:type="dxa"/>
            <w:hideMark/>
          </w:tcPr>
          <w:p w14:paraId="757109E8" w14:textId="099A10B0" w:rsidR="00DD73A9" w:rsidRPr="00F37725" w:rsidDel="0047355E" w:rsidRDefault="00DD73A9" w:rsidP="000671F0">
            <w:pPr>
              <w:rPr>
                <w:rFonts w:cstheme="minorHAnsi"/>
              </w:rPr>
            </w:pPr>
            <w:r w:rsidRPr="00F37725" w:rsidDel="0047355E">
              <w:rPr>
                <w:rFonts w:cstheme="minorHAnsi"/>
              </w:rPr>
              <w:t>151</w:t>
            </w:r>
          </w:p>
        </w:tc>
        <w:tc>
          <w:tcPr>
            <w:tcW w:w="1020" w:type="dxa"/>
            <w:noWrap/>
            <w:hideMark/>
          </w:tcPr>
          <w:p w14:paraId="0C95F089" w14:textId="7C041565" w:rsidR="00DD73A9" w:rsidRPr="00F37725" w:rsidDel="0047355E" w:rsidRDefault="00DD73A9" w:rsidP="000671F0">
            <w:pPr>
              <w:rPr>
                <w:rFonts w:cstheme="minorHAnsi"/>
              </w:rPr>
            </w:pPr>
            <w:r w:rsidRPr="00F37725" w:rsidDel="0047355E">
              <w:rPr>
                <w:rFonts w:cstheme="minorHAnsi"/>
              </w:rPr>
              <w:t>0.305</w:t>
            </w:r>
          </w:p>
        </w:tc>
        <w:tc>
          <w:tcPr>
            <w:tcW w:w="1102" w:type="dxa"/>
            <w:tcBorders>
              <w:right w:val="nil"/>
            </w:tcBorders>
            <w:noWrap/>
            <w:hideMark/>
          </w:tcPr>
          <w:p w14:paraId="6F3976EE" w14:textId="2C269C99" w:rsidR="00DD73A9" w:rsidRPr="00F37725" w:rsidDel="0047355E" w:rsidRDefault="00DD73A9" w:rsidP="000671F0">
            <w:pPr>
              <w:jc w:val="right"/>
              <w:rPr>
                <w:rFonts w:cstheme="minorHAnsi"/>
              </w:rPr>
            </w:pPr>
            <w:r w:rsidRPr="00F37725" w:rsidDel="0047355E">
              <w:rPr>
                <w:rFonts w:cstheme="minorHAnsi"/>
              </w:rPr>
              <w:t>(0.231,</w:t>
            </w:r>
          </w:p>
        </w:tc>
        <w:tc>
          <w:tcPr>
            <w:tcW w:w="978" w:type="dxa"/>
            <w:tcBorders>
              <w:left w:val="nil"/>
            </w:tcBorders>
            <w:noWrap/>
            <w:hideMark/>
          </w:tcPr>
          <w:p w14:paraId="0A948D63" w14:textId="55E66A9F" w:rsidR="00DD73A9" w:rsidRPr="00F37725" w:rsidDel="0047355E" w:rsidRDefault="00DD73A9" w:rsidP="000671F0">
            <w:pPr>
              <w:rPr>
                <w:rFonts w:cstheme="minorHAnsi"/>
              </w:rPr>
            </w:pPr>
            <w:r w:rsidRPr="00F37725" w:rsidDel="0047355E">
              <w:rPr>
                <w:rFonts w:cstheme="minorHAnsi"/>
              </w:rPr>
              <w:t>0.378)</w:t>
            </w:r>
          </w:p>
        </w:tc>
        <w:tc>
          <w:tcPr>
            <w:tcW w:w="1043" w:type="dxa"/>
            <w:hideMark/>
          </w:tcPr>
          <w:p w14:paraId="0000CB70" w14:textId="0EB74874" w:rsidR="00DD73A9" w:rsidRPr="00F37725" w:rsidDel="0047355E" w:rsidRDefault="00DD73A9" w:rsidP="000671F0">
            <w:pPr>
              <w:rPr>
                <w:rFonts w:cstheme="minorHAnsi"/>
              </w:rPr>
            </w:pPr>
            <w:r w:rsidRPr="00F37725" w:rsidDel="0047355E">
              <w:rPr>
                <w:rFonts w:cstheme="minorHAnsi"/>
              </w:rPr>
              <w:t>148</w:t>
            </w:r>
          </w:p>
        </w:tc>
        <w:tc>
          <w:tcPr>
            <w:tcW w:w="1020" w:type="dxa"/>
            <w:noWrap/>
            <w:hideMark/>
          </w:tcPr>
          <w:p w14:paraId="39892B34" w14:textId="0578A2F5" w:rsidR="00DD73A9" w:rsidRPr="00F37725" w:rsidDel="0047355E" w:rsidRDefault="00DD73A9" w:rsidP="000671F0">
            <w:pPr>
              <w:rPr>
                <w:rFonts w:cstheme="minorHAnsi"/>
              </w:rPr>
            </w:pPr>
            <w:r w:rsidRPr="00F37725" w:rsidDel="0047355E">
              <w:rPr>
                <w:rFonts w:cstheme="minorHAnsi"/>
              </w:rPr>
              <w:t>0.274</w:t>
            </w:r>
          </w:p>
        </w:tc>
        <w:tc>
          <w:tcPr>
            <w:tcW w:w="944" w:type="dxa"/>
            <w:tcBorders>
              <w:right w:val="nil"/>
            </w:tcBorders>
            <w:noWrap/>
            <w:hideMark/>
          </w:tcPr>
          <w:p w14:paraId="5E4B477A" w14:textId="0C08C9E2" w:rsidR="00DD73A9" w:rsidRPr="00F37725" w:rsidDel="0047355E" w:rsidRDefault="00DD73A9" w:rsidP="000671F0">
            <w:pPr>
              <w:jc w:val="right"/>
              <w:rPr>
                <w:rFonts w:cstheme="minorHAnsi"/>
              </w:rPr>
            </w:pPr>
            <w:r w:rsidRPr="00F37725" w:rsidDel="0047355E">
              <w:rPr>
                <w:rFonts w:cstheme="minorHAnsi"/>
              </w:rPr>
              <w:t>(0.202,</w:t>
            </w:r>
          </w:p>
        </w:tc>
        <w:tc>
          <w:tcPr>
            <w:tcW w:w="1020" w:type="dxa"/>
            <w:tcBorders>
              <w:left w:val="nil"/>
            </w:tcBorders>
            <w:noWrap/>
            <w:hideMark/>
          </w:tcPr>
          <w:p w14:paraId="0901F5EE" w14:textId="4C851815" w:rsidR="00DD73A9" w:rsidRPr="00F37725" w:rsidDel="0047355E" w:rsidRDefault="00DD73A9" w:rsidP="000671F0">
            <w:pPr>
              <w:rPr>
                <w:rFonts w:cstheme="minorHAnsi"/>
              </w:rPr>
            </w:pPr>
            <w:r w:rsidRPr="00F37725" w:rsidDel="0047355E">
              <w:rPr>
                <w:rFonts w:cstheme="minorHAnsi"/>
              </w:rPr>
              <w:t>0.346)</w:t>
            </w:r>
          </w:p>
        </w:tc>
      </w:tr>
      <w:tr w:rsidR="00DD73A9" w:rsidRPr="00F37725" w:rsidDel="0047355E" w14:paraId="46736C79" w14:textId="74C36F40" w:rsidTr="000671F0">
        <w:trPr>
          <w:trHeight w:val="290"/>
        </w:trPr>
        <w:tc>
          <w:tcPr>
            <w:tcW w:w="2356" w:type="dxa"/>
            <w:hideMark/>
          </w:tcPr>
          <w:p w14:paraId="79346C45" w14:textId="08B75F81" w:rsidR="00DD73A9" w:rsidRPr="00F37725" w:rsidDel="0047355E" w:rsidRDefault="00DD73A9" w:rsidP="000671F0">
            <w:pPr>
              <w:rPr>
                <w:rFonts w:cstheme="minorHAnsi"/>
              </w:rPr>
            </w:pPr>
            <w:r w:rsidRPr="00F37725" w:rsidDel="0047355E">
              <w:rPr>
                <w:rFonts w:cstheme="minorHAnsi"/>
              </w:rPr>
              <w:t xml:space="preserve">London </w:t>
            </w:r>
            <w:proofErr w:type="spellStart"/>
            <w:r w:rsidRPr="00F37725" w:rsidDel="0047355E">
              <w:rPr>
                <w:rFonts w:cstheme="minorHAnsi"/>
              </w:rPr>
              <w:t>Cancer#After</w:t>
            </w:r>
            <w:proofErr w:type="spellEnd"/>
            <w:r w:rsidR="00C55123">
              <w:rPr>
                <w:rFonts w:cstheme="minorHAnsi"/>
              </w:rPr>
              <w:t xml:space="preserve"> </w:t>
            </w:r>
          </w:p>
        </w:tc>
        <w:tc>
          <w:tcPr>
            <w:tcW w:w="1070" w:type="dxa"/>
            <w:hideMark/>
          </w:tcPr>
          <w:p w14:paraId="6B2A8D1F" w14:textId="245A3F43" w:rsidR="00DD73A9" w:rsidRPr="00F37725" w:rsidDel="0047355E" w:rsidRDefault="00DD73A9" w:rsidP="000671F0">
            <w:pPr>
              <w:rPr>
                <w:rFonts w:cstheme="minorHAnsi"/>
              </w:rPr>
            </w:pPr>
            <w:r w:rsidRPr="00F37725" w:rsidDel="0047355E">
              <w:rPr>
                <w:rFonts w:cstheme="minorHAnsi"/>
              </w:rPr>
              <w:t>232</w:t>
            </w:r>
          </w:p>
        </w:tc>
        <w:tc>
          <w:tcPr>
            <w:tcW w:w="1020" w:type="dxa"/>
            <w:noWrap/>
            <w:hideMark/>
          </w:tcPr>
          <w:p w14:paraId="5A74DA6B" w14:textId="02BAF6FC" w:rsidR="00DD73A9" w:rsidRPr="00F37725" w:rsidDel="0047355E" w:rsidRDefault="00DD73A9" w:rsidP="000671F0">
            <w:pPr>
              <w:rPr>
                <w:rFonts w:cstheme="minorHAnsi"/>
              </w:rPr>
            </w:pPr>
            <w:r w:rsidRPr="00F37725" w:rsidDel="0047355E">
              <w:rPr>
                <w:rFonts w:cstheme="minorHAnsi"/>
              </w:rPr>
              <w:t>0.345</w:t>
            </w:r>
          </w:p>
        </w:tc>
        <w:tc>
          <w:tcPr>
            <w:tcW w:w="1102" w:type="dxa"/>
            <w:tcBorders>
              <w:right w:val="nil"/>
            </w:tcBorders>
            <w:noWrap/>
            <w:hideMark/>
          </w:tcPr>
          <w:p w14:paraId="4FEC13F6" w14:textId="300BBDA4" w:rsidR="00DD73A9" w:rsidRPr="00F37725" w:rsidDel="0047355E" w:rsidRDefault="00DD73A9" w:rsidP="000671F0">
            <w:pPr>
              <w:jc w:val="right"/>
              <w:rPr>
                <w:rFonts w:cstheme="minorHAnsi"/>
              </w:rPr>
            </w:pPr>
            <w:r w:rsidRPr="00F37725" w:rsidDel="0047355E">
              <w:rPr>
                <w:rFonts w:cstheme="minorHAnsi"/>
              </w:rPr>
              <w:t>(0.284,</w:t>
            </w:r>
          </w:p>
        </w:tc>
        <w:tc>
          <w:tcPr>
            <w:tcW w:w="978" w:type="dxa"/>
            <w:tcBorders>
              <w:left w:val="nil"/>
            </w:tcBorders>
            <w:noWrap/>
            <w:hideMark/>
          </w:tcPr>
          <w:p w14:paraId="2EC69D15" w14:textId="6A1FF582" w:rsidR="00DD73A9" w:rsidRPr="00F37725" w:rsidDel="0047355E" w:rsidRDefault="00DD73A9" w:rsidP="000671F0">
            <w:pPr>
              <w:rPr>
                <w:rFonts w:cstheme="minorHAnsi"/>
              </w:rPr>
            </w:pPr>
            <w:r w:rsidRPr="00F37725" w:rsidDel="0047355E">
              <w:rPr>
                <w:rFonts w:cstheme="minorHAnsi"/>
              </w:rPr>
              <w:t>0.406)</w:t>
            </w:r>
          </w:p>
        </w:tc>
        <w:tc>
          <w:tcPr>
            <w:tcW w:w="1043" w:type="dxa"/>
            <w:hideMark/>
          </w:tcPr>
          <w:p w14:paraId="14850ADE" w14:textId="7E6F1644" w:rsidR="00DD73A9" w:rsidRPr="00F37725" w:rsidDel="0047355E" w:rsidRDefault="00DD73A9" w:rsidP="000671F0">
            <w:pPr>
              <w:rPr>
                <w:rFonts w:cstheme="minorHAnsi"/>
              </w:rPr>
            </w:pPr>
            <w:r w:rsidRPr="00F37725" w:rsidDel="0047355E">
              <w:rPr>
                <w:rFonts w:cstheme="minorHAnsi"/>
              </w:rPr>
              <w:t>228</w:t>
            </w:r>
          </w:p>
        </w:tc>
        <w:tc>
          <w:tcPr>
            <w:tcW w:w="1020" w:type="dxa"/>
            <w:noWrap/>
            <w:hideMark/>
          </w:tcPr>
          <w:p w14:paraId="4EFEB120" w14:textId="1751BF19" w:rsidR="00DD73A9" w:rsidRPr="00F37725" w:rsidDel="0047355E" w:rsidRDefault="00DD73A9" w:rsidP="000671F0">
            <w:pPr>
              <w:rPr>
                <w:rFonts w:cstheme="minorHAnsi"/>
              </w:rPr>
            </w:pPr>
            <w:r w:rsidRPr="00F37725" w:rsidDel="0047355E">
              <w:rPr>
                <w:rFonts w:cstheme="minorHAnsi"/>
              </w:rPr>
              <w:t>0.287</w:t>
            </w:r>
          </w:p>
        </w:tc>
        <w:tc>
          <w:tcPr>
            <w:tcW w:w="944" w:type="dxa"/>
            <w:tcBorders>
              <w:right w:val="nil"/>
            </w:tcBorders>
            <w:noWrap/>
            <w:hideMark/>
          </w:tcPr>
          <w:p w14:paraId="1BDE0799" w14:textId="0DAF244D" w:rsidR="00DD73A9" w:rsidRPr="00F37725" w:rsidDel="0047355E" w:rsidRDefault="00DD73A9" w:rsidP="000671F0">
            <w:pPr>
              <w:jc w:val="right"/>
              <w:rPr>
                <w:rFonts w:cstheme="minorHAnsi"/>
              </w:rPr>
            </w:pPr>
            <w:r w:rsidRPr="00F37725" w:rsidDel="0047355E">
              <w:rPr>
                <w:rFonts w:cstheme="minorHAnsi"/>
              </w:rPr>
              <w:t>(0.227,</w:t>
            </w:r>
          </w:p>
        </w:tc>
        <w:tc>
          <w:tcPr>
            <w:tcW w:w="1020" w:type="dxa"/>
            <w:tcBorders>
              <w:left w:val="nil"/>
            </w:tcBorders>
            <w:noWrap/>
            <w:hideMark/>
          </w:tcPr>
          <w:p w14:paraId="2FD62C6F" w14:textId="76BABBCC" w:rsidR="00DD73A9" w:rsidRPr="00F37725" w:rsidDel="0047355E" w:rsidRDefault="00DD73A9" w:rsidP="000671F0">
            <w:pPr>
              <w:rPr>
                <w:rFonts w:cstheme="minorHAnsi"/>
              </w:rPr>
            </w:pPr>
            <w:r w:rsidRPr="00F37725" w:rsidDel="0047355E">
              <w:rPr>
                <w:rFonts w:cstheme="minorHAnsi"/>
              </w:rPr>
              <w:t>0.348)</w:t>
            </w:r>
          </w:p>
        </w:tc>
      </w:tr>
      <w:tr w:rsidR="00DD73A9" w:rsidRPr="00F37725" w:rsidDel="0047355E" w14:paraId="211B7803" w14:textId="3149A9C8" w:rsidTr="000671F0">
        <w:trPr>
          <w:trHeight w:val="290"/>
        </w:trPr>
        <w:tc>
          <w:tcPr>
            <w:tcW w:w="2356" w:type="dxa"/>
            <w:hideMark/>
          </w:tcPr>
          <w:p w14:paraId="5515491B" w14:textId="143934DB" w:rsidR="00DD73A9" w:rsidRPr="00F37725" w:rsidDel="0047355E" w:rsidRDefault="00DD73A9" w:rsidP="000671F0">
            <w:pPr>
              <w:rPr>
                <w:rFonts w:cstheme="minorHAnsi"/>
              </w:rPr>
            </w:pPr>
            <w:r w:rsidRPr="00F37725" w:rsidDel="0047355E">
              <w:rPr>
                <w:rFonts w:cstheme="minorHAnsi"/>
              </w:rPr>
              <w:t>Diff-in-Diff (After-Before)</w:t>
            </w:r>
          </w:p>
        </w:tc>
        <w:tc>
          <w:tcPr>
            <w:tcW w:w="1070" w:type="dxa"/>
            <w:hideMark/>
          </w:tcPr>
          <w:p w14:paraId="2CA260E9" w14:textId="71AD74F2" w:rsidR="00DD73A9" w:rsidRPr="00F37725" w:rsidDel="0047355E" w:rsidRDefault="00DD73A9" w:rsidP="000671F0">
            <w:pPr>
              <w:rPr>
                <w:rFonts w:cstheme="minorHAnsi"/>
              </w:rPr>
            </w:pPr>
          </w:p>
        </w:tc>
        <w:tc>
          <w:tcPr>
            <w:tcW w:w="1020" w:type="dxa"/>
            <w:noWrap/>
            <w:hideMark/>
          </w:tcPr>
          <w:p w14:paraId="6C6C84C9" w14:textId="25FA6EA2" w:rsidR="00DD73A9" w:rsidRPr="00F37725" w:rsidDel="0047355E" w:rsidRDefault="00DD73A9" w:rsidP="000671F0">
            <w:pPr>
              <w:rPr>
                <w:rFonts w:cstheme="minorHAnsi"/>
              </w:rPr>
            </w:pPr>
            <w:r w:rsidRPr="00F37725" w:rsidDel="0047355E">
              <w:rPr>
                <w:rFonts w:cstheme="minorHAnsi"/>
              </w:rPr>
              <w:t>-0.054</w:t>
            </w:r>
          </w:p>
        </w:tc>
        <w:tc>
          <w:tcPr>
            <w:tcW w:w="1102" w:type="dxa"/>
            <w:tcBorders>
              <w:right w:val="nil"/>
            </w:tcBorders>
            <w:noWrap/>
            <w:hideMark/>
          </w:tcPr>
          <w:p w14:paraId="1A2F116D" w14:textId="3DF5DB9B" w:rsidR="00DD73A9" w:rsidRPr="00F37725" w:rsidDel="0047355E" w:rsidRDefault="00DD73A9" w:rsidP="000671F0">
            <w:pPr>
              <w:jc w:val="right"/>
              <w:rPr>
                <w:rFonts w:cstheme="minorHAnsi"/>
              </w:rPr>
            </w:pPr>
            <w:r w:rsidRPr="00F37725" w:rsidDel="0047355E">
              <w:rPr>
                <w:rFonts w:cstheme="minorHAnsi"/>
              </w:rPr>
              <w:t>(-0.141,</w:t>
            </w:r>
          </w:p>
        </w:tc>
        <w:tc>
          <w:tcPr>
            <w:tcW w:w="978" w:type="dxa"/>
            <w:tcBorders>
              <w:left w:val="nil"/>
            </w:tcBorders>
            <w:noWrap/>
            <w:hideMark/>
          </w:tcPr>
          <w:p w14:paraId="1ABC468F" w14:textId="614ACA0D" w:rsidR="00DD73A9" w:rsidRPr="00F37725" w:rsidDel="0047355E" w:rsidRDefault="00DD73A9" w:rsidP="000671F0">
            <w:pPr>
              <w:rPr>
                <w:rFonts w:cstheme="minorHAnsi"/>
              </w:rPr>
            </w:pPr>
            <w:r w:rsidRPr="00F37725" w:rsidDel="0047355E">
              <w:rPr>
                <w:rFonts w:cstheme="minorHAnsi"/>
              </w:rPr>
              <w:t>0.033)</w:t>
            </w:r>
          </w:p>
        </w:tc>
        <w:tc>
          <w:tcPr>
            <w:tcW w:w="1043" w:type="dxa"/>
            <w:hideMark/>
          </w:tcPr>
          <w:p w14:paraId="43EBAC1F" w14:textId="0D363BD4" w:rsidR="00DD73A9" w:rsidRPr="00F37725" w:rsidDel="0047355E" w:rsidRDefault="00DD73A9" w:rsidP="000671F0">
            <w:pPr>
              <w:rPr>
                <w:rFonts w:cstheme="minorHAnsi"/>
              </w:rPr>
            </w:pPr>
          </w:p>
        </w:tc>
        <w:tc>
          <w:tcPr>
            <w:tcW w:w="1020" w:type="dxa"/>
            <w:noWrap/>
            <w:hideMark/>
          </w:tcPr>
          <w:p w14:paraId="433708BD" w14:textId="01DEA296" w:rsidR="00DD73A9" w:rsidRPr="00F37725" w:rsidDel="0047355E" w:rsidRDefault="00DD73A9" w:rsidP="000671F0">
            <w:pPr>
              <w:rPr>
                <w:rFonts w:cstheme="minorHAnsi"/>
              </w:rPr>
            </w:pPr>
            <w:r w:rsidRPr="00F37725" w:rsidDel="0047355E">
              <w:rPr>
                <w:rFonts w:cstheme="minorHAnsi"/>
              </w:rPr>
              <w:t>-0.117</w:t>
            </w:r>
          </w:p>
        </w:tc>
        <w:tc>
          <w:tcPr>
            <w:tcW w:w="944" w:type="dxa"/>
            <w:tcBorders>
              <w:right w:val="nil"/>
            </w:tcBorders>
            <w:noWrap/>
            <w:hideMark/>
          </w:tcPr>
          <w:p w14:paraId="31570E95" w14:textId="6586EA50" w:rsidR="00DD73A9" w:rsidRPr="00F37725" w:rsidDel="0047355E" w:rsidRDefault="00DD73A9" w:rsidP="000671F0">
            <w:pPr>
              <w:jc w:val="right"/>
              <w:rPr>
                <w:rFonts w:cstheme="minorHAnsi"/>
              </w:rPr>
            </w:pPr>
            <w:r w:rsidRPr="00F37725" w:rsidDel="0047355E">
              <w:rPr>
                <w:rFonts w:cstheme="minorHAnsi"/>
              </w:rPr>
              <w:t>(-0.208,</w:t>
            </w:r>
          </w:p>
        </w:tc>
        <w:tc>
          <w:tcPr>
            <w:tcW w:w="1020" w:type="dxa"/>
            <w:tcBorders>
              <w:left w:val="nil"/>
            </w:tcBorders>
            <w:noWrap/>
            <w:hideMark/>
          </w:tcPr>
          <w:p w14:paraId="73D72E63" w14:textId="1026885A" w:rsidR="00DD73A9" w:rsidRPr="00F37725" w:rsidDel="0047355E" w:rsidRDefault="00DD73A9" w:rsidP="000671F0">
            <w:pPr>
              <w:rPr>
                <w:rFonts w:cstheme="minorHAnsi"/>
              </w:rPr>
            </w:pPr>
            <w:r w:rsidRPr="00F37725" w:rsidDel="0047355E">
              <w:rPr>
                <w:rFonts w:cstheme="minorHAnsi"/>
              </w:rPr>
              <w:t>-0.026)</w:t>
            </w:r>
          </w:p>
        </w:tc>
      </w:tr>
    </w:tbl>
    <w:p w14:paraId="35D7E23B" w14:textId="72032343" w:rsidR="00DD73A9" w:rsidRPr="00F37725" w:rsidDel="0047355E" w:rsidRDefault="00DD73A9" w:rsidP="00DD73A9">
      <w:pPr>
        <w:rPr>
          <w:rFonts w:cstheme="minorHAnsi"/>
        </w:rPr>
      </w:pPr>
    </w:p>
    <w:p w14:paraId="360ED4CA" w14:textId="77777777" w:rsidR="00DD73A9" w:rsidRPr="003F58BB" w:rsidRDefault="00DD73A9" w:rsidP="00DD73A9">
      <w:pPr>
        <w:pStyle w:val="Table"/>
      </w:pPr>
      <w:bookmarkStart w:id="795" w:name="_Toc90545574"/>
      <w:bookmarkStart w:id="796" w:name="_Toc87526808"/>
      <w:r w:rsidRPr="003F58BB">
        <w:t>Probability that patients with Stage 1 cancer have non-invasive treatment</w:t>
      </w:r>
      <w:r w:rsidRPr="004B4A72">
        <w:t xml:space="preserve"> for renal cancer</w:t>
      </w:r>
      <w:bookmarkEnd w:id="795"/>
      <w:bookmarkEnd w:id="796"/>
    </w:p>
    <w:tbl>
      <w:tblPr>
        <w:tblStyle w:val="TableGrid1"/>
        <w:tblW w:w="0" w:type="auto"/>
        <w:tblLook w:val="04A0" w:firstRow="1" w:lastRow="0" w:firstColumn="1" w:lastColumn="0" w:noHBand="0" w:noVBand="1"/>
      </w:tblPr>
      <w:tblGrid>
        <w:gridCol w:w="2356"/>
        <w:gridCol w:w="1049"/>
        <w:gridCol w:w="1020"/>
        <w:gridCol w:w="1040"/>
        <w:gridCol w:w="1040"/>
        <w:gridCol w:w="1071"/>
        <w:gridCol w:w="1071"/>
        <w:gridCol w:w="783"/>
        <w:gridCol w:w="1155"/>
      </w:tblGrid>
      <w:tr w:rsidR="00DD73A9" w:rsidRPr="00F37725" w14:paraId="1BBC44C9" w14:textId="77777777" w:rsidTr="000671F0">
        <w:trPr>
          <w:trHeight w:val="290"/>
        </w:trPr>
        <w:tc>
          <w:tcPr>
            <w:tcW w:w="2356" w:type="dxa"/>
          </w:tcPr>
          <w:p w14:paraId="72061DAD" w14:textId="77777777" w:rsidR="00DD73A9" w:rsidRPr="00F37725" w:rsidRDefault="00DD73A9" w:rsidP="000671F0">
            <w:pPr>
              <w:rPr>
                <w:rFonts w:cstheme="minorHAnsi"/>
                <w:b/>
                <w:bCs/>
              </w:rPr>
            </w:pPr>
          </w:p>
        </w:tc>
        <w:tc>
          <w:tcPr>
            <w:tcW w:w="4149" w:type="dxa"/>
            <w:gridSpan w:val="4"/>
          </w:tcPr>
          <w:p w14:paraId="6FAD5CF2" w14:textId="77777777" w:rsidR="00DD73A9" w:rsidRPr="00F37725" w:rsidRDefault="00DD73A9" w:rsidP="000671F0">
            <w:pPr>
              <w:rPr>
                <w:rFonts w:cstheme="minorHAnsi"/>
                <w:b/>
                <w:bCs/>
              </w:rPr>
            </w:pPr>
            <w:r w:rsidRPr="00F37725">
              <w:rPr>
                <w:rFonts w:cstheme="minorHAnsi"/>
                <w:b/>
                <w:bCs/>
              </w:rPr>
              <w:t>No covariates</w:t>
            </w:r>
          </w:p>
        </w:tc>
        <w:tc>
          <w:tcPr>
            <w:tcW w:w="4080" w:type="dxa"/>
            <w:gridSpan w:val="4"/>
          </w:tcPr>
          <w:p w14:paraId="68D3ADB7" w14:textId="77777777" w:rsidR="00DD73A9" w:rsidRPr="00F37725" w:rsidRDefault="00DD73A9" w:rsidP="000671F0">
            <w:pPr>
              <w:rPr>
                <w:rFonts w:cstheme="minorHAnsi"/>
                <w:b/>
                <w:bCs/>
              </w:rPr>
            </w:pPr>
            <w:r w:rsidRPr="00F37725">
              <w:rPr>
                <w:rFonts w:cstheme="minorHAnsi"/>
                <w:b/>
                <w:bCs/>
              </w:rPr>
              <w:t>Covariates</w:t>
            </w:r>
          </w:p>
        </w:tc>
      </w:tr>
      <w:tr w:rsidR="00DD73A9" w:rsidRPr="00F37725" w14:paraId="0406CA1E" w14:textId="77777777" w:rsidTr="000671F0">
        <w:trPr>
          <w:trHeight w:val="290"/>
        </w:trPr>
        <w:tc>
          <w:tcPr>
            <w:tcW w:w="2356" w:type="dxa"/>
          </w:tcPr>
          <w:p w14:paraId="20A79DCD" w14:textId="77777777" w:rsidR="00DD73A9" w:rsidRPr="00F37725" w:rsidRDefault="00DD73A9" w:rsidP="000671F0">
            <w:pPr>
              <w:rPr>
                <w:rFonts w:cstheme="minorHAnsi"/>
                <w:b/>
                <w:bCs/>
              </w:rPr>
            </w:pPr>
          </w:p>
        </w:tc>
        <w:tc>
          <w:tcPr>
            <w:tcW w:w="1049" w:type="dxa"/>
            <w:hideMark/>
          </w:tcPr>
          <w:p w14:paraId="595D7F96" w14:textId="77777777" w:rsidR="00DD73A9" w:rsidRPr="00F37725" w:rsidRDefault="00DD73A9" w:rsidP="000671F0">
            <w:pPr>
              <w:rPr>
                <w:rFonts w:cstheme="minorHAnsi"/>
                <w:b/>
                <w:bCs/>
              </w:rPr>
            </w:pPr>
            <w:r w:rsidRPr="00F37725">
              <w:rPr>
                <w:rFonts w:cstheme="minorHAnsi"/>
                <w:b/>
                <w:bCs/>
              </w:rPr>
              <w:t>N</w:t>
            </w:r>
          </w:p>
        </w:tc>
        <w:tc>
          <w:tcPr>
            <w:tcW w:w="1020" w:type="dxa"/>
            <w:hideMark/>
          </w:tcPr>
          <w:p w14:paraId="72F48D95" w14:textId="77777777" w:rsidR="00DD73A9" w:rsidRPr="00F37725" w:rsidRDefault="00DD73A9" w:rsidP="000671F0">
            <w:pPr>
              <w:rPr>
                <w:rFonts w:cstheme="minorHAnsi"/>
                <w:b/>
                <w:bCs/>
              </w:rPr>
            </w:pPr>
            <w:r w:rsidRPr="00F37725">
              <w:rPr>
                <w:rFonts w:cstheme="minorHAnsi"/>
                <w:b/>
                <w:bCs/>
              </w:rPr>
              <w:t>Margin</w:t>
            </w:r>
          </w:p>
        </w:tc>
        <w:tc>
          <w:tcPr>
            <w:tcW w:w="2080" w:type="dxa"/>
            <w:gridSpan w:val="2"/>
            <w:tcBorders>
              <w:bottom w:val="single" w:sz="4" w:space="0" w:color="auto"/>
            </w:tcBorders>
            <w:noWrap/>
            <w:hideMark/>
          </w:tcPr>
          <w:p w14:paraId="2AE88325" w14:textId="77777777" w:rsidR="00DD73A9" w:rsidRPr="00F37725" w:rsidRDefault="00DD73A9" w:rsidP="000671F0">
            <w:pPr>
              <w:rPr>
                <w:rFonts w:cstheme="minorHAnsi"/>
                <w:b/>
                <w:bCs/>
              </w:rPr>
            </w:pPr>
            <w:r w:rsidRPr="00F37725">
              <w:rPr>
                <w:rFonts w:cstheme="minorHAnsi"/>
                <w:b/>
                <w:bCs/>
              </w:rPr>
              <w:t>95% Conf. Interval</w:t>
            </w:r>
          </w:p>
        </w:tc>
        <w:tc>
          <w:tcPr>
            <w:tcW w:w="1071" w:type="dxa"/>
            <w:hideMark/>
          </w:tcPr>
          <w:p w14:paraId="34FBD937" w14:textId="77777777" w:rsidR="00DD73A9" w:rsidRPr="00F37725" w:rsidRDefault="00DD73A9" w:rsidP="000671F0">
            <w:pPr>
              <w:rPr>
                <w:rFonts w:cstheme="minorHAnsi"/>
                <w:b/>
                <w:bCs/>
              </w:rPr>
            </w:pPr>
            <w:r w:rsidRPr="00F37725">
              <w:rPr>
                <w:rFonts w:cstheme="minorHAnsi"/>
                <w:b/>
                <w:bCs/>
              </w:rPr>
              <w:t>N</w:t>
            </w:r>
          </w:p>
        </w:tc>
        <w:tc>
          <w:tcPr>
            <w:tcW w:w="1071" w:type="dxa"/>
            <w:noWrap/>
            <w:hideMark/>
          </w:tcPr>
          <w:p w14:paraId="3CC8E45A" w14:textId="77777777" w:rsidR="00DD73A9" w:rsidRPr="00F37725" w:rsidRDefault="00DD73A9" w:rsidP="000671F0">
            <w:pPr>
              <w:rPr>
                <w:rFonts w:cstheme="minorHAnsi"/>
                <w:b/>
                <w:bCs/>
              </w:rPr>
            </w:pPr>
            <w:r w:rsidRPr="00F37725">
              <w:rPr>
                <w:rFonts w:cstheme="minorHAnsi"/>
                <w:b/>
                <w:bCs/>
              </w:rPr>
              <w:t>Margin</w:t>
            </w:r>
          </w:p>
        </w:tc>
        <w:tc>
          <w:tcPr>
            <w:tcW w:w="1938" w:type="dxa"/>
            <w:gridSpan w:val="2"/>
            <w:tcBorders>
              <w:bottom w:val="single" w:sz="4" w:space="0" w:color="auto"/>
            </w:tcBorders>
            <w:noWrap/>
            <w:hideMark/>
          </w:tcPr>
          <w:p w14:paraId="01ED3494" w14:textId="77777777" w:rsidR="00DD73A9" w:rsidRPr="00F37725" w:rsidRDefault="00DD73A9" w:rsidP="000671F0">
            <w:pPr>
              <w:rPr>
                <w:rFonts w:cstheme="minorHAnsi"/>
                <w:b/>
                <w:bCs/>
              </w:rPr>
            </w:pPr>
            <w:r w:rsidRPr="00F37725">
              <w:rPr>
                <w:rFonts w:cstheme="minorHAnsi"/>
                <w:b/>
                <w:bCs/>
              </w:rPr>
              <w:t>95% Conf. Interval</w:t>
            </w:r>
          </w:p>
        </w:tc>
      </w:tr>
      <w:tr w:rsidR="00DD73A9" w:rsidRPr="00F37725" w14:paraId="1EC5F192" w14:textId="77777777" w:rsidTr="000671F0">
        <w:trPr>
          <w:trHeight w:val="290"/>
        </w:trPr>
        <w:tc>
          <w:tcPr>
            <w:tcW w:w="2356" w:type="dxa"/>
            <w:hideMark/>
          </w:tcPr>
          <w:p w14:paraId="138484CB" w14:textId="5345608A" w:rsidR="00DD73A9" w:rsidRPr="00F37725" w:rsidRDefault="00DD73A9" w:rsidP="000671F0">
            <w:pPr>
              <w:rPr>
                <w:rFonts w:cstheme="minorHAnsi"/>
              </w:rPr>
            </w:pPr>
            <w:r w:rsidRPr="00F37725">
              <w:rPr>
                <w:rFonts w:cstheme="minorHAnsi"/>
              </w:rPr>
              <w:t xml:space="preserve">Rest of </w:t>
            </w:r>
            <w:proofErr w:type="spellStart"/>
            <w:r w:rsidRPr="00F37725">
              <w:rPr>
                <w:rFonts w:cstheme="minorHAnsi"/>
              </w:rPr>
              <w:t>England#Before</w:t>
            </w:r>
            <w:proofErr w:type="spellEnd"/>
            <w:r w:rsidR="00C55123">
              <w:rPr>
                <w:rFonts w:cstheme="minorHAnsi"/>
              </w:rPr>
              <w:t xml:space="preserve"> </w:t>
            </w:r>
          </w:p>
        </w:tc>
        <w:tc>
          <w:tcPr>
            <w:tcW w:w="1049" w:type="dxa"/>
            <w:hideMark/>
          </w:tcPr>
          <w:p w14:paraId="5DE72A70" w14:textId="77777777" w:rsidR="00DD73A9" w:rsidRPr="00F37725" w:rsidRDefault="00DD73A9" w:rsidP="000671F0">
            <w:pPr>
              <w:rPr>
                <w:rFonts w:cstheme="minorHAnsi"/>
              </w:rPr>
            </w:pPr>
            <w:r w:rsidRPr="00F37725">
              <w:rPr>
                <w:rFonts w:cstheme="minorHAnsi"/>
              </w:rPr>
              <w:t>5,266</w:t>
            </w:r>
          </w:p>
        </w:tc>
        <w:tc>
          <w:tcPr>
            <w:tcW w:w="1020" w:type="dxa"/>
            <w:noWrap/>
            <w:hideMark/>
          </w:tcPr>
          <w:p w14:paraId="0853FF51" w14:textId="77777777" w:rsidR="00DD73A9" w:rsidRPr="00F37725" w:rsidRDefault="00DD73A9" w:rsidP="000671F0">
            <w:pPr>
              <w:rPr>
                <w:rFonts w:cstheme="minorHAnsi"/>
              </w:rPr>
            </w:pPr>
            <w:r w:rsidRPr="00F37725">
              <w:rPr>
                <w:rFonts w:cstheme="minorHAnsi"/>
              </w:rPr>
              <w:t>0.037</w:t>
            </w:r>
          </w:p>
        </w:tc>
        <w:tc>
          <w:tcPr>
            <w:tcW w:w="1040" w:type="dxa"/>
            <w:tcBorders>
              <w:right w:val="nil"/>
            </w:tcBorders>
            <w:noWrap/>
            <w:hideMark/>
          </w:tcPr>
          <w:p w14:paraId="19768285" w14:textId="77777777" w:rsidR="00DD73A9" w:rsidRPr="00F37725" w:rsidRDefault="00DD73A9" w:rsidP="000671F0">
            <w:pPr>
              <w:jc w:val="right"/>
              <w:rPr>
                <w:rFonts w:cstheme="minorHAnsi"/>
              </w:rPr>
            </w:pPr>
            <w:r w:rsidRPr="00F37725">
              <w:rPr>
                <w:rFonts w:cstheme="minorHAnsi"/>
              </w:rPr>
              <w:t>(0.032,</w:t>
            </w:r>
          </w:p>
        </w:tc>
        <w:tc>
          <w:tcPr>
            <w:tcW w:w="1040" w:type="dxa"/>
            <w:tcBorders>
              <w:left w:val="nil"/>
            </w:tcBorders>
            <w:noWrap/>
            <w:hideMark/>
          </w:tcPr>
          <w:p w14:paraId="7279F5B7" w14:textId="77777777" w:rsidR="00DD73A9" w:rsidRPr="00F37725" w:rsidRDefault="00DD73A9" w:rsidP="000671F0">
            <w:pPr>
              <w:rPr>
                <w:rFonts w:cstheme="minorHAnsi"/>
              </w:rPr>
            </w:pPr>
            <w:r w:rsidRPr="00F37725">
              <w:rPr>
                <w:rFonts w:cstheme="minorHAnsi"/>
              </w:rPr>
              <w:t>0.042)</w:t>
            </w:r>
          </w:p>
        </w:tc>
        <w:tc>
          <w:tcPr>
            <w:tcW w:w="1071" w:type="dxa"/>
            <w:hideMark/>
          </w:tcPr>
          <w:p w14:paraId="4BD45FAC" w14:textId="77777777" w:rsidR="00DD73A9" w:rsidRPr="00F37725" w:rsidRDefault="00DD73A9" w:rsidP="000671F0">
            <w:pPr>
              <w:rPr>
                <w:rFonts w:cstheme="minorHAnsi"/>
              </w:rPr>
            </w:pPr>
            <w:r w:rsidRPr="00F37725">
              <w:rPr>
                <w:rFonts w:cstheme="minorHAnsi"/>
              </w:rPr>
              <w:t>5,187</w:t>
            </w:r>
          </w:p>
        </w:tc>
        <w:tc>
          <w:tcPr>
            <w:tcW w:w="1071" w:type="dxa"/>
            <w:noWrap/>
            <w:hideMark/>
          </w:tcPr>
          <w:p w14:paraId="2D671C6E" w14:textId="77777777" w:rsidR="00DD73A9" w:rsidRPr="00F37725" w:rsidRDefault="00DD73A9" w:rsidP="000671F0">
            <w:pPr>
              <w:rPr>
                <w:rFonts w:cstheme="minorHAnsi"/>
              </w:rPr>
            </w:pPr>
            <w:r w:rsidRPr="00F37725">
              <w:rPr>
                <w:rFonts w:cstheme="minorHAnsi"/>
              </w:rPr>
              <w:t>0.028</w:t>
            </w:r>
          </w:p>
        </w:tc>
        <w:tc>
          <w:tcPr>
            <w:tcW w:w="783" w:type="dxa"/>
            <w:tcBorders>
              <w:right w:val="nil"/>
            </w:tcBorders>
            <w:noWrap/>
            <w:hideMark/>
          </w:tcPr>
          <w:p w14:paraId="67BA84B8" w14:textId="77777777" w:rsidR="00DD73A9" w:rsidRPr="00F37725" w:rsidRDefault="00DD73A9" w:rsidP="000671F0">
            <w:pPr>
              <w:rPr>
                <w:rFonts w:cstheme="minorHAnsi"/>
              </w:rPr>
            </w:pPr>
            <w:r w:rsidRPr="00F37725">
              <w:rPr>
                <w:rFonts w:cstheme="minorHAnsi"/>
              </w:rPr>
              <w:t>(0.024,</w:t>
            </w:r>
          </w:p>
        </w:tc>
        <w:tc>
          <w:tcPr>
            <w:tcW w:w="1155" w:type="dxa"/>
            <w:tcBorders>
              <w:left w:val="nil"/>
            </w:tcBorders>
            <w:noWrap/>
            <w:hideMark/>
          </w:tcPr>
          <w:p w14:paraId="79828219" w14:textId="77777777" w:rsidR="00DD73A9" w:rsidRPr="00F37725" w:rsidRDefault="00DD73A9" w:rsidP="000671F0">
            <w:pPr>
              <w:rPr>
                <w:rFonts w:cstheme="minorHAnsi"/>
              </w:rPr>
            </w:pPr>
            <w:r w:rsidRPr="00F37725">
              <w:rPr>
                <w:rFonts w:cstheme="minorHAnsi"/>
              </w:rPr>
              <w:t>0.033)</w:t>
            </w:r>
          </w:p>
        </w:tc>
      </w:tr>
      <w:tr w:rsidR="00DD73A9" w:rsidRPr="00F37725" w14:paraId="54260525" w14:textId="77777777" w:rsidTr="000671F0">
        <w:trPr>
          <w:trHeight w:val="290"/>
        </w:trPr>
        <w:tc>
          <w:tcPr>
            <w:tcW w:w="2356" w:type="dxa"/>
            <w:hideMark/>
          </w:tcPr>
          <w:p w14:paraId="2AD12483" w14:textId="2D492486" w:rsidR="00DD73A9" w:rsidRPr="00F37725" w:rsidRDefault="00DD73A9" w:rsidP="000671F0">
            <w:pPr>
              <w:rPr>
                <w:rFonts w:cstheme="minorHAnsi"/>
              </w:rPr>
            </w:pPr>
            <w:r w:rsidRPr="00F37725">
              <w:rPr>
                <w:rFonts w:cstheme="minorHAnsi"/>
              </w:rPr>
              <w:t xml:space="preserve">Rest of </w:t>
            </w:r>
            <w:proofErr w:type="spellStart"/>
            <w:r w:rsidRPr="00F37725">
              <w:rPr>
                <w:rFonts w:cstheme="minorHAnsi"/>
              </w:rPr>
              <w:t>England#During</w:t>
            </w:r>
            <w:proofErr w:type="spellEnd"/>
            <w:r w:rsidR="00C55123">
              <w:rPr>
                <w:rFonts w:cstheme="minorHAnsi"/>
              </w:rPr>
              <w:t xml:space="preserve"> </w:t>
            </w:r>
          </w:p>
        </w:tc>
        <w:tc>
          <w:tcPr>
            <w:tcW w:w="1049" w:type="dxa"/>
            <w:hideMark/>
          </w:tcPr>
          <w:p w14:paraId="34729174" w14:textId="77777777" w:rsidR="00DD73A9" w:rsidRPr="00F37725" w:rsidRDefault="00DD73A9" w:rsidP="000671F0">
            <w:pPr>
              <w:rPr>
                <w:rFonts w:cstheme="minorHAnsi"/>
              </w:rPr>
            </w:pPr>
            <w:r w:rsidRPr="00F37725">
              <w:rPr>
                <w:rFonts w:cstheme="minorHAnsi"/>
              </w:rPr>
              <w:t>3,755</w:t>
            </w:r>
          </w:p>
        </w:tc>
        <w:tc>
          <w:tcPr>
            <w:tcW w:w="1020" w:type="dxa"/>
            <w:noWrap/>
            <w:hideMark/>
          </w:tcPr>
          <w:p w14:paraId="2A42DD25" w14:textId="77777777" w:rsidR="00DD73A9" w:rsidRPr="00F37725" w:rsidRDefault="00DD73A9" w:rsidP="000671F0">
            <w:pPr>
              <w:rPr>
                <w:rFonts w:cstheme="minorHAnsi"/>
              </w:rPr>
            </w:pPr>
            <w:r w:rsidRPr="00F37725">
              <w:rPr>
                <w:rFonts w:cstheme="minorHAnsi"/>
              </w:rPr>
              <w:t>0.035</w:t>
            </w:r>
          </w:p>
        </w:tc>
        <w:tc>
          <w:tcPr>
            <w:tcW w:w="1040" w:type="dxa"/>
            <w:tcBorders>
              <w:right w:val="nil"/>
            </w:tcBorders>
            <w:noWrap/>
            <w:hideMark/>
          </w:tcPr>
          <w:p w14:paraId="622A8B4A" w14:textId="77777777" w:rsidR="00DD73A9" w:rsidRPr="00F37725" w:rsidRDefault="00DD73A9" w:rsidP="000671F0">
            <w:pPr>
              <w:jc w:val="right"/>
              <w:rPr>
                <w:rFonts w:cstheme="minorHAnsi"/>
              </w:rPr>
            </w:pPr>
            <w:r w:rsidRPr="00F37725">
              <w:rPr>
                <w:rFonts w:cstheme="minorHAnsi"/>
              </w:rPr>
              <w:t>(0.029,</w:t>
            </w:r>
          </w:p>
        </w:tc>
        <w:tc>
          <w:tcPr>
            <w:tcW w:w="1040" w:type="dxa"/>
            <w:tcBorders>
              <w:left w:val="nil"/>
            </w:tcBorders>
            <w:noWrap/>
            <w:hideMark/>
          </w:tcPr>
          <w:p w14:paraId="152E6E3A" w14:textId="77777777" w:rsidR="00DD73A9" w:rsidRPr="00F37725" w:rsidRDefault="00DD73A9" w:rsidP="000671F0">
            <w:pPr>
              <w:rPr>
                <w:rFonts w:cstheme="minorHAnsi"/>
              </w:rPr>
            </w:pPr>
            <w:r w:rsidRPr="00F37725">
              <w:rPr>
                <w:rFonts w:cstheme="minorHAnsi"/>
              </w:rPr>
              <w:t>0.041)</w:t>
            </w:r>
          </w:p>
        </w:tc>
        <w:tc>
          <w:tcPr>
            <w:tcW w:w="1071" w:type="dxa"/>
            <w:hideMark/>
          </w:tcPr>
          <w:p w14:paraId="31476077" w14:textId="77777777" w:rsidR="00DD73A9" w:rsidRPr="00F37725" w:rsidRDefault="00DD73A9" w:rsidP="000671F0">
            <w:pPr>
              <w:rPr>
                <w:rFonts w:cstheme="minorHAnsi"/>
              </w:rPr>
            </w:pPr>
            <w:r w:rsidRPr="00F37725">
              <w:rPr>
                <w:rFonts w:cstheme="minorHAnsi"/>
              </w:rPr>
              <w:t>3,680</w:t>
            </w:r>
          </w:p>
        </w:tc>
        <w:tc>
          <w:tcPr>
            <w:tcW w:w="1071" w:type="dxa"/>
            <w:noWrap/>
            <w:hideMark/>
          </w:tcPr>
          <w:p w14:paraId="1A4C9451" w14:textId="77777777" w:rsidR="00DD73A9" w:rsidRPr="00F37725" w:rsidRDefault="00DD73A9" w:rsidP="000671F0">
            <w:pPr>
              <w:rPr>
                <w:rFonts w:cstheme="minorHAnsi"/>
              </w:rPr>
            </w:pPr>
            <w:r w:rsidRPr="00F37725">
              <w:rPr>
                <w:rFonts w:cstheme="minorHAnsi"/>
              </w:rPr>
              <w:t>0.025</w:t>
            </w:r>
          </w:p>
        </w:tc>
        <w:tc>
          <w:tcPr>
            <w:tcW w:w="783" w:type="dxa"/>
            <w:tcBorders>
              <w:right w:val="nil"/>
            </w:tcBorders>
            <w:noWrap/>
            <w:hideMark/>
          </w:tcPr>
          <w:p w14:paraId="06E2AE29" w14:textId="77777777" w:rsidR="00DD73A9" w:rsidRPr="00F37725" w:rsidRDefault="00DD73A9" w:rsidP="000671F0">
            <w:pPr>
              <w:rPr>
                <w:rFonts w:cstheme="minorHAnsi"/>
              </w:rPr>
            </w:pPr>
            <w:r w:rsidRPr="00F37725">
              <w:rPr>
                <w:rFonts w:cstheme="minorHAnsi"/>
              </w:rPr>
              <w:t>(0.020,</w:t>
            </w:r>
          </w:p>
        </w:tc>
        <w:tc>
          <w:tcPr>
            <w:tcW w:w="1155" w:type="dxa"/>
            <w:tcBorders>
              <w:left w:val="nil"/>
            </w:tcBorders>
            <w:noWrap/>
            <w:hideMark/>
          </w:tcPr>
          <w:p w14:paraId="4140205A" w14:textId="77777777" w:rsidR="00DD73A9" w:rsidRPr="00F37725" w:rsidRDefault="00DD73A9" w:rsidP="000671F0">
            <w:pPr>
              <w:rPr>
                <w:rFonts w:cstheme="minorHAnsi"/>
              </w:rPr>
            </w:pPr>
            <w:r w:rsidRPr="00F37725">
              <w:rPr>
                <w:rFonts w:cstheme="minorHAnsi"/>
              </w:rPr>
              <w:t>0.029)</w:t>
            </w:r>
          </w:p>
        </w:tc>
      </w:tr>
      <w:tr w:rsidR="00DD73A9" w:rsidRPr="00F37725" w14:paraId="15AE403A" w14:textId="77777777" w:rsidTr="000671F0">
        <w:trPr>
          <w:trHeight w:val="290"/>
        </w:trPr>
        <w:tc>
          <w:tcPr>
            <w:tcW w:w="2356" w:type="dxa"/>
            <w:hideMark/>
          </w:tcPr>
          <w:p w14:paraId="51A03E39" w14:textId="3F282B22" w:rsidR="00DD73A9" w:rsidRPr="00F37725" w:rsidRDefault="00DD73A9" w:rsidP="000671F0">
            <w:pPr>
              <w:rPr>
                <w:rFonts w:cstheme="minorHAnsi"/>
              </w:rPr>
            </w:pPr>
            <w:r w:rsidRPr="00F37725">
              <w:rPr>
                <w:rFonts w:cstheme="minorHAnsi"/>
              </w:rPr>
              <w:t xml:space="preserve">Rest of </w:t>
            </w:r>
            <w:proofErr w:type="spellStart"/>
            <w:r w:rsidRPr="00F37725">
              <w:rPr>
                <w:rFonts w:cstheme="minorHAnsi"/>
              </w:rPr>
              <w:t>England#After</w:t>
            </w:r>
            <w:proofErr w:type="spellEnd"/>
            <w:r w:rsidR="00C55123">
              <w:rPr>
                <w:rFonts w:cstheme="minorHAnsi"/>
              </w:rPr>
              <w:t xml:space="preserve"> </w:t>
            </w:r>
          </w:p>
        </w:tc>
        <w:tc>
          <w:tcPr>
            <w:tcW w:w="1049" w:type="dxa"/>
            <w:hideMark/>
          </w:tcPr>
          <w:p w14:paraId="0B7FEC20" w14:textId="77777777" w:rsidR="00DD73A9" w:rsidRPr="00F37725" w:rsidRDefault="00DD73A9" w:rsidP="000671F0">
            <w:pPr>
              <w:rPr>
                <w:rFonts w:cstheme="minorHAnsi"/>
              </w:rPr>
            </w:pPr>
            <w:r w:rsidRPr="00F37725">
              <w:rPr>
                <w:rFonts w:cstheme="minorHAnsi"/>
              </w:rPr>
              <w:t>6,058</w:t>
            </w:r>
          </w:p>
        </w:tc>
        <w:tc>
          <w:tcPr>
            <w:tcW w:w="1020" w:type="dxa"/>
            <w:noWrap/>
            <w:hideMark/>
          </w:tcPr>
          <w:p w14:paraId="45922BD1" w14:textId="77777777" w:rsidR="00DD73A9" w:rsidRPr="00F37725" w:rsidRDefault="00DD73A9" w:rsidP="000671F0">
            <w:pPr>
              <w:rPr>
                <w:rFonts w:cstheme="minorHAnsi"/>
              </w:rPr>
            </w:pPr>
            <w:r w:rsidRPr="00F37725">
              <w:rPr>
                <w:rFonts w:cstheme="minorHAnsi"/>
              </w:rPr>
              <w:t>0.042</w:t>
            </w:r>
          </w:p>
        </w:tc>
        <w:tc>
          <w:tcPr>
            <w:tcW w:w="1040" w:type="dxa"/>
            <w:tcBorders>
              <w:right w:val="nil"/>
            </w:tcBorders>
            <w:noWrap/>
            <w:hideMark/>
          </w:tcPr>
          <w:p w14:paraId="13A7C081" w14:textId="77777777" w:rsidR="00DD73A9" w:rsidRPr="00F37725" w:rsidRDefault="00DD73A9" w:rsidP="000671F0">
            <w:pPr>
              <w:jc w:val="right"/>
              <w:rPr>
                <w:rFonts w:cstheme="minorHAnsi"/>
              </w:rPr>
            </w:pPr>
            <w:r w:rsidRPr="00F37725">
              <w:rPr>
                <w:rFonts w:cstheme="minorHAnsi"/>
              </w:rPr>
              <w:t>(0.037,</w:t>
            </w:r>
          </w:p>
        </w:tc>
        <w:tc>
          <w:tcPr>
            <w:tcW w:w="1040" w:type="dxa"/>
            <w:tcBorders>
              <w:left w:val="nil"/>
            </w:tcBorders>
            <w:noWrap/>
            <w:hideMark/>
          </w:tcPr>
          <w:p w14:paraId="2590C498" w14:textId="77777777" w:rsidR="00DD73A9" w:rsidRPr="00F37725" w:rsidRDefault="00DD73A9" w:rsidP="000671F0">
            <w:pPr>
              <w:rPr>
                <w:rFonts w:cstheme="minorHAnsi"/>
              </w:rPr>
            </w:pPr>
            <w:r w:rsidRPr="00F37725">
              <w:rPr>
                <w:rFonts w:cstheme="minorHAnsi"/>
              </w:rPr>
              <w:t>0.047)</w:t>
            </w:r>
          </w:p>
        </w:tc>
        <w:tc>
          <w:tcPr>
            <w:tcW w:w="1071" w:type="dxa"/>
            <w:hideMark/>
          </w:tcPr>
          <w:p w14:paraId="3DD2C9BE" w14:textId="77777777" w:rsidR="00DD73A9" w:rsidRPr="00F37725" w:rsidRDefault="00DD73A9" w:rsidP="000671F0">
            <w:pPr>
              <w:rPr>
                <w:rFonts w:cstheme="minorHAnsi"/>
              </w:rPr>
            </w:pPr>
            <w:r w:rsidRPr="00F37725">
              <w:rPr>
                <w:rFonts w:cstheme="minorHAnsi"/>
              </w:rPr>
              <w:t>5,964</w:t>
            </w:r>
          </w:p>
        </w:tc>
        <w:tc>
          <w:tcPr>
            <w:tcW w:w="1071" w:type="dxa"/>
            <w:noWrap/>
            <w:hideMark/>
          </w:tcPr>
          <w:p w14:paraId="5A9265A6" w14:textId="77777777" w:rsidR="00DD73A9" w:rsidRPr="00F37725" w:rsidRDefault="00DD73A9" w:rsidP="000671F0">
            <w:pPr>
              <w:rPr>
                <w:rFonts w:cstheme="minorHAnsi"/>
              </w:rPr>
            </w:pPr>
            <w:r w:rsidRPr="00F37725">
              <w:rPr>
                <w:rFonts w:cstheme="minorHAnsi"/>
              </w:rPr>
              <w:t>0.029</w:t>
            </w:r>
          </w:p>
        </w:tc>
        <w:tc>
          <w:tcPr>
            <w:tcW w:w="783" w:type="dxa"/>
            <w:tcBorders>
              <w:right w:val="nil"/>
            </w:tcBorders>
            <w:noWrap/>
            <w:hideMark/>
          </w:tcPr>
          <w:p w14:paraId="3D527329" w14:textId="77777777" w:rsidR="00DD73A9" w:rsidRPr="00F37725" w:rsidRDefault="00DD73A9" w:rsidP="000671F0">
            <w:pPr>
              <w:rPr>
                <w:rFonts w:cstheme="minorHAnsi"/>
              </w:rPr>
            </w:pPr>
            <w:r w:rsidRPr="00F37725">
              <w:rPr>
                <w:rFonts w:cstheme="minorHAnsi"/>
              </w:rPr>
              <w:t>(0.025,</w:t>
            </w:r>
          </w:p>
        </w:tc>
        <w:tc>
          <w:tcPr>
            <w:tcW w:w="1155" w:type="dxa"/>
            <w:tcBorders>
              <w:left w:val="nil"/>
            </w:tcBorders>
            <w:noWrap/>
            <w:hideMark/>
          </w:tcPr>
          <w:p w14:paraId="1F18CE47" w14:textId="77777777" w:rsidR="00DD73A9" w:rsidRPr="00F37725" w:rsidRDefault="00DD73A9" w:rsidP="000671F0">
            <w:pPr>
              <w:rPr>
                <w:rFonts w:cstheme="minorHAnsi"/>
              </w:rPr>
            </w:pPr>
            <w:r w:rsidRPr="00F37725">
              <w:rPr>
                <w:rFonts w:cstheme="minorHAnsi"/>
              </w:rPr>
              <w:t>0.034)</w:t>
            </w:r>
          </w:p>
        </w:tc>
      </w:tr>
      <w:tr w:rsidR="00DD73A9" w:rsidRPr="00F37725" w14:paraId="7609BB94" w14:textId="77777777" w:rsidTr="000671F0">
        <w:trPr>
          <w:trHeight w:val="290"/>
        </w:trPr>
        <w:tc>
          <w:tcPr>
            <w:tcW w:w="2356" w:type="dxa"/>
            <w:hideMark/>
          </w:tcPr>
          <w:p w14:paraId="58E2C105" w14:textId="6CB42325" w:rsidR="00DD73A9" w:rsidRPr="00F37725" w:rsidRDefault="00DD73A9" w:rsidP="000671F0">
            <w:pPr>
              <w:rPr>
                <w:rFonts w:cstheme="minorHAnsi"/>
              </w:rPr>
            </w:pPr>
            <w:r w:rsidRPr="00F37725">
              <w:rPr>
                <w:rFonts w:cstheme="minorHAnsi"/>
              </w:rPr>
              <w:t xml:space="preserve">London </w:t>
            </w:r>
            <w:proofErr w:type="spellStart"/>
            <w:r w:rsidRPr="00F37725">
              <w:rPr>
                <w:rFonts w:cstheme="minorHAnsi"/>
              </w:rPr>
              <w:t>Cancer#Before</w:t>
            </w:r>
            <w:proofErr w:type="spellEnd"/>
            <w:r w:rsidR="00C55123">
              <w:rPr>
                <w:rFonts w:cstheme="minorHAnsi"/>
              </w:rPr>
              <w:t xml:space="preserve"> </w:t>
            </w:r>
          </w:p>
        </w:tc>
        <w:tc>
          <w:tcPr>
            <w:tcW w:w="1049" w:type="dxa"/>
            <w:hideMark/>
          </w:tcPr>
          <w:p w14:paraId="0E13AF64" w14:textId="77777777" w:rsidR="00DD73A9" w:rsidRPr="00F37725" w:rsidRDefault="00DD73A9" w:rsidP="000671F0">
            <w:pPr>
              <w:rPr>
                <w:rFonts w:cstheme="minorHAnsi"/>
              </w:rPr>
            </w:pPr>
            <w:r w:rsidRPr="00F37725">
              <w:rPr>
                <w:rFonts w:cstheme="minorHAnsi"/>
              </w:rPr>
              <w:t>332</w:t>
            </w:r>
          </w:p>
        </w:tc>
        <w:tc>
          <w:tcPr>
            <w:tcW w:w="1020" w:type="dxa"/>
            <w:noWrap/>
            <w:hideMark/>
          </w:tcPr>
          <w:p w14:paraId="243C4940" w14:textId="77777777" w:rsidR="00DD73A9" w:rsidRPr="00F37725" w:rsidRDefault="00DD73A9" w:rsidP="000671F0">
            <w:pPr>
              <w:rPr>
                <w:rFonts w:cstheme="minorHAnsi"/>
              </w:rPr>
            </w:pPr>
            <w:r w:rsidRPr="00F37725">
              <w:rPr>
                <w:rFonts w:cstheme="minorHAnsi"/>
              </w:rPr>
              <w:t>0.060</w:t>
            </w:r>
          </w:p>
        </w:tc>
        <w:tc>
          <w:tcPr>
            <w:tcW w:w="1040" w:type="dxa"/>
            <w:tcBorders>
              <w:right w:val="nil"/>
            </w:tcBorders>
            <w:noWrap/>
            <w:hideMark/>
          </w:tcPr>
          <w:p w14:paraId="37D2DF63" w14:textId="77777777" w:rsidR="00DD73A9" w:rsidRPr="00F37725" w:rsidRDefault="00DD73A9" w:rsidP="000671F0">
            <w:pPr>
              <w:jc w:val="right"/>
              <w:rPr>
                <w:rFonts w:cstheme="minorHAnsi"/>
              </w:rPr>
            </w:pPr>
            <w:r w:rsidRPr="00F37725">
              <w:rPr>
                <w:rFonts w:cstheme="minorHAnsi"/>
              </w:rPr>
              <w:t>(0.035,</w:t>
            </w:r>
          </w:p>
        </w:tc>
        <w:tc>
          <w:tcPr>
            <w:tcW w:w="1040" w:type="dxa"/>
            <w:tcBorders>
              <w:left w:val="nil"/>
            </w:tcBorders>
            <w:noWrap/>
            <w:hideMark/>
          </w:tcPr>
          <w:p w14:paraId="2FD0A937" w14:textId="77777777" w:rsidR="00DD73A9" w:rsidRPr="00F37725" w:rsidRDefault="00DD73A9" w:rsidP="000671F0">
            <w:pPr>
              <w:rPr>
                <w:rFonts w:cstheme="minorHAnsi"/>
              </w:rPr>
            </w:pPr>
            <w:r w:rsidRPr="00F37725">
              <w:rPr>
                <w:rFonts w:cstheme="minorHAnsi"/>
              </w:rPr>
              <w:t>0.086)</w:t>
            </w:r>
          </w:p>
        </w:tc>
        <w:tc>
          <w:tcPr>
            <w:tcW w:w="1071" w:type="dxa"/>
            <w:hideMark/>
          </w:tcPr>
          <w:p w14:paraId="72F86B0F" w14:textId="77777777" w:rsidR="00DD73A9" w:rsidRPr="00F37725" w:rsidRDefault="00DD73A9" w:rsidP="000671F0">
            <w:pPr>
              <w:rPr>
                <w:rFonts w:cstheme="minorHAnsi"/>
              </w:rPr>
            </w:pPr>
            <w:r w:rsidRPr="00F37725">
              <w:rPr>
                <w:rFonts w:cstheme="minorHAnsi"/>
              </w:rPr>
              <w:t>326</w:t>
            </w:r>
          </w:p>
        </w:tc>
        <w:tc>
          <w:tcPr>
            <w:tcW w:w="1071" w:type="dxa"/>
            <w:noWrap/>
            <w:hideMark/>
          </w:tcPr>
          <w:p w14:paraId="3F30149D" w14:textId="77777777" w:rsidR="00DD73A9" w:rsidRPr="00F37725" w:rsidRDefault="00DD73A9" w:rsidP="000671F0">
            <w:pPr>
              <w:rPr>
                <w:rFonts w:cstheme="minorHAnsi"/>
              </w:rPr>
            </w:pPr>
            <w:r w:rsidRPr="00F37725">
              <w:rPr>
                <w:rFonts w:cstheme="minorHAnsi"/>
              </w:rPr>
              <w:t>0.045</w:t>
            </w:r>
          </w:p>
        </w:tc>
        <w:tc>
          <w:tcPr>
            <w:tcW w:w="783" w:type="dxa"/>
            <w:tcBorders>
              <w:right w:val="nil"/>
            </w:tcBorders>
            <w:noWrap/>
            <w:hideMark/>
          </w:tcPr>
          <w:p w14:paraId="32938FBF" w14:textId="77777777" w:rsidR="00DD73A9" w:rsidRPr="00F37725" w:rsidRDefault="00DD73A9" w:rsidP="000671F0">
            <w:pPr>
              <w:rPr>
                <w:rFonts w:cstheme="minorHAnsi"/>
              </w:rPr>
            </w:pPr>
            <w:r w:rsidRPr="00F37725">
              <w:rPr>
                <w:rFonts w:cstheme="minorHAnsi"/>
              </w:rPr>
              <w:t>(0.025,</w:t>
            </w:r>
          </w:p>
        </w:tc>
        <w:tc>
          <w:tcPr>
            <w:tcW w:w="1155" w:type="dxa"/>
            <w:tcBorders>
              <w:left w:val="nil"/>
            </w:tcBorders>
            <w:noWrap/>
            <w:hideMark/>
          </w:tcPr>
          <w:p w14:paraId="61FE5B84" w14:textId="77777777" w:rsidR="00DD73A9" w:rsidRPr="00F37725" w:rsidRDefault="00DD73A9" w:rsidP="000671F0">
            <w:pPr>
              <w:rPr>
                <w:rFonts w:cstheme="minorHAnsi"/>
              </w:rPr>
            </w:pPr>
            <w:r w:rsidRPr="00F37725">
              <w:rPr>
                <w:rFonts w:cstheme="minorHAnsi"/>
              </w:rPr>
              <w:t>0.066)</w:t>
            </w:r>
          </w:p>
        </w:tc>
      </w:tr>
      <w:tr w:rsidR="00DD73A9" w:rsidRPr="00F37725" w14:paraId="68B20A88" w14:textId="77777777" w:rsidTr="000671F0">
        <w:trPr>
          <w:trHeight w:val="290"/>
        </w:trPr>
        <w:tc>
          <w:tcPr>
            <w:tcW w:w="2356" w:type="dxa"/>
            <w:hideMark/>
          </w:tcPr>
          <w:p w14:paraId="6E6E1ACB" w14:textId="2301BCB1" w:rsidR="00DD73A9" w:rsidRPr="00F37725" w:rsidRDefault="00DD73A9" w:rsidP="000671F0">
            <w:pPr>
              <w:rPr>
                <w:rFonts w:cstheme="minorHAnsi"/>
              </w:rPr>
            </w:pPr>
            <w:r w:rsidRPr="00F37725">
              <w:rPr>
                <w:rFonts w:cstheme="minorHAnsi"/>
              </w:rPr>
              <w:t xml:space="preserve">London </w:t>
            </w:r>
            <w:proofErr w:type="spellStart"/>
            <w:r w:rsidRPr="00F37725">
              <w:rPr>
                <w:rFonts w:cstheme="minorHAnsi"/>
              </w:rPr>
              <w:t>Cancer#During</w:t>
            </w:r>
            <w:proofErr w:type="spellEnd"/>
            <w:r w:rsidR="00C55123">
              <w:rPr>
                <w:rFonts w:cstheme="minorHAnsi"/>
              </w:rPr>
              <w:t xml:space="preserve"> </w:t>
            </w:r>
          </w:p>
        </w:tc>
        <w:tc>
          <w:tcPr>
            <w:tcW w:w="1049" w:type="dxa"/>
            <w:hideMark/>
          </w:tcPr>
          <w:p w14:paraId="1106CBAB" w14:textId="77777777" w:rsidR="00DD73A9" w:rsidRPr="00F37725" w:rsidRDefault="00DD73A9" w:rsidP="000671F0">
            <w:pPr>
              <w:rPr>
                <w:rFonts w:cstheme="minorHAnsi"/>
              </w:rPr>
            </w:pPr>
            <w:r w:rsidRPr="00F37725">
              <w:rPr>
                <w:rFonts w:cstheme="minorHAnsi"/>
              </w:rPr>
              <w:t>220</w:t>
            </w:r>
          </w:p>
        </w:tc>
        <w:tc>
          <w:tcPr>
            <w:tcW w:w="1020" w:type="dxa"/>
            <w:noWrap/>
            <w:hideMark/>
          </w:tcPr>
          <w:p w14:paraId="4CC02494" w14:textId="77777777" w:rsidR="00DD73A9" w:rsidRPr="00F37725" w:rsidRDefault="00DD73A9" w:rsidP="000671F0">
            <w:pPr>
              <w:rPr>
                <w:rFonts w:cstheme="minorHAnsi"/>
              </w:rPr>
            </w:pPr>
            <w:r w:rsidRPr="00F37725">
              <w:rPr>
                <w:rFonts w:cstheme="minorHAnsi"/>
              </w:rPr>
              <w:t>0.109</w:t>
            </w:r>
          </w:p>
        </w:tc>
        <w:tc>
          <w:tcPr>
            <w:tcW w:w="1040" w:type="dxa"/>
            <w:tcBorders>
              <w:right w:val="nil"/>
            </w:tcBorders>
            <w:noWrap/>
            <w:hideMark/>
          </w:tcPr>
          <w:p w14:paraId="02482A38" w14:textId="77777777" w:rsidR="00DD73A9" w:rsidRPr="00F37725" w:rsidRDefault="00DD73A9" w:rsidP="000671F0">
            <w:pPr>
              <w:jc w:val="right"/>
              <w:rPr>
                <w:rFonts w:cstheme="minorHAnsi"/>
              </w:rPr>
            </w:pPr>
            <w:r w:rsidRPr="00F37725">
              <w:rPr>
                <w:rFonts w:cstheme="minorHAnsi"/>
              </w:rPr>
              <w:t>(0.068,</w:t>
            </w:r>
          </w:p>
        </w:tc>
        <w:tc>
          <w:tcPr>
            <w:tcW w:w="1040" w:type="dxa"/>
            <w:tcBorders>
              <w:left w:val="nil"/>
            </w:tcBorders>
            <w:noWrap/>
            <w:hideMark/>
          </w:tcPr>
          <w:p w14:paraId="258861C4" w14:textId="77777777" w:rsidR="00DD73A9" w:rsidRPr="00F37725" w:rsidRDefault="00DD73A9" w:rsidP="000671F0">
            <w:pPr>
              <w:rPr>
                <w:rFonts w:cstheme="minorHAnsi"/>
              </w:rPr>
            </w:pPr>
            <w:r w:rsidRPr="00F37725">
              <w:rPr>
                <w:rFonts w:cstheme="minorHAnsi"/>
              </w:rPr>
              <w:t>0.150)</w:t>
            </w:r>
          </w:p>
        </w:tc>
        <w:tc>
          <w:tcPr>
            <w:tcW w:w="1071" w:type="dxa"/>
            <w:hideMark/>
          </w:tcPr>
          <w:p w14:paraId="7C1B5140" w14:textId="77777777" w:rsidR="00DD73A9" w:rsidRPr="00F37725" w:rsidRDefault="00DD73A9" w:rsidP="000671F0">
            <w:pPr>
              <w:rPr>
                <w:rFonts w:cstheme="minorHAnsi"/>
              </w:rPr>
            </w:pPr>
            <w:r w:rsidRPr="00F37725">
              <w:rPr>
                <w:rFonts w:cstheme="minorHAnsi"/>
              </w:rPr>
              <w:t>214</w:t>
            </w:r>
          </w:p>
        </w:tc>
        <w:tc>
          <w:tcPr>
            <w:tcW w:w="1071" w:type="dxa"/>
            <w:noWrap/>
            <w:hideMark/>
          </w:tcPr>
          <w:p w14:paraId="3F090C2C" w14:textId="77777777" w:rsidR="00DD73A9" w:rsidRPr="00F37725" w:rsidRDefault="00DD73A9" w:rsidP="000671F0">
            <w:pPr>
              <w:rPr>
                <w:rFonts w:cstheme="minorHAnsi"/>
              </w:rPr>
            </w:pPr>
            <w:r w:rsidRPr="00F37725">
              <w:rPr>
                <w:rFonts w:cstheme="minorHAnsi"/>
              </w:rPr>
              <w:t>0.086</w:t>
            </w:r>
          </w:p>
        </w:tc>
        <w:tc>
          <w:tcPr>
            <w:tcW w:w="783" w:type="dxa"/>
            <w:tcBorders>
              <w:right w:val="nil"/>
            </w:tcBorders>
            <w:noWrap/>
            <w:hideMark/>
          </w:tcPr>
          <w:p w14:paraId="5924BAA4" w14:textId="77777777" w:rsidR="00DD73A9" w:rsidRPr="00F37725" w:rsidRDefault="00DD73A9" w:rsidP="000671F0">
            <w:pPr>
              <w:rPr>
                <w:rFonts w:cstheme="minorHAnsi"/>
              </w:rPr>
            </w:pPr>
            <w:r w:rsidRPr="00F37725">
              <w:rPr>
                <w:rFonts w:cstheme="minorHAnsi"/>
              </w:rPr>
              <w:t>(0.049,</w:t>
            </w:r>
          </w:p>
        </w:tc>
        <w:tc>
          <w:tcPr>
            <w:tcW w:w="1155" w:type="dxa"/>
            <w:tcBorders>
              <w:left w:val="nil"/>
            </w:tcBorders>
            <w:noWrap/>
            <w:hideMark/>
          </w:tcPr>
          <w:p w14:paraId="71190A6E" w14:textId="77777777" w:rsidR="00DD73A9" w:rsidRPr="00F37725" w:rsidRDefault="00DD73A9" w:rsidP="000671F0">
            <w:pPr>
              <w:rPr>
                <w:rFonts w:cstheme="minorHAnsi"/>
              </w:rPr>
            </w:pPr>
            <w:r w:rsidRPr="00F37725">
              <w:rPr>
                <w:rFonts w:cstheme="minorHAnsi"/>
              </w:rPr>
              <w:t>0.122)</w:t>
            </w:r>
          </w:p>
        </w:tc>
      </w:tr>
      <w:tr w:rsidR="00DD73A9" w:rsidRPr="00F37725" w14:paraId="62167C98" w14:textId="77777777" w:rsidTr="000671F0">
        <w:trPr>
          <w:trHeight w:val="290"/>
        </w:trPr>
        <w:tc>
          <w:tcPr>
            <w:tcW w:w="2356" w:type="dxa"/>
            <w:hideMark/>
          </w:tcPr>
          <w:p w14:paraId="114AE4E4" w14:textId="554ABAF8" w:rsidR="00DD73A9" w:rsidRPr="00F37725" w:rsidRDefault="00DD73A9" w:rsidP="000671F0">
            <w:pPr>
              <w:rPr>
                <w:rFonts w:cstheme="minorHAnsi"/>
              </w:rPr>
            </w:pPr>
            <w:r w:rsidRPr="00F37725">
              <w:rPr>
                <w:rFonts w:cstheme="minorHAnsi"/>
              </w:rPr>
              <w:t xml:space="preserve">London </w:t>
            </w:r>
            <w:proofErr w:type="spellStart"/>
            <w:r w:rsidRPr="00F37725">
              <w:rPr>
                <w:rFonts w:cstheme="minorHAnsi"/>
              </w:rPr>
              <w:t>Cancer#After</w:t>
            </w:r>
            <w:proofErr w:type="spellEnd"/>
            <w:r w:rsidR="00C55123">
              <w:rPr>
                <w:rFonts w:cstheme="minorHAnsi"/>
              </w:rPr>
              <w:t xml:space="preserve"> </w:t>
            </w:r>
          </w:p>
        </w:tc>
        <w:tc>
          <w:tcPr>
            <w:tcW w:w="1049" w:type="dxa"/>
            <w:hideMark/>
          </w:tcPr>
          <w:p w14:paraId="013BBE5F" w14:textId="77777777" w:rsidR="00DD73A9" w:rsidRPr="00F37725" w:rsidRDefault="00DD73A9" w:rsidP="000671F0">
            <w:pPr>
              <w:rPr>
                <w:rFonts w:cstheme="minorHAnsi"/>
              </w:rPr>
            </w:pPr>
            <w:r w:rsidRPr="00F37725">
              <w:rPr>
                <w:rFonts w:cstheme="minorHAnsi"/>
              </w:rPr>
              <w:t>372</w:t>
            </w:r>
          </w:p>
        </w:tc>
        <w:tc>
          <w:tcPr>
            <w:tcW w:w="1020" w:type="dxa"/>
            <w:noWrap/>
            <w:hideMark/>
          </w:tcPr>
          <w:p w14:paraId="6C02F72F" w14:textId="77777777" w:rsidR="00DD73A9" w:rsidRPr="00F37725" w:rsidRDefault="00DD73A9" w:rsidP="000671F0">
            <w:pPr>
              <w:rPr>
                <w:rFonts w:cstheme="minorHAnsi"/>
              </w:rPr>
            </w:pPr>
            <w:r w:rsidRPr="00F37725">
              <w:rPr>
                <w:rFonts w:cstheme="minorHAnsi"/>
              </w:rPr>
              <w:t>0.148</w:t>
            </w:r>
          </w:p>
        </w:tc>
        <w:tc>
          <w:tcPr>
            <w:tcW w:w="1040" w:type="dxa"/>
            <w:tcBorders>
              <w:right w:val="nil"/>
            </w:tcBorders>
            <w:noWrap/>
            <w:hideMark/>
          </w:tcPr>
          <w:p w14:paraId="48D1BA84" w14:textId="77777777" w:rsidR="00DD73A9" w:rsidRPr="00F37725" w:rsidRDefault="00DD73A9" w:rsidP="000671F0">
            <w:pPr>
              <w:jc w:val="right"/>
              <w:rPr>
                <w:rFonts w:cstheme="minorHAnsi"/>
              </w:rPr>
            </w:pPr>
            <w:r w:rsidRPr="00F37725">
              <w:rPr>
                <w:rFonts w:cstheme="minorHAnsi"/>
              </w:rPr>
              <w:t>(0.112,</w:t>
            </w:r>
          </w:p>
        </w:tc>
        <w:tc>
          <w:tcPr>
            <w:tcW w:w="1040" w:type="dxa"/>
            <w:tcBorders>
              <w:left w:val="nil"/>
            </w:tcBorders>
            <w:noWrap/>
            <w:hideMark/>
          </w:tcPr>
          <w:p w14:paraId="30ED234F" w14:textId="77777777" w:rsidR="00DD73A9" w:rsidRPr="00F37725" w:rsidRDefault="00DD73A9" w:rsidP="000671F0">
            <w:pPr>
              <w:rPr>
                <w:rFonts w:cstheme="minorHAnsi"/>
              </w:rPr>
            </w:pPr>
            <w:r w:rsidRPr="00F37725">
              <w:rPr>
                <w:rFonts w:cstheme="minorHAnsi"/>
              </w:rPr>
              <w:t>0.184)</w:t>
            </w:r>
          </w:p>
        </w:tc>
        <w:tc>
          <w:tcPr>
            <w:tcW w:w="1071" w:type="dxa"/>
            <w:hideMark/>
          </w:tcPr>
          <w:p w14:paraId="147060DF" w14:textId="77777777" w:rsidR="00DD73A9" w:rsidRPr="00F37725" w:rsidRDefault="00DD73A9" w:rsidP="000671F0">
            <w:pPr>
              <w:rPr>
                <w:rFonts w:cstheme="minorHAnsi"/>
              </w:rPr>
            </w:pPr>
            <w:r w:rsidRPr="00F37725">
              <w:rPr>
                <w:rFonts w:cstheme="minorHAnsi"/>
              </w:rPr>
              <w:t>360</w:t>
            </w:r>
          </w:p>
        </w:tc>
        <w:tc>
          <w:tcPr>
            <w:tcW w:w="1071" w:type="dxa"/>
            <w:noWrap/>
            <w:hideMark/>
          </w:tcPr>
          <w:p w14:paraId="36411651" w14:textId="77777777" w:rsidR="00DD73A9" w:rsidRPr="00F37725" w:rsidRDefault="00DD73A9" w:rsidP="000671F0">
            <w:pPr>
              <w:rPr>
                <w:rFonts w:cstheme="minorHAnsi"/>
              </w:rPr>
            </w:pPr>
            <w:r w:rsidRPr="00F37725">
              <w:rPr>
                <w:rFonts w:cstheme="minorHAnsi"/>
              </w:rPr>
              <w:t>0.096</w:t>
            </w:r>
          </w:p>
        </w:tc>
        <w:tc>
          <w:tcPr>
            <w:tcW w:w="783" w:type="dxa"/>
            <w:tcBorders>
              <w:right w:val="nil"/>
            </w:tcBorders>
            <w:noWrap/>
            <w:hideMark/>
          </w:tcPr>
          <w:p w14:paraId="7A01E9F4" w14:textId="77777777" w:rsidR="00DD73A9" w:rsidRPr="00F37725" w:rsidRDefault="00DD73A9" w:rsidP="000671F0">
            <w:pPr>
              <w:rPr>
                <w:rFonts w:cstheme="minorHAnsi"/>
              </w:rPr>
            </w:pPr>
            <w:r w:rsidRPr="00F37725">
              <w:rPr>
                <w:rFonts w:cstheme="minorHAnsi"/>
              </w:rPr>
              <w:t>(0.068,</w:t>
            </w:r>
          </w:p>
        </w:tc>
        <w:tc>
          <w:tcPr>
            <w:tcW w:w="1155" w:type="dxa"/>
            <w:tcBorders>
              <w:left w:val="nil"/>
            </w:tcBorders>
            <w:noWrap/>
            <w:hideMark/>
          </w:tcPr>
          <w:p w14:paraId="36792F40" w14:textId="77777777" w:rsidR="00DD73A9" w:rsidRPr="00F37725" w:rsidRDefault="00DD73A9" w:rsidP="000671F0">
            <w:pPr>
              <w:rPr>
                <w:rFonts w:cstheme="minorHAnsi"/>
              </w:rPr>
            </w:pPr>
            <w:r w:rsidRPr="00F37725">
              <w:rPr>
                <w:rFonts w:cstheme="minorHAnsi"/>
              </w:rPr>
              <w:t>0.125)</w:t>
            </w:r>
          </w:p>
        </w:tc>
      </w:tr>
      <w:tr w:rsidR="00DD73A9" w:rsidRPr="00F37725" w14:paraId="6A41AA00" w14:textId="77777777" w:rsidTr="000671F0">
        <w:trPr>
          <w:trHeight w:val="290"/>
        </w:trPr>
        <w:tc>
          <w:tcPr>
            <w:tcW w:w="2356" w:type="dxa"/>
            <w:hideMark/>
          </w:tcPr>
          <w:p w14:paraId="13B6C4F7" w14:textId="77777777" w:rsidR="00DD73A9" w:rsidRPr="00F37725" w:rsidRDefault="00DD73A9" w:rsidP="000671F0">
            <w:pPr>
              <w:rPr>
                <w:rFonts w:cstheme="minorHAnsi"/>
              </w:rPr>
            </w:pPr>
            <w:r w:rsidRPr="00F37725">
              <w:rPr>
                <w:rFonts w:cstheme="minorHAnsi"/>
              </w:rPr>
              <w:t>Diff-in-Diff (After-Before)</w:t>
            </w:r>
          </w:p>
        </w:tc>
        <w:tc>
          <w:tcPr>
            <w:tcW w:w="1049" w:type="dxa"/>
            <w:hideMark/>
          </w:tcPr>
          <w:p w14:paraId="65AEE0DD" w14:textId="77777777" w:rsidR="00DD73A9" w:rsidRPr="00F37725" w:rsidRDefault="00DD73A9" w:rsidP="000671F0">
            <w:pPr>
              <w:rPr>
                <w:rFonts w:cstheme="minorHAnsi"/>
              </w:rPr>
            </w:pPr>
          </w:p>
        </w:tc>
        <w:tc>
          <w:tcPr>
            <w:tcW w:w="1020" w:type="dxa"/>
            <w:noWrap/>
            <w:hideMark/>
          </w:tcPr>
          <w:p w14:paraId="00F573C7" w14:textId="77777777" w:rsidR="00DD73A9" w:rsidRPr="00F37725" w:rsidRDefault="00DD73A9" w:rsidP="000671F0">
            <w:pPr>
              <w:rPr>
                <w:rFonts w:cstheme="minorHAnsi"/>
              </w:rPr>
            </w:pPr>
            <w:r w:rsidRPr="00F37725">
              <w:rPr>
                <w:rFonts w:cstheme="minorHAnsi"/>
              </w:rPr>
              <w:t>0.082</w:t>
            </w:r>
          </w:p>
        </w:tc>
        <w:tc>
          <w:tcPr>
            <w:tcW w:w="1040" w:type="dxa"/>
            <w:tcBorders>
              <w:right w:val="nil"/>
            </w:tcBorders>
            <w:noWrap/>
            <w:hideMark/>
          </w:tcPr>
          <w:p w14:paraId="63674593" w14:textId="77777777" w:rsidR="00DD73A9" w:rsidRPr="00F37725" w:rsidRDefault="00DD73A9" w:rsidP="000671F0">
            <w:pPr>
              <w:jc w:val="right"/>
              <w:rPr>
                <w:rFonts w:cstheme="minorHAnsi"/>
              </w:rPr>
            </w:pPr>
            <w:r w:rsidRPr="00F37725">
              <w:rPr>
                <w:rFonts w:cstheme="minorHAnsi"/>
              </w:rPr>
              <w:t>(0.038,</w:t>
            </w:r>
          </w:p>
        </w:tc>
        <w:tc>
          <w:tcPr>
            <w:tcW w:w="1040" w:type="dxa"/>
            <w:tcBorders>
              <w:left w:val="nil"/>
            </w:tcBorders>
            <w:noWrap/>
            <w:hideMark/>
          </w:tcPr>
          <w:p w14:paraId="0BE4FFA8" w14:textId="77777777" w:rsidR="00DD73A9" w:rsidRPr="00F37725" w:rsidRDefault="00DD73A9" w:rsidP="000671F0">
            <w:pPr>
              <w:rPr>
                <w:rFonts w:cstheme="minorHAnsi"/>
              </w:rPr>
            </w:pPr>
            <w:r w:rsidRPr="00F37725">
              <w:rPr>
                <w:rFonts w:cstheme="minorHAnsi"/>
              </w:rPr>
              <w:t>0.127)</w:t>
            </w:r>
          </w:p>
        </w:tc>
        <w:tc>
          <w:tcPr>
            <w:tcW w:w="1071" w:type="dxa"/>
            <w:hideMark/>
          </w:tcPr>
          <w:p w14:paraId="6B309A82" w14:textId="77777777" w:rsidR="00DD73A9" w:rsidRPr="00F37725" w:rsidRDefault="00DD73A9" w:rsidP="000671F0">
            <w:pPr>
              <w:rPr>
                <w:rFonts w:cstheme="minorHAnsi"/>
              </w:rPr>
            </w:pPr>
          </w:p>
        </w:tc>
        <w:tc>
          <w:tcPr>
            <w:tcW w:w="1071" w:type="dxa"/>
            <w:noWrap/>
            <w:hideMark/>
          </w:tcPr>
          <w:p w14:paraId="42A45C32" w14:textId="77777777" w:rsidR="00DD73A9" w:rsidRPr="00F37725" w:rsidRDefault="00DD73A9" w:rsidP="000671F0">
            <w:pPr>
              <w:rPr>
                <w:rFonts w:cstheme="minorHAnsi"/>
              </w:rPr>
            </w:pPr>
            <w:r w:rsidRPr="00F37725">
              <w:rPr>
                <w:rFonts w:cstheme="minorHAnsi"/>
              </w:rPr>
              <w:t>0.050</w:t>
            </w:r>
          </w:p>
        </w:tc>
        <w:tc>
          <w:tcPr>
            <w:tcW w:w="783" w:type="dxa"/>
            <w:tcBorders>
              <w:right w:val="nil"/>
            </w:tcBorders>
            <w:noWrap/>
            <w:hideMark/>
          </w:tcPr>
          <w:p w14:paraId="3671C474" w14:textId="77777777" w:rsidR="00DD73A9" w:rsidRPr="00F37725" w:rsidRDefault="00DD73A9" w:rsidP="000671F0">
            <w:pPr>
              <w:rPr>
                <w:rFonts w:cstheme="minorHAnsi"/>
              </w:rPr>
            </w:pPr>
            <w:r w:rsidRPr="00F37725">
              <w:rPr>
                <w:rFonts w:cstheme="minorHAnsi"/>
              </w:rPr>
              <w:t>(0.016,</w:t>
            </w:r>
          </w:p>
        </w:tc>
        <w:tc>
          <w:tcPr>
            <w:tcW w:w="1155" w:type="dxa"/>
            <w:tcBorders>
              <w:left w:val="nil"/>
            </w:tcBorders>
            <w:noWrap/>
            <w:hideMark/>
          </w:tcPr>
          <w:p w14:paraId="458A6B42" w14:textId="77777777" w:rsidR="00DD73A9" w:rsidRPr="00F37725" w:rsidRDefault="00DD73A9" w:rsidP="000671F0">
            <w:pPr>
              <w:rPr>
                <w:rFonts w:cstheme="minorHAnsi"/>
              </w:rPr>
            </w:pPr>
            <w:r w:rsidRPr="00F37725">
              <w:rPr>
                <w:rFonts w:cstheme="minorHAnsi"/>
              </w:rPr>
              <w:t>0.084)</w:t>
            </w:r>
          </w:p>
        </w:tc>
      </w:tr>
    </w:tbl>
    <w:p w14:paraId="7423B8D5" w14:textId="77777777" w:rsidR="00DD73A9" w:rsidRDefault="00DD73A9" w:rsidP="00DD73A9">
      <w:pPr>
        <w:rPr>
          <w:rFonts w:cstheme="minorHAnsi"/>
        </w:rPr>
      </w:pPr>
      <w:r>
        <w:rPr>
          <w:rFonts w:cstheme="minorHAnsi"/>
        </w:rPr>
        <w:br w:type="page"/>
      </w:r>
    </w:p>
    <w:p w14:paraId="1976C6BB" w14:textId="77777777" w:rsidR="00DD73A9" w:rsidRPr="00F37725" w:rsidRDefault="00DD73A9" w:rsidP="00DD73A9">
      <w:pPr>
        <w:rPr>
          <w:rFonts w:cstheme="minorHAnsi"/>
        </w:rPr>
      </w:pPr>
    </w:p>
    <w:p w14:paraId="7CB2B771" w14:textId="77777777" w:rsidR="00DD73A9" w:rsidRPr="004B4A72" w:rsidRDefault="00DD73A9" w:rsidP="00DD73A9">
      <w:pPr>
        <w:pStyle w:val="Table"/>
        <w:rPr>
          <w:lang w:val="en-GB"/>
        </w:rPr>
      </w:pPr>
      <w:bookmarkStart w:id="797" w:name="_Toc90545575"/>
      <w:bookmarkStart w:id="798" w:name="_Toc87526809"/>
      <w:r w:rsidRPr="00F37725">
        <w:t>Number of procedures per surgeon per month</w:t>
      </w:r>
      <w:r w:rsidRPr="004B4A72">
        <w:t xml:space="preserve"> for renal cancer</w:t>
      </w:r>
      <w:bookmarkEnd w:id="797"/>
      <w:bookmarkEnd w:id="798"/>
    </w:p>
    <w:tbl>
      <w:tblPr>
        <w:tblStyle w:val="TableGrid1"/>
        <w:tblW w:w="9114" w:type="dxa"/>
        <w:tblLook w:val="04A0" w:firstRow="1" w:lastRow="0" w:firstColumn="1" w:lastColumn="0" w:noHBand="0" w:noVBand="1"/>
      </w:tblPr>
      <w:tblGrid>
        <w:gridCol w:w="2632"/>
        <w:gridCol w:w="1030"/>
        <w:gridCol w:w="1944"/>
        <w:gridCol w:w="1233"/>
        <w:gridCol w:w="2275"/>
      </w:tblGrid>
      <w:tr w:rsidR="00DD73A9" w:rsidRPr="00481C24" w14:paraId="0D7CB9C3" w14:textId="77777777" w:rsidTr="000671F0">
        <w:tc>
          <w:tcPr>
            <w:tcW w:w="2632" w:type="dxa"/>
          </w:tcPr>
          <w:p w14:paraId="6F345D23" w14:textId="77777777" w:rsidR="00DD73A9" w:rsidRPr="00481C24" w:rsidRDefault="00DD73A9" w:rsidP="000671F0">
            <w:pPr>
              <w:rPr>
                <w:rFonts w:cstheme="minorHAnsi"/>
                <w:b/>
                <w:bCs/>
              </w:rPr>
            </w:pPr>
          </w:p>
        </w:tc>
        <w:tc>
          <w:tcPr>
            <w:tcW w:w="1030" w:type="dxa"/>
          </w:tcPr>
          <w:p w14:paraId="46E607EB" w14:textId="77777777" w:rsidR="00DD73A9" w:rsidRPr="00481C24" w:rsidRDefault="00DD73A9" w:rsidP="000671F0">
            <w:pPr>
              <w:rPr>
                <w:rFonts w:cstheme="minorHAnsi"/>
                <w:b/>
                <w:bCs/>
              </w:rPr>
            </w:pPr>
            <w:r w:rsidRPr="00481C24">
              <w:rPr>
                <w:rFonts w:cstheme="minorHAnsi"/>
                <w:b/>
                <w:bCs/>
              </w:rPr>
              <w:t>N</w:t>
            </w:r>
          </w:p>
        </w:tc>
        <w:tc>
          <w:tcPr>
            <w:tcW w:w="1944" w:type="dxa"/>
          </w:tcPr>
          <w:p w14:paraId="01CA941F" w14:textId="77777777" w:rsidR="00DD73A9" w:rsidRPr="00481C24" w:rsidRDefault="00DD73A9" w:rsidP="000671F0">
            <w:pPr>
              <w:rPr>
                <w:rFonts w:cstheme="minorHAnsi"/>
                <w:b/>
                <w:bCs/>
              </w:rPr>
            </w:pPr>
            <w:r w:rsidRPr="00481C24">
              <w:rPr>
                <w:rFonts w:cstheme="minorHAnsi"/>
                <w:b/>
                <w:bCs/>
              </w:rPr>
              <w:t>N (surgeon-month)</w:t>
            </w:r>
          </w:p>
        </w:tc>
        <w:tc>
          <w:tcPr>
            <w:tcW w:w="1233" w:type="dxa"/>
          </w:tcPr>
          <w:p w14:paraId="53A12341" w14:textId="77777777" w:rsidR="00DD73A9" w:rsidRPr="00481C24" w:rsidRDefault="00DD73A9" w:rsidP="000671F0">
            <w:pPr>
              <w:rPr>
                <w:rFonts w:cstheme="minorHAnsi"/>
                <w:b/>
                <w:bCs/>
              </w:rPr>
            </w:pPr>
            <w:r w:rsidRPr="00481C24">
              <w:rPr>
                <w:rFonts w:cstheme="minorHAnsi"/>
                <w:b/>
                <w:bCs/>
              </w:rPr>
              <w:t>Margin</w:t>
            </w:r>
          </w:p>
        </w:tc>
        <w:tc>
          <w:tcPr>
            <w:tcW w:w="2275" w:type="dxa"/>
          </w:tcPr>
          <w:p w14:paraId="67D26515" w14:textId="77777777" w:rsidR="00DD73A9" w:rsidRPr="00481C24" w:rsidRDefault="00DD73A9" w:rsidP="000671F0">
            <w:pPr>
              <w:jc w:val="center"/>
              <w:rPr>
                <w:rFonts w:cstheme="minorHAnsi"/>
                <w:b/>
                <w:bCs/>
              </w:rPr>
            </w:pPr>
            <w:r w:rsidRPr="00481C24">
              <w:rPr>
                <w:rFonts w:cstheme="minorHAnsi"/>
                <w:b/>
                <w:bCs/>
              </w:rPr>
              <w:t>95% Conf. Interval</w:t>
            </w:r>
          </w:p>
        </w:tc>
      </w:tr>
      <w:tr w:rsidR="00DD73A9" w:rsidRPr="00481C24" w14:paraId="38C6D71E" w14:textId="77777777" w:rsidTr="000671F0">
        <w:tc>
          <w:tcPr>
            <w:tcW w:w="2632" w:type="dxa"/>
          </w:tcPr>
          <w:p w14:paraId="04EF2D3C" w14:textId="5413493E" w:rsidR="00DD73A9" w:rsidRPr="00481C24" w:rsidRDefault="00DD73A9" w:rsidP="000671F0">
            <w:pPr>
              <w:rPr>
                <w:rFonts w:cstheme="minorHAnsi"/>
              </w:rPr>
            </w:pPr>
            <w:r w:rsidRPr="00481C24">
              <w:rPr>
                <w:rFonts w:cstheme="minorHAnsi"/>
              </w:rPr>
              <w:t xml:space="preserve">Rest of </w:t>
            </w:r>
            <w:proofErr w:type="spellStart"/>
            <w:r w:rsidRPr="00481C24">
              <w:rPr>
                <w:rFonts w:cstheme="minorHAnsi"/>
              </w:rPr>
              <w:t>England#Before</w:t>
            </w:r>
            <w:proofErr w:type="spellEnd"/>
            <w:r w:rsidR="00C55123">
              <w:rPr>
                <w:rFonts w:cstheme="minorHAnsi"/>
              </w:rPr>
              <w:t xml:space="preserve"> </w:t>
            </w:r>
          </w:p>
        </w:tc>
        <w:tc>
          <w:tcPr>
            <w:tcW w:w="1030" w:type="dxa"/>
          </w:tcPr>
          <w:p w14:paraId="66A6FD88" w14:textId="77777777" w:rsidR="00DD73A9" w:rsidRPr="00481C24" w:rsidRDefault="00DD73A9" w:rsidP="000671F0">
            <w:pPr>
              <w:rPr>
                <w:rFonts w:cstheme="minorHAnsi"/>
              </w:rPr>
            </w:pPr>
            <w:r w:rsidRPr="00481C24">
              <w:rPr>
                <w:rFonts w:cstheme="minorHAnsi"/>
              </w:rPr>
              <w:t>12,507</w:t>
            </w:r>
          </w:p>
        </w:tc>
        <w:tc>
          <w:tcPr>
            <w:tcW w:w="1944" w:type="dxa"/>
          </w:tcPr>
          <w:p w14:paraId="2F594717" w14:textId="77777777" w:rsidR="00DD73A9" w:rsidRPr="00481C24" w:rsidRDefault="00DD73A9" w:rsidP="000671F0">
            <w:pPr>
              <w:rPr>
                <w:rFonts w:cstheme="minorHAnsi"/>
              </w:rPr>
            </w:pPr>
            <w:r w:rsidRPr="00481C24">
              <w:rPr>
                <w:rFonts w:cstheme="minorHAnsi"/>
              </w:rPr>
              <w:t>6,379</w:t>
            </w:r>
          </w:p>
        </w:tc>
        <w:tc>
          <w:tcPr>
            <w:tcW w:w="1233" w:type="dxa"/>
          </w:tcPr>
          <w:p w14:paraId="0F08FA6D" w14:textId="77777777" w:rsidR="00DD73A9" w:rsidRPr="00481C24" w:rsidRDefault="00DD73A9" w:rsidP="000671F0">
            <w:pPr>
              <w:rPr>
                <w:rFonts w:cstheme="minorHAnsi"/>
              </w:rPr>
            </w:pPr>
            <w:r w:rsidRPr="00481C24">
              <w:rPr>
                <w:rFonts w:cstheme="minorHAnsi"/>
              </w:rPr>
              <w:t>1.96</w:t>
            </w:r>
            <w:r w:rsidRPr="00F37725">
              <w:rPr>
                <w:rFonts w:cstheme="minorHAnsi"/>
              </w:rPr>
              <w:t>0</w:t>
            </w:r>
          </w:p>
        </w:tc>
        <w:tc>
          <w:tcPr>
            <w:tcW w:w="2275" w:type="dxa"/>
          </w:tcPr>
          <w:p w14:paraId="667BDC7F" w14:textId="37826C5A" w:rsidR="00DD73A9" w:rsidRPr="00481C24" w:rsidRDefault="00DD73A9" w:rsidP="000671F0">
            <w:pPr>
              <w:ind w:left="132"/>
              <w:jc w:val="center"/>
              <w:rPr>
                <w:rFonts w:cstheme="minorHAnsi"/>
              </w:rPr>
            </w:pPr>
            <w:r w:rsidRPr="00F37725">
              <w:rPr>
                <w:rFonts w:cstheme="minorHAnsi"/>
              </w:rPr>
              <w:t>(</w:t>
            </w:r>
            <w:r w:rsidRPr="00481C24">
              <w:rPr>
                <w:rFonts w:cstheme="minorHAnsi"/>
              </w:rPr>
              <w:t>1.922</w:t>
            </w:r>
            <w:r w:rsidRPr="00F37725">
              <w:rPr>
                <w:rFonts w:cstheme="minorHAnsi"/>
              </w:rPr>
              <w:t>,</w:t>
            </w:r>
            <w:r w:rsidR="00C55123">
              <w:rPr>
                <w:rFonts w:cstheme="minorHAnsi"/>
              </w:rPr>
              <w:t xml:space="preserve">  </w:t>
            </w:r>
            <w:r w:rsidRPr="00481C24">
              <w:rPr>
                <w:rFonts w:cstheme="minorHAnsi"/>
              </w:rPr>
              <w:t>1.998</w:t>
            </w:r>
            <w:r w:rsidRPr="00F37725">
              <w:rPr>
                <w:rFonts w:cstheme="minorHAnsi"/>
              </w:rPr>
              <w:t>)</w:t>
            </w:r>
          </w:p>
        </w:tc>
      </w:tr>
      <w:tr w:rsidR="00DD73A9" w:rsidRPr="00481C24" w14:paraId="215DD881" w14:textId="77777777" w:rsidTr="000671F0">
        <w:tc>
          <w:tcPr>
            <w:tcW w:w="2632" w:type="dxa"/>
          </w:tcPr>
          <w:p w14:paraId="3F3771B7" w14:textId="4FD5C0BA" w:rsidR="00DD73A9" w:rsidRPr="00481C24" w:rsidRDefault="00DD73A9" w:rsidP="000671F0">
            <w:pPr>
              <w:rPr>
                <w:rFonts w:cstheme="minorHAnsi"/>
              </w:rPr>
            </w:pPr>
            <w:r w:rsidRPr="00481C24">
              <w:rPr>
                <w:rFonts w:cstheme="minorHAnsi"/>
              </w:rPr>
              <w:t xml:space="preserve">Rest of </w:t>
            </w:r>
            <w:proofErr w:type="spellStart"/>
            <w:r w:rsidRPr="00481C24">
              <w:rPr>
                <w:rFonts w:cstheme="minorHAnsi"/>
              </w:rPr>
              <w:t>England#During</w:t>
            </w:r>
            <w:proofErr w:type="spellEnd"/>
            <w:r w:rsidR="00C55123">
              <w:rPr>
                <w:rFonts w:cstheme="minorHAnsi"/>
              </w:rPr>
              <w:t xml:space="preserve"> </w:t>
            </w:r>
          </w:p>
        </w:tc>
        <w:tc>
          <w:tcPr>
            <w:tcW w:w="1030" w:type="dxa"/>
          </w:tcPr>
          <w:p w14:paraId="4D124ED3" w14:textId="77777777" w:rsidR="00DD73A9" w:rsidRPr="00481C24" w:rsidRDefault="00DD73A9" w:rsidP="000671F0">
            <w:pPr>
              <w:rPr>
                <w:rFonts w:cstheme="minorHAnsi"/>
              </w:rPr>
            </w:pPr>
            <w:r w:rsidRPr="00481C24">
              <w:rPr>
                <w:rFonts w:cstheme="minorHAnsi"/>
              </w:rPr>
              <w:t>5,801</w:t>
            </w:r>
          </w:p>
        </w:tc>
        <w:tc>
          <w:tcPr>
            <w:tcW w:w="1944" w:type="dxa"/>
          </w:tcPr>
          <w:p w14:paraId="5266CA38" w14:textId="77777777" w:rsidR="00DD73A9" w:rsidRPr="00481C24" w:rsidRDefault="00DD73A9" w:rsidP="000671F0">
            <w:pPr>
              <w:rPr>
                <w:rFonts w:cstheme="minorHAnsi"/>
              </w:rPr>
            </w:pPr>
            <w:r w:rsidRPr="00481C24">
              <w:rPr>
                <w:rFonts w:cstheme="minorHAnsi"/>
              </w:rPr>
              <w:t>2,694</w:t>
            </w:r>
          </w:p>
        </w:tc>
        <w:tc>
          <w:tcPr>
            <w:tcW w:w="1233" w:type="dxa"/>
          </w:tcPr>
          <w:p w14:paraId="4C68B0D1" w14:textId="77777777" w:rsidR="00DD73A9" w:rsidRPr="00481C24" w:rsidRDefault="00DD73A9" w:rsidP="000671F0">
            <w:pPr>
              <w:rPr>
                <w:rFonts w:cstheme="minorHAnsi"/>
              </w:rPr>
            </w:pPr>
            <w:r w:rsidRPr="00481C24">
              <w:rPr>
                <w:rFonts w:cstheme="minorHAnsi"/>
              </w:rPr>
              <w:t>2.15</w:t>
            </w:r>
            <w:r w:rsidRPr="00F37725">
              <w:rPr>
                <w:rFonts w:cstheme="minorHAnsi"/>
              </w:rPr>
              <w:t>0</w:t>
            </w:r>
          </w:p>
        </w:tc>
        <w:tc>
          <w:tcPr>
            <w:tcW w:w="2275" w:type="dxa"/>
          </w:tcPr>
          <w:p w14:paraId="67542009" w14:textId="5648B6DF" w:rsidR="00DD73A9" w:rsidRPr="00481C24" w:rsidRDefault="00DD73A9" w:rsidP="000671F0">
            <w:pPr>
              <w:ind w:left="132"/>
              <w:jc w:val="center"/>
              <w:rPr>
                <w:rFonts w:cstheme="minorHAnsi"/>
              </w:rPr>
            </w:pPr>
            <w:r w:rsidRPr="00F37725">
              <w:rPr>
                <w:rFonts w:cstheme="minorHAnsi"/>
              </w:rPr>
              <w:t>(</w:t>
            </w:r>
            <w:r w:rsidRPr="00481C24">
              <w:rPr>
                <w:rFonts w:cstheme="minorHAnsi"/>
              </w:rPr>
              <w:t>2.095</w:t>
            </w:r>
            <w:r w:rsidRPr="00F37725">
              <w:rPr>
                <w:rFonts w:cstheme="minorHAnsi"/>
              </w:rPr>
              <w:t>,</w:t>
            </w:r>
            <w:r w:rsidR="00C55123">
              <w:rPr>
                <w:rFonts w:cstheme="minorHAnsi"/>
              </w:rPr>
              <w:t xml:space="preserve">  </w:t>
            </w:r>
            <w:r w:rsidRPr="00481C24">
              <w:rPr>
                <w:rFonts w:cstheme="minorHAnsi"/>
              </w:rPr>
              <w:t xml:space="preserve"> 2.21</w:t>
            </w:r>
            <w:r w:rsidRPr="00F37725">
              <w:rPr>
                <w:rFonts w:cstheme="minorHAnsi"/>
              </w:rPr>
              <w:t>1)</w:t>
            </w:r>
          </w:p>
        </w:tc>
      </w:tr>
      <w:tr w:rsidR="00DD73A9" w:rsidRPr="00481C24" w14:paraId="44E5711A" w14:textId="77777777" w:rsidTr="000671F0">
        <w:tc>
          <w:tcPr>
            <w:tcW w:w="2632" w:type="dxa"/>
          </w:tcPr>
          <w:p w14:paraId="2847A189" w14:textId="11BCA908" w:rsidR="00DD73A9" w:rsidRPr="00481C24" w:rsidRDefault="00DD73A9" w:rsidP="000671F0">
            <w:pPr>
              <w:rPr>
                <w:rFonts w:cstheme="minorHAnsi"/>
              </w:rPr>
            </w:pPr>
            <w:r w:rsidRPr="00481C24">
              <w:rPr>
                <w:rFonts w:cstheme="minorHAnsi"/>
              </w:rPr>
              <w:t xml:space="preserve">Rest of </w:t>
            </w:r>
            <w:proofErr w:type="spellStart"/>
            <w:r w:rsidRPr="00481C24">
              <w:rPr>
                <w:rFonts w:cstheme="minorHAnsi"/>
              </w:rPr>
              <w:t>England#After</w:t>
            </w:r>
            <w:proofErr w:type="spellEnd"/>
            <w:r w:rsidR="00C55123">
              <w:rPr>
                <w:rFonts w:cstheme="minorHAnsi"/>
              </w:rPr>
              <w:t xml:space="preserve"> </w:t>
            </w:r>
          </w:p>
        </w:tc>
        <w:tc>
          <w:tcPr>
            <w:tcW w:w="1030" w:type="dxa"/>
          </w:tcPr>
          <w:p w14:paraId="5F0CC1FC" w14:textId="77777777" w:rsidR="00DD73A9" w:rsidRPr="00481C24" w:rsidRDefault="00DD73A9" w:rsidP="000671F0">
            <w:pPr>
              <w:rPr>
                <w:rFonts w:cstheme="minorHAnsi"/>
              </w:rPr>
            </w:pPr>
            <w:r w:rsidRPr="00481C24">
              <w:rPr>
                <w:rFonts w:cstheme="minorHAnsi"/>
              </w:rPr>
              <w:t>8,883</w:t>
            </w:r>
          </w:p>
        </w:tc>
        <w:tc>
          <w:tcPr>
            <w:tcW w:w="1944" w:type="dxa"/>
          </w:tcPr>
          <w:p w14:paraId="077AC9C0" w14:textId="77777777" w:rsidR="00DD73A9" w:rsidRPr="00481C24" w:rsidRDefault="00DD73A9" w:rsidP="000671F0">
            <w:pPr>
              <w:rPr>
                <w:rFonts w:cstheme="minorHAnsi"/>
              </w:rPr>
            </w:pPr>
            <w:r w:rsidRPr="00481C24">
              <w:rPr>
                <w:rFonts w:cstheme="minorHAnsi"/>
              </w:rPr>
              <w:t>4,197</w:t>
            </w:r>
          </w:p>
        </w:tc>
        <w:tc>
          <w:tcPr>
            <w:tcW w:w="1233" w:type="dxa"/>
          </w:tcPr>
          <w:p w14:paraId="0C9A7F21" w14:textId="77777777" w:rsidR="00DD73A9" w:rsidRPr="00481C24" w:rsidRDefault="00DD73A9" w:rsidP="000671F0">
            <w:pPr>
              <w:rPr>
                <w:rFonts w:cstheme="minorHAnsi"/>
              </w:rPr>
            </w:pPr>
            <w:r w:rsidRPr="00481C24">
              <w:rPr>
                <w:rFonts w:cstheme="minorHAnsi"/>
              </w:rPr>
              <w:t>2.12</w:t>
            </w:r>
            <w:r w:rsidRPr="00F37725">
              <w:rPr>
                <w:rFonts w:cstheme="minorHAnsi"/>
              </w:rPr>
              <w:t>0</w:t>
            </w:r>
          </w:p>
        </w:tc>
        <w:tc>
          <w:tcPr>
            <w:tcW w:w="2275" w:type="dxa"/>
          </w:tcPr>
          <w:p w14:paraId="1E0BC731" w14:textId="4F08FF8E" w:rsidR="00DD73A9" w:rsidRPr="00481C24" w:rsidRDefault="00DD73A9" w:rsidP="000671F0">
            <w:pPr>
              <w:ind w:left="132"/>
              <w:jc w:val="center"/>
              <w:rPr>
                <w:rFonts w:cstheme="minorHAnsi"/>
              </w:rPr>
            </w:pPr>
            <w:r w:rsidRPr="00F37725">
              <w:rPr>
                <w:rFonts w:cstheme="minorHAnsi"/>
              </w:rPr>
              <w:t>(</w:t>
            </w:r>
            <w:r w:rsidRPr="00481C24">
              <w:rPr>
                <w:rFonts w:cstheme="minorHAnsi"/>
              </w:rPr>
              <w:t>2.070</w:t>
            </w:r>
            <w:r w:rsidRPr="00F37725">
              <w:rPr>
                <w:rFonts w:cstheme="minorHAnsi"/>
              </w:rPr>
              <w:t>,</w:t>
            </w:r>
            <w:r w:rsidR="00C55123">
              <w:rPr>
                <w:rFonts w:cstheme="minorHAnsi"/>
              </w:rPr>
              <w:t xml:space="preserve"> </w:t>
            </w:r>
            <w:r w:rsidRPr="00481C24">
              <w:rPr>
                <w:rFonts w:cstheme="minorHAnsi"/>
              </w:rPr>
              <w:t xml:space="preserve"> 2.163</w:t>
            </w:r>
            <w:r w:rsidRPr="00F37725">
              <w:rPr>
                <w:rFonts w:cstheme="minorHAnsi"/>
              </w:rPr>
              <w:t>)</w:t>
            </w:r>
          </w:p>
        </w:tc>
      </w:tr>
      <w:tr w:rsidR="00DD73A9" w:rsidRPr="00481C24" w14:paraId="4239DC7A" w14:textId="77777777" w:rsidTr="000671F0">
        <w:tc>
          <w:tcPr>
            <w:tcW w:w="2632" w:type="dxa"/>
          </w:tcPr>
          <w:p w14:paraId="3130C52B" w14:textId="79A587D0" w:rsidR="00DD73A9" w:rsidRPr="00481C24" w:rsidRDefault="00DD73A9" w:rsidP="000671F0">
            <w:pPr>
              <w:rPr>
                <w:rFonts w:cstheme="minorHAnsi"/>
              </w:rPr>
            </w:pPr>
            <w:r w:rsidRPr="00481C24">
              <w:rPr>
                <w:rFonts w:cstheme="minorHAnsi"/>
              </w:rPr>
              <w:t xml:space="preserve">London </w:t>
            </w:r>
            <w:proofErr w:type="spellStart"/>
            <w:r w:rsidRPr="00481C24">
              <w:rPr>
                <w:rFonts w:cstheme="minorHAnsi"/>
              </w:rPr>
              <w:t>Cancer#Before</w:t>
            </w:r>
            <w:proofErr w:type="spellEnd"/>
            <w:r w:rsidR="00C55123">
              <w:rPr>
                <w:rFonts w:cstheme="minorHAnsi"/>
              </w:rPr>
              <w:t xml:space="preserve"> </w:t>
            </w:r>
          </w:p>
        </w:tc>
        <w:tc>
          <w:tcPr>
            <w:tcW w:w="1030" w:type="dxa"/>
          </w:tcPr>
          <w:p w14:paraId="3708CA7A" w14:textId="77777777" w:rsidR="00DD73A9" w:rsidRPr="00481C24" w:rsidRDefault="00DD73A9" w:rsidP="000671F0">
            <w:pPr>
              <w:rPr>
                <w:rFonts w:cstheme="minorHAnsi"/>
              </w:rPr>
            </w:pPr>
            <w:r w:rsidRPr="00481C24">
              <w:rPr>
                <w:rFonts w:cstheme="minorHAnsi"/>
              </w:rPr>
              <w:t>467</w:t>
            </w:r>
          </w:p>
        </w:tc>
        <w:tc>
          <w:tcPr>
            <w:tcW w:w="1944" w:type="dxa"/>
          </w:tcPr>
          <w:p w14:paraId="674C8B93" w14:textId="77777777" w:rsidR="00DD73A9" w:rsidRPr="00481C24" w:rsidRDefault="00DD73A9" w:rsidP="000671F0">
            <w:pPr>
              <w:rPr>
                <w:rFonts w:cstheme="minorHAnsi"/>
              </w:rPr>
            </w:pPr>
            <w:r w:rsidRPr="00481C24">
              <w:rPr>
                <w:rFonts w:cstheme="minorHAnsi"/>
              </w:rPr>
              <w:t>227</w:t>
            </w:r>
          </w:p>
        </w:tc>
        <w:tc>
          <w:tcPr>
            <w:tcW w:w="1233" w:type="dxa"/>
          </w:tcPr>
          <w:p w14:paraId="7E937DC2" w14:textId="77777777" w:rsidR="00DD73A9" w:rsidRPr="00481C24" w:rsidRDefault="00DD73A9" w:rsidP="000671F0">
            <w:pPr>
              <w:rPr>
                <w:rFonts w:cstheme="minorHAnsi"/>
              </w:rPr>
            </w:pPr>
            <w:r w:rsidRPr="00481C24">
              <w:rPr>
                <w:rFonts w:cstheme="minorHAnsi"/>
              </w:rPr>
              <w:t>2.06</w:t>
            </w:r>
            <w:r w:rsidRPr="00F37725">
              <w:rPr>
                <w:rFonts w:cstheme="minorHAnsi"/>
              </w:rPr>
              <w:t>0</w:t>
            </w:r>
          </w:p>
        </w:tc>
        <w:tc>
          <w:tcPr>
            <w:tcW w:w="2275" w:type="dxa"/>
          </w:tcPr>
          <w:p w14:paraId="7B4C893D" w14:textId="75D2D60F" w:rsidR="00DD73A9" w:rsidRPr="00481C24" w:rsidRDefault="00DD73A9" w:rsidP="000671F0">
            <w:pPr>
              <w:ind w:left="132"/>
              <w:jc w:val="center"/>
              <w:rPr>
                <w:rFonts w:cstheme="minorHAnsi"/>
              </w:rPr>
            </w:pPr>
            <w:r w:rsidRPr="00F37725">
              <w:rPr>
                <w:rFonts w:cstheme="minorHAnsi"/>
              </w:rPr>
              <w:t>(</w:t>
            </w:r>
            <w:r w:rsidRPr="00481C24">
              <w:rPr>
                <w:rFonts w:cstheme="minorHAnsi"/>
              </w:rPr>
              <w:t>1.857</w:t>
            </w:r>
            <w:r w:rsidRPr="00F37725">
              <w:rPr>
                <w:rFonts w:cstheme="minorHAnsi"/>
              </w:rPr>
              <w:t>,</w:t>
            </w:r>
            <w:r w:rsidR="00C55123">
              <w:rPr>
                <w:rFonts w:cstheme="minorHAnsi"/>
              </w:rPr>
              <w:t xml:space="preserve"> </w:t>
            </w:r>
            <w:r w:rsidRPr="00481C24">
              <w:rPr>
                <w:rFonts w:cstheme="minorHAnsi"/>
              </w:rPr>
              <w:t xml:space="preserve"> 2.257</w:t>
            </w:r>
            <w:r w:rsidRPr="00F37725">
              <w:rPr>
                <w:rFonts w:cstheme="minorHAnsi"/>
              </w:rPr>
              <w:t>)</w:t>
            </w:r>
          </w:p>
        </w:tc>
      </w:tr>
      <w:tr w:rsidR="00DD73A9" w:rsidRPr="00481C24" w14:paraId="0F22F490" w14:textId="77777777" w:rsidTr="000671F0">
        <w:tc>
          <w:tcPr>
            <w:tcW w:w="2632" w:type="dxa"/>
          </w:tcPr>
          <w:p w14:paraId="40CBFCC7" w14:textId="04E88025" w:rsidR="00DD73A9" w:rsidRPr="00481C24" w:rsidRDefault="00DD73A9" w:rsidP="000671F0">
            <w:pPr>
              <w:rPr>
                <w:rFonts w:cstheme="minorHAnsi"/>
              </w:rPr>
            </w:pPr>
            <w:r w:rsidRPr="00481C24">
              <w:rPr>
                <w:rFonts w:cstheme="minorHAnsi"/>
              </w:rPr>
              <w:t xml:space="preserve">London </w:t>
            </w:r>
            <w:proofErr w:type="spellStart"/>
            <w:r w:rsidRPr="00481C24">
              <w:rPr>
                <w:rFonts w:cstheme="minorHAnsi"/>
              </w:rPr>
              <w:t>Cancer#During</w:t>
            </w:r>
            <w:proofErr w:type="spellEnd"/>
            <w:r w:rsidR="00C55123">
              <w:rPr>
                <w:rFonts w:cstheme="minorHAnsi"/>
              </w:rPr>
              <w:t xml:space="preserve"> </w:t>
            </w:r>
          </w:p>
        </w:tc>
        <w:tc>
          <w:tcPr>
            <w:tcW w:w="1030" w:type="dxa"/>
          </w:tcPr>
          <w:p w14:paraId="6CAD2A91" w14:textId="77777777" w:rsidR="00DD73A9" w:rsidRPr="00481C24" w:rsidRDefault="00DD73A9" w:rsidP="000671F0">
            <w:pPr>
              <w:rPr>
                <w:rFonts w:cstheme="minorHAnsi"/>
              </w:rPr>
            </w:pPr>
            <w:r w:rsidRPr="00481C24">
              <w:rPr>
                <w:rFonts w:cstheme="minorHAnsi"/>
              </w:rPr>
              <w:t>270</w:t>
            </w:r>
          </w:p>
        </w:tc>
        <w:tc>
          <w:tcPr>
            <w:tcW w:w="1944" w:type="dxa"/>
          </w:tcPr>
          <w:p w14:paraId="4A46F96E" w14:textId="77777777" w:rsidR="00DD73A9" w:rsidRPr="00481C24" w:rsidRDefault="00DD73A9" w:rsidP="000671F0">
            <w:pPr>
              <w:rPr>
                <w:rFonts w:cstheme="minorHAnsi"/>
              </w:rPr>
            </w:pPr>
            <w:r w:rsidRPr="00481C24">
              <w:rPr>
                <w:rFonts w:cstheme="minorHAnsi"/>
              </w:rPr>
              <w:t>121</w:t>
            </w:r>
          </w:p>
        </w:tc>
        <w:tc>
          <w:tcPr>
            <w:tcW w:w="1233" w:type="dxa"/>
          </w:tcPr>
          <w:p w14:paraId="1FDBDB70" w14:textId="77777777" w:rsidR="00DD73A9" w:rsidRPr="00481C24" w:rsidRDefault="00DD73A9" w:rsidP="000671F0">
            <w:pPr>
              <w:rPr>
                <w:rFonts w:cstheme="minorHAnsi"/>
              </w:rPr>
            </w:pPr>
            <w:r w:rsidRPr="00481C24">
              <w:rPr>
                <w:rFonts w:cstheme="minorHAnsi"/>
              </w:rPr>
              <w:t>2.23</w:t>
            </w:r>
            <w:r w:rsidRPr="00F37725">
              <w:rPr>
                <w:rFonts w:cstheme="minorHAnsi"/>
              </w:rPr>
              <w:t>0</w:t>
            </w:r>
          </w:p>
        </w:tc>
        <w:tc>
          <w:tcPr>
            <w:tcW w:w="2275" w:type="dxa"/>
          </w:tcPr>
          <w:p w14:paraId="507E0F6F" w14:textId="25FA3B97" w:rsidR="00DD73A9" w:rsidRPr="00481C24" w:rsidRDefault="00DD73A9" w:rsidP="000671F0">
            <w:pPr>
              <w:ind w:left="117"/>
              <w:jc w:val="center"/>
              <w:rPr>
                <w:rFonts w:cstheme="minorHAnsi"/>
              </w:rPr>
            </w:pPr>
            <w:r w:rsidRPr="00F37725">
              <w:rPr>
                <w:rFonts w:cstheme="minorHAnsi"/>
              </w:rPr>
              <w:t>(</w:t>
            </w:r>
            <w:r w:rsidRPr="00481C24">
              <w:rPr>
                <w:rFonts w:cstheme="minorHAnsi"/>
              </w:rPr>
              <w:t>1.957</w:t>
            </w:r>
            <w:r w:rsidRPr="00F37725">
              <w:rPr>
                <w:rFonts w:cstheme="minorHAnsi"/>
              </w:rPr>
              <w:t>,</w:t>
            </w:r>
            <w:r w:rsidR="00C55123">
              <w:rPr>
                <w:rFonts w:cstheme="minorHAnsi"/>
              </w:rPr>
              <w:t xml:space="preserve"> </w:t>
            </w:r>
            <w:r w:rsidRPr="00481C24">
              <w:rPr>
                <w:rFonts w:cstheme="minorHAnsi"/>
              </w:rPr>
              <w:t xml:space="preserve"> 2.505</w:t>
            </w:r>
            <w:r w:rsidRPr="00F37725">
              <w:rPr>
                <w:rFonts w:cstheme="minorHAnsi"/>
              </w:rPr>
              <w:t>)</w:t>
            </w:r>
          </w:p>
        </w:tc>
      </w:tr>
      <w:tr w:rsidR="00DD73A9" w:rsidRPr="00481C24" w14:paraId="5F396E56" w14:textId="77777777" w:rsidTr="000671F0">
        <w:tc>
          <w:tcPr>
            <w:tcW w:w="2632" w:type="dxa"/>
          </w:tcPr>
          <w:p w14:paraId="4B0CE69E" w14:textId="4BC72A85" w:rsidR="00DD73A9" w:rsidRPr="00481C24" w:rsidRDefault="00DD73A9" w:rsidP="000671F0">
            <w:pPr>
              <w:rPr>
                <w:rFonts w:cstheme="minorHAnsi"/>
              </w:rPr>
            </w:pPr>
            <w:r w:rsidRPr="00481C24">
              <w:rPr>
                <w:rFonts w:cstheme="minorHAnsi"/>
              </w:rPr>
              <w:t xml:space="preserve">London </w:t>
            </w:r>
            <w:proofErr w:type="spellStart"/>
            <w:r w:rsidRPr="00481C24">
              <w:rPr>
                <w:rFonts w:cstheme="minorHAnsi"/>
              </w:rPr>
              <w:t>Cancer#After</w:t>
            </w:r>
            <w:proofErr w:type="spellEnd"/>
            <w:r w:rsidR="00C55123">
              <w:rPr>
                <w:rFonts w:cstheme="minorHAnsi"/>
              </w:rPr>
              <w:t xml:space="preserve"> </w:t>
            </w:r>
          </w:p>
        </w:tc>
        <w:tc>
          <w:tcPr>
            <w:tcW w:w="1030" w:type="dxa"/>
          </w:tcPr>
          <w:p w14:paraId="48F81EFA" w14:textId="77777777" w:rsidR="00DD73A9" w:rsidRPr="00481C24" w:rsidRDefault="00DD73A9" w:rsidP="000671F0">
            <w:pPr>
              <w:rPr>
                <w:rFonts w:cstheme="minorHAnsi"/>
              </w:rPr>
            </w:pPr>
            <w:r w:rsidRPr="00481C24">
              <w:rPr>
                <w:rFonts w:cstheme="minorHAnsi"/>
              </w:rPr>
              <w:t>456</w:t>
            </w:r>
          </w:p>
        </w:tc>
        <w:tc>
          <w:tcPr>
            <w:tcW w:w="1944" w:type="dxa"/>
          </w:tcPr>
          <w:p w14:paraId="71C94604" w14:textId="77777777" w:rsidR="00DD73A9" w:rsidRPr="00481C24" w:rsidRDefault="00DD73A9" w:rsidP="000671F0">
            <w:pPr>
              <w:rPr>
                <w:rFonts w:cstheme="minorHAnsi"/>
              </w:rPr>
            </w:pPr>
            <w:r w:rsidRPr="00481C24">
              <w:rPr>
                <w:rFonts w:cstheme="minorHAnsi"/>
              </w:rPr>
              <w:t>144</w:t>
            </w:r>
          </w:p>
        </w:tc>
        <w:tc>
          <w:tcPr>
            <w:tcW w:w="1233" w:type="dxa"/>
          </w:tcPr>
          <w:p w14:paraId="5190088E" w14:textId="77777777" w:rsidR="00DD73A9" w:rsidRPr="00481C24" w:rsidRDefault="00DD73A9" w:rsidP="000671F0">
            <w:pPr>
              <w:rPr>
                <w:rFonts w:cstheme="minorHAnsi"/>
              </w:rPr>
            </w:pPr>
            <w:r w:rsidRPr="00481C24">
              <w:rPr>
                <w:rFonts w:cstheme="minorHAnsi"/>
              </w:rPr>
              <w:t>3.17</w:t>
            </w:r>
            <w:r w:rsidRPr="00F37725">
              <w:rPr>
                <w:rFonts w:cstheme="minorHAnsi"/>
              </w:rPr>
              <w:t>0</w:t>
            </w:r>
          </w:p>
        </w:tc>
        <w:tc>
          <w:tcPr>
            <w:tcW w:w="2275" w:type="dxa"/>
          </w:tcPr>
          <w:p w14:paraId="1DA5083B" w14:textId="3623EEA4" w:rsidR="00DD73A9" w:rsidRPr="00481C24" w:rsidRDefault="00DD73A9" w:rsidP="000671F0">
            <w:pPr>
              <w:ind w:left="132"/>
              <w:jc w:val="center"/>
              <w:rPr>
                <w:rFonts w:cstheme="minorHAnsi"/>
              </w:rPr>
            </w:pPr>
            <w:r w:rsidRPr="00F37725">
              <w:rPr>
                <w:rFonts w:cstheme="minorHAnsi"/>
              </w:rPr>
              <w:t>(</w:t>
            </w:r>
            <w:r w:rsidRPr="00481C24">
              <w:rPr>
                <w:rFonts w:cstheme="minorHAnsi"/>
              </w:rPr>
              <w:t>2.915</w:t>
            </w:r>
            <w:r w:rsidR="00244834">
              <w:rPr>
                <w:rFonts w:cstheme="minorHAnsi"/>
              </w:rPr>
              <w:t>,</w:t>
            </w:r>
            <w:r w:rsidR="00C55123">
              <w:rPr>
                <w:rFonts w:cstheme="minorHAnsi"/>
              </w:rPr>
              <w:t xml:space="preserve"> </w:t>
            </w:r>
            <w:r w:rsidRPr="00481C24">
              <w:rPr>
                <w:rFonts w:cstheme="minorHAnsi"/>
              </w:rPr>
              <w:t xml:space="preserve"> 3.41</w:t>
            </w:r>
            <w:r w:rsidRPr="00F37725">
              <w:rPr>
                <w:rFonts w:cstheme="minorHAnsi"/>
              </w:rPr>
              <w:t>7)</w:t>
            </w:r>
          </w:p>
        </w:tc>
      </w:tr>
      <w:tr w:rsidR="00DD73A9" w:rsidRPr="00481C24" w14:paraId="30ED8752" w14:textId="77777777" w:rsidTr="000671F0">
        <w:tc>
          <w:tcPr>
            <w:tcW w:w="2632" w:type="dxa"/>
          </w:tcPr>
          <w:p w14:paraId="394ACE35" w14:textId="77777777" w:rsidR="00DD73A9" w:rsidRPr="00481C24" w:rsidRDefault="00DD73A9" w:rsidP="000671F0">
            <w:pPr>
              <w:rPr>
                <w:rFonts w:cstheme="minorHAnsi"/>
              </w:rPr>
            </w:pPr>
            <w:r w:rsidRPr="00481C24">
              <w:rPr>
                <w:rFonts w:cstheme="minorHAnsi"/>
              </w:rPr>
              <w:t>Diff-in-Diff (After-Before)</w:t>
            </w:r>
          </w:p>
        </w:tc>
        <w:tc>
          <w:tcPr>
            <w:tcW w:w="1030" w:type="dxa"/>
          </w:tcPr>
          <w:p w14:paraId="05D58F7D" w14:textId="77777777" w:rsidR="00DD73A9" w:rsidRPr="00481C24" w:rsidRDefault="00DD73A9" w:rsidP="000671F0">
            <w:pPr>
              <w:rPr>
                <w:rFonts w:cstheme="minorHAnsi"/>
                <w:highlight w:val="yellow"/>
              </w:rPr>
            </w:pPr>
          </w:p>
        </w:tc>
        <w:tc>
          <w:tcPr>
            <w:tcW w:w="1944" w:type="dxa"/>
          </w:tcPr>
          <w:p w14:paraId="6CEE65C8" w14:textId="77777777" w:rsidR="00DD73A9" w:rsidRPr="00481C24" w:rsidRDefault="00DD73A9" w:rsidP="000671F0">
            <w:pPr>
              <w:rPr>
                <w:rFonts w:cstheme="minorHAnsi"/>
              </w:rPr>
            </w:pPr>
          </w:p>
        </w:tc>
        <w:tc>
          <w:tcPr>
            <w:tcW w:w="1233" w:type="dxa"/>
          </w:tcPr>
          <w:p w14:paraId="10C38C6A" w14:textId="77777777" w:rsidR="00DD73A9" w:rsidRPr="00481C24" w:rsidRDefault="00DD73A9" w:rsidP="000671F0">
            <w:pPr>
              <w:rPr>
                <w:rFonts w:cstheme="minorHAnsi"/>
              </w:rPr>
            </w:pPr>
            <w:r w:rsidRPr="00481C24">
              <w:rPr>
                <w:rFonts w:cstheme="minorHAnsi"/>
              </w:rPr>
              <w:t>0.95</w:t>
            </w:r>
            <w:r w:rsidRPr="00F37725">
              <w:rPr>
                <w:rFonts w:cstheme="minorHAnsi"/>
              </w:rPr>
              <w:t>0</w:t>
            </w:r>
          </w:p>
        </w:tc>
        <w:tc>
          <w:tcPr>
            <w:tcW w:w="2275" w:type="dxa"/>
          </w:tcPr>
          <w:p w14:paraId="38EE8192" w14:textId="114F9B4F" w:rsidR="00DD73A9" w:rsidRPr="00481C24" w:rsidRDefault="00DD73A9" w:rsidP="000671F0">
            <w:pPr>
              <w:ind w:left="175"/>
              <w:jc w:val="center"/>
              <w:rPr>
                <w:rFonts w:cstheme="minorHAnsi"/>
                <w:highlight w:val="yellow"/>
              </w:rPr>
            </w:pPr>
            <w:r w:rsidRPr="00F37725">
              <w:rPr>
                <w:rFonts w:cstheme="minorHAnsi"/>
              </w:rPr>
              <w:t>(0</w:t>
            </w:r>
            <w:r w:rsidRPr="00481C24">
              <w:rPr>
                <w:rFonts w:cstheme="minorHAnsi"/>
              </w:rPr>
              <w:t>.627</w:t>
            </w:r>
            <w:r w:rsidR="00244834">
              <w:rPr>
                <w:rFonts w:cstheme="minorHAnsi"/>
              </w:rPr>
              <w:t>,</w:t>
            </w:r>
            <w:r w:rsidR="00C55123">
              <w:rPr>
                <w:rFonts w:cstheme="minorHAnsi"/>
              </w:rPr>
              <w:t xml:space="preserve">  </w:t>
            </w:r>
            <w:r w:rsidRPr="00481C24">
              <w:rPr>
                <w:rFonts w:cstheme="minorHAnsi"/>
              </w:rPr>
              <w:t>1.279</w:t>
            </w:r>
            <w:r w:rsidRPr="00F37725">
              <w:rPr>
                <w:rFonts w:cstheme="minorHAnsi"/>
              </w:rPr>
              <w:t>)</w:t>
            </w:r>
          </w:p>
        </w:tc>
      </w:tr>
    </w:tbl>
    <w:p w14:paraId="236D20FE" w14:textId="77777777" w:rsidR="00DD73A9" w:rsidRPr="00F37725" w:rsidRDefault="00DD73A9" w:rsidP="00DD73A9">
      <w:pPr>
        <w:rPr>
          <w:rFonts w:cstheme="minorHAnsi"/>
        </w:rPr>
      </w:pPr>
    </w:p>
    <w:p w14:paraId="2C977FB3" w14:textId="77777777" w:rsidR="00DD73A9" w:rsidRDefault="00DD73A9" w:rsidP="00DD73A9">
      <w:pPr>
        <w:rPr>
          <w:rFonts w:cstheme="minorHAnsi"/>
          <w:b/>
          <w:bCs/>
        </w:rPr>
      </w:pPr>
      <w:r>
        <w:rPr>
          <w:rFonts w:cstheme="minorHAnsi"/>
          <w:b/>
          <w:bCs/>
        </w:rPr>
        <w:br w:type="page"/>
      </w:r>
    </w:p>
    <w:p w14:paraId="4B0ABE2F" w14:textId="77777777" w:rsidR="00DD73A9" w:rsidRPr="00F37725" w:rsidRDefault="00DD73A9" w:rsidP="00DD73A9">
      <w:pPr>
        <w:pStyle w:val="Table"/>
      </w:pPr>
      <w:bookmarkStart w:id="799" w:name="_Toc90545576"/>
      <w:bookmarkStart w:id="800" w:name="_Toc87526810"/>
      <w:r w:rsidRPr="00F37725">
        <w:lastRenderedPageBreak/>
        <w:t>Probability that waiting time from diagnosis to treatment was within 31 days</w:t>
      </w:r>
      <w:r w:rsidRPr="004B4A72">
        <w:t xml:space="preserve"> for renal cancer</w:t>
      </w:r>
      <w:bookmarkEnd w:id="799"/>
      <w:bookmarkEnd w:id="800"/>
    </w:p>
    <w:tbl>
      <w:tblPr>
        <w:tblStyle w:val="TableGrid1"/>
        <w:tblW w:w="7170" w:type="dxa"/>
        <w:tblLook w:val="04A0" w:firstRow="1" w:lastRow="0" w:firstColumn="1" w:lastColumn="0" w:noHBand="0" w:noVBand="1"/>
      </w:tblPr>
      <w:tblGrid>
        <w:gridCol w:w="2632"/>
        <w:gridCol w:w="1030"/>
        <w:gridCol w:w="1233"/>
        <w:gridCol w:w="2275"/>
      </w:tblGrid>
      <w:tr w:rsidR="00DD73A9" w:rsidRPr="002D6E5B" w14:paraId="1DEA350A" w14:textId="77777777" w:rsidTr="000671F0">
        <w:tc>
          <w:tcPr>
            <w:tcW w:w="2632" w:type="dxa"/>
          </w:tcPr>
          <w:p w14:paraId="762EE7D7" w14:textId="77777777" w:rsidR="00DD73A9" w:rsidRPr="002D6E5B" w:rsidRDefault="00DD73A9" w:rsidP="000671F0">
            <w:pPr>
              <w:rPr>
                <w:rFonts w:cstheme="minorHAnsi"/>
                <w:b/>
                <w:bCs/>
              </w:rPr>
            </w:pPr>
          </w:p>
        </w:tc>
        <w:tc>
          <w:tcPr>
            <w:tcW w:w="1030" w:type="dxa"/>
          </w:tcPr>
          <w:p w14:paraId="008109FC" w14:textId="77777777" w:rsidR="00DD73A9" w:rsidRPr="002D6E5B" w:rsidRDefault="00DD73A9" w:rsidP="000671F0">
            <w:pPr>
              <w:rPr>
                <w:rFonts w:cstheme="minorHAnsi"/>
                <w:b/>
                <w:bCs/>
              </w:rPr>
            </w:pPr>
            <w:r w:rsidRPr="002D6E5B">
              <w:rPr>
                <w:rFonts w:cstheme="minorHAnsi"/>
                <w:b/>
                <w:bCs/>
              </w:rPr>
              <w:t>N</w:t>
            </w:r>
          </w:p>
        </w:tc>
        <w:tc>
          <w:tcPr>
            <w:tcW w:w="1233" w:type="dxa"/>
          </w:tcPr>
          <w:p w14:paraId="7168CB28" w14:textId="77777777" w:rsidR="00DD73A9" w:rsidRPr="002D6E5B" w:rsidRDefault="00DD73A9" w:rsidP="000671F0">
            <w:pPr>
              <w:rPr>
                <w:rFonts w:cstheme="minorHAnsi"/>
                <w:b/>
                <w:bCs/>
              </w:rPr>
            </w:pPr>
            <w:r w:rsidRPr="002D6E5B">
              <w:rPr>
                <w:rFonts w:cstheme="minorHAnsi"/>
                <w:b/>
                <w:bCs/>
              </w:rPr>
              <w:t>Margin</w:t>
            </w:r>
          </w:p>
        </w:tc>
        <w:tc>
          <w:tcPr>
            <w:tcW w:w="2275" w:type="dxa"/>
          </w:tcPr>
          <w:p w14:paraId="5C46A9BA" w14:textId="77777777" w:rsidR="00DD73A9" w:rsidRPr="002D6E5B" w:rsidRDefault="00DD73A9" w:rsidP="000671F0">
            <w:pPr>
              <w:rPr>
                <w:rFonts w:cstheme="minorHAnsi"/>
                <w:b/>
                <w:bCs/>
              </w:rPr>
            </w:pPr>
            <w:r w:rsidRPr="002D6E5B">
              <w:rPr>
                <w:rFonts w:cstheme="minorHAnsi"/>
                <w:b/>
                <w:bCs/>
              </w:rPr>
              <w:t>95% Conf. Interval</w:t>
            </w:r>
          </w:p>
        </w:tc>
      </w:tr>
      <w:tr w:rsidR="00DD73A9" w:rsidRPr="002D6E5B" w14:paraId="3A75E5B3" w14:textId="77777777" w:rsidTr="000671F0">
        <w:tc>
          <w:tcPr>
            <w:tcW w:w="2632" w:type="dxa"/>
          </w:tcPr>
          <w:p w14:paraId="3D018CC3" w14:textId="1CED1C8B" w:rsidR="00DD73A9" w:rsidRPr="002D6E5B" w:rsidRDefault="00DD73A9" w:rsidP="000671F0">
            <w:pPr>
              <w:rPr>
                <w:rFonts w:cstheme="minorHAnsi"/>
              </w:rPr>
            </w:pPr>
            <w:r w:rsidRPr="002D6E5B">
              <w:rPr>
                <w:rFonts w:cstheme="minorHAnsi"/>
              </w:rPr>
              <w:t xml:space="preserve">Rest of </w:t>
            </w:r>
            <w:proofErr w:type="spellStart"/>
            <w:r w:rsidRPr="002D6E5B">
              <w:rPr>
                <w:rFonts w:cstheme="minorHAnsi"/>
              </w:rPr>
              <w:t>England#Before</w:t>
            </w:r>
            <w:proofErr w:type="spellEnd"/>
            <w:r w:rsidR="00C55123">
              <w:rPr>
                <w:rFonts w:cstheme="minorHAnsi"/>
              </w:rPr>
              <w:t xml:space="preserve"> </w:t>
            </w:r>
          </w:p>
        </w:tc>
        <w:tc>
          <w:tcPr>
            <w:tcW w:w="1030" w:type="dxa"/>
          </w:tcPr>
          <w:p w14:paraId="7F81DD4B" w14:textId="77777777" w:rsidR="00DD73A9" w:rsidRPr="002D6E5B" w:rsidRDefault="00DD73A9" w:rsidP="000671F0">
            <w:pPr>
              <w:rPr>
                <w:rFonts w:cstheme="minorHAnsi"/>
              </w:rPr>
            </w:pPr>
            <w:r w:rsidRPr="002D6E5B">
              <w:rPr>
                <w:rFonts w:cstheme="minorHAnsi"/>
              </w:rPr>
              <w:t>9,383</w:t>
            </w:r>
          </w:p>
        </w:tc>
        <w:tc>
          <w:tcPr>
            <w:tcW w:w="1233" w:type="dxa"/>
          </w:tcPr>
          <w:p w14:paraId="341378E3" w14:textId="77777777" w:rsidR="00DD73A9" w:rsidRPr="002D6E5B" w:rsidRDefault="00DD73A9" w:rsidP="000671F0">
            <w:pPr>
              <w:rPr>
                <w:rFonts w:cstheme="minorHAnsi"/>
              </w:rPr>
            </w:pPr>
            <w:r w:rsidRPr="00F37725">
              <w:rPr>
                <w:rFonts w:cstheme="minorHAnsi"/>
              </w:rPr>
              <w:t>0</w:t>
            </w:r>
            <w:r w:rsidRPr="002D6E5B">
              <w:rPr>
                <w:rFonts w:cstheme="minorHAnsi"/>
              </w:rPr>
              <w:t>.831</w:t>
            </w:r>
          </w:p>
        </w:tc>
        <w:tc>
          <w:tcPr>
            <w:tcW w:w="2275" w:type="dxa"/>
          </w:tcPr>
          <w:p w14:paraId="6A117301" w14:textId="3AE0DD62" w:rsidR="00DD73A9" w:rsidRPr="002D6E5B" w:rsidRDefault="00DD73A9" w:rsidP="000671F0">
            <w:pPr>
              <w:ind w:left="175"/>
              <w:jc w:val="center"/>
              <w:rPr>
                <w:rFonts w:cstheme="minorHAnsi"/>
              </w:rPr>
            </w:pPr>
            <w:r w:rsidRPr="00F37725">
              <w:rPr>
                <w:rFonts w:cstheme="minorHAnsi"/>
              </w:rPr>
              <w:t>(0</w:t>
            </w:r>
            <w:r w:rsidRPr="002D6E5B">
              <w:rPr>
                <w:rFonts w:cstheme="minorHAnsi"/>
              </w:rPr>
              <w:t>.824</w:t>
            </w:r>
            <w:r w:rsidRPr="00F37725">
              <w:rPr>
                <w:rFonts w:cstheme="minorHAnsi"/>
              </w:rPr>
              <w:t>,</w:t>
            </w:r>
            <w:r w:rsidR="00C55123">
              <w:rPr>
                <w:rFonts w:cstheme="minorHAnsi"/>
              </w:rPr>
              <w:t xml:space="preserve">  </w:t>
            </w:r>
            <w:r w:rsidRPr="00F37725">
              <w:rPr>
                <w:rFonts w:cstheme="minorHAnsi"/>
              </w:rPr>
              <w:t>0</w:t>
            </w:r>
            <w:r w:rsidRPr="002D6E5B">
              <w:rPr>
                <w:rFonts w:cstheme="minorHAnsi"/>
              </w:rPr>
              <w:t>.839</w:t>
            </w:r>
            <w:r w:rsidRPr="00F37725">
              <w:rPr>
                <w:rFonts w:cstheme="minorHAnsi"/>
              </w:rPr>
              <w:t>)</w:t>
            </w:r>
          </w:p>
        </w:tc>
      </w:tr>
      <w:tr w:rsidR="00DD73A9" w:rsidRPr="002D6E5B" w14:paraId="2E9BEF11" w14:textId="77777777" w:rsidTr="000671F0">
        <w:tc>
          <w:tcPr>
            <w:tcW w:w="2632" w:type="dxa"/>
          </w:tcPr>
          <w:p w14:paraId="57F9D2ED" w14:textId="281A4E08" w:rsidR="00DD73A9" w:rsidRPr="002D6E5B" w:rsidRDefault="00DD73A9" w:rsidP="000671F0">
            <w:pPr>
              <w:rPr>
                <w:rFonts w:cstheme="minorHAnsi"/>
              </w:rPr>
            </w:pPr>
            <w:r w:rsidRPr="002D6E5B">
              <w:rPr>
                <w:rFonts w:cstheme="minorHAnsi"/>
              </w:rPr>
              <w:t xml:space="preserve">Rest of </w:t>
            </w:r>
            <w:proofErr w:type="spellStart"/>
            <w:r w:rsidRPr="002D6E5B">
              <w:rPr>
                <w:rFonts w:cstheme="minorHAnsi"/>
              </w:rPr>
              <w:t>England#During</w:t>
            </w:r>
            <w:proofErr w:type="spellEnd"/>
            <w:r w:rsidR="00C55123">
              <w:rPr>
                <w:rFonts w:cstheme="minorHAnsi"/>
              </w:rPr>
              <w:t xml:space="preserve"> </w:t>
            </w:r>
          </w:p>
        </w:tc>
        <w:tc>
          <w:tcPr>
            <w:tcW w:w="1030" w:type="dxa"/>
          </w:tcPr>
          <w:p w14:paraId="261DB234" w14:textId="77777777" w:rsidR="00DD73A9" w:rsidRPr="002D6E5B" w:rsidRDefault="00DD73A9" w:rsidP="000671F0">
            <w:pPr>
              <w:rPr>
                <w:rFonts w:cstheme="minorHAnsi"/>
              </w:rPr>
            </w:pPr>
            <w:r w:rsidRPr="002D6E5B">
              <w:rPr>
                <w:rFonts w:cstheme="minorHAnsi"/>
              </w:rPr>
              <w:t>5,054</w:t>
            </w:r>
          </w:p>
        </w:tc>
        <w:tc>
          <w:tcPr>
            <w:tcW w:w="1233" w:type="dxa"/>
          </w:tcPr>
          <w:p w14:paraId="5C4A4224" w14:textId="77777777" w:rsidR="00DD73A9" w:rsidRPr="002D6E5B" w:rsidRDefault="00DD73A9" w:rsidP="000671F0">
            <w:pPr>
              <w:rPr>
                <w:rFonts w:cstheme="minorHAnsi"/>
              </w:rPr>
            </w:pPr>
            <w:r w:rsidRPr="00F37725">
              <w:rPr>
                <w:rFonts w:cstheme="minorHAnsi"/>
              </w:rPr>
              <w:t>0</w:t>
            </w:r>
            <w:r w:rsidRPr="002D6E5B">
              <w:rPr>
                <w:rFonts w:cstheme="minorHAnsi"/>
              </w:rPr>
              <w:t>.799</w:t>
            </w:r>
          </w:p>
        </w:tc>
        <w:tc>
          <w:tcPr>
            <w:tcW w:w="2275" w:type="dxa"/>
          </w:tcPr>
          <w:p w14:paraId="27D84355" w14:textId="5A0F6A29" w:rsidR="00DD73A9" w:rsidRPr="002D6E5B" w:rsidRDefault="00DD73A9" w:rsidP="000671F0">
            <w:pPr>
              <w:ind w:left="175"/>
              <w:jc w:val="center"/>
              <w:rPr>
                <w:rFonts w:cstheme="minorHAnsi"/>
              </w:rPr>
            </w:pPr>
            <w:r w:rsidRPr="00F37725">
              <w:rPr>
                <w:rFonts w:cstheme="minorHAnsi"/>
              </w:rPr>
              <w:t>(0</w:t>
            </w:r>
            <w:r w:rsidRPr="002D6E5B">
              <w:rPr>
                <w:rFonts w:cstheme="minorHAnsi"/>
              </w:rPr>
              <w:t>.787</w:t>
            </w:r>
            <w:r w:rsidRPr="00F37725">
              <w:rPr>
                <w:rFonts w:cstheme="minorHAnsi"/>
              </w:rPr>
              <w:t>,</w:t>
            </w:r>
            <w:r w:rsidR="00C55123">
              <w:rPr>
                <w:rFonts w:cstheme="minorHAnsi"/>
              </w:rPr>
              <w:t xml:space="preserve">  </w:t>
            </w:r>
            <w:r w:rsidRPr="00F37725">
              <w:rPr>
                <w:rFonts w:cstheme="minorHAnsi"/>
              </w:rPr>
              <w:t>0</w:t>
            </w:r>
            <w:r w:rsidRPr="002D6E5B">
              <w:rPr>
                <w:rFonts w:cstheme="minorHAnsi"/>
              </w:rPr>
              <w:t>.810</w:t>
            </w:r>
            <w:r w:rsidRPr="00F37725">
              <w:rPr>
                <w:rFonts w:cstheme="minorHAnsi"/>
              </w:rPr>
              <w:t>)</w:t>
            </w:r>
          </w:p>
        </w:tc>
      </w:tr>
      <w:tr w:rsidR="00DD73A9" w:rsidRPr="002D6E5B" w14:paraId="688ADCAA" w14:textId="77777777" w:rsidTr="000671F0">
        <w:tc>
          <w:tcPr>
            <w:tcW w:w="2632" w:type="dxa"/>
          </w:tcPr>
          <w:p w14:paraId="2F2F3B30" w14:textId="6F47E7AA" w:rsidR="00DD73A9" w:rsidRPr="002D6E5B" w:rsidRDefault="00DD73A9" w:rsidP="000671F0">
            <w:pPr>
              <w:rPr>
                <w:rFonts w:cstheme="minorHAnsi"/>
              </w:rPr>
            </w:pPr>
            <w:r w:rsidRPr="002D6E5B">
              <w:rPr>
                <w:rFonts w:cstheme="minorHAnsi"/>
              </w:rPr>
              <w:t xml:space="preserve">Rest of </w:t>
            </w:r>
            <w:proofErr w:type="spellStart"/>
            <w:r w:rsidRPr="002D6E5B">
              <w:rPr>
                <w:rFonts w:cstheme="minorHAnsi"/>
              </w:rPr>
              <w:t>England#After</w:t>
            </w:r>
            <w:proofErr w:type="spellEnd"/>
            <w:r w:rsidR="00C55123">
              <w:rPr>
                <w:rFonts w:cstheme="minorHAnsi"/>
              </w:rPr>
              <w:t xml:space="preserve"> </w:t>
            </w:r>
          </w:p>
        </w:tc>
        <w:tc>
          <w:tcPr>
            <w:tcW w:w="1030" w:type="dxa"/>
          </w:tcPr>
          <w:p w14:paraId="41FE7C60" w14:textId="77777777" w:rsidR="00DD73A9" w:rsidRPr="002D6E5B" w:rsidRDefault="00DD73A9" w:rsidP="000671F0">
            <w:pPr>
              <w:rPr>
                <w:rFonts w:cstheme="minorHAnsi"/>
              </w:rPr>
            </w:pPr>
            <w:r w:rsidRPr="002D6E5B">
              <w:rPr>
                <w:rFonts w:cstheme="minorHAnsi"/>
              </w:rPr>
              <w:t>7,713</w:t>
            </w:r>
          </w:p>
        </w:tc>
        <w:tc>
          <w:tcPr>
            <w:tcW w:w="1233" w:type="dxa"/>
          </w:tcPr>
          <w:p w14:paraId="5AF643D8" w14:textId="77777777" w:rsidR="00DD73A9" w:rsidRPr="002D6E5B" w:rsidRDefault="00DD73A9" w:rsidP="000671F0">
            <w:pPr>
              <w:rPr>
                <w:rFonts w:cstheme="minorHAnsi"/>
              </w:rPr>
            </w:pPr>
            <w:r w:rsidRPr="00F37725">
              <w:rPr>
                <w:rFonts w:cstheme="minorHAnsi"/>
              </w:rPr>
              <w:t>0</w:t>
            </w:r>
            <w:r w:rsidRPr="002D6E5B">
              <w:rPr>
                <w:rFonts w:cstheme="minorHAnsi"/>
              </w:rPr>
              <w:t>.817</w:t>
            </w:r>
          </w:p>
        </w:tc>
        <w:tc>
          <w:tcPr>
            <w:tcW w:w="2275" w:type="dxa"/>
          </w:tcPr>
          <w:p w14:paraId="34958E8F" w14:textId="4B046D00" w:rsidR="00DD73A9" w:rsidRPr="002D6E5B" w:rsidRDefault="00DD73A9" w:rsidP="000671F0">
            <w:pPr>
              <w:ind w:left="175"/>
              <w:jc w:val="center"/>
              <w:rPr>
                <w:rFonts w:cstheme="minorHAnsi"/>
              </w:rPr>
            </w:pPr>
            <w:r w:rsidRPr="00F37725">
              <w:rPr>
                <w:rFonts w:cstheme="minorHAnsi"/>
              </w:rPr>
              <w:t>(0</w:t>
            </w:r>
            <w:r w:rsidRPr="002D6E5B">
              <w:rPr>
                <w:rFonts w:cstheme="minorHAnsi"/>
              </w:rPr>
              <w:t>.808</w:t>
            </w:r>
            <w:r w:rsidRPr="00F37725">
              <w:rPr>
                <w:rFonts w:cstheme="minorHAnsi"/>
              </w:rPr>
              <w:t>,</w:t>
            </w:r>
            <w:r w:rsidR="00C55123">
              <w:rPr>
                <w:rFonts w:cstheme="minorHAnsi"/>
              </w:rPr>
              <w:t xml:space="preserve">  </w:t>
            </w:r>
            <w:r w:rsidRPr="00F37725">
              <w:rPr>
                <w:rFonts w:cstheme="minorHAnsi"/>
              </w:rPr>
              <w:t>0</w:t>
            </w:r>
            <w:r w:rsidRPr="002D6E5B">
              <w:rPr>
                <w:rFonts w:cstheme="minorHAnsi"/>
              </w:rPr>
              <w:t>.825</w:t>
            </w:r>
            <w:r w:rsidRPr="00F37725">
              <w:rPr>
                <w:rFonts w:cstheme="minorHAnsi"/>
              </w:rPr>
              <w:t>)</w:t>
            </w:r>
          </w:p>
        </w:tc>
      </w:tr>
      <w:tr w:rsidR="00DD73A9" w:rsidRPr="002D6E5B" w14:paraId="6C19B56A" w14:textId="77777777" w:rsidTr="000671F0">
        <w:tc>
          <w:tcPr>
            <w:tcW w:w="2632" w:type="dxa"/>
          </w:tcPr>
          <w:p w14:paraId="324041FF" w14:textId="5473B11E" w:rsidR="00DD73A9" w:rsidRPr="002D6E5B" w:rsidRDefault="00DD73A9" w:rsidP="000671F0">
            <w:pPr>
              <w:rPr>
                <w:rFonts w:cstheme="minorHAnsi"/>
              </w:rPr>
            </w:pPr>
            <w:r w:rsidRPr="002D6E5B">
              <w:rPr>
                <w:rFonts w:cstheme="minorHAnsi"/>
              </w:rPr>
              <w:t xml:space="preserve">London </w:t>
            </w:r>
            <w:proofErr w:type="spellStart"/>
            <w:r w:rsidRPr="002D6E5B">
              <w:rPr>
                <w:rFonts w:cstheme="minorHAnsi"/>
              </w:rPr>
              <w:t>Cancer#Before</w:t>
            </w:r>
            <w:proofErr w:type="spellEnd"/>
            <w:r w:rsidR="00C55123">
              <w:rPr>
                <w:rFonts w:cstheme="minorHAnsi"/>
              </w:rPr>
              <w:t xml:space="preserve"> </w:t>
            </w:r>
          </w:p>
        </w:tc>
        <w:tc>
          <w:tcPr>
            <w:tcW w:w="1030" w:type="dxa"/>
          </w:tcPr>
          <w:p w14:paraId="66309E1D" w14:textId="77777777" w:rsidR="00DD73A9" w:rsidRPr="002D6E5B" w:rsidRDefault="00DD73A9" w:rsidP="000671F0">
            <w:pPr>
              <w:rPr>
                <w:rFonts w:cstheme="minorHAnsi"/>
              </w:rPr>
            </w:pPr>
            <w:r w:rsidRPr="002D6E5B">
              <w:rPr>
                <w:rFonts w:cstheme="minorHAnsi"/>
              </w:rPr>
              <w:t>311</w:t>
            </w:r>
          </w:p>
        </w:tc>
        <w:tc>
          <w:tcPr>
            <w:tcW w:w="1233" w:type="dxa"/>
          </w:tcPr>
          <w:p w14:paraId="722EAD80" w14:textId="77777777" w:rsidR="00DD73A9" w:rsidRPr="002D6E5B" w:rsidRDefault="00DD73A9" w:rsidP="000671F0">
            <w:pPr>
              <w:rPr>
                <w:rFonts w:cstheme="minorHAnsi"/>
              </w:rPr>
            </w:pPr>
            <w:r w:rsidRPr="00F37725">
              <w:rPr>
                <w:rFonts w:cstheme="minorHAnsi"/>
              </w:rPr>
              <w:t>0</w:t>
            </w:r>
            <w:r w:rsidRPr="002D6E5B">
              <w:rPr>
                <w:rFonts w:cstheme="minorHAnsi"/>
              </w:rPr>
              <w:t>.859</w:t>
            </w:r>
          </w:p>
        </w:tc>
        <w:tc>
          <w:tcPr>
            <w:tcW w:w="2275" w:type="dxa"/>
          </w:tcPr>
          <w:p w14:paraId="03C30815" w14:textId="23B161A8" w:rsidR="00DD73A9" w:rsidRPr="002D6E5B" w:rsidRDefault="00DD73A9" w:rsidP="000671F0">
            <w:pPr>
              <w:ind w:left="175"/>
              <w:jc w:val="center"/>
              <w:rPr>
                <w:rFonts w:cstheme="minorHAnsi"/>
              </w:rPr>
            </w:pPr>
            <w:r w:rsidRPr="00F37725">
              <w:rPr>
                <w:rFonts w:cstheme="minorHAnsi"/>
              </w:rPr>
              <w:t>(0</w:t>
            </w:r>
            <w:r w:rsidRPr="002D6E5B">
              <w:rPr>
                <w:rFonts w:cstheme="minorHAnsi"/>
              </w:rPr>
              <w:t>.821</w:t>
            </w:r>
            <w:r w:rsidRPr="00F37725">
              <w:rPr>
                <w:rFonts w:cstheme="minorHAnsi"/>
              </w:rPr>
              <w:t>,</w:t>
            </w:r>
            <w:r w:rsidR="00C55123">
              <w:rPr>
                <w:rFonts w:cstheme="minorHAnsi"/>
              </w:rPr>
              <w:t xml:space="preserve">  </w:t>
            </w:r>
            <w:r w:rsidRPr="00F37725">
              <w:rPr>
                <w:rFonts w:cstheme="minorHAnsi"/>
              </w:rPr>
              <w:t>0</w:t>
            </w:r>
            <w:r w:rsidRPr="002D6E5B">
              <w:rPr>
                <w:rFonts w:cstheme="minorHAnsi"/>
              </w:rPr>
              <w:t>.897</w:t>
            </w:r>
            <w:r w:rsidRPr="00F37725">
              <w:rPr>
                <w:rFonts w:cstheme="minorHAnsi"/>
              </w:rPr>
              <w:t>)</w:t>
            </w:r>
          </w:p>
        </w:tc>
      </w:tr>
      <w:tr w:rsidR="00DD73A9" w:rsidRPr="002D6E5B" w14:paraId="5EA56A13" w14:textId="77777777" w:rsidTr="000671F0">
        <w:tc>
          <w:tcPr>
            <w:tcW w:w="2632" w:type="dxa"/>
          </w:tcPr>
          <w:p w14:paraId="31518EA8" w14:textId="74F2E8A2" w:rsidR="00DD73A9" w:rsidRPr="002D6E5B" w:rsidRDefault="00DD73A9" w:rsidP="000671F0">
            <w:pPr>
              <w:rPr>
                <w:rFonts w:cstheme="minorHAnsi"/>
              </w:rPr>
            </w:pPr>
            <w:r w:rsidRPr="002D6E5B">
              <w:rPr>
                <w:rFonts w:cstheme="minorHAnsi"/>
              </w:rPr>
              <w:t xml:space="preserve">London </w:t>
            </w:r>
            <w:proofErr w:type="spellStart"/>
            <w:r w:rsidRPr="002D6E5B">
              <w:rPr>
                <w:rFonts w:cstheme="minorHAnsi"/>
              </w:rPr>
              <w:t>Cancer#During</w:t>
            </w:r>
            <w:proofErr w:type="spellEnd"/>
            <w:r w:rsidR="00C55123">
              <w:rPr>
                <w:rFonts w:cstheme="minorHAnsi"/>
              </w:rPr>
              <w:t xml:space="preserve"> </w:t>
            </w:r>
          </w:p>
        </w:tc>
        <w:tc>
          <w:tcPr>
            <w:tcW w:w="1030" w:type="dxa"/>
          </w:tcPr>
          <w:p w14:paraId="20DA9348" w14:textId="77777777" w:rsidR="00DD73A9" w:rsidRPr="002D6E5B" w:rsidRDefault="00DD73A9" w:rsidP="000671F0">
            <w:pPr>
              <w:rPr>
                <w:rFonts w:cstheme="minorHAnsi"/>
              </w:rPr>
            </w:pPr>
            <w:r w:rsidRPr="002D6E5B">
              <w:rPr>
                <w:rFonts w:cstheme="minorHAnsi"/>
              </w:rPr>
              <w:t>187</w:t>
            </w:r>
          </w:p>
        </w:tc>
        <w:tc>
          <w:tcPr>
            <w:tcW w:w="1233" w:type="dxa"/>
          </w:tcPr>
          <w:p w14:paraId="7C50F93C" w14:textId="77777777" w:rsidR="00DD73A9" w:rsidRPr="002D6E5B" w:rsidRDefault="00DD73A9" w:rsidP="000671F0">
            <w:pPr>
              <w:rPr>
                <w:rFonts w:cstheme="minorHAnsi"/>
              </w:rPr>
            </w:pPr>
            <w:r w:rsidRPr="00F37725">
              <w:rPr>
                <w:rFonts w:cstheme="minorHAnsi"/>
              </w:rPr>
              <w:t>0</w:t>
            </w:r>
            <w:r w:rsidRPr="002D6E5B">
              <w:rPr>
                <w:rFonts w:cstheme="minorHAnsi"/>
              </w:rPr>
              <w:t>.840</w:t>
            </w:r>
          </w:p>
        </w:tc>
        <w:tc>
          <w:tcPr>
            <w:tcW w:w="2275" w:type="dxa"/>
          </w:tcPr>
          <w:p w14:paraId="497668F5" w14:textId="54E0A180" w:rsidR="00DD73A9" w:rsidRPr="002D6E5B" w:rsidRDefault="00DD73A9" w:rsidP="000671F0">
            <w:pPr>
              <w:ind w:left="175"/>
              <w:jc w:val="center"/>
              <w:rPr>
                <w:rFonts w:cstheme="minorHAnsi"/>
              </w:rPr>
            </w:pPr>
            <w:r w:rsidRPr="00F37725">
              <w:rPr>
                <w:rFonts w:cstheme="minorHAnsi"/>
              </w:rPr>
              <w:t>(0</w:t>
            </w:r>
            <w:r w:rsidRPr="002D6E5B">
              <w:rPr>
                <w:rFonts w:cstheme="minorHAnsi"/>
              </w:rPr>
              <w:t>.790</w:t>
            </w:r>
            <w:r w:rsidRPr="00F37725">
              <w:rPr>
                <w:rFonts w:cstheme="minorHAnsi"/>
              </w:rPr>
              <w:t>,</w:t>
            </w:r>
            <w:r w:rsidR="00C55123">
              <w:rPr>
                <w:rFonts w:cstheme="minorHAnsi"/>
              </w:rPr>
              <w:t xml:space="preserve">  </w:t>
            </w:r>
            <w:r w:rsidRPr="00F37725">
              <w:rPr>
                <w:rFonts w:cstheme="minorHAnsi"/>
              </w:rPr>
              <w:t>0</w:t>
            </w:r>
            <w:r w:rsidRPr="002D6E5B">
              <w:rPr>
                <w:rFonts w:cstheme="minorHAnsi"/>
              </w:rPr>
              <w:t>.891</w:t>
            </w:r>
            <w:r w:rsidRPr="00F37725">
              <w:rPr>
                <w:rFonts w:cstheme="minorHAnsi"/>
              </w:rPr>
              <w:t>)</w:t>
            </w:r>
          </w:p>
        </w:tc>
      </w:tr>
      <w:tr w:rsidR="00DD73A9" w:rsidRPr="002D6E5B" w14:paraId="305DF175" w14:textId="77777777" w:rsidTr="000671F0">
        <w:tc>
          <w:tcPr>
            <w:tcW w:w="2632" w:type="dxa"/>
          </w:tcPr>
          <w:p w14:paraId="0AE34A66" w14:textId="52C8F986" w:rsidR="00DD73A9" w:rsidRPr="002D6E5B" w:rsidRDefault="00DD73A9" w:rsidP="000671F0">
            <w:pPr>
              <w:rPr>
                <w:rFonts w:cstheme="minorHAnsi"/>
              </w:rPr>
            </w:pPr>
            <w:r w:rsidRPr="002D6E5B">
              <w:rPr>
                <w:rFonts w:cstheme="minorHAnsi"/>
              </w:rPr>
              <w:t xml:space="preserve">London </w:t>
            </w:r>
            <w:proofErr w:type="spellStart"/>
            <w:r w:rsidRPr="002D6E5B">
              <w:rPr>
                <w:rFonts w:cstheme="minorHAnsi"/>
              </w:rPr>
              <w:t>Cancer#After</w:t>
            </w:r>
            <w:proofErr w:type="spellEnd"/>
            <w:r w:rsidR="00C55123">
              <w:rPr>
                <w:rFonts w:cstheme="minorHAnsi"/>
              </w:rPr>
              <w:t xml:space="preserve"> </w:t>
            </w:r>
          </w:p>
        </w:tc>
        <w:tc>
          <w:tcPr>
            <w:tcW w:w="1030" w:type="dxa"/>
          </w:tcPr>
          <w:p w14:paraId="4CA9E952" w14:textId="77777777" w:rsidR="00DD73A9" w:rsidRPr="002D6E5B" w:rsidRDefault="00DD73A9" w:rsidP="000671F0">
            <w:pPr>
              <w:rPr>
                <w:rFonts w:cstheme="minorHAnsi"/>
              </w:rPr>
            </w:pPr>
            <w:r w:rsidRPr="002D6E5B">
              <w:rPr>
                <w:rFonts w:cstheme="minorHAnsi"/>
              </w:rPr>
              <w:t>394</w:t>
            </w:r>
          </w:p>
        </w:tc>
        <w:tc>
          <w:tcPr>
            <w:tcW w:w="1233" w:type="dxa"/>
          </w:tcPr>
          <w:p w14:paraId="2D68C675" w14:textId="77777777" w:rsidR="00DD73A9" w:rsidRPr="002D6E5B" w:rsidRDefault="00DD73A9" w:rsidP="000671F0">
            <w:pPr>
              <w:rPr>
                <w:rFonts w:cstheme="minorHAnsi"/>
              </w:rPr>
            </w:pPr>
            <w:r w:rsidRPr="00F37725">
              <w:rPr>
                <w:rFonts w:cstheme="minorHAnsi"/>
              </w:rPr>
              <w:t>0</w:t>
            </w:r>
            <w:r w:rsidRPr="002D6E5B">
              <w:rPr>
                <w:rFonts w:cstheme="minorHAnsi"/>
              </w:rPr>
              <w:t>.828</w:t>
            </w:r>
          </w:p>
        </w:tc>
        <w:tc>
          <w:tcPr>
            <w:tcW w:w="2275" w:type="dxa"/>
          </w:tcPr>
          <w:p w14:paraId="27923DEA" w14:textId="35F146FB" w:rsidR="00DD73A9" w:rsidRPr="002D6E5B" w:rsidRDefault="00DD73A9" w:rsidP="000671F0">
            <w:pPr>
              <w:ind w:left="175"/>
              <w:jc w:val="center"/>
              <w:rPr>
                <w:rFonts w:cstheme="minorHAnsi"/>
              </w:rPr>
            </w:pPr>
            <w:r w:rsidRPr="00F37725">
              <w:rPr>
                <w:rFonts w:cstheme="minorHAnsi"/>
              </w:rPr>
              <w:t>(0</w:t>
            </w:r>
            <w:r w:rsidRPr="002D6E5B">
              <w:rPr>
                <w:rFonts w:cstheme="minorHAnsi"/>
              </w:rPr>
              <w:t>.791</w:t>
            </w:r>
            <w:r w:rsidRPr="00F37725">
              <w:rPr>
                <w:rFonts w:cstheme="minorHAnsi"/>
              </w:rPr>
              <w:t>,</w:t>
            </w:r>
            <w:r w:rsidR="00C55123">
              <w:rPr>
                <w:rFonts w:cstheme="minorHAnsi"/>
              </w:rPr>
              <w:t xml:space="preserve">  </w:t>
            </w:r>
            <w:r w:rsidRPr="00F37725">
              <w:rPr>
                <w:rFonts w:cstheme="minorHAnsi"/>
              </w:rPr>
              <w:t>0</w:t>
            </w:r>
            <w:r w:rsidRPr="002D6E5B">
              <w:rPr>
                <w:rFonts w:cstheme="minorHAnsi"/>
              </w:rPr>
              <w:t>.864</w:t>
            </w:r>
            <w:r w:rsidRPr="00F37725">
              <w:rPr>
                <w:rFonts w:cstheme="minorHAnsi"/>
              </w:rPr>
              <w:t>)</w:t>
            </w:r>
          </w:p>
        </w:tc>
      </w:tr>
      <w:tr w:rsidR="00DD73A9" w:rsidRPr="002D6E5B" w14:paraId="022BBAD9" w14:textId="77777777" w:rsidTr="000671F0">
        <w:tc>
          <w:tcPr>
            <w:tcW w:w="2632" w:type="dxa"/>
          </w:tcPr>
          <w:p w14:paraId="1F04D8DE" w14:textId="77777777" w:rsidR="00DD73A9" w:rsidRPr="002D6E5B" w:rsidRDefault="00DD73A9" w:rsidP="000671F0">
            <w:pPr>
              <w:rPr>
                <w:rFonts w:cstheme="minorHAnsi"/>
              </w:rPr>
            </w:pPr>
            <w:r w:rsidRPr="002D6E5B">
              <w:rPr>
                <w:rFonts w:cstheme="minorHAnsi"/>
              </w:rPr>
              <w:t>Diff-in-Diff (After-Before)</w:t>
            </w:r>
          </w:p>
        </w:tc>
        <w:tc>
          <w:tcPr>
            <w:tcW w:w="1030" w:type="dxa"/>
          </w:tcPr>
          <w:p w14:paraId="18007B71" w14:textId="77777777" w:rsidR="00DD73A9" w:rsidRPr="002D6E5B" w:rsidRDefault="00DD73A9" w:rsidP="000671F0">
            <w:pPr>
              <w:rPr>
                <w:rFonts w:cstheme="minorHAnsi"/>
                <w:highlight w:val="yellow"/>
              </w:rPr>
            </w:pPr>
          </w:p>
        </w:tc>
        <w:tc>
          <w:tcPr>
            <w:tcW w:w="1233" w:type="dxa"/>
          </w:tcPr>
          <w:p w14:paraId="658C59C4" w14:textId="77777777" w:rsidR="00DD73A9" w:rsidRPr="002D6E5B" w:rsidRDefault="00DD73A9" w:rsidP="000671F0">
            <w:pPr>
              <w:rPr>
                <w:rFonts w:cstheme="minorHAnsi"/>
                <w:highlight w:val="yellow"/>
              </w:rPr>
            </w:pPr>
            <w:r w:rsidRPr="002D6E5B">
              <w:rPr>
                <w:rFonts w:cstheme="minorHAnsi"/>
              </w:rPr>
              <w:t>-</w:t>
            </w:r>
            <w:r w:rsidRPr="00F37725">
              <w:rPr>
                <w:rFonts w:cstheme="minorHAnsi"/>
              </w:rPr>
              <w:t>0</w:t>
            </w:r>
            <w:r w:rsidRPr="002D6E5B">
              <w:rPr>
                <w:rFonts w:cstheme="minorHAnsi"/>
              </w:rPr>
              <w:t>.016</w:t>
            </w:r>
          </w:p>
        </w:tc>
        <w:tc>
          <w:tcPr>
            <w:tcW w:w="2275" w:type="dxa"/>
          </w:tcPr>
          <w:p w14:paraId="545CAB7D" w14:textId="2E2DF43C" w:rsidR="00DD73A9" w:rsidRPr="002D6E5B" w:rsidRDefault="00DD73A9" w:rsidP="000671F0">
            <w:pPr>
              <w:ind w:left="175"/>
              <w:jc w:val="center"/>
              <w:rPr>
                <w:rFonts w:cstheme="minorHAnsi"/>
                <w:highlight w:val="yellow"/>
              </w:rPr>
            </w:pPr>
            <w:r w:rsidRPr="00F37725">
              <w:rPr>
                <w:rFonts w:cstheme="minorHAnsi"/>
              </w:rPr>
              <w:t>(</w:t>
            </w:r>
            <w:r w:rsidRPr="002D6E5B">
              <w:rPr>
                <w:rFonts w:cstheme="minorHAnsi"/>
              </w:rPr>
              <w:t>-</w:t>
            </w:r>
            <w:r w:rsidRPr="00F37725">
              <w:rPr>
                <w:rFonts w:cstheme="minorHAnsi"/>
              </w:rPr>
              <w:t>0</w:t>
            </w:r>
            <w:r w:rsidRPr="002D6E5B">
              <w:rPr>
                <w:rFonts w:cstheme="minorHAnsi"/>
              </w:rPr>
              <w:t>.069</w:t>
            </w:r>
            <w:r w:rsidRPr="00F37725">
              <w:rPr>
                <w:rFonts w:cstheme="minorHAnsi"/>
              </w:rPr>
              <w:t>,</w:t>
            </w:r>
            <w:r w:rsidR="00C55123">
              <w:rPr>
                <w:rFonts w:cstheme="minorHAnsi"/>
              </w:rPr>
              <w:t xml:space="preserve"> </w:t>
            </w:r>
            <w:r w:rsidRPr="00F37725">
              <w:rPr>
                <w:rFonts w:cstheme="minorHAnsi"/>
              </w:rPr>
              <w:t>0</w:t>
            </w:r>
            <w:r w:rsidRPr="002D6E5B">
              <w:rPr>
                <w:rFonts w:cstheme="minorHAnsi"/>
              </w:rPr>
              <w:t>.036</w:t>
            </w:r>
            <w:r w:rsidRPr="00F37725">
              <w:rPr>
                <w:rFonts w:cstheme="minorHAnsi"/>
              </w:rPr>
              <w:t>)</w:t>
            </w:r>
          </w:p>
        </w:tc>
      </w:tr>
    </w:tbl>
    <w:p w14:paraId="62ABC18A" w14:textId="77777777" w:rsidR="00DD73A9" w:rsidRPr="002D6E5B" w:rsidRDefault="00DD73A9" w:rsidP="00DD73A9">
      <w:pPr>
        <w:ind w:left="792"/>
        <w:contextualSpacing/>
        <w:rPr>
          <w:rFonts w:cstheme="minorHAnsi"/>
        </w:rPr>
      </w:pPr>
    </w:p>
    <w:p w14:paraId="722CB980" w14:textId="77777777" w:rsidR="00DD73A9" w:rsidRPr="00F37725" w:rsidRDefault="00DD73A9" w:rsidP="00DD73A9">
      <w:pPr>
        <w:rPr>
          <w:rFonts w:cstheme="minorHAnsi"/>
        </w:rPr>
      </w:pPr>
    </w:p>
    <w:p w14:paraId="38D569B3" w14:textId="77777777" w:rsidR="00DD73A9" w:rsidRPr="00F37725" w:rsidRDefault="00DD73A9" w:rsidP="00DD73A9">
      <w:pPr>
        <w:pStyle w:val="Table"/>
      </w:pPr>
      <w:bookmarkStart w:id="801" w:name="_Toc90545577"/>
      <w:bookmarkStart w:id="802" w:name="_Toc87526811"/>
      <w:r w:rsidRPr="00F37725">
        <w:t>Probability that waiting time from referral to treatment was within 62 days</w:t>
      </w:r>
      <w:r w:rsidRPr="004B4A72">
        <w:t xml:space="preserve"> for renal cancer</w:t>
      </w:r>
      <w:bookmarkEnd w:id="801"/>
      <w:bookmarkEnd w:id="802"/>
    </w:p>
    <w:tbl>
      <w:tblPr>
        <w:tblStyle w:val="TableGrid1"/>
        <w:tblW w:w="7144" w:type="dxa"/>
        <w:tblLook w:val="04A0" w:firstRow="1" w:lastRow="0" w:firstColumn="1" w:lastColumn="0" w:noHBand="0" w:noVBand="1"/>
      </w:tblPr>
      <w:tblGrid>
        <w:gridCol w:w="2632"/>
        <w:gridCol w:w="1016"/>
        <w:gridCol w:w="1283"/>
        <w:gridCol w:w="2213"/>
      </w:tblGrid>
      <w:tr w:rsidR="00DD73A9" w:rsidRPr="00972DC1" w14:paraId="2B9C0650" w14:textId="77777777" w:rsidTr="000671F0">
        <w:tc>
          <w:tcPr>
            <w:tcW w:w="2632" w:type="dxa"/>
          </w:tcPr>
          <w:p w14:paraId="6E44B7CA" w14:textId="77777777" w:rsidR="00DD73A9" w:rsidRPr="00972DC1" w:rsidRDefault="00DD73A9" w:rsidP="000671F0">
            <w:pPr>
              <w:rPr>
                <w:rFonts w:cstheme="minorHAnsi"/>
                <w:b/>
                <w:bCs/>
              </w:rPr>
            </w:pPr>
          </w:p>
        </w:tc>
        <w:tc>
          <w:tcPr>
            <w:tcW w:w="1016" w:type="dxa"/>
          </w:tcPr>
          <w:p w14:paraId="5D4BB053" w14:textId="77777777" w:rsidR="00DD73A9" w:rsidRPr="00972DC1" w:rsidRDefault="00DD73A9" w:rsidP="000671F0">
            <w:pPr>
              <w:rPr>
                <w:rFonts w:cstheme="minorHAnsi"/>
                <w:b/>
                <w:bCs/>
              </w:rPr>
            </w:pPr>
            <w:r w:rsidRPr="00972DC1">
              <w:rPr>
                <w:rFonts w:cstheme="minorHAnsi"/>
                <w:b/>
                <w:bCs/>
              </w:rPr>
              <w:t>N</w:t>
            </w:r>
          </w:p>
        </w:tc>
        <w:tc>
          <w:tcPr>
            <w:tcW w:w="1283" w:type="dxa"/>
          </w:tcPr>
          <w:p w14:paraId="3BB84861" w14:textId="77777777" w:rsidR="00DD73A9" w:rsidRPr="00972DC1" w:rsidRDefault="00DD73A9" w:rsidP="000671F0">
            <w:pPr>
              <w:rPr>
                <w:rFonts w:cstheme="minorHAnsi"/>
                <w:b/>
                <w:bCs/>
              </w:rPr>
            </w:pPr>
            <w:r w:rsidRPr="00972DC1">
              <w:rPr>
                <w:rFonts w:cstheme="minorHAnsi"/>
                <w:b/>
                <w:bCs/>
              </w:rPr>
              <w:t>Margin</w:t>
            </w:r>
          </w:p>
        </w:tc>
        <w:tc>
          <w:tcPr>
            <w:tcW w:w="2213" w:type="dxa"/>
          </w:tcPr>
          <w:p w14:paraId="27BD7E1E" w14:textId="77777777" w:rsidR="00DD73A9" w:rsidRPr="00972DC1" w:rsidRDefault="00DD73A9" w:rsidP="000671F0">
            <w:pPr>
              <w:jc w:val="center"/>
              <w:rPr>
                <w:rFonts w:cstheme="minorHAnsi"/>
                <w:b/>
                <w:bCs/>
              </w:rPr>
            </w:pPr>
            <w:r w:rsidRPr="00972DC1">
              <w:rPr>
                <w:rFonts w:cstheme="minorHAnsi"/>
                <w:b/>
                <w:bCs/>
              </w:rPr>
              <w:t>95% Conf. Interval</w:t>
            </w:r>
          </w:p>
        </w:tc>
      </w:tr>
      <w:tr w:rsidR="00DD73A9" w:rsidRPr="00972DC1" w14:paraId="12B4027B" w14:textId="77777777" w:rsidTr="000671F0">
        <w:tc>
          <w:tcPr>
            <w:tcW w:w="2632" w:type="dxa"/>
          </w:tcPr>
          <w:p w14:paraId="1BAAF47F" w14:textId="6800D2DF" w:rsidR="00DD73A9" w:rsidRPr="00972DC1" w:rsidRDefault="00DD73A9" w:rsidP="000671F0">
            <w:pPr>
              <w:rPr>
                <w:rFonts w:cstheme="minorHAnsi"/>
              </w:rPr>
            </w:pPr>
            <w:r w:rsidRPr="00972DC1">
              <w:rPr>
                <w:rFonts w:cstheme="minorHAnsi"/>
              </w:rPr>
              <w:t xml:space="preserve">Rest of </w:t>
            </w:r>
            <w:proofErr w:type="spellStart"/>
            <w:r w:rsidRPr="00972DC1">
              <w:rPr>
                <w:rFonts w:cstheme="minorHAnsi"/>
              </w:rPr>
              <w:t>England#Before</w:t>
            </w:r>
            <w:proofErr w:type="spellEnd"/>
            <w:r w:rsidR="00C55123">
              <w:rPr>
                <w:rFonts w:cstheme="minorHAnsi"/>
              </w:rPr>
              <w:t xml:space="preserve"> </w:t>
            </w:r>
          </w:p>
        </w:tc>
        <w:tc>
          <w:tcPr>
            <w:tcW w:w="1016" w:type="dxa"/>
          </w:tcPr>
          <w:p w14:paraId="08725FEA" w14:textId="77777777" w:rsidR="00DD73A9" w:rsidRPr="00972DC1" w:rsidRDefault="00DD73A9" w:rsidP="000671F0">
            <w:pPr>
              <w:contextualSpacing/>
              <w:rPr>
                <w:rFonts w:cstheme="minorHAnsi"/>
              </w:rPr>
            </w:pPr>
            <w:r w:rsidRPr="00972DC1">
              <w:rPr>
                <w:rFonts w:cstheme="minorHAnsi"/>
              </w:rPr>
              <w:t>7,913</w:t>
            </w:r>
          </w:p>
        </w:tc>
        <w:tc>
          <w:tcPr>
            <w:tcW w:w="1283" w:type="dxa"/>
          </w:tcPr>
          <w:p w14:paraId="26D65B31" w14:textId="77777777" w:rsidR="00DD73A9" w:rsidRPr="00972DC1" w:rsidRDefault="00DD73A9" w:rsidP="000671F0">
            <w:pPr>
              <w:rPr>
                <w:rFonts w:cstheme="minorHAnsi"/>
              </w:rPr>
            </w:pPr>
            <w:r w:rsidRPr="00F37725">
              <w:rPr>
                <w:rFonts w:cstheme="minorHAnsi"/>
              </w:rPr>
              <w:t>0</w:t>
            </w:r>
            <w:r w:rsidRPr="00972DC1">
              <w:rPr>
                <w:rFonts w:cstheme="minorHAnsi"/>
              </w:rPr>
              <w:t>.506</w:t>
            </w:r>
          </w:p>
        </w:tc>
        <w:tc>
          <w:tcPr>
            <w:tcW w:w="2213" w:type="dxa"/>
          </w:tcPr>
          <w:p w14:paraId="08752FB6" w14:textId="293876AB" w:rsidR="00DD73A9" w:rsidRPr="00972DC1" w:rsidRDefault="00DD73A9" w:rsidP="000671F0">
            <w:pPr>
              <w:jc w:val="center"/>
              <w:rPr>
                <w:rFonts w:cstheme="minorHAnsi"/>
              </w:rPr>
            </w:pPr>
            <w:r w:rsidRPr="00F37725">
              <w:rPr>
                <w:rFonts w:cstheme="minorHAnsi"/>
              </w:rPr>
              <w:t>(0</w:t>
            </w:r>
            <w:r w:rsidRPr="00972DC1">
              <w:rPr>
                <w:rFonts w:cstheme="minorHAnsi"/>
              </w:rPr>
              <w:t>.495</w:t>
            </w:r>
            <w:r w:rsidRPr="00F37725">
              <w:rPr>
                <w:rFonts w:cstheme="minorHAnsi"/>
              </w:rPr>
              <w:t>,</w:t>
            </w:r>
            <w:r w:rsidR="00C55123">
              <w:rPr>
                <w:rFonts w:cstheme="minorHAnsi"/>
              </w:rPr>
              <w:t xml:space="preserve">  </w:t>
            </w:r>
            <w:r w:rsidRPr="00F37725">
              <w:rPr>
                <w:rFonts w:cstheme="minorHAnsi"/>
              </w:rPr>
              <w:t>0</w:t>
            </w:r>
            <w:r w:rsidRPr="00972DC1">
              <w:rPr>
                <w:rFonts w:cstheme="minorHAnsi"/>
              </w:rPr>
              <w:t>.518</w:t>
            </w:r>
            <w:r w:rsidRPr="00F37725">
              <w:rPr>
                <w:rFonts w:cstheme="minorHAnsi"/>
              </w:rPr>
              <w:t>)</w:t>
            </w:r>
          </w:p>
        </w:tc>
      </w:tr>
      <w:tr w:rsidR="00DD73A9" w:rsidRPr="00972DC1" w14:paraId="60ADF55A" w14:textId="77777777" w:rsidTr="000671F0">
        <w:tc>
          <w:tcPr>
            <w:tcW w:w="2632" w:type="dxa"/>
          </w:tcPr>
          <w:p w14:paraId="1ECFE65A" w14:textId="447A6B34" w:rsidR="00DD73A9" w:rsidRPr="00972DC1" w:rsidRDefault="00DD73A9" w:rsidP="000671F0">
            <w:pPr>
              <w:rPr>
                <w:rFonts w:cstheme="minorHAnsi"/>
              </w:rPr>
            </w:pPr>
            <w:r w:rsidRPr="00972DC1">
              <w:rPr>
                <w:rFonts w:cstheme="minorHAnsi"/>
              </w:rPr>
              <w:t xml:space="preserve">Rest of </w:t>
            </w:r>
            <w:proofErr w:type="spellStart"/>
            <w:r w:rsidRPr="00972DC1">
              <w:rPr>
                <w:rFonts w:cstheme="minorHAnsi"/>
              </w:rPr>
              <w:t>England#During</w:t>
            </w:r>
            <w:proofErr w:type="spellEnd"/>
            <w:r w:rsidR="00C55123">
              <w:rPr>
                <w:rFonts w:cstheme="minorHAnsi"/>
              </w:rPr>
              <w:t xml:space="preserve"> </w:t>
            </w:r>
          </w:p>
        </w:tc>
        <w:tc>
          <w:tcPr>
            <w:tcW w:w="1016" w:type="dxa"/>
          </w:tcPr>
          <w:p w14:paraId="28C4D0FB" w14:textId="77777777" w:rsidR="00DD73A9" w:rsidRPr="00972DC1" w:rsidRDefault="00DD73A9" w:rsidP="000671F0">
            <w:pPr>
              <w:contextualSpacing/>
              <w:rPr>
                <w:rFonts w:cstheme="minorHAnsi"/>
              </w:rPr>
            </w:pPr>
            <w:r w:rsidRPr="00972DC1">
              <w:rPr>
                <w:rFonts w:cstheme="minorHAnsi"/>
              </w:rPr>
              <w:t>4,270</w:t>
            </w:r>
          </w:p>
        </w:tc>
        <w:tc>
          <w:tcPr>
            <w:tcW w:w="1283" w:type="dxa"/>
          </w:tcPr>
          <w:p w14:paraId="2191EF33" w14:textId="77777777" w:rsidR="00DD73A9" w:rsidRPr="00972DC1" w:rsidRDefault="00DD73A9" w:rsidP="000671F0">
            <w:pPr>
              <w:rPr>
                <w:rFonts w:cstheme="minorHAnsi"/>
              </w:rPr>
            </w:pPr>
            <w:r w:rsidRPr="00F37725">
              <w:rPr>
                <w:rFonts w:cstheme="minorHAnsi"/>
              </w:rPr>
              <w:t>0</w:t>
            </w:r>
            <w:r w:rsidRPr="00972DC1">
              <w:rPr>
                <w:rFonts w:cstheme="minorHAnsi"/>
              </w:rPr>
              <w:t>.461</w:t>
            </w:r>
          </w:p>
        </w:tc>
        <w:tc>
          <w:tcPr>
            <w:tcW w:w="2213" w:type="dxa"/>
          </w:tcPr>
          <w:p w14:paraId="76922BF9" w14:textId="7BDE3173" w:rsidR="00DD73A9" w:rsidRPr="00972DC1" w:rsidRDefault="00DD73A9" w:rsidP="000671F0">
            <w:pPr>
              <w:jc w:val="center"/>
              <w:rPr>
                <w:rFonts w:cstheme="minorHAnsi"/>
              </w:rPr>
            </w:pPr>
            <w:r w:rsidRPr="00F37725">
              <w:rPr>
                <w:rFonts w:cstheme="minorHAnsi"/>
              </w:rPr>
              <w:t>(0</w:t>
            </w:r>
            <w:r w:rsidRPr="00972DC1">
              <w:rPr>
                <w:rFonts w:cstheme="minorHAnsi"/>
              </w:rPr>
              <w:t>.446</w:t>
            </w:r>
            <w:r w:rsidRPr="00F37725">
              <w:rPr>
                <w:rFonts w:cstheme="minorHAnsi"/>
              </w:rPr>
              <w:t>,</w:t>
            </w:r>
            <w:r w:rsidR="00C55123">
              <w:rPr>
                <w:rFonts w:cstheme="minorHAnsi"/>
              </w:rPr>
              <w:t xml:space="preserve"> </w:t>
            </w:r>
            <w:r w:rsidRPr="00972DC1">
              <w:rPr>
                <w:rFonts w:cstheme="minorHAnsi"/>
              </w:rPr>
              <w:t xml:space="preserve"> </w:t>
            </w:r>
            <w:r w:rsidRPr="00F37725">
              <w:rPr>
                <w:rFonts w:cstheme="minorHAnsi"/>
              </w:rPr>
              <w:t>0</w:t>
            </w:r>
            <w:r w:rsidRPr="00972DC1">
              <w:rPr>
                <w:rFonts w:cstheme="minorHAnsi"/>
              </w:rPr>
              <w:t>.477</w:t>
            </w:r>
            <w:r w:rsidRPr="00F37725">
              <w:rPr>
                <w:rFonts w:cstheme="minorHAnsi"/>
              </w:rPr>
              <w:t>)</w:t>
            </w:r>
          </w:p>
        </w:tc>
      </w:tr>
      <w:tr w:rsidR="00DD73A9" w:rsidRPr="00972DC1" w14:paraId="6D3DB042" w14:textId="77777777" w:rsidTr="000671F0">
        <w:tc>
          <w:tcPr>
            <w:tcW w:w="2632" w:type="dxa"/>
          </w:tcPr>
          <w:p w14:paraId="0CAA6E51" w14:textId="48D701DE" w:rsidR="00DD73A9" w:rsidRPr="00972DC1" w:rsidRDefault="00DD73A9" w:rsidP="000671F0">
            <w:pPr>
              <w:rPr>
                <w:rFonts w:cstheme="minorHAnsi"/>
              </w:rPr>
            </w:pPr>
            <w:r w:rsidRPr="00972DC1">
              <w:rPr>
                <w:rFonts w:cstheme="minorHAnsi"/>
              </w:rPr>
              <w:t xml:space="preserve">Rest of </w:t>
            </w:r>
            <w:proofErr w:type="spellStart"/>
            <w:r w:rsidRPr="00972DC1">
              <w:rPr>
                <w:rFonts w:cstheme="minorHAnsi"/>
              </w:rPr>
              <w:t>England#After</w:t>
            </w:r>
            <w:proofErr w:type="spellEnd"/>
            <w:r w:rsidR="00C55123">
              <w:rPr>
                <w:rFonts w:cstheme="minorHAnsi"/>
              </w:rPr>
              <w:t xml:space="preserve"> </w:t>
            </w:r>
          </w:p>
        </w:tc>
        <w:tc>
          <w:tcPr>
            <w:tcW w:w="1016" w:type="dxa"/>
          </w:tcPr>
          <w:p w14:paraId="0156CD21" w14:textId="77777777" w:rsidR="00DD73A9" w:rsidRPr="00972DC1" w:rsidRDefault="00DD73A9" w:rsidP="000671F0">
            <w:pPr>
              <w:contextualSpacing/>
              <w:rPr>
                <w:rFonts w:cstheme="minorHAnsi"/>
              </w:rPr>
            </w:pPr>
            <w:r w:rsidRPr="00972DC1">
              <w:rPr>
                <w:rFonts w:cstheme="minorHAnsi"/>
              </w:rPr>
              <w:t>6,887</w:t>
            </w:r>
          </w:p>
        </w:tc>
        <w:tc>
          <w:tcPr>
            <w:tcW w:w="1283" w:type="dxa"/>
          </w:tcPr>
          <w:p w14:paraId="7A082B33" w14:textId="77777777" w:rsidR="00DD73A9" w:rsidRPr="00972DC1" w:rsidRDefault="00DD73A9" w:rsidP="000671F0">
            <w:pPr>
              <w:rPr>
                <w:rFonts w:cstheme="minorHAnsi"/>
              </w:rPr>
            </w:pPr>
            <w:r w:rsidRPr="00F37725">
              <w:rPr>
                <w:rFonts w:cstheme="minorHAnsi"/>
              </w:rPr>
              <w:t>0</w:t>
            </w:r>
            <w:r w:rsidRPr="00972DC1">
              <w:rPr>
                <w:rFonts w:cstheme="minorHAnsi"/>
              </w:rPr>
              <w:t>.463</w:t>
            </w:r>
          </w:p>
        </w:tc>
        <w:tc>
          <w:tcPr>
            <w:tcW w:w="2213" w:type="dxa"/>
          </w:tcPr>
          <w:p w14:paraId="266E36EC" w14:textId="63878BC0" w:rsidR="00DD73A9" w:rsidRPr="00972DC1" w:rsidRDefault="00DD73A9" w:rsidP="000671F0">
            <w:pPr>
              <w:jc w:val="center"/>
              <w:rPr>
                <w:rFonts w:cstheme="minorHAnsi"/>
              </w:rPr>
            </w:pPr>
            <w:r w:rsidRPr="00F37725">
              <w:rPr>
                <w:rFonts w:cstheme="minorHAnsi"/>
              </w:rPr>
              <w:t>(0</w:t>
            </w:r>
            <w:r w:rsidRPr="00972DC1">
              <w:rPr>
                <w:rFonts w:cstheme="minorHAnsi"/>
              </w:rPr>
              <w:t>.450</w:t>
            </w:r>
            <w:r w:rsidRPr="00F37725">
              <w:rPr>
                <w:rFonts w:cstheme="minorHAnsi"/>
              </w:rPr>
              <w:t>,</w:t>
            </w:r>
            <w:r w:rsidR="00C55123">
              <w:rPr>
                <w:rFonts w:cstheme="minorHAnsi"/>
              </w:rPr>
              <w:t xml:space="preserve">  </w:t>
            </w:r>
            <w:r w:rsidRPr="00F37725">
              <w:rPr>
                <w:rFonts w:cstheme="minorHAnsi"/>
              </w:rPr>
              <w:t>0</w:t>
            </w:r>
            <w:r w:rsidRPr="00972DC1">
              <w:rPr>
                <w:rFonts w:cstheme="minorHAnsi"/>
              </w:rPr>
              <w:t>.475</w:t>
            </w:r>
            <w:r w:rsidRPr="00F37725">
              <w:rPr>
                <w:rFonts w:cstheme="minorHAnsi"/>
              </w:rPr>
              <w:t>)</w:t>
            </w:r>
          </w:p>
        </w:tc>
      </w:tr>
      <w:tr w:rsidR="00DD73A9" w:rsidRPr="00972DC1" w14:paraId="7CB7C472" w14:textId="77777777" w:rsidTr="000671F0">
        <w:tc>
          <w:tcPr>
            <w:tcW w:w="2632" w:type="dxa"/>
          </w:tcPr>
          <w:p w14:paraId="729FBA7A" w14:textId="15D596C7" w:rsidR="00DD73A9" w:rsidRPr="00972DC1" w:rsidRDefault="00DD73A9" w:rsidP="000671F0">
            <w:pPr>
              <w:rPr>
                <w:rFonts w:cstheme="minorHAnsi"/>
              </w:rPr>
            </w:pPr>
            <w:r w:rsidRPr="00972DC1">
              <w:rPr>
                <w:rFonts w:cstheme="minorHAnsi"/>
              </w:rPr>
              <w:t xml:space="preserve">London </w:t>
            </w:r>
            <w:proofErr w:type="spellStart"/>
            <w:r w:rsidRPr="00972DC1">
              <w:rPr>
                <w:rFonts w:cstheme="minorHAnsi"/>
              </w:rPr>
              <w:t>Cancer#Before</w:t>
            </w:r>
            <w:proofErr w:type="spellEnd"/>
            <w:r w:rsidR="00C55123">
              <w:rPr>
                <w:rFonts w:cstheme="minorHAnsi"/>
              </w:rPr>
              <w:t xml:space="preserve"> </w:t>
            </w:r>
          </w:p>
        </w:tc>
        <w:tc>
          <w:tcPr>
            <w:tcW w:w="1016" w:type="dxa"/>
          </w:tcPr>
          <w:p w14:paraId="74C1C6BD" w14:textId="77777777" w:rsidR="00DD73A9" w:rsidRPr="00972DC1" w:rsidRDefault="00DD73A9" w:rsidP="000671F0">
            <w:pPr>
              <w:contextualSpacing/>
              <w:rPr>
                <w:rFonts w:cstheme="minorHAnsi"/>
              </w:rPr>
            </w:pPr>
            <w:r w:rsidRPr="00972DC1">
              <w:rPr>
                <w:rFonts w:cstheme="minorHAnsi"/>
              </w:rPr>
              <w:t>210</w:t>
            </w:r>
          </w:p>
        </w:tc>
        <w:tc>
          <w:tcPr>
            <w:tcW w:w="1283" w:type="dxa"/>
          </w:tcPr>
          <w:p w14:paraId="48F23A91" w14:textId="77777777" w:rsidR="00DD73A9" w:rsidRPr="00972DC1" w:rsidRDefault="00DD73A9" w:rsidP="000671F0">
            <w:pPr>
              <w:rPr>
                <w:rFonts w:cstheme="minorHAnsi"/>
              </w:rPr>
            </w:pPr>
            <w:r w:rsidRPr="00F37725">
              <w:rPr>
                <w:rFonts w:cstheme="minorHAnsi"/>
              </w:rPr>
              <w:t>0</w:t>
            </w:r>
            <w:r w:rsidRPr="00972DC1">
              <w:rPr>
                <w:rFonts w:cstheme="minorHAnsi"/>
              </w:rPr>
              <w:t>.597</w:t>
            </w:r>
          </w:p>
        </w:tc>
        <w:tc>
          <w:tcPr>
            <w:tcW w:w="2213" w:type="dxa"/>
          </w:tcPr>
          <w:p w14:paraId="0FBDBAE6" w14:textId="44286161" w:rsidR="00DD73A9" w:rsidRPr="00972DC1" w:rsidRDefault="00DD73A9" w:rsidP="000671F0">
            <w:pPr>
              <w:jc w:val="center"/>
              <w:rPr>
                <w:rFonts w:cstheme="minorHAnsi"/>
              </w:rPr>
            </w:pPr>
            <w:r w:rsidRPr="00F37725">
              <w:rPr>
                <w:rFonts w:cstheme="minorHAnsi"/>
              </w:rPr>
              <w:t>(0</w:t>
            </w:r>
            <w:r w:rsidRPr="00972DC1">
              <w:rPr>
                <w:rFonts w:cstheme="minorHAnsi"/>
              </w:rPr>
              <w:t>.529</w:t>
            </w:r>
            <w:r w:rsidRPr="00F37725">
              <w:rPr>
                <w:rFonts w:cstheme="minorHAnsi"/>
              </w:rPr>
              <w:t>,</w:t>
            </w:r>
            <w:r w:rsidR="00C55123">
              <w:rPr>
                <w:rFonts w:cstheme="minorHAnsi"/>
              </w:rPr>
              <w:t xml:space="preserve">  </w:t>
            </w:r>
            <w:r w:rsidRPr="00F37725">
              <w:rPr>
                <w:rFonts w:cstheme="minorHAnsi"/>
              </w:rPr>
              <w:t>0</w:t>
            </w:r>
            <w:r w:rsidRPr="00972DC1">
              <w:rPr>
                <w:rFonts w:cstheme="minorHAnsi"/>
              </w:rPr>
              <w:t>.664</w:t>
            </w:r>
            <w:r w:rsidRPr="00F37725">
              <w:rPr>
                <w:rFonts w:cstheme="minorHAnsi"/>
              </w:rPr>
              <w:t>)</w:t>
            </w:r>
          </w:p>
        </w:tc>
      </w:tr>
      <w:tr w:rsidR="00DD73A9" w:rsidRPr="00972DC1" w14:paraId="4890055A" w14:textId="77777777" w:rsidTr="000671F0">
        <w:tc>
          <w:tcPr>
            <w:tcW w:w="2632" w:type="dxa"/>
          </w:tcPr>
          <w:p w14:paraId="30F840C7" w14:textId="369B95B9" w:rsidR="00DD73A9" w:rsidRPr="00972DC1" w:rsidRDefault="00DD73A9" w:rsidP="000671F0">
            <w:pPr>
              <w:rPr>
                <w:rFonts w:cstheme="minorHAnsi"/>
              </w:rPr>
            </w:pPr>
            <w:r w:rsidRPr="00972DC1">
              <w:rPr>
                <w:rFonts w:cstheme="minorHAnsi"/>
              </w:rPr>
              <w:t xml:space="preserve">London </w:t>
            </w:r>
            <w:proofErr w:type="spellStart"/>
            <w:r w:rsidRPr="00972DC1">
              <w:rPr>
                <w:rFonts w:cstheme="minorHAnsi"/>
              </w:rPr>
              <w:t>Cancer#During</w:t>
            </w:r>
            <w:proofErr w:type="spellEnd"/>
            <w:r w:rsidR="00C55123">
              <w:rPr>
                <w:rFonts w:cstheme="minorHAnsi"/>
              </w:rPr>
              <w:t xml:space="preserve"> </w:t>
            </w:r>
          </w:p>
        </w:tc>
        <w:tc>
          <w:tcPr>
            <w:tcW w:w="1016" w:type="dxa"/>
          </w:tcPr>
          <w:p w14:paraId="3ED9D368" w14:textId="77777777" w:rsidR="00DD73A9" w:rsidRPr="00972DC1" w:rsidRDefault="00DD73A9" w:rsidP="000671F0">
            <w:pPr>
              <w:contextualSpacing/>
              <w:rPr>
                <w:rFonts w:cstheme="minorHAnsi"/>
              </w:rPr>
            </w:pPr>
            <w:r w:rsidRPr="00972DC1">
              <w:rPr>
                <w:rFonts w:cstheme="minorHAnsi"/>
              </w:rPr>
              <w:t>116</w:t>
            </w:r>
          </w:p>
        </w:tc>
        <w:tc>
          <w:tcPr>
            <w:tcW w:w="1283" w:type="dxa"/>
          </w:tcPr>
          <w:p w14:paraId="459010B3" w14:textId="77777777" w:rsidR="00DD73A9" w:rsidRPr="00972DC1" w:rsidRDefault="00DD73A9" w:rsidP="000671F0">
            <w:pPr>
              <w:rPr>
                <w:rFonts w:cstheme="minorHAnsi"/>
              </w:rPr>
            </w:pPr>
            <w:r w:rsidRPr="00F37725">
              <w:rPr>
                <w:rFonts w:cstheme="minorHAnsi"/>
              </w:rPr>
              <w:t>0</w:t>
            </w:r>
            <w:r w:rsidRPr="00972DC1">
              <w:rPr>
                <w:rFonts w:cstheme="minorHAnsi"/>
              </w:rPr>
              <w:t>.367</w:t>
            </w:r>
          </w:p>
        </w:tc>
        <w:tc>
          <w:tcPr>
            <w:tcW w:w="2213" w:type="dxa"/>
          </w:tcPr>
          <w:p w14:paraId="42DD8DA7" w14:textId="630B2BFB" w:rsidR="00DD73A9" w:rsidRPr="00972DC1" w:rsidRDefault="00DD73A9" w:rsidP="000671F0">
            <w:pPr>
              <w:jc w:val="center"/>
              <w:rPr>
                <w:rFonts w:cstheme="minorHAnsi"/>
              </w:rPr>
            </w:pPr>
            <w:r w:rsidRPr="00F37725">
              <w:rPr>
                <w:rFonts w:cstheme="minorHAnsi"/>
              </w:rPr>
              <w:t>(0</w:t>
            </w:r>
            <w:r w:rsidRPr="00972DC1">
              <w:rPr>
                <w:rFonts w:cstheme="minorHAnsi"/>
              </w:rPr>
              <w:t>.277</w:t>
            </w:r>
            <w:r w:rsidRPr="00F37725">
              <w:rPr>
                <w:rFonts w:cstheme="minorHAnsi"/>
              </w:rPr>
              <w:t>,</w:t>
            </w:r>
            <w:r w:rsidR="00C55123">
              <w:rPr>
                <w:rFonts w:cstheme="minorHAnsi"/>
              </w:rPr>
              <w:t xml:space="preserve">  </w:t>
            </w:r>
            <w:r w:rsidRPr="00F37725">
              <w:rPr>
                <w:rFonts w:cstheme="minorHAnsi"/>
              </w:rPr>
              <w:t>0</w:t>
            </w:r>
            <w:r w:rsidRPr="00972DC1">
              <w:rPr>
                <w:rFonts w:cstheme="minorHAnsi"/>
              </w:rPr>
              <w:t>.457</w:t>
            </w:r>
            <w:r w:rsidRPr="00F37725">
              <w:rPr>
                <w:rFonts w:cstheme="minorHAnsi"/>
              </w:rPr>
              <w:t>)</w:t>
            </w:r>
          </w:p>
        </w:tc>
      </w:tr>
      <w:tr w:rsidR="00DD73A9" w:rsidRPr="00972DC1" w14:paraId="2266BCAD" w14:textId="77777777" w:rsidTr="000671F0">
        <w:tc>
          <w:tcPr>
            <w:tcW w:w="2632" w:type="dxa"/>
          </w:tcPr>
          <w:p w14:paraId="582A24B0" w14:textId="13BB7CE5" w:rsidR="00DD73A9" w:rsidRPr="00972DC1" w:rsidRDefault="00DD73A9" w:rsidP="000671F0">
            <w:pPr>
              <w:rPr>
                <w:rFonts w:cstheme="minorHAnsi"/>
              </w:rPr>
            </w:pPr>
            <w:r w:rsidRPr="00972DC1">
              <w:rPr>
                <w:rFonts w:cstheme="minorHAnsi"/>
              </w:rPr>
              <w:t xml:space="preserve">London </w:t>
            </w:r>
            <w:proofErr w:type="spellStart"/>
            <w:r w:rsidRPr="00972DC1">
              <w:rPr>
                <w:rFonts w:cstheme="minorHAnsi"/>
              </w:rPr>
              <w:t>Cancer#After</w:t>
            </w:r>
            <w:proofErr w:type="spellEnd"/>
            <w:r w:rsidR="00C55123">
              <w:rPr>
                <w:rFonts w:cstheme="minorHAnsi"/>
              </w:rPr>
              <w:t xml:space="preserve"> </w:t>
            </w:r>
          </w:p>
        </w:tc>
        <w:tc>
          <w:tcPr>
            <w:tcW w:w="1016" w:type="dxa"/>
          </w:tcPr>
          <w:p w14:paraId="63CE495B" w14:textId="77777777" w:rsidR="00DD73A9" w:rsidRPr="00972DC1" w:rsidRDefault="00DD73A9" w:rsidP="000671F0">
            <w:pPr>
              <w:contextualSpacing/>
              <w:rPr>
                <w:rFonts w:cstheme="minorHAnsi"/>
              </w:rPr>
            </w:pPr>
            <w:r w:rsidRPr="00972DC1">
              <w:rPr>
                <w:rFonts w:cstheme="minorHAnsi"/>
              </w:rPr>
              <w:t>240</w:t>
            </w:r>
          </w:p>
        </w:tc>
        <w:tc>
          <w:tcPr>
            <w:tcW w:w="1283" w:type="dxa"/>
          </w:tcPr>
          <w:p w14:paraId="7BE10497" w14:textId="77777777" w:rsidR="00DD73A9" w:rsidRPr="00972DC1" w:rsidRDefault="00DD73A9" w:rsidP="000671F0">
            <w:pPr>
              <w:rPr>
                <w:rFonts w:cstheme="minorHAnsi"/>
              </w:rPr>
            </w:pPr>
            <w:r w:rsidRPr="00F37725">
              <w:rPr>
                <w:rFonts w:cstheme="minorHAnsi"/>
              </w:rPr>
              <w:t>0</w:t>
            </w:r>
            <w:r w:rsidRPr="00972DC1">
              <w:rPr>
                <w:rFonts w:cstheme="minorHAnsi"/>
              </w:rPr>
              <w:t>.377</w:t>
            </w:r>
          </w:p>
        </w:tc>
        <w:tc>
          <w:tcPr>
            <w:tcW w:w="2213" w:type="dxa"/>
          </w:tcPr>
          <w:p w14:paraId="027A2193" w14:textId="640BD0D9" w:rsidR="00DD73A9" w:rsidRPr="00972DC1" w:rsidRDefault="00DD73A9" w:rsidP="000671F0">
            <w:pPr>
              <w:jc w:val="center"/>
              <w:rPr>
                <w:rFonts w:cstheme="minorHAnsi"/>
              </w:rPr>
            </w:pPr>
            <w:r w:rsidRPr="00F37725">
              <w:rPr>
                <w:rFonts w:cstheme="minorHAnsi"/>
              </w:rPr>
              <w:t>(0</w:t>
            </w:r>
            <w:r w:rsidRPr="00972DC1">
              <w:rPr>
                <w:rFonts w:cstheme="minorHAnsi"/>
              </w:rPr>
              <w:t>.313</w:t>
            </w:r>
            <w:r w:rsidRPr="00F37725">
              <w:rPr>
                <w:rFonts w:cstheme="minorHAnsi"/>
              </w:rPr>
              <w:t>,</w:t>
            </w:r>
            <w:r w:rsidR="00C55123">
              <w:rPr>
                <w:rFonts w:cstheme="minorHAnsi"/>
              </w:rPr>
              <w:t xml:space="preserve"> </w:t>
            </w:r>
            <w:r w:rsidRPr="00972DC1">
              <w:rPr>
                <w:rFonts w:cstheme="minorHAnsi"/>
              </w:rPr>
              <w:t xml:space="preserve"> </w:t>
            </w:r>
            <w:r w:rsidRPr="00F37725">
              <w:rPr>
                <w:rFonts w:cstheme="minorHAnsi"/>
              </w:rPr>
              <w:t>0</w:t>
            </w:r>
            <w:r w:rsidRPr="00972DC1">
              <w:rPr>
                <w:rFonts w:cstheme="minorHAnsi"/>
              </w:rPr>
              <w:t>.441</w:t>
            </w:r>
            <w:r w:rsidRPr="00F37725">
              <w:rPr>
                <w:rFonts w:cstheme="minorHAnsi"/>
              </w:rPr>
              <w:t>)</w:t>
            </w:r>
          </w:p>
        </w:tc>
      </w:tr>
      <w:tr w:rsidR="00DD73A9" w:rsidRPr="00972DC1" w14:paraId="4F805491" w14:textId="77777777" w:rsidTr="000671F0">
        <w:tc>
          <w:tcPr>
            <w:tcW w:w="2632" w:type="dxa"/>
          </w:tcPr>
          <w:p w14:paraId="5A60FC22" w14:textId="77777777" w:rsidR="00DD73A9" w:rsidRPr="00972DC1" w:rsidRDefault="00DD73A9" w:rsidP="000671F0">
            <w:pPr>
              <w:rPr>
                <w:rFonts w:cstheme="minorHAnsi"/>
              </w:rPr>
            </w:pPr>
            <w:r w:rsidRPr="00972DC1">
              <w:rPr>
                <w:rFonts w:cstheme="minorHAnsi"/>
              </w:rPr>
              <w:t>Diff-in-Diff (After-Before)</w:t>
            </w:r>
          </w:p>
        </w:tc>
        <w:tc>
          <w:tcPr>
            <w:tcW w:w="1016" w:type="dxa"/>
          </w:tcPr>
          <w:p w14:paraId="55B5998A" w14:textId="77777777" w:rsidR="00DD73A9" w:rsidRPr="00972DC1" w:rsidRDefault="00DD73A9" w:rsidP="000671F0">
            <w:pPr>
              <w:contextualSpacing/>
              <w:rPr>
                <w:rFonts w:cstheme="minorHAnsi"/>
                <w:highlight w:val="yellow"/>
              </w:rPr>
            </w:pPr>
          </w:p>
        </w:tc>
        <w:tc>
          <w:tcPr>
            <w:tcW w:w="1283" w:type="dxa"/>
          </w:tcPr>
          <w:p w14:paraId="32D02045" w14:textId="77777777" w:rsidR="00DD73A9" w:rsidRPr="00972DC1" w:rsidRDefault="00DD73A9" w:rsidP="000671F0">
            <w:pPr>
              <w:contextualSpacing/>
              <w:rPr>
                <w:rFonts w:cstheme="minorHAnsi"/>
                <w:highlight w:val="yellow"/>
              </w:rPr>
            </w:pPr>
            <w:r w:rsidRPr="00972DC1">
              <w:rPr>
                <w:rFonts w:cstheme="minorHAnsi"/>
              </w:rPr>
              <w:t>-</w:t>
            </w:r>
            <w:r w:rsidRPr="00F37725">
              <w:rPr>
                <w:rFonts w:cstheme="minorHAnsi"/>
              </w:rPr>
              <w:t>0</w:t>
            </w:r>
            <w:r w:rsidRPr="00972DC1">
              <w:rPr>
                <w:rFonts w:cstheme="minorHAnsi"/>
              </w:rPr>
              <w:t>.17</w:t>
            </w:r>
            <w:r>
              <w:rPr>
                <w:rFonts w:cstheme="minorHAnsi"/>
              </w:rPr>
              <w:t>7</w:t>
            </w:r>
          </w:p>
        </w:tc>
        <w:tc>
          <w:tcPr>
            <w:tcW w:w="2213" w:type="dxa"/>
          </w:tcPr>
          <w:p w14:paraId="7572C870" w14:textId="31B03181" w:rsidR="00DD73A9" w:rsidRPr="00972DC1" w:rsidRDefault="00DD73A9" w:rsidP="000671F0">
            <w:pPr>
              <w:ind w:left="113"/>
              <w:contextualSpacing/>
              <w:jc w:val="center"/>
              <w:rPr>
                <w:rFonts w:cstheme="minorHAnsi"/>
                <w:highlight w:val="yellow"/>
              </w:rPr>
            </w:pPr>
            <w:r w:rsidRPr="00F37725">
              <w:rPr>
                <w:rFonts w:cstheme="minorHAnsi"/>
              </w:rPr>
              <w:t>(</w:t>
            </w:r>
            <w:r w:rsidR="00C14533">
              <w:rPr>
                <w:rFonts w:cstheme="minorHAnsi"/>
              </w:rPr>
              <w:t>-</w:t>
            </w:r>
            <w:r w:rsidRPr="00F37725">
              <w:rPr>
                <w:rFonts w:cstheme="minorHAnsi"/>
              </w:rPr>
              <w:t>0</w:t>
            </w:r>
            <w:r w:rsidRPr="00972DC1">
              <w:rPr>
                <w:rFonts w:cstheme="minorHAnsi"/>
              </w:rPr>
              <w:t>.270</w:t>
            </w:r>
            <w:r w:rsidRPr="00F37725">
              <w:rPr>
                <w:rFonts w:cstheme="minorHAnsi"/>
              </w:rPr>
              <w:t>,</w:t>
            </w:r>
            <w:r w:rsidR="00C55123">
              <w:rPr>
                <w:rFonts w:cstheme="minorHAnsi"/>
              </w:rPr>
              <w:t xml:space="preserve"> </w:t>
            </w:r>
            <w:r w:rsidRPr="00972DC1">
              <w:rPr>
                <w:rFonts w:cstheme="minorHAnsi"/>
              </w:rPr>
              <w:t>-</w:t>
            </w:r>
            <w:r w:rsidRPr="00F37725">
              <w:rPr>
                <w:rFonts w:cstheme="minorHAnsi"/>
              </w:rPr>
              <w:t>0</w:t>
            </w:r>
            <w:r w:rsidRPr="00972DC1">
              <w:rPr>
                <w:rFonts w:cstheme="minorHAnsi"/>
              </w:rPr>
              <w:t>.082</w:t>
            </w:r>
            <w:r w:rsidRPr="00F37725">
              <w:rPr>
                <w:rFonts w:cstheme="minorHAnsi"/>
              </w:rPr>
              <w:t>)</w:t>
            </w:r>
          </w:p>
        </w:tc>
      </w:tr>
    </w:tbl>
    <w:p w14:paraId="09391D77" w14:textId="77777777" w:rsidR="00DD73A9" w:rsidRPr="00F37725" w:rsidRDefault="00DD73A9" w:rsidP="00DD73A9">
      <w:pPr>
        <w:rPr>
          <w:rFonts w:cstheme="minorHAnsi"/>
        </w:rPr>
      </w:pPr>
      <w:r w:rsidRPr="00F37725">
        <w:rPr>
          <w:rFonts w:cstheme="minorHAnsi"/>
        </w:rPr>
        <w:br w:type="page"/>
      </w:r>
    </w:p>
    <w:p w14:paraId="07658D4D" w14:textId="77777777" w:rsidR="00DD73A9" w:rsidRPr="00F37725" w:rsidRDefault="00DD73A9" w:rsidP="00DD73A9">
      <w:pPr>
        <w:pStyle w:val="Table"/>
      </w:pPr>
      <w:bookmarkStart w:id="803" w:name="_Toc90545578"/>
      <w:bookmarkStart w:id="804" w:name="_Toc87526812"/>
      <w:r w:rsidRPr="00F37725">
        <w:lastRenderedPageBreak/>
        <w:t>Probability of mortality within 30 days</w:t>
      </w:r>
      <w:r w:rsidRPr="004B4A72">
        <w:t xml:space="preserve"> for bladder cancer</w:t>
      </w:r>
      <w:bookmarkEnd w:id="803"/>
      <w:bookmarkEnd w:id="804"/>
    </w:p>
    <w:tbl>
      <w:tblPr>
        <w:tblStyle w:val="TableGrid1"/>
        <w:tblW w:w="0" w:type="auto"/>
        <w:tblLook w:val="04A0" w:firstRow="1" w:lastRow="0" w:firstColumn="1" w:lastColumn="0" w:noHBand="0" w:noVBand="1"/>
      </w:tblPr>
      <w:tblGrid>
        <w:gridCol w:w="2486"/>
        <w:gridCol w:w="1049"/>
        <w:gridCol w:w="1020"/>
        <w:gridCol w:w="1102"/>
        <w:gridCol w:w="978"/>
        <w:gridCol w:w="1071"/>
        <w:gridCol w:w="1020"/>
        <w:gridCol w:w="890"/>
        <w:gridCol w:w="1037"/>
      </w:tblGrid>
      <w:tr w:rsidR="00DD73A9" w:rsidRPr="00F37725" w14:paraId="218B8789" w14:textId="77777777" w:rsidTr="000671F0">
        <w:trPr>
          <w:trHeight w:val="290"/>
        </w:trPr>
        <w:tc>
          <w:tcPr>
            <w:tcW w:w="2486" w:type="dxa"/>
          </w:tcPr>
          <w:p w14:paraId="5DEA83A2" w14:textId="77777777" w:rsidR="00DD73A9" w:rsidRPr="00F37725" w:rsidRDefault="00DD73A9" w:rsidP="000671F0">
            <w:pPr>
              <w:rPr>
                <w:rFonts w:cstheme="minorHAnsi"/>
                <w:b/>
                <w:bCs/>
              </w:rPr>
            </w:pPr>
          </w:p>
        </w:tc>
        <w:tc>
          <w:tcPr>
            <w:tcW w:w="4149" w:type="dxa"/>
            <w:gridSpan w:val="4"/>
          </w:tcPr>
          <w:p w14:paraId="08C8D4B1" w14:textId="77777777" w:rsidR="00DD73A9" w:rsidRPr="00F37725" w:rsidRDefault="00DD73A9" w:rsidP="000671F0">
            <w:pPr>
              <w:rPr>
                <w:rFonts w:cstheme="minorHAnsi"/>
                <w:b/>
                <w:bCs/>
              </w:rPr>
            </w:pPr>
            <w:r w:rsidRPr="00F37725">
              <w:rPr>
                <w:rFonts w:cstheme="minorHAnsi"/>
                <w:b/>
                <w:bCs/>
              </w:rPr>
              <w:t>No covariates</w:t>
            </w:r>
          </w:p>
        </w:tc>
        <w:tc>
          <w:tcPr>
            <w:tcW w:w="4018" w:type="dxa"/>
            <w:gridSpan w:val="4"/>
          </w:tcPr>
          <w:p w14:paraId="1B9440ED" w14:textId="77777777" w:rsidR="00DD73A9" w:rsidRPr="00F37725" w:rsidRDefault="00DD73A9" w:rsidP="000671F0">
            <w:pPr>
              <w:rPr>
                <w:rFonts w:cstheme="minorHAnsi"/>
                <w:b/>
                <w:bCs/>
              </w:rPr>
            </w:pPr>
            <w:r w:rsidRPr="00F37725">
              <w:rPr>
                <w:rFonts w:cstheme="minorHAnsi"/>
                <w:b/>
                <w:bCs/>
              </w:rPr>
              <w:t>Covariates</w:t>
            </w:r>
          </w:p>
        </w:tc>
      </w:tr>
      <w:tr w:rsidR="00DD73A9" w:rsidRPr="00F37725" w14:paraId="5B6D9901" w14:textId="77777777" w:rsidTr="000671F0">
        <w:trPr>
          <w:trHeight w:val="290"/>
        </w:trPr>
        <w:tc>
          <w:tcPr>
            <w:tcW w:w="2486" w:type="dxa"/>
          </w:tcPr>
          <w:p w14:paraId="00DB5888" w14:textId="77777777" w:rsidR="00DD73A9" w:rsidRPr="00F37725" w:rsidRDefault="00DD73A9" w:rsidP="000671F0">
            <w:pPr>
              <w:rPr>
                <w:rFonts w:cstheme="minorHAnsi"/>
                <w:b/>
                <w:bCs/>
              </w:rPr>
            </w:pPr>
          </w:p>
        </w:tc>
        <w:tc>
          <w:tcPr>
            <w:tcW w:w="1049" w:type="dxa"/>
            <w:hideMark/>
          </w:tcPr>
          <w:p w14:paraId="79E01100" w14:textId="77777777" w:rsidR="00DD73A9" w:rsidRPr="00F37725" w:rsidRDefault="00DD73A9" w:rsidP="000671F0">
            <w:pPr>
              <w:rPr>
                <w:rFonts w:cstheme="minorHAnsi"/>
                <w:b/>
                <w:bCs/>
              </w:rPr>
            </w:pPr>
            <w:r w:rsidRPr="00F37725">
              <w:rPr>
                <w:rFonts w:cstheme="minorHAnsi"/>
                <w:b/>
                <w:bCs/>
              </w:rPr>
              <w:t>N</w:t>
            </w:r>
          </w:p>
        </w:tc>
        <w:tc>
          <w:tcPr>
            <w:tcW w:w="1020" w:type="dxa"/>
            <w:hideMark/>
          </w:tcPr>
          <w:p w14:paraId="23F924AA" w14:textId="77777777" w:rsidR="00DD73A9" w:rsidRPr="00F37725" w:rsidRDefault="00DD73A9" w:rsidP="000671F0">
            <w:pPr>
              <w:rPr>
                <w:rFonts w:cstheme="minorHAnsi"/>
                <w:b/>
                <w:bCs/>
              </w:rPr>
            </w:pPr>
            <w:r w:rsidRPr="00F37725">
              <w:rPr>
                <w:rFonts w:cstheme="minorHAnsi"/>
                <w:b/>
                <w:bCs/>
              </w:rPr>
              <w:t>Margin</w:t>
            </w:r>
          </w:p>
        </w:tc>
        <w:tc>
          <w:tcPr>
            <w:tcW w:w="2080" w:type="dxa"/>
            <w:gridSpan w:val="2"/>
            <w:tcBorders>
              <w:bottom w:val="single" w:sz="4" w:space="0" w:color="auto"/>
            </w:tcBorders>
            <w:noWrap/>
            <w:hideMark/>
          </w:tcPr>
          <w:p w14:paraId="28004FEC" w14:textId="77777777" w:rsidR="00DD73A9" w:rsidRPr="00F37725" w:rsidRDefault="00DD73A9" w:rsidP="000671F0">
            <w:pPr>
              <w:rPr>
                <w:rFonts w:cstheme="minorHAnsi"/>
                <w:b/>
                <w:bCs/>
              </w:rPr>
            </w:pPr>
            <w:r w:rsidRPr="00F37725">
              <w:rPr>
                <w:rFonts w:cstheme="minorHAnsi"/>
                <w:b/>
                <w:bCs/>
              </w:rPr>
              <w:t>95% Conf. Interval</w:t>
            </w:r>
          </w:p>
        </w:tc>
        <w:tc>
          <w:tcPr>
            <w:tcW w:w="1071" w:type="dxa"/>
            <w:hideMark/>
          </w:tcPr>
          <w:p w14:paraId="2F06D31F" w14:textId="77777777" w:rsidR="00DD73A9" w:rsidRPr="00F37725" w:rsidRDefault="00DD73A9" w:rsidP="000671F0">
            <w:pPr>
              <w:rPr>
                <w:rFonts w:cstheme="minorHAnsi"/>
                <w:b/>
                <w:bCs/>
              </w:rPr>
            </w:pPr>
            <w:r w:rsidRPr="00F37725">
              <w:rPr>
                <w:rFonts w:cstheme="minorHAnsi"/>
                <w:b/>
                <w:bCs/>
              </w:rPr>
              <w:t>N</w:t>
            </w:r>
          </w:p>
        </w:tc>
        <w:tc>
          <w:tcPr>
            <w:tcW w:w="1020" w:type="dxa"/>
            <w:hideMark/>
          </w:tcPr>
          <w:p w14:paraId="33DE238E" w14:textId="77777777" w:rsidR="00DD73A9" w:rsidRPr="00F37725" w:rsidRDefault="00DD73A9" w:rsidP="000671F0">
            <w:pPr>
              <w:rPr>
                <w:rFonts w:cstheme="minorHAnsi"/>
                <w:b/>
                <w:bCs/>
              </w:rPr>
            </w:pPr>
            <w:r w:rsidRPr="00F37725">
              <w:rPr>
                <w:rFonts w:cstheme="minorHAnsi"/>
                <w:b/>
                <w:bCs/>
              </w:rPr>
              <w:t>Margin</w:t>
            </w:r>
          </w:p>
        </w:tc>
        <w:tc>
          <w:tcPr>
            <w:tcW w:w="1927" w:type="dxa"/>
            <w:gridSpan w:val="2"/>
            <w:tcBorders>
              <w:bottom w:val="single" w:sz="4" w:space="0" w:color="auto"/>
            </w:tcBorders>
            <w:noWrap/>
            <w:hideMark/>
          </w:tcPr>
          <w:p w14:paraId="6C06C983" w14:textId="77777777" w:rsidR="00DD73A9" w:rsidRPr="00F37725" w:rsidRDefault="00DD73A9" w:rsidP="000671F0">
            <w:pPr>
              <w:rPr>
                <w:rFonts w:cstheme="minorHAnsi"/>
                <w:b/>
                <w:bCs/>
              </w:rPr>
            </w:pPr>
            <w:r w:rsidRPr="00F37725">
              <w:rPr>
                <w:rFonts w:cstheme="minorHAnsi"/>
                <w:b/>
                <w:bCs/>
              </w:rPr>
              <w:t>95% Conf. Interval</w:t>
            </w:r>
          </w:p>
        </w:tc>
      </w:tr>
      <w:tr w:rsidR="00DD73A9" w:rsidRPr="00F37725" w14:paraId="034A42BE" w14:textId="77777777" w:rsidTr="000671F0">
        <w:trPr>
          <w:trHeight w:val="290"/>
        </w:trPr>
        <w:tc>
          <w:tcPr>
            <w:tcW w:w="2486" w:type="dxa"/>
            <w:hideMark/>
          </w:tcPr>
          <w:p w14:paraId="1693A34B" w14:textId="60EE340E" w:rsidR="00DD73A9" w:rsidRPr="00F37725" w:rsidRDefault="00DD73A9" w:rsidP="000671F0">
            <w:pPr>
              <w:rPr>
                <w:rFonts w:cstheme="minorHAnsi"/>
              </w:rPr>
            </w:pPr>
            <w:r w:rsidRPr="00F37725">
              <w:rPr>
                <w:rFonts w:cstheme="minorHAnsi"/>
              </w:rPr>
              <w:t xml:space="preserve">Rest of </w:t>
            </w:r>
            <w:proofErr w:type="spellStart"/>
            <w:r w:rsidRPr="00F37725">
              <w:rPr>
                <w:rFonts w:cstheme="minorHAnsi"/>
              </w:rPr>
              <w:t>England#Before</w:t>
            </w:r>
            <w:proofErr w:type="spellEnd"/>
            <w:r w:rsidR="00C55123">
              <w:rPr>
                <w:rFonts w:cstheme="minorHAnsi"/>
              </w:rPr>
              <w:t xml:space="preserve"> </w:t>
            </w:r>
          </w:p>
        </w:tc>
        <w:tc>
          <w:tcPr>
            <w:tcW w:w="1049" w:type="dxa"/>
            <w:hideMark/>
          </w:tcPr>
          <w:p w14:paraId="38EC2540" w14:textId="77777777" w:rsidR="00DD73A9" w:rsidRPr="00F37725" w:rsidRDefault="00DD73A9" w:rsidP="000671F0">
            <w:pPr>
              <w:rPr>
                <w:rFonts w:cstheme="minorHAnsi"/>
              </w:rPr>
            </w:pPr>
            <w:r w:rsidRPr="00F37725">
              <w:rPr>
                <w:rFonts w:cstheme="minorHAnsi"/>
              </w:rPr>
              <w:t>3,909</w:t>
            </w:r>
          </w:p>
        </w:tc>
        <w:tc>
          <w:tcPr>
            <w:tcW w:w="1020" w:type="dxa"/>
            <w:noWrap/>
            <w:hideMark/>
          </w:tcPr>
          <w:p w14:paraId="565DDA25" w14:textId="77777777" w:rsidR="00DD73A9" w:rsidRPr="00F37725" w:rsidRDefault="00DD73A9" w:rsidP="000671F0">
            <w:pPr>
              <w:rPr>
                <w:rFonts w:cstheme="minorHAnsi"/>
              </w:rPr>
            </w:pPr>
            <w:r w:rsidRPr="00F37725">
              <w:rPr>
                <w:rFonts w:cstheme="minorHAnsi"/>
              </w:rPr>
              <w:t>0.015</w:t>
            </w:r>
          </w:p>
        </w:tc>
        <w:tc>
          <w:tcPr>
            <w:tcW w:w="1102" w:type="dxa"/>
            <w:tcBorders>
              <w:right w:val="nil"/>
            </w:tcBorders>
            <w:noWrap/>
            <w:hideMark/>
          </w:tcPr>
          <w:p w14:paraId="6986ABBC" w14:textId="77777777" w:rsidR="00DD73A9" w:rsidRPr="00F37725" w:rsidRDefault="00DD73A9" w:rsidP="000671F0">
            <w:pPr>
              <w:jc w:val="right"/>
              <w:rPr>
                <w:rFonts w:cstheme="minorHAnsi"/>
              </w:rPr>
            </w:pPr>
            <w:r w:rsidRPr="00F37725">
              <w:rPr>
                <w:rFonts w:cstheme="minorHAnsi"/>
              </w:rPr>
              <w:t>(0.011,</w:t>
            </w:r>
          </w:p>
        </w:tc>
        <w:tc>
          <w:tcPr>
            <w:tcW w:w="978" w:type="dxa"/>
            <w:tcBorders>
              <w:left w:val="nil"/>
            </w:tcBorders>
            <w:noWrap/>
            <w:hideMark/>
          </w:tcPr>
          <w:p w14:paraId="6E773385" w14:textId="77777777" w:rsidR="00DD73A9" w:rsidRPr="00F37725" w:rsidRDefault="00DD73A9" w:rsidP="000671F0">
            <w:pPr>
              <w:rPr>
                <w:rFonts w:cstheme="minorHAnsi"/>
              </w:rPr>
            </w:pPr>
            <w:r w:rsidRPr="00F37725">
              <w:rPr>
                <w:rFonts w:cstheme="minorHAnsi"/>
              </w:rPr>
              <w:t>0.019)</w:t>
            </w:r>
          </w:p>
        </w:tc>
        <w:tc>
          <w:tcPr>
            <w:tcW w:w="1071" w:type="dxa"/>
            <w:hideMark/>
          </w:tcPr>
          <w:p w14:paraId="6E00688E" w14:textId="77777777" w:rsidR="00DD73A9" w:rsidRPr="00F37725" w:rsidRDefault="00DD73A9" w:rsidP="000671F0">
            <w:pPr>
              <w:rPr>
                <w:rFonts w:cstheme="minorHAnsi"/>
              </w:rPr>
            </w:pPr>
            <w:r w:rsidRPr="00F37725">
              <w:rPr>
                <w:rFonts w:cstheme="minorHAnsi"/>
              </w:rPr>
              <w:t>3,406</w:t>
            </w:r>
          </w:p>
        </w:tc>
        <w:tc>
          <w:tcPr>
            <w:tcW w:w="1020" w:type="dxa"/>
            <w:noWrap/>
            <w:hideMark/>
          </w:tcPr>
          <w:p w14:paraId="20B7F784" w14:textId="77777777" w:rsidR="00DD73A9" w:rsidRPr="00F37725" w:rsidRDefault="00DD73A9" w:rsidP="000671F0">
            <w:pPr>
              <w:rPr>
                <w:rFonts w:cstheme="minorHAnsi"/>
              </w:rPr>
            </w:pPr>
            <w:r w:rsidRPr="00F37725">
              <w:rPr>
                <w:rFonts w:cstheme="minorHAnsi"/>
              </w:rPr>
              <w:t>0.012</w:t>
            </w:r>
          </w:p>
        </w:tc>
        <w:tc>
          <w:tcPr>
            <w:tcW w:w="890" w:type="dxa"/>
            <w:tcBorders>
              <w:right w:val="nil"/>
            </w:tcBorders>
            <w:noWrap/>
            <w:hideMark/>
          </w:tcPr>
          <w:p w14:paraId="4C9F3408" w14:textId="77777777" w:rsidR="00DD73A9" w:rsidRPr="00F37725" w:rsidRDefault="00DD73A9" w:rsidP="000671F0">
            <w:pPr>
              <w:jc w:val="right"/>
              <w:rPr>
                <w:rFonts w:cstheme="minorHAnsi"/>
              </w:rPr>
            </w:pPr>
            <w:r w:rsidRPr="00F37725">
              <w:rPr>
                <w:rFonts w:cstheme="minorHAnsi"/>
              </w:rPr>
              <w:t>(0.008,</w:t>
            </w:r>
          </w:p>
        </w:tc>
        <w:tc>
          <w:tcPr>
            <w:tcW w:w="1037" w:type="dxa"/>
            <w:tcBorders>
              <w:left w:val="nil"/>
            </w:tcBorders>
            <w:noWrap/>
            <w:hideMark/>
          </w:tcPr>
          <w:p w14:paraId="129BEFC6" w14:textId="77777777" w:rsidR="00DD73A9" w:rsidRPr="00F37725" w:rsidRDefault="00DD73A9" w:rsidP="000671F0">
            <w:pPr>
              <w:rPr>
                <w:rFonts w:cstheme="minorHAnsi"/>
              </w:rPr>
            </w:pPr>
            <w:r w:rsidRPr="00F37725">
              <w:rPr>
                <w:rFonts w:cstheme="minorHAnsi"/>
              </w:rPr>
              <w:t>0.015)</w:t>
            </w:r>
          </w:p>
        </w:tc>
      </w:tr>
      <w:tr w:rsidR="00DD73A9" w:rsidRPr="00F37725" w14:paraId="55C97AA1" w14:textId="77777777" w:rsidTr="000671F0">
        <w:trPr>
          <w:trHeight w:val="290"/>
        </w:trPr>
        <w:tc>
          <w:tcPr>
            <w:tcW w:w="2486" w:type="dxa"/>
            <w:hideMark/>
          </w:tcPr>
          <w:p w14:paraId="52EF3542" w14:textId="6E4ACD5B" w:rsidR="00DD73A9" w:rsidRPr="00F37725" w:rsidRDefault="00DD73A9" w:rsidP="000671F0">
            <w:pPr>
              <w:rPr>
                <w:rFonts w:cstheme="minorHAnsi"/>
              </w:rPr>
            </w:pPr>
            <w:r w:rsidRPr="00F37725">
              <w:rPr>
                <w:rFonts w:cstheme="minorHAnsi"/>
              </w:rPr>
              <w:t xml:space="preserve">Rest of </w:t>
            </w:r>
            <w:proofErr w:type="spellStart"/>
            <w:r w:rsidRPr="00F37725">
              <w:rPr>
                <w:rFonts w:cstheme="minorHAnsi"/>
              </w:rPr>
              <w:t>England#During</w:t>
            </w:r>
            <w:proofErr w:type="spellEnd"/>
            <w:r w:rsidR="00C55123">
              <w:rPr>
                <w:rFonts w:cstheme="minorHAnsi"/>
              </w:rPr>
              <w:t xml:space="preserve"> </w:t>
            </w:r>
          </w:p>
        </w:tc>
        <w:tc>
          <w:tcPr>
            <w:tcW w:w="1049" w:type="dxa"/>
            <w:hideMark/>
          </w:tcPr>
          <w:p w14:paraId="3DDB14B3" w14:textId="77777777" w:rsidR="00DD73A9" w:rsidRPr="00F37725" w:rsidRDefault="00DD73A9" w:rsidP="000671F0">
            <w:pPr>
              <w:rPr>
                <w:rFonts w:cstheme="minorHAnsi"/>
              </w:rPr>
            </w:pPr>
            <w:r w:rsidRPr="00F37725">
              <w:rPr>
                <w:rFonts w:cstheme="minorHAnsi"/>
              </w:rPr>
              <w:t>976</w:t>
            </w:r>
          </w:p>
        </w:tc>
        <w:tc>
          <w:tcPr>
            <w:tcW w:w="1020" w:type="dxa"/>
            <w:noWrap/>
            <w:hideMark/>
          </w:tcPr>
          <w:p w14:paraId="18B5DAD7" w14:textId="77777777" w:rsidR="00DD73A9" w:rsidRPr="00F37725" w:rsidRDefault="00DD73A9" w:rsidP="000671F0">
            <w:pPr>
              <w:rPr>
                <w:rFonts w:cstheme="minorHAnsi"/>
              </w:rPr>
            </w:pPr>
            <w:r w:rsidRPr="00F37725">
              <w:rPr>
                <w:rFonts w:cstheme="minorHAnsi"/>
              </w:rPr>
              <w:t>0.020</w:t>
            </w:r>
          </w:p>
        </w:tc>
        <w:tc>
          <w:tcPr>
            <w:tcW w:w="1102" w:type="dxa"/>
            <w:tcBorders>
              <w:right w:val="nil"/>
            </w:tcBorders>
            <w:noWrap/>
            <w:hideMark/>
          </w:tcPr>
          <w:p w14:paraId="13992C58" w14:textId="77777777" w:rsidR="00DD73A9" w:rsidRPr="00F37725" w:rsidRDefault="00DD73A9" w:rsidP="000671F0">
            <w:pPr>
              <w:jc w:val="right"/>
              <w:rPr>
                <w:rFonts w:cstheme="minorHAnsi"/>
              </w:rPr>
            </w:pPr>
            <w:r w:rsidRPr="00F37725">
              <w:rPr>
                <w:rFonts w:cstheme="minorHAnsi"/>
              </w:rPr>
              <w:t>(0.012,</w:t>
            </w:r>
          </w:p>
        </w:tc>
        <w:tc>
          <w:tcPr>
            <w:tcW w:w="978" w:type="dxa"/>
            <w:tcBorders>
              <w:left w:val="nil"/>
            </w:tcBorders>
            <w:noWrap/>
            <w:hideMark/>
          </w:tcPr>
          <w:p w14:paraId="7646F552" w14:textId="77777777" w:rsidR="00DD73A9" w:rsidRPr="00F37725" w:rsidRDefault="00DD73A9" w:rsidP="000671F0">
            <w:pPr>
              <w:rPr>
                <w:rFonts w:cstheme="minorHAnsi"/>
              </w:rPr>
            </w:pPr>
            <w:r w:rsidRPr="00F37725">
              <w:rPr>
                <w:rFonts w:cstheme="minorHAnsi"/>
              </w:rPr>
              <w:t>0.029)</w:t>
            </w:r>
          </w:p>
        </w:tc>
        <w:tc>
          <w:tcPr>
            <w:tcW w:w="1071" w:type="dxa"/>
            <w:hideMark/>
          </w:tcPr>
          <w:p w14:paraId="1B3E4453" w14:textId="77777777" w:rsidR="00DD73A9" w:rsidRPr="00F37725" w:rsidRDefault="00DD73A9" w:rsidP="000671F0">
            <w:pPr>
              <w:rPr>
                <w:rFonts w:cstheme="minorHAnsi"/>
              </w:rPr>
            </w:pPr>
            <w:r w:rsidRPr="00F37725">
              <w:rPr>
                <w:rFonts w:cstheme="minorHAnsi"/>
              </w:rPr>
              <w:t>926</w:t>
            </w:r>
          </w:p>
        </w:tc>
        <w:tc>
          <w:tcPr>
            <w:tcW w:w="1020" w:type="dxa"/>
            <w:noWrap/>
            <w:hideMark/>
          </w:tcPr>
          <w:p w14:paraId="3ECFEF9B" w14:textId="77777777" w:rsidR="00DD73A9" w:rsidRPr="00F37725" w:rsidRDefault="00DD73A9" w:rsidP="000671F0">
            <w:pPr>
              <w:rPr>
                <w:rFonts w:cstheme="minorHAnsi"/>
              </w:rPr>
            </w:pPr>
            <w:r w:rsidRPr="00F37725">
              <w:rPr>
                <w:rFonts w:cstheme="minorHAnsi"/>
              </w:rPr>
              <w:t>0.016</w:t>
            </w:r>
          </w:p>
        </w:tc>
        <w:tc>
          <w:tcPr>
            <w:tcW w:w="890" w:type="dxa"/>
            <w:tcBorders>
              <w:right w:val="nil"/>
            </w:tcBorders>
            <w:noWrap/>
            <w:hideMark/>
          </w:tcPr>
          <w:p w14:paraId="4A27E3C7" w14:textId="77777777" w:rsidR="00DD73A9" w:rsidRPr="00F37725" w:rsidRDefault="00DD73A9" w:rsidP="000671F0">
            <w:pPr>
              <w:jc w:val="right"/>
              <w:rPr>
                <w:rFonts w:cstheme="minorHAnsi"/>
              </w:rPr>
            </w:pPr>
            <w:r w:rsidRPr="00F37725">
              <w:rPr>
                <w:rFonts w:cstheme="minorHAnsi"/>
              </w:rPr>
              <w:t>(0.008,</w:t>
            </w:r>
          </w:p>
        </w:tc>
        <w:tc>
          <w:tcPr>
            <w:tcW w:w="1037" w:type="dxa"/>
            <w:tcBorders>
              <w:left w:val="nil"/>
            </w:tcBorders>
            <w:noWrap/>
            <w:hideMark/>
          </w:tcPr>
          <w:p w14:paraId="775A144B" w14:textId="77777777" w:rsidR="00DD73A9" w:rsidRPr="00F37725" w:rsidRDefault="00DD73A9" w:rsidP="000671F0">
            <w:pPr>
              <w:rPr>
                <w:rFonts w:cstheme="minorHAnsi"/>
              </w:rPr>
            </w:pPr>
            <w:r w:rsidRPr="00F37725">
              <w:rPr>
                <w:rFonts w:cstheme="minorHAnsi"/>
              </w:rPr>
              <w:t>0.023)</w:t>
            </w:r>
          </w:p>
        </w:tc>
      </w:tr>
      <w:tr w:rsidR="00DD73A9" w:rsidRPr="00F37725" w14:paraId="7430E871" w14:textId="77777777" w:rsidTr="000671F0">
        <w:trPr>
          <w:trHeight w:val="290"/>
        </w:trPr>
        <w:tc>
          <w:tcPr>
            <w:tcW w:w="2486" w:type="dxa"/>
            <w:hideMark/>
          </w:tcPr>
          <w:p w14:paraId="2D725638" w14:textId="2D85A29A" w:rsidR="00DD73A9" w:rsidRPr="00F37725" w:rsidRDefault="00DD73A9" w:rsidP="000671F0">
            <w:pPr>
              <w:rPr>
                <w:rFonts w:cstheme="minorHAnsi"/>
              </w:rPr>
            </w:pPr>
            <w:r w:rsidRPr="00F37725">
              <w:rPr>
                <w:rFonts w:cstheme="minorHAnsi"/>
              </w:rPr>
              <w:t xml:space="preserve">Rest of </w:t>
            </w:r>
            <w:proofErr w:type="spellStart"/>
            <w:r w:rsidRPr="00F37725">
              <w:rPr>
                <w:rFonts w:cstheme="minorHAnsi"/>
              </w:rPr>
              <w:t>England#After</w:t>
            </w:r>
            <w:proofErr w:type="spellEnd"/>
            <w:r w:rsidR="00C55123">
              <w:rPr>
                <w:rFonts w:cstheme="minorHAnsi"/>
              </w:rPr>
              <w:t xml:space="preserve"> </w:t>
            </w:r>
          </w:p>
        </w:tc>
        <w:tc>
          <w:tcPr>
            <w:tcW w:w="1049" w:type="dxa"/>
            <w:hideMark/>
          </w:tcPr>
          <w:p w14:paraId="1662731F" w14:textId="77777777" w:rsidR="00DD73A9" w:rsidRPr="00F37725" w:rsidRDefault="00DD73A9" w:rsidP="000671F0">
            <w:pPr>
              <w:rPr>
                <w:rFonts w:cstheme="minorHAnsi"/>
              </w:rPr>
            </w:pPr>
            <w:r w:rsidRPr="00F37725">
              <w:rPr>
                <w:rFonts w:cstheme="minorHAnsi"/>
              </w:rPr>
              <w:t>2,640</w:t>
            </w:r>
          </w:p>
        </w:tc>
        <w:tc>
          <w:tcPr>
            <w:tcW w:w="1020" w:type="dxa"/>
            <w:noWrap/>
            <w:hideMark/>
          </w:tcPr>
          <w:p w14:paraId="59E71865" w14:textId="77777777" w:rsidR="00DD73A9" w:rsidRPr="00F37725" w:rsidRDefault="00DD73A9" w:rsidP="000671F0">
            <w:pPr>
              <w:rPr>
                <w:rFonts w:cstheme="minorHAnsi"/>
              </w:rPr>
            </w:pPr>
            <w:r w:rsidRPr="00F37725">
              <w:rPr>
                <w:rFonts w:cstheme="minorHAnsi"/>
              </w:rPr>
              <w:t>0.017</w:t>
            </w:r>
          </w:p>
        </w:tc>
        <w:tc>
          <w:tcPr>
            <w:tcW w:w="1102" w:type="dxa"/>
            <w:tcBorders>
              <w:right w:val="nil"/>
            </w:tcBorders>
            <w:noWrap/>
            <w:hideMark/>
          </w:tcPr>
          <w:p w14:paraId="119FB402" w14:textId="77777777" w:rsidR="00DD73A9" w:rsidRPr="00F37725" w:rsidRDefault="00DD73A9" w:rsidP="000671F0">
            <w:pPr>
              <w:jc w:val="right"/>
              <w:rPr>
                <w:rFonts w:cstheme="minorHAnsi"/>
              </w:rPr>
            </w:pPr>
            <w:r w:rsidRPr="00F37725">
              <w:rPr>
                <w:rFonts w:cstheme="minorHAnsi"/>
              </w:rPr>
              <w:t>(0.012,</w:t>
            </w:r>
          </w:p>
        </w:tc>
        <w:tc>
          <w:tcPr>
            <w:tcW w:w="978" w:type="dxa"/>
            <w:tcBorders>
              <w:left w:val="nil"/>
            </w:tcBorders>
            <w:noWrap/>
            <w:hideMark/>
          </w:tcPr>
          <w:p w14:paraId="36C977FC" w14:textId="77777777" w:rsidR="00DD73A9" w:rsidRPr="00F37725" w:rsidRDefault="00DD73A9" w:rsidP="000671F0">
            <w:pPr>
              <w:rPr>
                <w:rFonts w:cstheme="minorHAnsi"/>
              </w:rPr>
            </w:pPr>
            <w:r w:rsidRPr="00F37725">
              <w:rPr>
                <w:rFonts w:cstheme="minorHAnsi"/>
              </w:rPr>
              <w:t>0.022)</w:t>
            </w:r>
          </w:p>
        </w:tc>
        <w:tc>
          <w:tcPr>
            <w:tcW w:w="1071" w:type="dxa"/>
            <w:hideMark/>
          </w:tcPr>
          <w:p w14:paraId="6A0CCE6B" w14:textId="77777777" w:rsidR="00DD73A9" w:rsidRPr="00F37725" w:rsidRDefault="00DD73A9" w:rsidP="000671F0">
            <w:pPr>
              <w:rPr>
                <w:rFonts w:cstheme="minorHAnsi"/>
              </w:rPr>
            </w:pPr>
            <w:r w:rsidRPr="00F37725">
              <w:rPr>
                <w:rFonts w:cstheme="minorHAnsi"/>
              </w:rPr>
              <w:t>2,539</w:t>
            </w:r>
          </w:p>
        </w:tc>
        <w:tc>
          <w:tcPr>
            <w:tcW w:w="1020" w:type="dxa"/>
            <w:noWrap/>
            <w:hideMark/>
          </w:tcPr>
          <w:p w14:paraId="0857D0D7" w14:textId="77777777" w:rsidR="00DD73A9" w:rsidRPr="00F37725" w:rsidRDefault="00DD73A9" w:rsidP="000671F0">
            <w:pPr>
              <w:rPr>
                <w:rFonts w:cstheme="minorHAnsi"/>
              </w:rPr>
            </w:pPr>
            <w:r w:rsidRPr="00F37725">
              <w:rPr>
                <w:rFonts w:cstheme="minorHAnsi"/>
              </w:rPr>
              <w:t>0.011</w:t>
            </w:r>
          </w:p>
        </w:tc>
        <w:tc>
          <w:tcPr>
            <w:tcW w:w="890" w:type="dxa"/>
            <w:tcBorders>
              <w:right w:val="nil"/>
            </w:tcBorders>
            <w:noWrap/>
            <w:hideMark/>
          </w:tcPr>
          <w:p w14:paraId="2BF38626" w14:textId="77777777" w:rsidR="00DD73A9" w:rsidRPr="00F37725" w:rsidRDefault="00DD73A9" w:rsidP="000671F0">
            <w:pPr>
              <w:jc w:val="right"/>
              <w:rPr>
                <w:rFonts w:cstheme="minorHAnsi"/>
              </w:rPr>
            </w:pPr>
            <w:r w:rsidRPr="00F37725">
              <w:rPr>
                <w:rFonts w:cstheme="minorHAnsi"/>
              </w:rPr>
              <w:t>(0.007,</w:t>
            </w:r>
          </w:p>
        </w:tc>
        <w:tc>
          <w:tcPr>
            <w:tcW w:w="1037" w:type="dxa"/>
            <w:tcBorders>
              <w:left w:val="nil"/>
            </w:tcBorders>
            <w:noWrap/>
            <w:hideMark/>
          </w:tcPr>
          <w:p w14:paraId="386E2291" w14:textId="77777777" w:rsidR="00DD73A9" w:rsidRPr="00F37725" w:rsidRDefault="00DD73A9" w:rsidP="000671F0">
            <w:pPr>
              <w:rPr>
                <w:rFonts w:cstheme="minorHAnsi"/>
              </w:rPr>
            </w:pPr>
            <w:r w:rsidRPr="00F37725">
              <w:rPr>
                <w:rFonts w:cstheme="minorHAnsi"/>
              </w:rPr>
              <w:t>0.015)</w:t>
            </w:r>
          </w:p>
        </w:tc>
      </w:tr>
      <w:tr w:rsidR="00DD73A9" w:rsidRPr="00F37725" w14:paraId="0C68A9CD" w14:textId="77777777" w:rsidTr="000671F0">
        <w:trPr>
          <w:trHeight w:val="290"/>
        </w:trPr>
        <w:tc>
          <w:tcPr>
            <w:tcW w:w="2486" w:type="dxa"/>
            <w:hideMark/>
          </w:tcPr>
          <w:p w14:paraId="13523A1A" w14:textId="0F626D6A" w:rsidR="00DD73A9" w:rsidRPr="00F37725" w:rsidRDefault="00DD73A9" w:rsidP="000671F0">
            <w:pPr>
              <w:rPr>
                <w:rFonts w:cstheme="minorHAnsi"/>
              </w:rPr>
            </w:pPr>
            <w:r w:rsidRPr="00F37725">
              <w:rPr>
                <w:rFonts w:cstheme="minorHAnsi"/>
              </w:rPr>
              <w:t xml:space="preserve">London </w:t>
            </w:r>
            <w:proofErr w:type="spellStart"/>
            <w:r w:rsidRPr="00F37725">
              <w:rPr>
                <w:rFonts w:cstheme="minorHAnsi"/>
              </w:rPr>
              <w:t>Cancer#Before</w:t>
            </w:r>
            <w:proofErr w:type="spellEnd"/>
            <w:r w:rsidR="00C55123">
              <w:rPr>
                <w:rFonts w:cstheme="minorHAnsi"/>
              </w:rPr>
              <w:t xml:space="preserve"> </w:t>
            </w:r>
          </w:p>
        </w:tc>
        <w:tc>
          <w:tcPr>
            <w:tcW w:w="1049" w:type="dxa"/>
            <w:hideMark/>
          </w:tcPr>
          <w:p w14:paraId="548BC572" w14:textId="77777777" w:rsidR="00DD73A9" w:rsidRPr="00F37725" w:rsidRDefault="00DD73A9" w:rsidP="000671F0">
            <w:pPr>
              <w:rPr>
                <w:rFonts w:cstheme="minorHAnsi"/>
              </w:rPr>
            </w:pPr>
            <w:r w:rsidRPr="00F37725">
              <w:rPr>
                <w:rFonts w:cstheme="minorHAnsi"/>
              </w:rPr>
              <w:t>139</w:t>
            </w:r>
          </w:p>
        </w:tc>
        <w:tc>
          <w:tcPr>
            <w:tcW w:w="1020" w:type="dxa"/>
            <w:noWrap/>
            <w:hideMark/>
          </w:tcPr>
          <w:p w14:paraId="112283A1" w14:textId="77777777" w:rsidR="00DD73A9" w:rsidRPr="00F37725" w:rsidRDefault="00DD73A9" w:rsidP="000671F0">
            <w:pPr>
              <w:rPr>
                <w:rFonts w:cstheme="minorHAnsi"/>
              </w:rPr>
            </w:pPr>
            <w:r w:rsidRPr="00F37725">
              <w:rPr>
                <w:rFonts w:cstheme="minorHAnsi"/>
              </w:rPr>
              <w:t>0.014</w:t>
            </w:r>
          </w:p>
        </w:tc>
        <w:tc>
          <w:tcPr>
            <w:tcW w:w="1102" w:type="dxa"/>
            <w:tcBorders>
              <w:right w:val="nil"/>
            </w:tcBorders>
            <w:noWrap/>
            <w:hideMark/>
          </w:tcPr>
          <w:p w14:paraId="74206976" w14:textId="77777777" w:rsidR="00DD73A9" w:rsidRPr="00F37725" w:rsidRDefault="00DD73A9" w:rsidP="000671F0">
            <w:pPr>
              <w:jc w:val="right"/>
              <w:rPr>
                <w:rFonts w:cstheme="minorHAnsi"/>
              </w:rPr>
            </w:pPr>
            <w:r w:rsidRPr="00F37725">
              <w:rPr>
                <w:rFonts w:cstheme="minorHAnsi"/>
              </w:rPr>
              <w:t>(-0.005,</w:t>
            </w:r>
          </w:p>
        </w:tc>
        <w:tc>
          <w:tcPr>
            <w:tcW w:w="978" w:type="dxa"/>
            <w:tcBorders>
              <w:left w:val="nil"/>
            </w:tcBorders>
            <w:noWrap/>
            <w:hideMark/>
          </w:tcPr>
          <w:p w14:paraId="1A7AD9FE" w14:textId="77777777" w:rsidR="00DD73A9" w:rsidRPr="00F37725" w:rsidRDefault="00DD73A9" w:rsidP="000671F0">
            <w:pPr>
              <w:rPr>
                <w:rFonts w:cstheme="minorHAnsi"/>
              </w:rPr>
            </w:pPr>
            <w:r w:rsidRPr="00F37725">
              <w:rPr>
                <w:rFonts w:cstheme="minorHAnsi"/>
              </w:rPr>
              <w:t>0.034)</w:t>
            </w:r>
          </w:p>
        </w:tc>
        <w:tc>
          <w:tcPr>
            <w:tcW w:w="1071" w:type="dxa"/>
            <w:hideMark/>
          </w:tcPr>
          <w:p w14:paraId="76099E24" w14:textId="77777777" w:rsidR="00DD73A9" w:rsidRPr="00F37725" w:rsidRDefault="00DD73A9" w:rsidP="000671F0">
            <w:pPr>
              <w:rPr>
                <w:rFonts w:cstheme="minorHAnsi"/>
              </w:rPr>
            </w:pPr>
            <w:r w:rsidRPr="00F37725">
              <w:rPr>
                <w:rFonts w:cstheme="minorHAnsi"/>
              </w:rPr>
              <w:t>114</w:t>
            </w:r>
          </w:p>
        </w:tc>
        <w:tc>
          <w:tcPr>
            <w:tcW w:w="1020" w:type="dxa"/>
            <w:noWrap/>
            <w:hideMark/>
          </w:tcPr>
          <w:p w14:paraId="6A04C61C" w14:textId="77777777" w:rsidR="00DD73A9" w:rsidRPr="00F37725" w:rsidRDefault="00DD73A9" w:rsidP="000671F0">
            <w:pPr>
              <w:rPr>
                <w:rFonts w:cstheme="minorHAnsi"/>
              </w:rPr>
            </w:pPr>
            <w:r w:rsidRPr="00F37725">
              <w:rPr>
                <w:rFonts w:cstheme="minorHAnsi"/>
              </w:rPr>
              <w:t>0.016</w:t>
            </w:r>
          </w:p>
        </w:tc>
        <w:tc>
          <w:tcPr>
            <w:tcW w:w="890" w:type="dxa"/>
            <w:tcBorders>
              <w:right w:val="nil"/>
            </w:tcBorders>
            <w:noWrap/>
            <w:hideMark/>
          </w:tcPr>
          <w:p w14:paraId="543103E7" w14:textId="77777777" w:rsidR="00DD73A9" w:rsidRPr="00F37725" w:rsidRDefault="00DD73A9" w:rsidP="000671F0">
            <w:pPr>
              <w:jc w:val="right"/>
              <w:rPr>
                <w:rFonts w:cstheme="minorHAnsi"/>
              </w:rPr>
            </w:pPr>
            <w:r w:rsidRPr="00F37725">
              <w:rPr>
                <w:rFonts w:cstheme="minorHAnsi"/>
              </w:rPr>
              <w:t>(-0.006,</w:t>
            </w:r>
          </w:p>
        </w:tc>
        <w:tc>
          <w:tcPr>
            <w:tcW w:w="1037" w:type="dxa"/>
            <w:tcBorders>
              <w:left w:val="nil"/>
            </w:tcBorders>
            <w:noWrap/>
            <w:hideMark/>
          </w:tcPr>
          <w:p w14:paraId="776F85B0" w14:textId="77777777" w:rsidR="00DD73A9" w:rsidRPr="00F37725" w:rsidRDefault="00DD73A9" w:rsidP="000671F0">
            <w:pPr>
              <w:rPr>
                <w:rFonts w:cstheme="minorHAnsi"/>
              </w:rPr>
            </w:pPr>
            <w:r w:rsidRPr="00F37725">
              <w:rPr>
                <w:rFonts w:cstheme="minorHAnsi"/>
              </w:rPr>
              <w:t>0.038)</w:t>
            </w:r>
          </w:p>
        </w:tc>
      </w:tr>
      <w:tr w:rsidR="00DD73A9" w:rsidRPr="00F37725" w14:paraId="65EDAFD8" w14:textId="77777777" w:rsidTr="000671F0">
        <w:trPr>
          <w:trHeight w:val="290"/>
        </w:trPr>
        <w:tc>
          <w:tcPr>
            <w:tcW w:w="2486" w:type="dxa"/>
            <w:hideMark/>
          </w:tcPr>
          <w:p w14:paraId="2646D080" w14:textId="42C41E9E" w:rsidR="00DD73A9" w:rsidRPr="00F37725" w:rsidRDefault="00DD73A9" w:rsidP="000671F0">
            <w:pPr>
              <w:rPr>
                <w:rFonts w:cstheme="minorHAnsi"/>
              </w:rPr>
            </w:pPr>
            <w:r w:rsidRPr="00F37725">
              <w:rPr>
                <w:rFonts w:cstheme="minorHAnsi"/>
              </w:rPr>
              <w:t xml:space="preserve">London </w:t>
            </w:r>
            <w:proofErr w:type="spellStart"/>
            <w:r w:rsidRPr="00F37725">
              <w:rPr>
                <w:rFonts w:cstheme="minorHAnsi"/>
              </w:rPr>
              <w:t>Cancer#During</w:t>
            </w:r>
            <w:proofErr w:type="spellEnd"/>
            <w:r w:rsidR="00C55123">
              <w:rPr>
                <w:rFonts w:cstheme="minorHAnsi"/>
              </w:rPr>
              <w:t xml:space="preserve"> </w:t>
            </w:r>
          </w:p>
        </w:tc>
        <w:tc>
          <w:tcPr>
            <w:tcW w:w="1049" w:type="dxa"/>
            <w:hideMark/>
          </w:tcPr>
          <w:p w14:paraId="05B98CBB" w14:textId="77777777" w:rsidR="00DD73A9" w:rsidRPr="00F37725" w:rsidRDefault="00DD73A9" w:rsidP="000671F0">
            <w:pPr>
              <w:rPr>
                <w:rFonts w:cstheme="minorHAnsi"/>
              </w:rPr>
            </w:pPr>
            <w:r w:rsidRPr="00F37725">
              <w:rPr>
                <w:rFonts w:cstheme="minorHAnsi"/>
              </w:rPr>
              <w:t>40</w:t>
            </w:r>
          </w:p>
        </w:tc>
        <w:tc>
          <w:tcPr>
            <w:tcW w:w="1020" w:type="dxa"/>
            <w:noWrap/>
            <w:hideMark/>
          </w:tcPr>
          <w:p w14:paraId="3A588753" w14:textId="77777777" w:rsidR="00DD73A9" w:rsidRPr="00F37725" w:rsidRDefault="00DD73A9" w:rsidP="000671F0">
            <w:pPr>
              <w:rPr>
                <w:rFonts w:cstheme="minorHAnsi"/>
              </w:rPr>
            </w:pPr>
          </w:p>
        </w:tc>
        <w:tc>
          <w:tcPr>
            <w:tcW w:w="1102" w:type="dxa"/>
            <w:tcBorders>
              <w:right w:val="nil"/>
            </w:tcBorders>
            <w:noWrap/>
            <w:hideMark/>
          </w:tcPr>
          <w:p w14:paraId="714C4720" w14:textId="77777777" w:rsidR="00DD73A9" w:rsidRPr="00F37725" w:rsidRDefault="00DD73A9" w:rsidP="000671F0">
            <w:pPr>
              <w:jc w:val="right"/>
              <w:rPr>
                <w:rFonts w:cstheme="minorHAnsi"/>
              </w:rPr>
            </w:pPr>
          </w:p>
        </w:tc>
        <w:tc>
          <w:tcPr>
            <w:tcW w:w="978" w:type="dxa"/>
            <w:tcBorders>
              <w:left w:val="nil"/>
            </w:tcBorders>
            <w:noWrap/>
            <w:hideMark/>
          </w:tcPr>
          <w:p w14:paraId="16519DE0" w14:textId="77777777" w:rsidR="00DD73A9" w:rsidRPr="00F37725" w:rsidRDefault="00DD73A9" w:rsidP="000671F0">
            <w:pPr>
              <w:rPr>
                <w:rFonts w:cstheme="minorHAnsi"/>
              </w:rPr>
            </w:pPr>
          </w:p>
        </w:tc>
        <w:tc>
          <w:tcPr>
            <w:tcW w:w="1071" w:type="dxa"/>
            <w:hideMark/>
          </w:tcPr>
          <w:p w14:paraId="5422489B" w14:textId="77777777" w:rsidR="00DD73A9" w:rsidRPr="00F37725" w:rsidRDefault="00DD73A9" w:rsidP="000671F0">
            <w:pPr>
              <w:rPr>
                <w:rFonts w:cstheme="minorHAnsi"/>
              </w:rPr>
            </w:pPr>
            <w:r w:rsidRPr="00F37725">
              <w:rPr>
                <w:rFonts w:cstheme="minorHAnsi"/>
              </w:rPr>
              <w:t>32</w:t>
            </w:r>
          </w:p>
        </w:tc>
        <w:tc>
          <w:tcPr>
            <w:tcW w:w="1020" w:type="dxa"/>
            <w:noWrap/>
            <w:hideMark/>
          </w:tcPr>
          <w:p w14:paraId="42483EEC" w14:textId="77777777" w:rsidR="00DD73A9" w:rsidRPr="00F37725" w:rsidRDefault="00DD73A9" w:rsidP="000671F0">
            <w:pPr>
              <w:rPr>
                <w:rFonts w:cstheme="minorHAnsi"/>
              </w:rPr>
            </w:pPr>
          </w:p>
        </w:tc>
        <w:tc>
          <w:tcPr>
            <w:tcW w:w="890" w:type="dxa"/>
            <w:tcBorders>
              <w:right w:val="nil"/>
            </w:tcBorders>
            <w:noWrap/>
            <w:hideMark/>
          </w:tcPr>
          <w:p w14:paraId="68A2AAB0" w14:textId="77777777" w:rsidR="00DD73A9" w:rsidRPr="00F37725" w:rsidRDefault="00DD73A9" w:rsidP="000671F0">
            <w:pPr>
              <w:jc w:val="right"/>
              <w:rPr>
                <w:rFonts w:cstheme="minorHAnsi"/>
              </w:rPr>
            </w:pPr>
          </w:p>
        </w:tc>
        <w:tc>
          <w:tcPr>
            <w:tcW w:w="1037" w:type="dxa"/>
            <w:tcBorders>
              <w:left w:val="nil"/>
            </w:tcBorders>
            <w:noWrap/>
            <w:hideMark/>
          </w:tcPr>
          <w:p w14:paraId="437B22AA" w14:textId="77777777" w:rsidR="00DD73A9" w:rsidRPr="00F37725" w:rsidRDefault="00DD73A9" w:rsidP="000671F0">
            <w:pPr>
              <w:rPr>
                <w:rFonts w:cstheme="minorHAnsi"/>
              </w:rPr>
            </w:pPr>
          </w:p>
        </w:tc>
      </w:tr>
      <w:tr w:rsidR="00DD73A9" w:rsidRPr="00F37725" w14:paraId="50C427C6" w14:textId="77777777" w:rsidTr="000671F0">
        <w:trPr>
          <w:trHeight w:val="290"/>
        </w:trPr>
        <w:tc>
          <w:tcPr>
            <w:tcW w:w="2486" w:type="dxa"/>
            <w:hideMark/>
          </w:tcPr>
          <w:p w14:paraId="6A7FD45F" w14:textId="7C1C081B" w:rsidR="00DD73A9" w:rsidRPr="00F37725" w:rsidRDefault="00DD73A9" w:rsidP="000671F0">
            <w:pPr>
              <w:rPr>
                <w:rFonts w:cstheme="minorHAnsi"/>
              </w:rPr>
            </w:pPr>
            <w:r w:rsidRPr="00F37725">
              <w:rPr>
                <w:rFonts w:cstheme="minorHAnsi"/>
              </w:rPr>
              <w:t xml:space="preserve">London </w:t>
            </w:r>
            <w:proofErr w:type="spellStart"/>
            <w:r w:rsidRPr="00F37725">
              <w:rPr>
                <w:rFonts w:cstheme="minorHAnsi"/>
              </w:rPr>
              <w:t>Cancer#After</w:t>
            </w:r>
            <w:proofErr w:type="spellEnd"/>
            <w:r w:rsidR="00C55123">
              <w:rPr>
                <w:rFonts w:cstheme="minorHAnsi"/>
              </w:rPr>
              <w:t xml:space="preserve"> </w:t>
            </w:r>
          </w:p>
        </w:tc>
        <w:tc>
          <w:tcPr>
            <w:tcW w:w="1049" w:type="dxa"/>
            <w:hideMark/>
          </w:tcPr>
          <w:p w14:paraId="450337B9" w14:textId="77777777" w:rsidR="00DD73A9" w:rsidRPr="00F37725" w:rsidRDefault="00DD73A9" w:rsidP="000671F0">
            <w:pPr>
              <w:rPr>
                <w:rFonts w:cstheme="minorHAnsi"/>
              </w:rPr>
            </w:pPr>
            <w:r w:rsidRPr="00F37725">
              <w:rPr>
                <w:rFonts w:cstheme="minorHAnsi"/>
              </w:rPr>
              <w:t>136</w:t>
            </w:r>
          </w:p>
        </w:tc>
        <w:tc>
          <w:tcPr>
            <w:tcW w:w="1020" w:type="dxa"/>
            <w:noWrap/>
            <w:hideMark/>
          </w:tcPr>
          <w:p w14:paraId="277D8DAC" w14:textId="77777777" w:rsidR="00DD73A9" w:rsidRPr="00F37725" w:rsidRDefault="00DD73A9" w:rsidP="000671F0">
            <w:pPr>
              <w:rPr>
                <w:rFonts w:cstheme="minorHAnsi"/>
              </w:rPr>
            </w:pPr>
            <w:r w:rsidRPr="00F37725">
              <w:rPr>
                <w:rFonts w:cstheme="minorHAnsi"/>
              </w:rPr>
              <w:t>0.007</w:t>
            </w:r>
          </w:p>
        </w:tc>
        <w:tc>
          <w:tcPr>
            <w:tcW w:w="1102" w:type="dxa"/>
            <w:tcBorders>
              <w:right w:val="nil"/>
            </w:tcBorders>
            <w:noWrap/>
            <w:hideMark/>
          </w:tcPr>
          <w:p w14:paraId="16B0D4AE" w14:textId="77777777" w:rsidR="00DD73A9" w:rsidRPr="00F37725" w:rsidRDefault="00DD73A9" w:rsidP="000671F0">
            <w:pPr>
              <w:jc w:val="right"/>
              <w:rPr>
                <w:rFonts w:cstheme="minorHAnsi"/>
              </w:rPr>
            </w:pPr>
            <w:r w:rsidRPr="00F37725">
              <w:rPr>
                <w:rFonts w:cstheme="minorHAnsi"/>
              </w:rPr>
              <w:t>(-0.007,</w:t>
            </w:r>
          </w:p>
        </w:tc>
        <w:tc>
          <w:tcPr>
            <w:tcW w:w="978" w:type="dxa"/>
            <w:tcBorders>
              <w:left w:val="nil"/>
            </w:tcBorders>
            <w:noWrap/>
            <w:hideMark/>
          </w:tcPr>
          <w:p w14:paraId="18DBDED8" w14:textId="77777777" w:rsidR="00DD73A9" w:rsidRPr="00F37725" w:rsidRDefault="00DD73A9" w:rsidP="000671F0">
            <w:pPr>
              <w:rPr>
                <w:rFonts w:cstheme="minorHAnsi"/>
              </w:rPr>
            </w:pPr>
            <w:r w:rsidRPr="00F37725">
              <w:rPr>
                <w:rFonts w:cstheme="minorHAnsi"/>
              </w:rPr>
              <w:t>0.022)</w:t>
            </w:r>
          </w:p>
        </w:tc>
        <w:tc>
          <w:tcPr>
            <w:tcW w:w="1071" w:type="dxa"/>
            <w:hideMark/>
          </w:tcPr>
          <w:p w14:paraId="4600D0D2" w14:textId="77777777" w:rsidR="00DD73A9" w:rsidRPr="00F37725" w:rsidRDefault="00DD73A9" w:rsidP="000671F0">
            <w:pPr>
              <w:rPr>
                <w:rFonts w:cstheme="minorHAnsi"/>
              </w:rPr>
            </w:pPr>
            <w:r w:rsidRPr="00F37725">
              <w:rPr>
                <w:rFonts w:cstheme="minorHAnsi"/>
              </w:rPr>
              <w:t>130</w:t>
            </w:r>
          </w:p>
        </w:tc>
        <w:tc>
          <w:tcPr>
            <w:tcW w:w="1020" w:type="dxa"/>
            <w:noWrap/>
            <w:hideMark/>
          </w:tcPr>
          <w:p w14:paraId="2857E5A7" w14:textId="77777777" w:rsidR="00DD73A9" w:rsidRPr="00F37725" w:rsidRDefault="00DD73A9" w:rsidP="000671F0">
            <w:pPr>
              <w:rPr>
                <w:rFonts w:cstheme="minorHAnsi"/>
              </w:rPr>
            </w:pPr>
            <w:r w:rsidRPr="00F37725">
              <w:rPr>
                <w:rFonts w:cstheme="minorHAnsi"/>
              </w:rPr>
              <w:t>0.005</w:t>
            </w:r>
          </w:p>
        </w:tc>
        <w:tc>
          <w:tcPr>
            <w:tcW w:w="890" w:type="dxa"/>
            <w:tcBorders>
              <w:right w:val="nil"/>
            </w:tcBorders>
            <w:noWrap/>
            <w:hideMark/>
          </w:tcPr>
          <w:p w14:paraId="4F11F795" w14:textId="77777777" w:rsidR="00DD73A9" w:rsidRPr="00F37725" w:rsidRDefault="00DD73A9" w:rsidP="000671F0">
            <w:pPr>
              <w:jc w:val="right"/>
              <w:rPr>
                <w:rFonts w:cstheme="minorHAnsi"/>
              </w:rPr>
            </w:pPr>
            <w:r w:rsidRPr="00F37725">
              <w:rPr>
                <w:rFonts w:cstheme="minorHAnsi"/>
              </w:rPr>
              <w:t>(-0.005,</w:t>
            </w:r>
          </w:p>
        </w:tc>
        <w:tc>
          <w:tcPr>
            <w:tcW w:w="1037" w:type="dxa"/>
            <w:tcBorders>
              <w:left w:val="nil"/>
            </w:tcBorders>
            <w:noWrap/>
            <w:hideMark/>
          </w:tcPr>
          <w:p w14:paraId="7F53E6A4" w14:textId="77777777" w:rsidR="00DD73A9" w:rsidRPr="00F37725" w:rsidRDefault="00DD73A9" w:rsidP="000671F0">
            <w:pPr>
              <w:rPr>
                <w:rFonts w:cstheme="minorHAnsi"/>
              </w:rPr>
            </w:pPr>
            <w:r w:rsidRPr="00F37725">
              <w:rPr>
                <w:rFonts w:cstheme="minorHAnsi"/>
              </w:rPr>
              <w:t>0.014)</w:t>
            </w:r>
          </w:p>
        </w:tc>
      </w:tr>
      <w:tr w:rsidR="00DD73A9" w:rsidRPr="00F37725" w14:paraId="1A6E7235" w14:textId="77777777" w:rsidTr="000671F0">
        <w:trPr>
          <w:trHeight w:val="290"/>
        </w:trPr>
        <w:tc>
          <w:tcPr>
            <w:tcW w:w="2486" w:type="dxa"/>
            <w:hideMark/>
          </w:tcPr>
          <w:p w14:paraId="1036BD0F" w14:textId="77777777" w:rsidR="00DD73A9" w:rsidRPr="00F37725" w:rsidRDefault="00DD73A9" w:rsidP="000671F0">
            <w:pPr>
              <w:rPr>
                <w:rFonts w:cstheme="minorHAnsi"/>
              </w:rPr>
            </w:pPr>
            <w:r w:rsidRPr="00F37725">
              <w:rPr>
                <w:rFonts w:cstheme="minorHAnsi"/>
              </w:rPr>
              <w:t>Diff-in-Diff (After-Before)</w:t>
            </w:r>
          </w:p>
        </w:tc>
        <w:tc>
          <w:tcPr>
            <w:tcW w:w="1049" w:type="dxa"/>
            <w:hideMark/>
          </w:tcPr>
          <w:p w14:paraId="1EFFB208" w14:textId="77777777" w:rsidR="00DD73A9" w:rsidRPr="00F37725" w:rsidRDefault="00DD73A9" w:rsidP="000671F0">
            <w:pPr>
              <w:rPr>
                <w:rFonts w:cstheme="minorHAnsi"/>
              </w:rPr>
            </w:pPr>
          </w:p>
        </w:tc>
        <w:tc>
          <w:tcPr>
            <w:tcW w:w="1020" w:type="dxa"/>
            <w:noWrap/>
            <w:hideMark/>
          </w:tcPr>
          <w:p w14:paraId="525D9E9E" w14:textId="77777777" w:rsidR="00DD73A9" w:rsidRPr="00F37725" w:rsidRDefault="00DD73A9" w:rsidP="000671F0">
            <w:pPr>
              <w:rPr>
                <w:rFonts w:cstheme="minorHAnsi"/>
              </w:rPr>
            </w:pPr>
            <w:r w:rsidRPr="00F37725">
              <w:rPr>
                <w:rFonts w:cstheme="minorHAnsi"/>
              </w:rPr>
              <w:t>-0.009</w:t>
            </w:r>
          </w:p>
        </w:tc>
        <w:tc>
          <w:tcPr>
            <w:tcW w:w="1102" w:type="dxa"/>
            <w:tcBorders>
              <w:right w:val="nil"/>
            </w:tcBorders>
            <w:noWrap/>
            <w:hideMark/>
          </w:tcPr>
          <w:p w14:paraId="6C9AF8B3" w14:textId="77777777" w:rsidR="00DD73A9" w:rsidRPr="00F37725" w:rsidRDefault="00DD73A9" w:rsidP="000671F0">
            <w:pPr>
              <w:jc w:val="right"/>
              <w:rPr>
                <w:rFonts w:cstheme="minorHAnsi"/>
              </w:rPr>
            </w:pPr>
            <w:r w:rsidRPr="00F37725">
              <w:rPr>
                <w:rFonts w:cstheme="minorHAnsi"/>
              </w:rPr>
              <w:t>(-0.034,</w:t>
            </w:r>
          </w:p>
        </w:tc>
        <w:tc>
          <w:tcPr>
            <w:tcW w:w="978" w:type="dxa"/>
            <w:tcBorders>
              <w:left w:val="nil"/>
            </w:tcBorders>
            <w:noWrap/>
            <w:hideMark/>
          </w:tcPr>
          <w:p w14:paraId="1043DB0C" w14:textId="77777777" w:rsidR="00DD73A9" w:rsidRPr="00F37725" w:rsidRDefault="00DD73A9" w:rsidP="000671F0">
            <w:pPr>
              <w:rPr>
                <w:rFonts w:cstheme="minorHAnsi"/>
              </w:rPr>
            </w:pPr>
            <w:r w:rsidRPr="00F37725">
              <w:rPr>
                <w:rFonts w:cstheme="minorHAnsi"/>
              </w:rPr>
              <w:t>0.017)</w:t>
            </w:r>
          </w:p>
        </w:tc>
        <w:tc>
          <w:tcPr>
            <w:tcW w:w="1071" w:type="dxa"/>
            <w:hideMark/>
          </w:tcPr>
          <w:p w14:paraId="1637241E" w14:textId="77777777" w:rsidR="00DD73A9" w:rsidRPr="00F37725" w:rsidRDefault="00DD73A9" w:rsidP="000671F0">
            <w:pPr>
              <w:rPr>
                <w:rFonts w:cstheme="minorHAnsi"/>
              </w:rPr>
            </w:pPr>
          </w:p>
        </w:tc>
        <w:tc>
          <w:tcPr>
            <w:tcW w:w="1020" w:type="dxa"/>
            <w:noWrap/>
            <w:hideMark/>
          </w:tcPr>
          <w:p w14:paraId="5C7154AF" w14:textId="77777777" w:rsidR="00DD73A9" w:rsidRPr="00F37725" w:rsidRDefault="00DD73A9" w:rsidP="000671F0">
            <w:pPr>
              <w:rPr>
                <w:rFonts w:cstheme="minorHAnsi"/>
              </w:rPr>
            </w:pPr>
            <w:r w:rsidRPr="00F37725">
              <w:rPr>
                <w:rFonts w:cstheme="minorHAnsi"/>
              </w:rPr>
              <w:t>-0.011</w:t>
            </w:r>
          </w:p>
        </w:tc>
        <w:tc>
          <w:tcPr>
            <w:tcW w:w="890" w:type="dxa"/>
            <w:tcBorders>
              <w:right w:val="nil"/>
            </w:tcBorders>
            <w:noWrap/>
            <w:hideMark/>
          </w:tcPr>
          <w:p w14:paraId="02CAA9DA" w14:textId="77777777" w:rsidR="00DD73A9" w:rsidRPr="00F37725" w:rsidRDefault="00DD73A9" w:rsidP="000671F0">
            <w:pPr>
              <w:jc w:val="right"/>
              <w:rPr>
                <w:rFonts w:cstheme="minorHAnsi"/>
              </w:rPr>
            </w:pPr>
            <w:r w:rsidRPr="00F37725">
              <w:rPr>
                <w:rFonts w:cstheme="minorHAnsi"/>
              </w:rPr>
              <w:t>(-0.035,</w:t>
            </w:r>
          </w:p>
        </w:tc>
        <w:tc>
          <w:tcPr>
            <w:tcW w:w="1037" w:type="dxa"/>
            <w:tcBorders>
              <w:left w:val="nil"/>
            </w:tcBorders>
            <w:noWrap/>
            <w:hideMark/>
          </w:tcPr>
          <w:p w14:paraId="33E2AF5E" w14:textId="77777777" w:rsidR="00DD73A9" w:rsidRPr="00F37725" w:rsidRDefault="00DD73A9" w:rsidP="000671F0">
            <w:pPr>
              <w:rPr>
                <w:rFonts w:cstheme="minorHAnsi"/>
              </w:rPr>
            </w:pPr>
            <w:r w:rsidRPr="00F37725">
              <w:rPr>
                <w:rFonts w:cstheme="minorHAnsi"/>
              </w:rPr>
              <w:t>0.014)</w:t>
            </w:r>
          </w:p>
        </w:tc>
      </w:tr>
    </w:tbl>
    <w:p w14:paraId="1A20298E" w14:textId="77777777" w:rsidR="00DD73A9" w:rsidRPr="00F37725" w:rsidRDefault="00DD73A9" w:rsidP="00DD73A9">
      <w:pPr>
        <w:rPr>
          <w:rFonts w:cstheme="minorHAnsi"/>
        </w:rPr>
      </w:pPr>
    </w:p>
    <w:p w14:paraId="5EE6FF4E" w14:textId="77777777" w:rsidR="00DD73A9" w:rsidRPr="00F37725" w:rsidRDefault="00DD73A9" w:rsidP="00DD73A9">
      <w:pPr>
        <w:pStyle w:val="Table"/>
      </w:pPr>
      <w:bookmarkStart w:id="805" w:name="_Toc90545579"/>
      <w:bookmarkStart w:id="806" w:name="_Toc87526813"/>
      <w:r w:rsidRPr="00F37725">
        <w:t>Median length of stay in days</w:t>
      </w:r>
      <w:r w:rsidRPr="004B4A72">
        <w:t xml:space="preserve"> for bladder cancer</w:t>
      </w:r>
      <w:bookmarkEnd w:id="805"/>
      <w:bookmarkEnd w:id="806"/>
    </w:p>
    <w:tbl>
      <w:tblPr>
        <w:tblStyle w:val="TableGrid1"/>
        <w:tblW w:w="0" w:type="auto"/>
        <w:tblLook w:val="04A0" w:firstRow="1" w:lastRow="0" w:firstColumn="1" w:lastColumn="0" w:noHBand="0" w:noVBand="1"/>
      </w:tblPr>
      <w:tblGrid>
        <w:gridCol w:w="2486"/>
        <w:gridCol w:w="1020"/>
        <w:gridCol w:w="1020"/>
        <w:gridCol w:w="1040"/>
        <w:gridCol w:w="1040"/>
        <w:gridCol w:w="1020"/>
        <w:gridCol w:w="1020"/>
        <w:gridCol w:w="884"/>
        <w:gridCol w:w="945"/>
      </w:tblGrid>
      <w:tr w:rsidR="00DD73A9" w:rsidRPr="00F37725" w14:paraId="54F67CA1" w14:textId="77777777" w:rsidTr="000671F0">
        <w:trPr>
          <w:trHeight w:val="290"/>
        </w:trPr>
        <w:tc>
          <w:tcPr>
            <w:tcW w:w="2486" w:type="dxa"/>
          </w:tcPr>
          <w:p w14:paraId="5EDD418E" w14:textId="77777777" w:rsidR="00DD73A9" w:rsidRPr="00F37725" w:rsidRDefault="00DD73A9" w:rsidP="000671F0">
            <w:pPr>
              <w:rPr>
                <w:rFonts w:cstheme="minorHAnsi"/>
                <w:b/>
                <w:bCs/>
              </w:rPr>
            </w:pPr>
          </w:p>
        </w:tc>
        <w:tc>
          <w:tcPr>
            <w:tcW w:w="4120" w:type="dxa"/>
            <w:gridSpan w:val="4"/>
          </w:tcPr>
          <w:p w14:paraId="6928C5D7" w14:textId="77777777" w:rsidR="00DD73A9" w:rsidRPr="00F37725" w:rsidRDefault="00DD73A9" w:rsidP="000671F0">
            <w:pPr>
              <w:rPr>
                <w:rFonts w:cstheme="minorHAnsi"/>
                <w:b/>
                <w:bCs/>
              </w:rPr>
            </w:pPr>
            <w:r w:rsidRPr="00F37725">
              <w:rPr>
                <w:rFonts w:cstheme="minorHAnsi"/>
                <w:b/>
                <w:bCs/>
              </w:rPr>
              <w:t>No covariates</w:t>
            </w:r>
          </w:p>
        </w:tc>
        <w:tc>
          <w:tcPr>
            <w:tcW w:w="3869" w:type="dxa"/>
            <w:gridSpan w:val="4"/>
          </w:tcPr>
          <w:p w14:paraId="5C3AC077" w14:textId="77777777" w:rsidR="00DD73A9" w:rsidRPr="00F37725" w:rsidRDefault="00DD73A9" w:rsidP="000671F0">
            <w:pPr>
              <w:rPr>
                <w:rFonts w:cstheme="minorHAnsi"/>
                <w:b/>
                <w:bCs/>
              </w:rPr>
            </w:pPr>
            <w:r w:rsidRPr="00F37725">
              <w:rPr>
                <w:rFonts w:cstheme="minorHAnsi"/>
                <w:b/>
                <w:bCs/>
              </w:rPr>
              <w:t>Covariates</w:t>
            </w:r>
          </w:p>
        </w:tc>
      </w:tr>
      <w:tr w:rsidR="00DD73A9" w:rsidRPr="00F37725" w14:paraId="3DF4B20B" w14:textId="77777777" w:rsidTr="000671F0">
        <w:trPr>
          <w:trHeight w:val="290"/>
        </w:trPr>
        <w:tc>
          <w:tcPr>
            <w:tcW w:w="2486" w:type="dxa"/>
          </w:tcPr>
          <w:p w14:paraId="0F181FCE" w14:textId="77777777" w:rsidR="00DD73A9" w:rsidRPr="00F37725" w:rsidRDefault="00DD73A9" w:rsidP="000671F0">
            <w:pPr>
              <w:rPr>
                <w:rFonts w:cstheme="minorHAnsi"/>
                <w:b/>
                <w:bCs/>
              </w:rPr>
            </w:pPr>
          </w:p>
        </w:tc>
        <w:tc>
          <w:tcPr>
            <w:tcW w:w="1020" w:type="dxa"/>
            <w:hideMark/>
          </w:tcPr>
          <w:p w14:paraId="2B88EA38" w14:textId="77777777" w:rsidR="00DD73A9" w:rsidRPr="00F37725" w:rsidRDefault="00DD73A9" w:rsidP="000671F0">
            <w:pPr>
              <w:rPr>
                <w:rFonts w:cstheme="minorHAnsi"/>
                <w:b/>
                <w:bCs/>
              </w:rPr>
            </w:pPr>
            <w:r w:rsidRPr="00F37725">
              <w:rPr>
                <w:rFonts w:cstheme="minorHAnsi"/>
                <w:b/>
                <w:bCs/>
              </w:rPr>
              <w:t>N</w:t>
            </w:r>
          </w:p>
        </w:tc>
        <w:tc>
          <w:tcPr>
            <w:tcW w:w="1020" w:type="dxa"/>
            <w:hideMark/>
          </w:tcPr>
          <w:p w14:paraId="3E8E2BA7" w14:textId="77777777" w:rsidR="00DD73A9" w:rsidRPr="00F37725" w:rsidRDefault="00DD73A9" w:rsidP="000671F0">
            <w:pPr>
              <w:rPr>
                <w:rFonts w:cstheme="minorHAnsi"/>
                <w:b/>
                <w:bCs/>
              </w:rPr>
            </w:pPr>
            <w:r w:rsidRPr="00F37725">
              <w:rPr>
                <w:rFonts w:cstheme="minorHAnsi"/>
                <w:b/>
                <w:bCs/>
              </w:rPr>
              <w:t>Margin</w:t>
            </w:r>
          </w:p>
        </w:tc>
        <w:tc>
          <w:tcPr>
            <w:tcW w:w="2080" w:type="dxa"/>
            <w:gridSpan w:val="2"/>
            <w:tcBorders>
              <w:bottom w:val="single" w:sz="4" w:space="0" w:color="auto"/>
            </w:tcBorders>
            <w:noWrap/>
            <w:hideMark/>
          </w:tcPr>
          <w:p w14:paraId="6F2D802E" w14:textId="77777777" w:rsidR="00DD73A9" w:rsidRPr="00F37725" w:rsidRDefault="00DD73A9" w:rsidP="000671F0">
            <w:pPr>
              <w:rPr>
                <w:rFonts w:cstheme="minorHAnsi"/>
                <w:b/>
                <w:bCs/>
              </w:rPr>
            </w:pPr>
            <w:r w:rsidRPr="00F37725">
              <w:rPr>
                <w:rFonts w:cstheme="minorHAnsi"/>
                <w:b/>
                <w:bCs/>
              </w:rPr>
              <w:t>95% Conf. Interval</w:t>
            </w:r>
          </w:p>
        </w:tc>
        <w:tc>
          <w:tcPr>
            <w:tcW w:w="1020" w:type="dxa"/>
            <w:hideMark/>
          </w:tcPr>
          <w:p w14:paraId="3F9B4EBC" w14:textId="77777777" w:rsidR="00DD73A9" w:rsidRPr="00F37725" w:rsidRDefault="00DD73A9" w:rsidP="000671F0">
            <w:pPr>
              <w:rPr>
                <w:rFonts w:cstheme="minorHAnsi"/>
                <w:b/>
                <w:bCs/>
              </w:rPr>
            </w:pPr>
            <w:r w:rsidRPr="00F37725">
              <w:rPr>
                <w:rFonts w:cstheme="minorHAnsi"/>
                <w:b/>
                <w:bCs/>
              </w:rPr>
              <w:t>N</w:t>
            </w:r>
          </w:p>
        </w:tc>
        <w:tc>
          <w:tcPr>
            <w:tcW w:w="1020" w:type="dxa"/>
            <w:hideMark/>
          </w:tcPr>
          <w:p w14:paraId="44285D09" w14:textId="77777777" w:rsidR="00DD73A9" w:rsidRPr="00F37725" w:rsidRDefault="00DD73A9" w:rsidP="000671F0">
            <w:pPr>
              <w:rPr>
                <w:rFonts w:cstheme="minorHAnsi"/>
                <w:b/>
                <w:bCs/>
              </w:rPr>
            </w:pPr>
            <w:r w:rsidRPr="00F37725">
              <w:rPr>
                <w:rFonts w:cstheme="minorHAnsi"/>
                <w:b/>
                <w:bCs/>
              </w:rPr>
              <w:t>Margin</w:t>
            </w:r>
          </w:p>
        </w:tc>
        <w:tc>
          <w:tcPr>
            <w:tcW w:w="1829" w:type="dxa"/>
            <w:gridSpan w:val="2"/>
            <w:tcBorders>
              <w:bottom w:val="single" w:sz="4" w:space="0" w:color="auto"/>
            </w:tcBorders>
            <w:noWrap/>
            <w:hideMark/>
          </w:tcPr>
          <w:p w14:paraId="5B85FAD5" w14:textId="77777777" w:rsidR="00DD73A9" w:rsidRPr="00F37725" w:rsidRDefault="00DD73A9" w:rsidP="000671F0">
            <w:pPr>
              <w:rPr>
                <w:rFonts w:cstheme="minorHAnsi"/>
                <w:b/>
                <w:bCs/>
              </w:rPr>
            </w:pPr>
            <w:r w:rsidRPr="00F37725">
              <w:rPr>
                <w:rFonts w:cstheme="minorHAnsi"/>
                <w:b/>
                <w:bCs/>
              </w:rPr>
              <w:t>95% Conf. Interval</w:t>
            </w:r>
          </w:p>
        </w:tc>
      </w:tr>
      <w:tr w:rsidR="00DD73A9" w:rsidRPr="00F37725" w14:paraId="5282C414" w14:textId="77777777" w:rsidTr="000671F0">
        <w:trPr>
          <w:trHeight w:val="290"/>
        </w:trPr>
        <w:tc>
          <w:tcPr>
            <w:tcW w:w="2486" w:type="dxa"/>
            <w:hideMark/>
          </w:tcPr>
          <w:p w14:paraId="6F5F22B7" w14:textId="10871028" w:rsidR="00DD73A9" w:rsidRPr="00F37725" w:rsidRDefault="00DD73A9" w:rsidP="000671F0">
            <w:pPr>
              <w:rPr>
                <w:rFonts w:cstheme="minorHAnsi"/>
              </w:rPr>
            </w:pPr>
            <w:r w:rsidRPr="00F37725">
              <w:rPr>
                <w:rFonts w:cstheme="minorHAnsi"/>
              </w:rPr>
              <w:t xml:space="preserve">Rest of </w:t>
            </w:r>
            <w:proofErr w:type="spellStart"/>
            <w:r w:rsidRPr="00F37725">
              <w:rPr>
                <w:rFonts w:cstheme="minorHAnsi"/>
              </w:rPr>
              <w:t>England#Before</w:t>
            </w:r>
            <w:proofErr w:type="spellEnd"/>
            <w:r w:rsidR="00C55123">
              <w:rPr>
                <w:rFonts w:cstheme="minorHAnsi"/>
              </w:rPr>
              <w:t xml:space="preserve"> </w:t>
            </w:r>
          </w:p>
        </w:tc>
        <w:tc>
          <w:tcPr>
            <w:tcW w:w="1020" w:type="dxa"/>
            <w:hideMark/>
          </w:tcPr>
          <w:p w14:paraId="2FC3B4B4" w14:textId="77777777" w:rsidR="00DD73A9" w:rsidRPr="00F37725" w:rsidRDefault="00DD73A9" w:rsidP="000671F0">
            <w:pPr>
              <w:rPr>
                <w:rFonts w:cstheme="minorHAnsi"/>
              </w:rPr>
            </w:pPr>
            <w:r w:rsidRPr="00F37725">
              <w:rPr>
                <w:rFonts w:cstheme="minorHAnsi"/>
              </w:rPr>
              <w:t>2,834</w:t>
            </w:r>
          </w:p>
        </w:tc>
        <w:tc>
          <w:tcPr>
            <w:tcW w:w="1020" w:type="dxa"/>
            <w:noWrap/>
            <w:hideMark/>
          </w:tcPr>
          <w:p w14:paraId="01F8185D" w14:textId="77777777" w:rsidR="00DD73A9" w:rsidRPr="00F37725" w:rsidRDefault="00DD73A9" w:rsidP="000671F0">
            <w:pPr>
              <w:rPr>
                <w:rFonts w:cstheme="minorHAnsi"/>
              </w:rPr>
            </w:pPr>
            <w:r w:rsidRPr="00F37725">
              <w:rPr>
                <w:rFonts w:cstheme="minorHAnsi"/>
              </w:rPr>
              <w:t>10.997</w:t>
            </w:r>
          </w:p>
        </w:tc>
        <w:tc>
          <w:tcPr>
            <w:tcW w:w="1040" w:type="dxa"/>
            <w:tcBorders>
              <w:right w:val="nil"/>
            </w:tcBorders>
            <w:noWrap/>
            <w:hideMark/>
          </w:tcPr>
          <w:p w14:paraId="25CB5964" w14:textId="77777777" w:rsidR="00DD73A9" w:rsidRPr="00F37725" w:rsidRDefault="00DD73A9" w:rsidP="000671F0">
            <w:pPr>
              <w:jc w:val="right"/>
              <w:rPr>
                <w:rFonts w:cstheme="minorHAnsi"/>
              </w:rPr>
            </w:pPr>
            <w:r w:rsidRPr="00F37725">
              <w:rPr>
                <w:rFonts w:cstheme="minorHAnsi"/>
              </w:rPr>
              <w:t>(10.754,</w:t>
            </w:r>
          </w:p>
        </w:tc>
        <w:tc>
          <w:tcPr>
            <w:tcW w:w="1040" w:type="dxa"/>
            <w:tcBorders>
              <w:left w:val="nil"/>
            </w:tcBorders>
            <w:noWrap/>
            <w:hideMark/>
          </w:tcPr>
          <w:p w14:paraId="05310E40" w14:textId="77777777" w:rsidR="00DD73A9" w:rsidRPr="00F37725" w:rsidRDefault="00DD73A9" w:rsidP="000671F0">
            <w:pPr>
              <w:rPr>
                <w:rFonts w:cstheme="minorHAnsi"/>
              </w:rPr>
            </w:pPr>
            <w:r w:rsidRPr="00F37725">
              <w:rPr>
                <w:rFonts w:cstheme="minorHAnsi"/>
              </w:rPr>
              <w:t>11.239)</w:t>
            </w:r>
          </w:p>
        </w:tc>
        <w:tc>
          <w:tcPr>
            <w:tcW w:w="1020" w:type="dxa"/>
            <w:hideMark/>
          </w:tcPr>
          <w:p w14:paraId="45FC6B37" w14:textId="77777777" w:rsidR="00DD73A9" w:rsidRPr="00F37725" w:rsidRDefault="00DD73A9" w:rsidP="000671F0">
            <w:pPr>
              <w:rPr>
                <w:rFonts w:cstheme="minorHAnsi"/>
              </w:rPr>
            </w:pPr>
            <w:r w:rsidRPr="00F37725">
              <w:rPr>
                <w:rFonts w:cstheme="minorHAnsi"/>
              </w:rPr>
              <w:t>2,461</w:t>
            </w:r>
          </w:p>
        </w:tc>
        <w:tc>
          <w:tcPr>
            <w:tcW w:w="1020" w:type="dxa"/>
            <w:noWrap/>
            <w:hideMark/>
          </w:tcPr>
          <w:p w14:paraId="7FA9FF22" w14:textId="77777777" w:rsidR="00DD73A9" w:rsidRPr="00F37725" w:rsidRDefault="00DD73A9" w:rsidP="000671F0">
            <w:pPr>
              <w:rPr>
                <w:rFonts w:cstheme="minorHAnsi"/>
              </w:rPr>
            </w:pPr>
            <w:r w:rsidRPr="00F37725">
              <w:rPr>
                <w:rFonts w:cstheme="minorHAnsi"/>
              </w:rPr>
              <w:t>10.869</w:t>
            </w:r>
          </w:p>
        </w:tc>
        <w:tc>
          <w:tcPr>
            <w:tcW w:w="884" w:type="dxa"/>
            <w:tcBorders>
              <w:right w:val="nil"/>
            </w:tcBorders>
            <w:noWrap/>
            <w:hideMark/>
          </w:tcPr>
          <w:p w14:paraId="37ADB99B" w14:textId="77777777" w:rsidR="00DD73A9" w:rsidRPr="00F37725" w:rsidRDefault="00DD73A9" w:rsidP="000671F0">
            <w:pPr>
              <w:jc w:val="right"/>
              <w:rPr>
                <w:rFonts w:cstheme="minorHAnsi"/>
              </w:rPr>
            </w:pPr>
            <w:r w:rsidRPr="00F37725">
              <w:rPr>
                <w:rFonts w:cstheme="minorHAnsi"/>
              </w:rPr>
              <w:t>(10.613,</w:t>
            </w:r>
          </w:p>
        </w:tc>
        <w:tc>
          <w:tcPr>
            <w:tcW w:w="945" w:type="dxa"/>
            <w:tcBorders>
              <w:left w:val="nil"/>
            </w:tcBorders>
            <w:noWrap/>
            <w:hideMark/>
          </w:tcPr>
          <w:p w14:paraId="1EB64BB3" w14:textId="77777777" w:rsidR="00DD73A9" w:rsidRPr="00F37725" w:rsidRDefault="00DD73A9" w:rsidP="000671F0">
            <w:pPr>
              <w:rPr>
                <w:rFonts w:cstheme="minorHAnsi"/>
              </w:rPr>
            </w:pPr>
            <w:r w:rsidRPr="00F37725">
              <w:rPr>
                <w:rFonts w:cstheme="minorHAnsi"/>
              </w:rPr>
              <w:t>11.125)</w:t>
            </w:r>
          </w:p>
        </w:tc>
      </w:tr>
      <w:tr w:rsidR="00DD73A9" w:rsidRPr="00F37725" w14:paraId="7EA77E79" w14:textId="77777777" w:rsidTr="000671F0">
        <w:trPr>
          <w:trHeight w:val="290"/>
        </w:trPr>
        <w:tc>
          <w:tcPr>
            <w:tcW w:w="2486" w:type="dxa"/>
            <w:hideMark/>
          </w:tcPr>
          <w:p w14:paraId="7DA919FD" w14:textId="571F83E8" w:rsidR="00DD73A9" w:rsidRPr="00F37725" w:rsidRDefault="00DD73A9" w:rsidP="000671F0">
            <w:pPr>
              <w:rPr>
                <w:rFonts w:cstheme="minorHAnsi"/>
              </w:rPr>
            </w:pPr>
            <w:r w:rsidRPr="00F37725">
              <w:rPr>
                <w:rFonts w:cstheme="minorHAnsi"/>
              </w:rPr>
              <w:t xml:space="preserve">Rest of </w:t>
            </w:r>
            <w:proofErr w:type="spellStart"/>
            <w:r w:rsidRPr="00F37725">
              <w:rPr>
                <w:rFonts w:cstheme="minorHAnsi"/>
              </w:rPr>
              <w:t>England#During</w:t>
            </w:r>
            <w:proofErr w:type="spellEnd"/>
            <w:r w:rsidR="00C55123">
              <w:rPr>
                <w:rFonts w:cstheme="minorHAnsi"/>
              </w:rPr>
              <w:t xml:space="preserve"> </w:t>
            </w:r>
          </w:p>
        </w:tc>
        <w:tc>
          <w:tcPr>
            <w:tcW w:w="1020" w:type="dxa"/>
            <w:hideMark/>
          </w:tcPr>
          <w:p w14:paraId="5B57003C" w14:textId="77777777" w:rsidR="00DD73A9" w:rsidRPr="00F37725" w:rsidRDefault="00DD73A9" w:rsidP="000671F0">
            <w:pPr>
              <w:rPr>
                <w:rFonts w:cstheme="minorHAnsi"/>
              </w:rPr>
            </w:pPr>
            <w:r w:rsidRPr="00F37725">
              <w:rPr>
                <w:rFonts w:cstheme="minorHAnsi"/>
              </w:rPr>
              <w:t>765</w:t>
            </w:r>
          </w:p>
        </w:tc>
        <w:tc>
          <w:tcPr>
            <w:tcW w:w="1020" w:type="dxa"/>
            <w:noWrap/>
            <w:hideMark/>
          </w:tcPr>
          <w:p w14:paraId="33B0EB6B" w14:textId="77777777" w:rsidR="00DD73A9" w:rsidRPr="00F37725" w:rsidRDefault="00DD73A9" w:rsidP="000671F0">
            <w:pPr>
              <w:rPr>
                <w:rFonts w:cstheme="minorHAnsi"/>
              </w:rPr>
            </w:pPr>
            <w:r w:rsidRPr="00F37725">
              <w:rPr>
                <w:rFonts w:cstheme="minorHAnsi"/>
              </w:rPr>
              <w:t>9.289</w:t>
            </w:r>
          </w:p>
        </w:tc>
        <w:tc>
          <w:tcPr>
            <w:tcW w:w="1040" w:type="dxa"/>
            <w:tcBorders>
              <w:right w:val="nil"/>
            </w:tcBorders>
            <w:noWrap/>
            <w:hideMark/>
          </w:tcPr>
          <w:p w14:paraId="254437BF" w14:textId="77777777" w:rsidR="00DD73A9" w:rsidRPr="00F37725" w:rsidRDefault="00DD73A9" w:rsidP="000671F0">
            <w:pPr>
              <w:jc w:val="right"/>
              <w:rPr>
                <w:rFonts w:cstheme="minorHAnsi"/>
              </w:rPr>
            </w:pPr>
            <w:r w:rsidRPr="00F37725">
              <w:rPr>
                <w:rFonts w:cstheme="minorHAnsi"/>
              </w:rPr>
              <w:t>(8.895,</w:t>
            </w:r>
          </w:p>
        </w:tc>
        <w:tc>
          <w:tcPr>
            <w:tcW w:w="1040" w:type="dxa"/>
            <w:tcBorders>
              <w:left w:val="nil"/>
            </w:tcBorders>
            <w:noWrap/>
            <w:hideMark/>
          </w:tcPr>
          <w:p w14:paraId="451B65FD" w14:textId="77777777" w:rsidR="00DD73A9" w:rsidRPr="00F37725" w:rsidRDefault="00DD73A9" w:rsidP="000671F0">
            <w:pPr>
              <w:rPr>
                <w:rFonts w:cstheme="minorHAnsi"/>
              </w:rPr>
            </w:pPr>
            <w:r w:rsidRPr="00F37725">
              <w:rPr>
                <w:rFonts w:cstheme="minorHAnsi"/>
              </w:rPr>
              <w:t>9.684)</w:t>
            </w:r>
          </w:p>
        </w:tc>
        <w:tc>
          <w:tcPr>
            <w:tcW w:w="1020" w:type="dxa"/>
            <w:hideMark/>
          </w:tcPr>
          <w:p w14:paraId="47247F50" w14:textId="77777777" w:rsidR="00DD73A9" w:rsidRPr="00F37725" w:rsidRDefault="00DD73A9" w:rsidP="000671F0">
            <w:pPr>
              <w:rPr>
                <w:rFonts w:cstheme="minorHAnsi"/>
              </w:rPr>
            </w:pPr>
            <w:r w:rsidRPr="00F37725">
              <w:rPr>
                <w:rFonts w:cstheme="minorHAnsi"/>
              </w:rPr>
              <w:t>729</w:t>
            </w:r>
          </w:p>
        </w:tc>
        <w:tc>
          <w:tcPr>
            <w:tcW w:w="1020" w:type="dxa"/>
            <w:noWrap/>
            <w:hideMark/>
          </w:tcPr>
          <w:p w14:paraId="5E35092F" w14:textId="77777777" w:rsidR="00DD73A9" w:rsidRPr="00F37725" w:rsidRDefault="00DD73A9" w:rsidP="000671F0">
            <w:pPr>
              <w:rPr>
                <w:rFonts w:cstheme="minorHAnsi"/>
              </w:rPr>
            </w:pPr>
            <w:r w:rsidRPr="00F37725">
              <w:rPr>
                <w:rFonts w:cstheme="minorHAnsi"/>
              </w:rPr>
              <w:t>9.284</w:t>
            </w:r>
          </w:p>
        </w:tc>
        <w:tc>
          <w:tcPr>
            <w:tcW w:w="884" w:type="dxa"/>
            <w:tcBorders>
              <w:right w:val="nil"/>
            </w:tcBorders>
            <w:noWrap/>
            <w:hideMark/>
          </w:tcPr>
          <w:p w14:paraId="33AE4A35" w14:textId="77777777" w:rsidR="00DD73A9" w:rsidRPr="00F37725" w:rsidRDefault="00DD73A9" w:rsidP="000671F0">
            <w:pPr>
              <w:jc w:val="right"/>
              <w:rPr>
                <w:rFonts w:cstheme="minorHAnsi"/>
              </w:rPr>
            </w:pPr>
            <w:r w:rsidRPr="00F37725">
              <w:rPr>
                <w:rFonts w:cstheme="minorHAnsi"/>
              </w:rPr>
              <w:t>(8.878,</w:t>
            </w:r>
          </w:p>
        </w:tc>
        <w:tc>
          <w:tcPr>
            <w:tcW w:w="945" w:type="dxa"/>
            <w:tcBorders>
              <w:left w:val="nil"/>
            </w:tcBorders>
            <w:noWrap/>
            <w:hideMark/>
          </w:tcPr>
          <w:p w14:paraId="4061AFF1" w14:textId="77777777" w:rsidR="00DD73A9" w:rsidRPr="00F37725" w:rsidRDefault="00DD73A9" w:rsidP="000671F0">
            <w:pPr>
              <w:rPr>
                <w:rFonts w:cstheme="minorHAnsi"/>
              </w:rPr>
            </w:pPr>
            <w:r w:rsidRPr="00F37725">
              <w:rPr>
                <w:rFonts w:cstheme="minorHAnsi"/>
              </w:rPr>
              <w:t>9.690)</w:t>
            </w:r>
          </w:p>
        </w:tc>
      </w:tr>
      <w:tr w:rsidR="00DD73A9" w:rsidRPr="00F37725" w14:paraId="09A0449A" w14:textId="77777777" w:rsidTr="000671F0">
        <w:trPr>
          <w:trHeight w:val="290"/>
        </w:trPr>
        <w:tc>
          <w:tcPr>
            <w:tcW w:w="2486" w:type="dxa"/>
            <w:hideMark/>
          </w:tcPr>
          <w:p w14:paraId="7AABE48F" w14:textId="786E7397" w:rsidR="00DD73A9" w:rsidRPr="00F37725" w:rsidRDefault="00DD73A9" w:rsidP="000671F0">
            <w:pPr>
              <w:rPr>
                <w:rFonts w:cstheme="minorHAnsi"/>
              </w:rPr>
            </w:pPr>
            <w:r w:rsidRPr="00F37725">
              <w:rPr>
                <w:rFonts w:cstheme="minorHAnsi"/>
              </w:rPr>
              <w:t xml:space="preserve">Rest of </w:t>
            </w:r>
            <w:proofErr w:type="spellStart"/>
            <w:r w:rsidRPr="00F37725">
              <w:rPr>
                <w:rFonts w:cstheme="minorHAnsi"/>
              </w:rPr>
              <w:t>England#After</w:t>
            </w:r>
            <w:proofErr w:type="spellEnd"/>
            <w:r w:rsidR="00C55123">
              <w:rPr>
                <w:rFonts w:cstheme="minorHAnsi"/>
              </w:rPr>
              <w:t xml:space="preserve"> </w:t>
            </w:r>
          </w:p>
        </w:tc>
        <w:tc>
          <w:tcPr>
            <w:tcW w:w="1020" w:type="dxa"/>
            <w:hideMark/>
          </w:tcPr>
          <w:p w14:paraId="2F6C44DA" w14:textId="77777777" w:rsidR="00DD73A9" w:rsidRPr="00F37725" w:rsidRDefault="00DD73A9" w:rsidP="000671F0">
            <w:pPr>
              <w:rPr>
                <w:rFonts w:cstheme="minorHAnsi"/>
              </w:rPr>
            </w:pPr>
            <w:r w:rsidRPr="00F37725">
              <w:rPr>
                <w:rFonts w:cstheme="minorHAnsi"/>
              </w:rPr>
              <w:t>1,926</w:t>
            </w:r>
          </w:p>
        </w:tc>
        <w:tc>
          <w:tcPr>
            <w:tcW w:w="1020" w:type="dxa"/>
            <w:noWrap/>
            <w:hideMark/>
          </w:tcPr>
          <w:p w14:paraId="679A1F42" w14:textId="77777777" w:rsidR="00DD73A9" w:rsidRPr="00F37725" w:rsidRDefault="00DD73A9" w:rsidP="000671F0">
            <w:pPr>
              <w:rPr>
                <w:rFonts w:cstheme="minorHAnsi"/>
              </w:rPr>
            </w:pPr>
            <w:r w:rsidRPr="00F37725">
              <w:rPr>
                <w:rFonts w:cstheme="minorHAnsi"/>
              </w:rPr>
              <w:t>8.940</w:t>
            </w:r>
          </w:p>
        </w:tc>
        <w:tc>
          <w:tcPr>
            <w:tcW w:w="1040" w:type="dxa"/>
            <w:tcBorders>
              <w:right w:val="nil"/>
            </w:tcBorders>
            <w:noWrap/>
            <w:hideMark/>
          </w:tcPr>
          <w:p w14:paraId="1EAE0C6F" w14:textId="77777777" w:rsidR="00DD73A9" w:rsidRPr="00F37725" w:rsidRDefault="00DD73A9" w:rsidP="000671F0">
            <w:pPr>
              <w:jc w:val="right"/>
              <w:rPr>
                <w:rFonts w:cstheme="minorHAnsi"/>
              </w:rPr>
            </w:pPr>
            <w:r w:rsidRPr="00F37725">
              <w:rPr>
                <w:rFonts w:cstheme="minorHAnsi"/>
              </w:rPr>
              <w:t>(8.701,</w:t>
            </w:r>
          </w:p>
        </w:tc>
        <w:tc>
          <w:tcPr>
            <w:tcW w:w="1040" w:type="dxa"/>
            <w:tcBorders>
              <w:left w:val="nil"/>
            </w:tcBorders>
            <w:noWrap/>
            <w:hideMark/>
          </w:tcPr>
          <w:p w14:paraId="161FAF8E" w14:textId="77777777" w:rsidR="00DD73A9" w:rsidRPr="00F37725" w:rsidRDefault="00DD73A9" w:rsidP="000671F0">
            <w:pPr>
              <w:rPr>
                <w:rFonts w:cstheme="minorHAnsi"/>
              </w:rPr>
            </w:pPr>
            <w:r w:rsidRPr="00F37725">
              <w:rPr>
                <w:rFonts w:cstheme="minorHAnsi"/>
              </w:rPr>
              <w:t>9.179)</w:t>
            </w:r>
          </w:p>
        </w:tc>
        <w:tc>
          <w:tcPr>
            <w:tcW w:w="1020" w:type="dxa"/>
            <w:hideMark/>
          </w:tcPr>
          <w:p w14:paraId="589E9B06" w14:textId="77777777" w:rsidR="00DD73A9" w:rsidRPr="00F37725" w:rsidRDefault="00DD73A9" w:rsidP="000671F0">
            <w:pPr>
              <w:rPr>
                <w:rFonts w:cstheme="minorHAnsi"/>
              </w:rPr>
            </w:pPr>
            <w:r w:rsidRPr="00F37725">
              <w:rPr>
                <w:rFonts w:cstheme="minorHAnsi"/>
              </w:rPr>
              <w:t>1,853</w:t>
            </w:r>
          </w:p>
        </w:tc>
        <w:tc>
          <w:tcPr>
            <w:tcW w:w="1020" w:type="dxa"/>
            <w:noWrap/>
            <w:hideMark/>
          </w:tcPr>
          <w:p w14:paraId="57AE171C" w14:textId="77777777" w:rsidR="00DD73A9" w:rsidRPr="00F37725" w:rsidRDefault="00DD73A9" w:rsidP="000671F0">
            <w:pPr>
              <w:rPr>
                <w:rFonts w:cstheme="minorHAnsi"/>
              </w:rPr>
            </w:pPr>
            <w:r w:rsidRPr="00F37725">
              <w:rPr>
                <w:rFonts w:cstheme="minorHAnsi"/>
              </w:rPr>
              <w:t>8.903</w:t>
            </w:r>
          </w:p>
        </w:tc>
        <w:tc>
          <w:tcPr>
            <w:tcW w:w="884" w:type="dxa"/>
            <w:tcBorders>
              <w:right w:val="nil"/>
            </w:tcBorders>
            <w:noWrap/>
            <w:hideMark/>
          </w:tcPr>
          <w:p w14:paraId="4CB97685" w14:textId="77777777" w:rsidR="00DD73A9" w:rsidRPr="00F37725" w:rsidRDefault="00DD73A9" w:rsidP="000671F0">
            <w:pPr>
              <w:jc w:val="right"/>
              <w:rPr>
                <w:rFonts w:cstheme="minorHAnsi"/>
              </w:rPr>
            </w:pPr>
            <w:r w:rsidRPr="00F37725">
              <w:rPr>
                <w:rFonts w:cstheme="minorHAnsi"/>
              </w:rPr>
              <w:t>(8.655,</w:t>
            </w:r>
          </w:p>
        </w:tc>
        <w:tc>
          <w:tcPr>
            <w:tcW w:w="945" w:type="dxa"/>
            <w:tcBorders>
              <w:left w:val="nil"/>
            </w:tcBorders>
            <w:noWrap/>
            <w:hideMark/>
          </w:tcPr>
          <w:p w14:paraId="0204B4FF" w14:textId="77777777" w:rsidR="00DD73A9" w:rsidRPr="00F37725" w:rsidRDefault="00DD73A9" w:rsidP="000671F0">
            <w:pPr>
              <w:rPr>
                <w:rFonts w:cstheme="minorHAnsi"/>
              </w:rPr>
            </w:pPr>
            <w:r w:rsidRPr="00F37725">
              <w:rPr>
                <w:rFonts w:cstheme="minorHAnsi"/>
              </w:rPr>
              <w:t>9.152)</w:t>
            </w:r>
          </w:p>
        </w:tc>
      </w:tr>
      <w:tr w:rsidR="00DD73A9" w:rsidRPr="00F37725" w14:paraId="58BF790D" w14:textId="77777777" w:rsidTr="000671F0">
        <w:trPr>
          <w:trHeight w:val="290"/>
        </w:trPr>
        <w:tc>
          <w:tcPr>
            <w:tcW w:w="2486" w:type="dxa"/>
            <w:hideMark/>
          </w:tcPr>
          <w:p w14:paraId="647470A2" w14:textId="26666621" w:rsidR="00DD73A9" w:rsidRPr="00F37725" w:rsidRDefault="00DD73A9" w:rsidP="000671F0">
            <w:pPr>
              <w:rPr>
                <w:rFonts w:cstheme="minorHAnsi"/>
              </w:rPr>
            </w:pPr>
            <w:r w:rsidRPr="00F37725">
              <w:rPr>
                <w:rFonts w:cstheme="minorHAnsi"/>
              </w:rPr>
              <w:t xml:space="preserve">London </w:t>
            </w:r>
            <w:proofErr w:type="spellStart"/>
            <w:r w:rsidRPr="00F37725">
              <w:rPr>
                <w:rFonts w:cstheme="minorHAnsi"/>
              </w:rPr>
              <w:t>Cancer#Before</w:t>
            </w:r>
            <w:proofErr w:type="spellEnd"/>
            <w:r w:rsidR="00C55123">
              <w:rPr>
                <w:rFonts w:cstheme="minorHAnsi"/>
              </w:rPr>
              <w:t xml:space="preserve"> </w:t>
            </w:r>
          </w:p>
        </w:tc>
        <w:tc>
          <w:tcPr>
            <w:tcW w:w="1020" w:type="dxa"/>
            <w:hideMark/>
          </w:tcPr>
          <w:p w14:paraId="6211D985" w14:textId="77777777" w:rsidR="00DD73A9" w:rsidRPr="00F37725" w:rsidRDefault="00DD73A9" w:rsidP="000671F0">
            <w:pPr>
              <w:rPr>
                <w:rFonts w:cstheme="minorHAnsi"/>
              </w:rPr>
            </w:pPr>
            <w:r w:rsidRPr="00F37725">
              <w:rPr>
                <w:rFonts w:cstheme="minorHAnsi"/>
              </w:rPr>
              <w:t>120</w:t>
            </w:r>
          </w:p>
        </w:tc>
        <w:tc>
          <w:tcPr>
            <w:tcW w:w="1020" w:type="dxa"/>
            <w:noWrap/>
            <w:hideMark/>
          </w:tcPr>
          <w:p w14:paraId="61D2BCB3" w14:textId="77777777" w:rsidR="00DD73A9" w:rsidRPr="00F37725" w:rsidRDefault="00DD73A9" w:rsidP="000671F0">
            <w:pPr>
              <w:rPr>
                <w:rFonts w:cstheme="minorHAnsi"/>
              </w:rPr>
            </w:pPr>
            <w:r w:rsidRPr="00F37725">
              <w:rPr>
                <w:rFonts w:cstheme="minorHAnsi"/>
              </w:rPr>
              <w:t>12.591</w:t>
            </w:r>
          </w:p>
        </w:tc>
        <w:tc>
          <w:tcPr>
            <w:tcW w:w="1040" w:type="dxa"/>
            <w:tcBorders>
              <w:right w:val="nil"/>
            </w:tcBorders>
            <w:noWrap/>
            <w:hideMark/>
          </w:tcPr>
          <w:p w14:paraId="6C9E02C1" w14:textId="77777777" w:rsidR="00DD73A9" w:rsidRPr="00F37725" w:rsidRDefault="00DD73A9" w:rsidP="000671F0">
            <w:pPr>
              <w:jc w:val="right"/>
              <w:rPr>
                <w:rFonts w:cstheme="minorHAnsi"/>
              </w:rPr>
            </w:pPr>
            <w:r w:rsidRPr="00F37725">
              <w:rPr>
                <w:rFonts w:cstheme="minorHAnsi"/>
              </w:rPr>
              <w:t>(11.241,</w:t>
            </w:r>
          </w:p>
        </w:tc>
        <w:tc>
          <w:tcPr>
            <w:tcW w:w="1040" w:type="dxa"/>
            <w:tcBorders>
              <w:left w:val="nil"/>
            </w:tcBorders>
            <w:noWrap/>
            <w:hideMark/>
          </w:tcPr>
          <w:p w14:paraId="04DC9D41" w14:textId="77777777" w:rsidR="00DD73A9" w:rsidRPr="00F37725" w:rsidRDefault="00DD73A9" w:rsidP="000671F0">
            <w:pPr>
              <w:rPr>
                <w:rFonts w:cstheme="minorHAnsi"/>
              </w:rPr>
            </w:pPr>
            <w:r w:rsidRPr="00F37725">
              <w:rPr>
                <w:rFonts w:cstheme="minorHAnsi"/>
              </w:rPr>
              <w:t>13.941)</w:t>
            </w:r>
          </w:p>
        </w:tc>
        <w:tc>
          <w:tcPr>
            <w:tcW w:w="1020" w:type="dxa"/>
            <w:hideMark/>
          </w:tcPr>
          <w:p w14:paraId="1E8972E6" w14:textId="77777777" w:rsidR="00DD73A9" w:rsidRPr="00F37725" w:rsidRDefault="00DD73A9" w:rsidP="000671F0">
            <w:pPr>
              <w:rPr>
                <w:rFonts w:cstheme="minorHAnsi"/>
              </w:rPr>
            </w:pPr>
            <w:r w:rsidRPr="00F37725">
              <w:rPr>
                <w:rFonts w:cstheme="minorHAnsi"/>
              </w:rPr>
              <w:t>103</w:t>
            </w:r>
          </w:p>
        </w:tc>
        <w:tc>
          <w:tcPr>
            <w:tcW w:w="1020" w:type="dxa"/>
            <w:noWrap/>
            <w:hideMark/>
          </w:tcPr>
          <w:p w14:paraId="1A09A272" w14:textId="77777777" w:rsidR="00DD73A9" w:rsidRPr="00F37725" w:rsidRDefault="00DD73A9" w:rsidP="000671F0">
            <w:pPr>
              <w:rPr>
                <w:rFonts w:cstheme="minorHAnsi"/>
              </w:rPr>
            </w:pPr>
            <w:r w:rsidRPr="00F37725">
              <w:rPr>
                <w:rFonts w:cstheme="minorHAnsi"/>
              </w:rPr>
              <w:t>12.634</w:t>
            </w:r>
          </w:p>
        </w:tc>
        <w:tc>
          <w:tcPr>
            <w:tcW w:w="884" w:type="dxa"/>
            <w:tcBorders>
              <w:right w:val="nil"/>
            </w:tcBorders>
            <w:noWrap/>
            <w:hideMark/>
          </w:tcPr>
          <w:p w14:paraId="7EA9AE6D" w14:textId="77777777" w:rsidR="00DD73A9" w:rsidRPr="00F37725" w:rsidRDefault="00DD73A9" w:rsidP="000671F0">
            <w:pPr>
              <w:jc w:val="right"/>
              <w:rPr>
                <w:rFonts w:cstheme="minorHAnsi"/>
              </w:rPr>
            </w:pPr>
            <w:r w:rsidRPr="00F37725">
              <w:rPr>
                <w:rFonts w:cstheme="minorHAnsi"/>
              </w:rPr>
              <w:t>(11.168,</w:t>
            </w:r>
          </w:p>
        </w:tc>
        <w:tc>
          <w:tcPr>
            <w:tcW w:w="945" w:type="dxa"/>
            <w:tcBorders>
              <w:left w:val="nil"/>
            </w:tcBorders>
            <w:noWrap/>
            <w:hideMark/>
          </w:tcPr>
          <w:p w14:paraId="4E958295" w14:textId="77777777" w:rsidR="00DD73A9" w:rsidRPr="00F37725" w:rsidRDefault="00DD73A9" w:rsidP="000671F0">
            <w:pPr>
              <w:rPr>
                <w:rFonts w:cstheme="minorHAnsi"/>
              </w:rPr>
            </w:pPr>
            <w:r w:rsidRPr="00F37725">
              <w:rPr>
                <w:rFonts w:cstheme="minorHAnsi"/>
              </w:rPr>
              <w:t>14.099)</w:t>
            </w:r>
          </w:p>
        </w:tc>
      </w:tr>
      <w:tr w:rsidR="00DD73A9" w:rsidRPr="00F37725" w14:paraId="5FD09CF4" w14:textId="77777777" w:rsidTr="000671F0">
        <w:trPr>
          <w:trHeight w:val="290"/>
        </w:trPr>
        <w:tc>
          <w:tcPr>
            <w:tcW w:w="2486" w:type="dxa"/>
            <w:hideMark/>
          </w:tcPr>
          <w:p w14:paraId="4493C948" w14:textId="6DF81181" w:rsidR="00DD73A9" w:rsidRPr="00F37725" w:rsidRDefault="00DD73A9" w:rsidP="000671F0">
            <w:pPr>
              <w:rPr>
                <w:rFonts w:cstheme="minorHAnsi"/>
              </w:rPr>
            </w:pPr>
            <w:r w:rsidRPr="00F37725">
              <w:rPr>
                <w:rFonts w:cstheme="minorHAnsi"/>
              </w:rPr>
              <w:t xml:space="preserve">London </w:t>
            </w:r>
            <w:proofErr w:type="spellStart"/>
            <w:r w:rsidRPr="00F37725">
              <w:rPr>
                <w:rFonts w:cstheme="minorHAnsi"/>
              </w:rPr>
              <w:t>Cancer#During</w:t>
            </w:r>
            <w:proofErr w:type="spellEnd"/>
            <w:r w:rsidR="00C55123">
              <w:rPr>
                <w:rFonts w:cstheme="minorHAnsi"/>
              </w:rPr>
              <w:t xml:space="preserve"> </w:t>
            </w:r>
          </w:p>
        </w:tc>
        <w:tc>
          <w:tcPr>
            <w:tcW w:w="1020" w:type="dxa"/>
            <w:hideMark/>
          </w:tcPr>
          <w:p w14:paraId="749D95A9" w14:textId="77777777" w:rsidR="00DD73A9" w:rsidRPr="00F37725" w:rsidRDefault="00DD73A9" w:rsidP="000671F0">
            <w:pPr>
              <w:rPr>
                <w:rFonts w:cstheme="minorHAnsi"/>
              </w:rPr>
            </w:pPr>
            <w:r w:rsidRPr="00F37725">
              <w:rPr>
                <w:rFonts w:cstheme="minorHAnsi"/>
              </w:rPr>
              <w:t>39</w:t>
            </w:r>
          </w:p>
        </w:tc>
        <w:tc>
          <w:tcPr>
            <w:tcW w:w="1020" w:type="dxa"/>
            <w:noWrap/>
            <w:hideMark/>
          </w:tcPr>
          <w:p w14:paraId="5C8371AC" w14:textId="77777777" w:rsidR="00DD73A9" w:rsidRPr="00F37725" w:rsidRDefault="00DD73A9" w:rsidP="000671F0">
            <w:pPr>
              <w:rPr>
                <w:rFonts w:cstheme="minorHAnsi"/>
              </w:rPr>
            </w:pPr>
            <w:r w:rsidRPr="00F37725">
              <w:rPr>
                <w:rFonts w:cstheme="minorHAnsi"/>
              </w:rPr>
              <w:t>10.625</w:t>
            </w:r>
          </w:p>
        </w:tc>
        <w:tc>
          <w:tcPr>
            <w:tcW w:w="1040" w:type="dxa"/>
            <w:tcBorders>
              <w:right w:val="nil"/>
            </w:tcBorders>
            <w:noWrap/>
            <w:hideMark/>
          </w:tcPr>
          <w:p w14:paraId="39ACC84C" w14:textId="77777777" w:rsidR="00DD73A9" w:rsidRPr="00F37725" w:rsidRDefault="00DD73A9" w:rsidP="000671F0">
            <w:pPr>
              <w:jc w:val="right"/>
              <w:rPr>
                <w:rFonts w:cstheme="minorHAnsi"/>
              </w:rPr>
            </w:pPr>
            <w:r w:rsidRPr="00F37725">
              <w:rPr>
                <w:rFonts w:cstheme="minorHAnsi"/>
              </w:rPr>
              <w:t>(8.627,</w:t>
            </w:r>
          </w:p>
        </w:tc>
        <w:tc>
          <w:tcPr>
            <w:tcW w:w="1040" w:type="dxa"/>
            <w:tcBorders>
              <w:left w:val="nil"/>
            </w:tcBorders>
            <w:noWrap/>
            <w:hideMark/>
          </w:tcPr>
          <w:p w14:paraId="348CEC45" w14:textId="77777777" w:rsidR="00DD73A9" w:rsidRPr="00F37725" w:rsidRDefault="00DD73A9" w:rsidP="000671F0">
            <w:pPr>
              <w:rPr>
                <w:rFonts w:cstheme="minorHAnsi"/>
              </w:rPr>
            </w:pPr>
            <w:r w:rsidRPr="00F37725">
              <w:rPr>
                <w:rFonts w:cstheme="minorHAnsi"/>
              </w:rPr>
              <w:t>12.624)</w:t>
            </w:r>
          </w:p>
        </w:tc>
        <w:tc>
          <w:tcPr>
            <w:tcW w:w="1020" w:type="dxa"/>
            <w:hideMark/>
          </w:tcPr>
          <w:p w14:paraId="1D50D2AF" w14:textId="77777777" w:rsidR="00DD73A9" w:rsidRPr="00F37725" w:rsidRDefault="00DD73A9" w:rsidP="000671F0">
            <w:pPr>
              <w:rPr>
                <w:rFonts w:cstheme="minorHAnsi"/>
              </w:rPr>
            </w:pPr>
            <w:r w:rsidRPr="00F37725">
              <w:rPr>
                <w:rFonts w:cstheme="minorHAnsi"/>
              </w:rPr>
              <w:t>31</w:t>
            </w:r>
          </w:p>
        </w:tc>
        <w:tc>
          <w:tcPr>
            <w:tcW w:w="1020" w:type="dxa"/>
            <w:noWrap/>
            <w:hideMark/>
          </w:tcPr>
          <w:p w14:paraId="40AF3F38" w14:textId="77777777" w:rsidR="00DD73A9" w:rsidRPr="00F37725" w:rsidRDefault="00DD73A9" w:rsidP="000671F0">
            <w:pPr>
              <w:rPr>
                <w:rFonts w:cstheme="minorHAnsi"/>
              </w:rPr>
            </w:pPr>
            <w:r w:rsidRPr="00F37725">
              <w:rPr>
                <w:rFonts w:cstheme="minorHAnsi"/>
              </w:rPr>
              <w:t>10.059</w:t>
            </w:r>
          </w:p>
        </w:tc>
        <w:tc>
          <w:tcPr>
            <w:tcW w:w="884" w:type="dxa"/>
            <w:tcBorders>
              <w:right w:val="nil"/>
            </w:tcBorders>
            <w:noWrap/>
            <w:hideMark/>
          </w:tcPr>
          <w:p w14:paraId="1E19114D" w14:textId="77777777" w:rsidR="00DD73A9" w:rsidRPr="00F37725" w:rsidRDefault="00DD73A9" w:rsidP="000671F0">
            <w:pPr>
              <w:jc w:val="right"/>
              <w:rPr>
                <w:rFonts w:cstheme="minorHAnsi"/>
              </w:rPr>
            </w:pPr>
            <w:r w:rsidRPr="00F37725">
              <w:rPr>
                <w:rFonts w:cstheme="minorHAnsi"/>
              </w:rPr>
              <w:t>(7.933,</w:t>
            </w:r>
          </w:p>
        </w:tc>
        <w:tc>
          <w:tcPr>
            <w:tcW w:w="945" w:type="dxa"/>
            <w:tcBorders>
              <w:left w:val="nil"/>
            </w:tcBorders>
            <w:noWrap/>
            <w:hideMark/>
          </w:tcPr>
          <w:p w14:paraId="42B9752A" w14:textId="77777777" w:rsidR="00DD73A9" w:rsidRPr="00F37725" w:rsidRDefault="00DD73A9" w:rsidP="000671F0">
            <w:pPr>
              <w:rPr>
                <w:rFonts w:cstheme="minorHAnsi"/>
              </w:rPr>
            </w:pPr>
            <w:r w:rsidRPr="00F37725">
              <w:rPr>
                <w:rFonts w:cstheme="minorHAnsi"/>
              </w:rPr>
              <w:t>12.184)</w:t>
            </w:r>
          </w:p>
        </w:tc>
      </w:tr>
      <w:tr w:rsidR="00DD73A9" w:rsidRPr="00F37725" w14:paraId="7C6A3BCC" w14:textId="77777777" w:rsidTr="000671F0">
        <w:trPr>
          <w:trHeight w:val="290"/>
        </w:trPr>
        <w:tc>
          <w:tcPr>
            <w:tcW w:w="2486" w:type="dxa"/>
            <w:hideMark/>
          </w:tcPr>
          <w:p w14:paraId="61222E88" w14:textId="6CB9039D" w:rsidR="00DD73A9" w:rsidRPr="00F37725" w:rsidRDefault="00DD73A9" w:rsidP="000671F0">
            <w:pPr>
              <w:rPr>
                <w:rFonts w:cstheme="minorHAnsi"/>
              </w:rPr>
            </w:pPr>
            <w:r w:rsidRPr="00F37725">
              <w:rPr>
                <w:rFonts w:cstheme="minorHAnsi"/>
              </w:rPr>
              <w:t xml:space="preserve">London </w:t>
            </w:r>
            <w:proofErr w:type="spellStart"/>
            <w:r w:rsidRPr="00F37725">
              <w:rPr>
                <w:rFonts w:cstheme="minorHAnsi"/>
              </w:rPr>
              <w:t>Cancer#After</w:t>
            </w:r>
            <w:proofErr w:type="spellEnd"/>
            <w:r w:rsidR="00C55123">
              <w:rPr>
                <w:rFonts w:cstheme="minorHAnsi"/>
              </w:rPr>
              <w:t xml:space="preserve"> </w:t>
            </w:r>
          </w:p>
        </w:tc>
        <w:tc>
          <w:tcPr>
            <w:tcW w:w="1020" w:type="dxa"/>
            <w:hideMark/>
          </w:tcPr>
          <w:p w14:paraId="775FF4D7" w14:textId="77777777" w:rsidR="00DD73A9" w:rsidRPr="00F37725" w:rsidRDefault="00DD73A9" w:rsidP="000671F0">
            <w:pPr>
              <w:rPr>
                <w:rFonts w:cstheme="minorHAnsi"/>
              </w:rPr>
            </w:pPr>
            <w:r w:rsidRPr="00F37725">
              <w:rPr>
                <w:rFonts w:cstheme="minorHAnsi"/>
              </w:rPr>
              <w:t>126</w:t>
            </w:r>
          </w:p>
        </w:tc>
        <w:tc>
          <w:tcPr>
            <w:tcW w:w="1020" w:type="dxa"/>
            <w:noWrap/>
            <w:hideMark/>
          </w:tcPr>
          <w:p w14:paraId="3740C95A" w14:textId="77777777" w:rsidR="00DD73A9" w:rsidRPr="00F37725" w:rsidRDefault="00DD73A9" w:rsidP="000671F0">
            <w:pPr>
              <w:rPr>
                <w:rFonts w:cstheme="minorHAnsi"/>
              </w:rPr>
            </w:pPr>
            <w:r w:rsidRPr="00F37725">
              <w:rPr>
                <w:rFonts w:cstheme="minorHAnsi"/>
              </w:rPr>
              <w:t>8.436</w:t>
            </w:r>
          </w:p>
        </w:tc>
        <w:tc>
          <w:tcPr>
            <w:tcW w:w="1040" w:type="dxa"/>
            <w:tcBorders>
              <w:right w:val="nil"/>
            </w:tcBorders>
            <w:noWrap/>
            <w:hideMark/>
          </w:tcPr>
          <w:p w14:paraId="4B79553D" w14:textId="77777777" w:rsidR="00DD73A9" w:rsidRPr="00F37725" w:rsidRDefault="00DD73A9" w:rsidP="000671F0">
            <w:pPr>
              <w:jc w:val="right"/>
              <w:rPr>
                <w:rFonts w:cstheme="minorHAnsi"/>
              </w:rPr>
            </w:pPr>
            <w:r w:rsidRPr="00F37725">
              <w:rPr>
                <w:rFonts w:cstheme="minorHAnsi"/>
              </w:rPr>
              <w:t>(7.553,</w:t>
            </w:r>
          </w:p>
        </w:tc>
        <w:tc>
          <w:tcPr>
            <w:tcW w:w="1040" w:type="dxa"/>
            <w:tcBorders>
              <w:left w:val="nil"/>
            </w:tcBorders>
            <w:noWrap/>
            <w:hideMark/>
          </w:tcPr>
          <w:p w14:paraId="08C7F34F" w14:textId="77777777" w:rsidR="00DD73A9" w:rsidRPr="00F37725" w:rsidRDefault="00DD73A9" w:rsidP="000671F0">
            <w:pPr>
              <w:rPr>
                <w:rFonts w:cstheme="minorHAnsi"/>
              </w:rPr>
            </w:pPr>
            <w:r w:rsidRPr="00F37725">
              <w:rPr>
                <w:rFonts w:cstheme="minorHAnsi"/>
              </w:rPr>
              <w:t>9.318)</w:t>
            </w:r>
          </w:p>
        </w:tc>
        <w:tc>
          <w:tcPr>
            <w:tcW w:w="1020" w:type="dxa"/>
            <w:hideMark/>
          </w:tcPr>
          <w:p w14:paraId="79CDD19F" w14:textId="77777777" w:rsidR="00DD73A9" w:rsidRPr="00F37725" w:rsidRDefault="00DD73A9" w:rsidP="000671F0">
            <w:pPr>
              <w:rPr>
                <w:rFonts w:cstheme="minorHAnsi"/>
              </w:rPr>
            </w:pPr>
            <w:r w:rsidRPr="00F37725">
              <w:rPr>
                <w:rFonts w:cstheme="minorHAnsi"/>
              </w:rPr>
              <w:t>120</w:t>
            </w:r>
          </w:p>
        </w:tc>
        <w:tc>
          <w:tcPr>
            <w:tcW w:w="1020" w:type="dxa"/>
            <w:noWrap/>
            <w:hideMark/>
          </w:tcPr>
          <w:p w14:paraId="67EFBC3E" w14:textId="77777777" w:rsidR="00DD73A9" w:rsidRPr="00F37725" w:rsidRDefault="00DD73A9" w:rsidP="000671F0">
            <w:pPr>
              <w:rPr>
                <w:rFonts w:cstheme="minorHAnsi"/>
              </w:rPr>
            </w:pPr>
            <w:r w:rsidRPr="00F37725">
              <w:rPr>
                <w:rFonts w:cstheme="minorHAnsi"/>
              </w:rPr>
              <w:t>8.104</w:t>
            </w:r>
          </w:p>
        </w:tc>
        <w:tc>
          <w:tcPr>
            <w:tcW w:w="884" w:type="dxa"/>
            <w:tcBorders>
              <w:right w:val="nil"/>
            </w:tcBorders>
            <w:noWrap/>
            <w:hideMark/>
          </w:tcPr>
          <w:p w14:paraId="73157D8C" w14:textId="77777777" w:rsidR="00DD73A9" w:rsidRPr="00F37725" w:rsidRDefault="00DD73A9" w:rsidP="000671F0">
            <w:pPr>
              <w:jc w:val="right"/>
              <w:rPr>
                <w:rFonts w:cstheme="minorHAnsi"/>
              </w:rPr>
            </w:pPr>
            <w:r w:rsidRPr="00F37725">
              <w:rPr>
                <w:rFonts w:cstheme="minorHAnsi"/>
              </w:rPr>
              <w:t>(7.230,</w:t>
            </w:r>
          </w:p>
        </w:tc>
        <w:tc>
          <w:tcPr>
            <w:tcW w:w="945" w:type="dxa"/>
            <w:tcBorders>
              <w:left w:val="nil"/>
            </w:tcBorders>
            <w:noWrap/>
            <w:hideMark/>
          </w:tcPr>
          <w:p w14:paraId="1A7E5AB3" w14:textId="77777777" w:rsidR="00DD73A9" w:rsidRPr="00F37725" w:rsidRDefault="00DD73A9" w:rsidP="000671F0">
            <w:pPr>
              <w:rPr>
                <w:rFonts w:cstheme="minorHAnsi"/>
              </w:rPr>
            </w:pPr>
            <w:r w:rsidRPr="00F37725">
              <w:rPr>
                <w:rFonts w:cstheme="minorHAnsi"/>
              </w:rPr>
              <w:t>8.978)</w:t>
            </w:r>
          </w:p>
        </w:tc>
      </w:tr>
      <w:tr w:rsidR="00DD73A9" w:rsidRPr="00F37725" w14:paraId="1FA8AF69" w14:textId="77777777" w:rsidTr="000671F0">
        <w:trPr>
          <w:trHeight w:val="290"/>
        </w:trPr>
        <w:tc>
          <w:tcPr>
            <w:tcW w:w="2486" w:type="dxa"/>
            <w:hideMark/>
          </w:tcPr>
          <w:p w14:paraId="1284F8D9" w14:textId="77777777" w:rsidR="00DD73A9" w:rsidRPr="00F37725" w:rsidRDefault="00DD73A9" w:rsidP="000671F0">
            <w:pPr>
              <w:rPr>
                <w:rFonts w:cstheme="minorHAnsi"/>
              </w:rPr>
            </w:pPr>
            <w:r w:rsidRPr="00F37725">
              <w:rPr>
                <w:rFonts w:cstheme="minorHAnsi"/>
              </w:rPr>
              <w:t>Diff-in-Diff (After-Before)</w:t>
            </w:r>
          </w:p>
        </w:tc>
        <w:tc>
          <w:tcPr>
            <w:tcW w:w="1020" w:type="dxa"/>
            <w:hideMark/>
          </w:tcPr>
          <w:p w14:paraId="124B5A80" w14:textId="77777777" w:rsidR="00DD73A9" w:rsidRPr="00F37725" w:rsidRDefault="00DD73A9" w:rsidP="000671F0">
            <w:pPr>
              <w:rPr>
                <w:rFonts w:cstheme="minorHAnsi"/>
              </w:rPr>
            </w:pPr>
          </w:p>
        </w:tc>
        <w:tc>
          <w:tcPr>
            <w:tcW w:w="1020" w:type="dxa"/>
            <w:noWrap/>
            <w:hideMark/>
          </w:tcPr>
          <w:p w14:paraId="6FDBA6C8" w14:textId="77777777" w:rsidR="00DD73A9" w:rsidRPr="00F37725" w:rsidRDefault="00DD73A9" w:rsidP="000671F0">
            <w:pPr>
              <w:rPr>
                <w:rFonts w:cstheme="minorHAnsi"/>
              </w:rPr>
            </w:pPr>
            <w:r w:rsidRPr="00F37725">
              <w:rPr>
                <w:rFonts w:cstheme="minorHAnsi"/>
              </w:rPr>
              <w:t>-2.098</w:t>
            </w:r>
          </w:p>
        </w:tc>
        <w:tc>
          <w:tcPr>
            <w:tcW w:w="1040" w:type="dxa"/>
            <w:tcBorders>
              <w:right w:val="nil"/>
            </w:tcBorders>
            <w:noWrap/>
            <w:hideMark/>
          </w:tcPr>
          <w:p w14:paraId="589A2F08" w14:textId="77777777" w:rsidR="00DD73A9" w:rsidRPr="00F37725" w:rsidRDefault="00DD73A9" w:rsidP="000671F0">
            <w:pPr>
              <w:jc w:val="right"/>
              <w:rPr>
                <w:rFonts w:cstheme="minorHAnsi"/>
              </w:rPr>
            </w:pPr>
            <w:r w:rsidRPr="00F37725">
              <w:rPr>
                <w:rFonts w:cstheme="minorHAnsi"/>
              </w:rPr>
              <w:t>(-3.747,</w:t>
            </w:r>
          </w:p>
        </w:tc>
        <w:tc>
          <w:tcPr>
            <w:tcW w:w="1040" w:type="dxa"/>
            <w:tcBorders>
              <w:left w:val="nil"/>
            </w:tcBorders>
            <w:noWrap/>
            <w:hideMark/>
          </w:tcPr>
          <w:p w14:paraId="2E0B20CC" w14:textId="77777777" w:rsidR="00DD73A9" w:rsidRPr="00F37725" w:rsidRDefault="00DD73A9" w:rsidP="000671F0">
            <w:pPr>
              <w:rPr>
                <w:rFonts w:cstheme="minorHAnsi"/>
              </w:rPr>
            </w:pPr>
            <w:r w:rsidRPr="00F37725">
              <w:rPr>
                <w:rFonts w:cstheme="minorHAnsi"/>
              </w:rPr>
              <w:t>-0.450)</w:t>
            </w:r>
          </w:p>
        </w:tc>
        <w:tc>
          <w:tcPr>
            <w:tcW w:w="1020" w:type="dxa"/>
            <w:hideMark/>
          </w:tcPr>
          <w:p w14:paraId="7BF5F23F" w14:textId="77777777" w:rsidR="00DD73A9" w:rsidRPr="00F37725" w:rsidRDefault="00DD73A9" w:rsidP="000671F0">
            <w:pPr>
              <w:rPr>
                <w:rFonts w:cstheme="minorHAnsi"/>
              </w:rPr>
            </w:pPr>
          </w:p>
        </w:tc>
        <w:tc>
          <w:tcPr>
            <w:tcW w:w="1020" w:type="dxa"/>
            <w:noWrap/>
            <w:hideMark/>
          </w:tcPr>
          <w:p w14:paraId="255B474F" w14:textId="77777777" w:rsidR="00DD73A9" w:rsidRPr="00F37725" w:rsidRDefault="00DD73A9" w:rsidP="000671F0">
            <w:pPr>
              <w:rPr>
                <w:rFonts w:cstheme="minorHAnsi"/>
              </w:rPr>
            </w:pPr>
            <w:r w:rsidRPr="00F37725">
              <w:rPr>
                <w:rFonts w:cstheme="minorHAnsi"/>
              </w:rPr>
              <w:t>-2.563</w:t>
            </w:r>
          </w:p>
        </w:tc>
        <w:tc>
          <w:tcPr>
            <w:tcW w:w="884" w:type="dxa"/>
            <w:tcBorders>
              <w:right w:val="nil"/>
            </w:tcBorders>
            <w:noWrap/>
            <w:hideMark/>
          </w:tcPr>
          <w:p w14:paraId="39CB753F" w14:textId="77777777" w:rsidR="00DD73A9" w:rsidRPr="00F37725" w:rsidRDefault="00DD73A9" w:rsidP="000671F0">
            <w:pPr>
              <w:jc w:val="right"/>
              <w:rPr>
                <w:rFonts w:cstheme="minorHAnsi"/>
              </w:rPr>
            </w:pPr>
            <w:r w:rsidRPr="00F37725">
              <w:rPr>
                <w:rFonts w:cstheme="minorHAnsi"/>
              </w:rPr>
              <w:t>(-4.296,</w:t>
            </w:r>
          </w:p>
        </w:tc>
        <w:tc>
          <w:tcPr>
            <w:tcW w:w="945" w:type="dxa"/>
            <w:tcBorders>
              <w:left w:val="nil"/>
            </w:tcBorders>
            <w:noWrap/>
            <w:hideMark/>
          </w:tcPr>
          <w:p w14:paraId="4D5DB9AB" w14:textId="77777777" w:rsidR="00DD73A9" w:rsidRPr="00F37725" w:rsidRDefault="00DD73A9" w:rsidP="000671F0">
            <w:pPr>
              <w:rPr>
                <w:rFonts w:cstheme="minorHAnsi"/>
              </w:rPr>
            </w:pPr>
            <w:r w:rsidRPr="00F37725">
              <w:rPr>
                <w:rFonts w:cstheme="minorHAnsi"/>
              </w:rPr>
              <w:t>-0.831)</w:t>
            </w:r>
          </w:p>
        </w:tc>
      </w:tr>
    </w:tbl>
    <w:p w14:paraId="255E2444" w14:textId="77777777" w:rsidR="00DD73A9" w:rsidRPr="00F37725" w:rsidRDefault="00DD73A9" w:rsidP="00DD73A9">
      <w:pPr>
        <w:rPr>
          <w:rFonts w:cstheme="minorHAnsi"/>
        </w:rPr>
      </w:pPr>
    </w:p>
    <w:p w14:paraId="27A2055E" w14:textId="77777777" w:rsidR="00DD73A9" w:rsidRPr="00F37725" w:rsidRDefault="00DD73A9" w:rsidP="00DD73A9">
      <w:pPr>
        <w:pStyle w:val="Table"/>
      </w:pPr>
      <w:bookmarkStart w:id="807" w:name="_Toc90545580"/>
      <w:bookmarkStart w:id="808" w:name="_Toc87526814"/>
      <w:r w:rsidRPr="00F37725">
        <w:t>Number of procedures per surgeon per month</w:t>
      </w:r>
      <w:r w:rsidRPr="004B4A72">
        <w:t xml:space="preserve"> for bladder cancer</w:t>
      </w:r>
      <w:bookmarkEnd w:id="807"/>
      <w:bookmarkEnd w:id="808"/>
    </w:p>
    <w:tbl>
      <w:tblPr>
        <w:tblStyle w:val="TableGrid1"/>
        <w:tblW w:w="9025" w:type="dxa"/>
        <w:tblLook w:val="04A0" w:firstRow="1" w:lastRow="0" w:firstColumn="1" w:lastColumn="0" w:noHBand="0" w:noVBand="1"/>
      </w:tblPr>
      <w:tblGrid>
        <w:gridCol w:w="2632"/>
        <w:gridCol w:w="1030"/>
        <w:gridCol w:w="1855"/>
        <w:gridCol w:w="1233"/>
        <w:gridCol w:w="2275"/>
      </w:tblGrid>
      <w:tr w:rsidR="00DD73A9" w:rsidRPr="00E07F87" w14:paraId="5A73BFEC" w14:textId="77777777" w:rsidTr="000671F0">
        <w:tc>
          <w:tcPr>
            <w:tcW w:w="2632" w:type="dxa"/>
          </w:tcPr>
          <w:p w14:paraId="0DB4B7A0" w14:textId="77777777" w:rsidR="00DD73A9" w:rsidRPr="00E07F87" w:rsidRDefault="00DD73A9" w:rsidP="000671F0">
            <w:pPr>
              <w:rPr>
                <w:rFonts w:cstheme="minorHAnsi"/>
                <w:b/>
                <w:bCs/>
              </w:rPr>
            </w:pPr>
          </w:p>
        </w:tc>
        <w:tc>
          <w:tcPr>
            <w:tcW w:w="1030" w:type="dxa"/>
          </w:tcPr>
          <w:p w14:paraId="68F52BBF" w14:textId="77777777" w:rsidR="00DD73A9" w:rsidRPr="00E07F87" w:rsidRDefault="00DD73A9" w:rsidP="000671F0">
            <w:pPr>
              <w:rPr>
                <w:rFonts w:cstheme="minorHAnsi"/>
                <w:b/>
                <w:bCs/>
              </w:rPr>
            </w:pPr>
            <w:r w:rsidRPr="00E07F87">
              <w:rPr>
                <w:rFonts w:cstheme="minorHAnsi"/>
                <w:b/>
                <w:bCs/>
              </w:rPr>
              <w:t>N</w:t>
            </w:r>
          </w:p>
        </w:tc>
        <w:tc>
          <w:tcPr>
            <w:tcW w:w="1855" w:type="dxa"/>
          </w:tcPr>
          <w:p w14:paraId="209C2830" w14:textId="77777777" w:rsidR="00DD73A9" w:rsidRPr="00E07F87" w:rsidRDefault="00DD73A9" w:rsidP="000671F0">
            <w:pPr>
              <w:rPr>
                <w:rFonts w:cstheme="minorHAnsi"/>
                <w:b/>
                <w:bCs/>
              </w:rPr>
            </w:pPr>
            <w:r w:rsidRPr="00E07F87">
              <w:rPr>
                <w:rFonts w:cstheme="minorHAnsi"/>
                <w:b/>
                <w:bCs/>
              </w:rPr>
              <w:t>N (surgeon-month)</w:t>
            </w:r>
          </w:p>
        </w:tc>
        <w:tc>
          <w:tcPr>
            <w:tcW w:w="1233" w:type="dxa"/>
          </w:tcPr>
          <w:p w14:paraId="21BE7F33" w14:textId="77777777" w:rsidR="00DD73A9" w:rsidRPr="00E07F87" w:rsidRDefault="00DD73A9" w:rsidP="000671F0">
            <w:pPr>
              <w:rPr>
                <w:rFonts w:cstheme="minorHAnsi"/>
                <w:b/>
                <w:bCs/>
              </w:rPr>
            </w:pPr>
            <w:r w:rsidRPr="00E07F87">
              <w:rPr>
                <w:rFonts w:cstheme="minorHAnsi"/>
                <w:b/>
                <w:bCs/>
              </w:rPr>
              <w:t>Margin</w:t>
            </w:r>
          </w:p>
        </w:tc>
        <w:tc>
          <w:tcPr>
            <w:tcW w:w="2275" w:type="dxa"/>
          </w:tcPr>
          <w:p w14:paraId="24227F20" w14:textId="77777777" w:rsidR="00DD73A9" w:rsidRPr="00E07F87" w:rsidRDefault="00DD73A9" w:rsidP="000671F0">
            <w:pPr>
              <w:rPr>
                <w:rFonts w:cstheme="minorHAnsi"/>
                <w:b/>
                <w:bCs/>
              </w:rPr>
            </w:pPr>
            <w:r w:rsidRPr="00E07F87">
              <w:rPr>
                <w:rFonts w:cstheme="minorHAnsi"/>
                <w:b/>
                <w:bCs/>
              </w:rPr>
              <w:t>95% Conf. Interval</w:t>
            </w:r>
          </w:p>
        </w:tc>
      </w:tr>
      <w:tr w:rsidR="00DD73A9" w:rsidRPr="00E07F87" w14:paraId="3E97BA42" w14:textId="77777777" w:rsidTr="000671F0">
        <w:tc>
          <w:tcPr>
            <w:tcW w:w="2632" w:type="dxa"/>
          </w:tcPr>
          <w:p w14:paraId="25969DA6" w14:textId="13838BA2" w:rsidR="00DD73A9" w:rsidRPr="00E07F87" w:rsidRDefault="00DD73A9" w:rsidP="000671F0">
            <w:pPr>
              <w:rPr>
                <w:rFonts w:cstheme="minorHAnsi"/>
              </w:rPr>
            </w:pPr>
            <w:r w:rsidRPr="00E07F87">
              <w:rPr>
                <w:rFonts w:cstheme="minorHAnsi"/>
              </w:rPr>
              <w:t xml:space="preserve">Rest of </w:t>
            </w:r>
            <w:proofErr w:type="spellStart"/>
            <w:r w:rsidRPr="00E07F87">
              <w:rPr>
                <w:rFonts w:cstheme="minorHAnsi"/>
              </w:rPr>
              <w:t>England#Before</w:t>
            </w:r>
            <w:proofErr w:type="spellEnd"/>
            <w:r w:rsidR="00C55123">
              <w:rPr>
                <w:rFonts w:cstheme="minorHAnsi"/>
              </w:rPr>
              <w:t xml:space="preserve"> </w:t>
            </w:r>
          </w:p>
        </w:tc>
        <w:tc>
          <w:tcPr>
            <w:tcW w:w="1030" w:type="dxa"/>
          </w:tcPr>
          <w:p w14:paraId="1E2AA5C6" w14:textId="77777777" w:rsidR="00DD73A9" w:rsidRPr="00E07F87" w:rsidRDefault="00DD73A9" w:rsidP="000671F0">
            <w:pPr>
              <w:rPr>
                <w:rFonts w:cstheme="minorHAnsi"/>
              </w:rPr>
            </w:pPr>
            <w:r w:rsidRPr="00E07F87">
              <w:rPr>
                <w:rFonts w:cstheme="minorHAnsi"/>
              </w:rPr>
              <w:t>3,816</w:t>
            </w:r>
          </w:p>
        </w:tc>
        <w:tc>
          <w:tcPr>
            <w:tcW w:w="1855" w:type="dxa"/>
          </w:tcPr>
          <w:p w14:paraId="652666CF" w14:textId="77777777" w:rsidR="00DD73A9" w:rsidRPr="00E07F87" w:rsidRDefault="00DD73A9" w:rsidP="000671F0">
            <w:pPr>
              <w:rPr>
                <w:rFonts w:cstheme="minorHAnsi"/>
              </w:rPr>
            </w:pPr>
            <w:r w:rsidRPr="00E07F87">
              <w:rPr>
                <w:rFonts w:cstheme="minorHAnsi"/>
              </w:rPr>
              <w:t>2,467</w:t>
            </w:r>
          </w:p>
        </w:tc>
        <w:tc>
          <w:tcPr>
            <w:tcW w:w="1233" w:type="dxa"/>
          </w:tcPr>
          <w:p w14:paraId="0D42F0CA" w14:textId="77777777" w:rsidR="00DD73A9" w:rsidRPr="00E07F87" w:rsidRDefault="00DD73A9" w:rsidP="000671F0">
            <w:pPr>
              <w:rPr>
                <w:rFonts w:cstheme="minorHAnsi"/>
              </w:rPr>
            </w:pPr>
            <w:r w:rsidRPr="00E07F87">
              <w:rPr>
                <w:rFonts w:cstheme="minorHAnsi"/>
              </w:rPr>
              <w:t>1.55</w:t>
            </w:r>
            <w:r w:rsidRPr="00F37725">
              <w:rPr>
                <w:rFonts w:cstheme="minorHAnsi"/>
              </w:rPr>
              <w:t>0</w:t>
            </w:r>
          </w:p>
        </w:tc>
        <w:tc>
          <w:tcPr>
            <w:tcW w:w="2275" w:type="dxa"/>
          </w:tcPr>
          <w:p w14:paraId="5C1C23D6" w14:textId="0E614E8A" w:rsidR="00DD73A9" w:rsidRPr="00E07F87" w:rsidRDefault="00DD73A9" w:rsidP="000671F0">
            <w:pPr>
              <w:ind w:left="147"/>
              <w:jc w:val="center"/>
              <w:rPr>
                <w:rFonts w:cstheme="minorHAnsi"/>
              </w:rPr>
            </w:pPr>
            <w:r w:rsidRPr="00F37725">
              <w:rPr>
                <w:rFonts w:cstheme="minorHAnsi"/>
              </w:rPr>
              <w:t>(</w:t>
            </w:r>
            <w:r w:rsidRPr="00E07F87">
              <w:rPr>
                <w:rFonts w:cstheme="minorHAnsi"/>
              </w:rPr>
              <w:t>1.509</w:t>
            </w:r>
            <w:r w:rsidRPr="00F37725">
              <w:rPr>
                <w:rFonts w:cstheme="minorHAnsi"/>
              </w:rPr>
              <w:t>,</w:t>
            </w:r>
            <w:r w:rsidR="00C55123">
              <w:rPr>
                <w:rFonts w:cstheme="minorHAnsi"/>
              </w:rPr>
              <w:t xml:space="preserve">  </w:t>
            </w:r>
            <w:r w:rsidRPr="00E07F87">
              <w:rPr>
                <w:rFonts w:cstheme="minorHAnsi"/>
              </w:rPr>
              <w:t>1.588</w:t>
            </w:r>
            <w:r w:rsidRPr="00F37725">
              <w:rPr>
                <w:rFonts w:cstheme="minorHAnsi"/>
              </w:rPr>
              <w:t>)</w:t>
            </w:r>
          </w:p>
        </w:tc>
      </w:tr>
      <w:tr w:rsidR="00DD73A9" w:rsidRPr="00E07F87" w14:paraId="1DC1299C" w14:textId="77777777" w:rsidTr="000671F0">
        <w:tc>
          <w:tcPr>
            <w:tcW w:w="2632" w:type="dxa"/>
          </w:tcPr>
          <w:p w14:paraId="5DD156EF" w14:textId="3ECEC006" w:rsidR="00DD73A9" w:rsidRPr="00E07F87" w:rsidRDefault="00DD73A9" w:rsidP="000671F0">
            <w:pPr>
              <w:rPr>
                <w:rFonts w:cstheme="minorHAnsi"/>
              </w:rPr>
            </w:pPr>
            <w:r w:rsidRPr="00E07F87">
              <w:rPr>
                <w:rFonts w:cstheme="minorHAnsi"/>
              </w:rPr>
              <w:t xml:space="preserve">Rest of </w:t>
            </w:r>
            <w:proofErr w:type="spellStart"/>
            <w:r w:rsidRPr="00E07F87">
              <w:rPr>
                <w:rFonts w:cstheme="minorHAnsi"/>
              </w:rPr>
              <w:t>England#During</w:t>
            </w:r>
            <w:proofErr w:type="spellEnd"/>
            <w:r w:rsidR="00C55123">
              <w:rPr>
                <w:rFonts w:cstheme="minorHAnsi"/>
              </w:rPr>
              <w:t xml:space="preserve"> </w:t>
            </w:r>
          </w:p>
        </w:tc>
        <w:tc>
          <w:tcPr>
            <w:tcW w:w="1030" w:type="dxa"/>
          </w:tcPr>
          <w:p w14:paraId="4300EA50" w14:textId="77777777" w:rsidR="00DD73A9" w:rsidRPr="00E07F87" w:rsidRDefault="00DD73A9" w:rsidP="000671F0">
            <w:pPr>
              <w:rPr>
                <w:rFonts w:cstheme="minorHAnsi"/>
              </w:rPr>
            </w:pPr>
            <w:r w:rsidRPr="00E07F87">
              <w:rPr>
                <w:rFonts w:cstheme="minorHAnsi"/>
              </w:rPr>
              <w:t>936</w:t>
            </w:r>
          </w:p>
        </w:tc>
        <w:tc>
          <w:tcPr>
            <w:tcW w:w="1855" w:type="dxa"/>
          </w:tcPr>
          <w:p w14:paraId="1529D096" w14:textId="77777777" w:rsidR="00DD73A9" w:rsidRPr="00E07F87" w:rsidRDefault="00DD73A9" w:rsidP="000671F0">
            <w:pPr>
              <w:rPr>
                <w:rFonts w:cstheme="minorHAnsi"/>
              </w:rPr>
            </w:pPr>
            <w:r w:rsidRPr="00E07F87">
              <w:rPr>
                <w:rFonts w:cstheme="minorHAnsi"/>
              </w:rPr>
              <w:t>556</w:t>
            </w:r>
          </w:p>
        </w:tc>
        <w:tc>
          <w:tcPr>
            <w:tcW w:w="1233" w:type="dxa"/>
          </w:tcPr>
          <w:p w14:paraId="0033D5F3" w14:textId="77777777" w:rsidR="00DD73A9" w:rsidRPr="00E07F87" w:rsidRDefault="00DD73A9" w:rsidP="000671F0">
            <w:pPr>
              <w:rPr>
                <w:rFonts w:cstheme="minorHAnsi"/>
              </w:rPr>
            </w:pPr>
            <w:r w:rsidRPr="00E07F87">
              <w:rPr>
                <w:rFonts w:cstheme="minorHAnsi"/>
              </w:rPr>
              <w:t>1.67</w:t>
            </w:r>
            <w:r w:rsidRPr="00F37725">
              <w:rPr>
                <w:rFonts w:cstheme="minorHAnsi"/>
              </w:rPr>
              <w:t>0</w:t>
            </w:r>
          </w:p>
        </w:tc>
        <w:tc>
          <w:tcPr>
            <w:tcW w:w="2275" w:type="dxa"/>
          </w:tcPr>
          <w:p w14:paraId="5FA37B61" w14:textId="10FF6BCB" w:rsidR="00DD73A9" w:rsidRPr="00E07F87" w:rsidRDefault="00DD73A9" w:rsidP="000671F0">
            <w:pPr>
              <w:ind w:left="147"/>
              <w:jc w:val="center"/>
              <w:rPr>
                <w:rFonts w:cstheme="minorHAnsi"/>
              </w:rPr>
            </w:pPr>
            <w:r w:rsidRPr="00F37725">
              <w:rPr>
                <w:rFonts w:cstheme="minorHAnsi"/>
              </w:rPr>
              <w:t>(</w:t>
            </w:r>
            <w:r w:rsidRPr="00E07F87">
              <w:rPr>
                <w:rFonts w:cstheme="minorHAnsi"/>
              </w:rPr>
              <w:t>1.590</w:t>
            </w:r>
            <w:r w:rsidRPr="00F37725">
              <w:rPr>
                <w:rFonts w:cstheme="minorHAnsi"/>
              </w:rPr>
              <w:t>,</w:t>
            </w:r>
            <w:r w:rsidR="00C55123">
              <w:rPr>
                <w:rFonts w:cstheme="minorHAnsi"/>
              </w:rPr>
              <w:t xml:space="preserve">  </w:t>
            </w:r>
            <w:r w:rsidRPr="00E07F87">
              <w:rPr>
                <w:rFonts w:cstheme="minorHAnsi"/>
              </w:rPr>
              <w:t>1.756</w:t>
            </w:r>
            <w:r w:rsidRPr="00F37725">
              <w:rPr>
                <w:rFonts w:cstheme="minorHAnsi"/>
              </w:rPr>
              <w:t>)</w:t>
            </w:r>
          </w:p>
        </w:tc>
      </w:tr>
      <w:tr w:rsidR="00DD73A9" w:rsidRPr="00E07F87" w14:paraId="0AE7EABD" w14:textId="77777777" w:rsidTr="000671F0">
        <w:tc>
          <w:tcPr>
            <w:tcW w:w="2632" w:type="dxa"/>
          </w:tcPr>
          <w:p w14:paraId="166600B8" w14:textId="211CF449" w:rsidR="00DD73A9" w:rsidRPr="00E07F87" w:rsidRDefault="00DD73A9" w:rsidP="000671F0">
            <w:pPr>
              <w:rPr>
                <w:rFonts w:cstheme="minorHAnsi"/>
              </w:rPr>
            </w:pPr>
            <w:r w:rsidRPr="00E07F87">
              <w:rPr>
                <w:rFonts w:cstheme="minorHAnsi"/>
              </w:rPr>
              <w:t xml:space="preserve">Rest of </w:t>
            </w:r>
            <w:proofErr w:type="spellStart"/>
            <w:r w:rsidRPr="00E07F87">
              <w:rPr>
                <w:rFonts w:cstheme="minorHAnsi"/>
              </w:rPr>
              <w:t>England#After</w:t>
            </w:r>
            <w:proofErr w:type="spellEnd"/>
            <w:r w:rsidR="00C55123">
              <w:rPr>
                <w:rFonts w:cstheme="minorHAnsi"/>
              </w:rPr>
              <w:t xml:space="preserve"> </w:t>
            </w:r>
          </w:p>
        </w:tc>
        <w:tc>
          <w:tcPr>
            <w:tcW w:w="1030" w:type="dxa"/>
          </w:tcPr>
          <w:p w14:paraId="62364B6A" w14:textId="77777777" w:rsidR="00DD73A9" w:rsidRPr="00E07F87" w:rsidRDefault="00DD73A9" w:rsidP="000671F0">
            <w:pPr>
              <w:rPr>
                <w:rFonts w:cstheme="minorHAnsi"/>
              </w:rPr>
            </w:pPr>
            <w:r w:rsidRPr="00E07F87">
              <w:rPr>
                <w:rFonts w:cstheme="minorHAnsi"/>
              </w:rPr>
              <w:t>2,544</w:t>
            </w:r>
          </w:p>
        </w:tc>
        <w:tc>
          <w:tcPr>
            <w:tcW w:w="1855" w:type="dxa"/>
          </w:tcPr>
          <w:p w14:paraId="57F800AA" w14:textId="77777777" w:rsidR="00DD73A9" w:rsidRPr="00E07F87" w:rsidRDefault="00DD73A9" w:rsidP="000671F0">
            <w:pPr>
              <w:rPr>
                <w:rFonts w:cstheme="minorHAnsi"/>
              </w:rPr>
            </w:pPr>
            <w:r w:rsidRPr="00E07F87">
              <w:rPr>
                <w:rFonts w:cstheme="minorHAnsi"/>
              </w:rPr>
              <w:t>1,582</w:t>
            </w:r>
          </w:p>
        </w:tc>
        <w:tc>
          <w:tcPr>
            <w:tcW w:w="1233" w:type="dxa"/>
          </w:tcPr>
          <w:p w14:paraId="603E6DD2" w14:textId="77777777" w:rsidR="00DD73A9" w:rsidRPr="00E07F87" w:rsidRDefault="00DD73A9" w:rsidP="000671F0">
            <w:pPr>
              <w:rPr>
                <w:rFonts w:cstheme="minorHAnsi"/>
              </w:rPr>
            </w:pPr>
            <w:r w:rsidRPr="00E07F87">
              <w:rPr>
                <w:rFonts w:cstheme="minorHAnsi"/>
              </w:rPr>
              <w:t>1.61</w:t>
            </w:r>
            <w:r w:rsidRPr="00F37725">
              <w:rPr>
                <w:rFonts w:cstheme="minorHAnsi"/>
              </w:rPr>
              <w:t>0</w:t>
            </w:r>
          </w:p>
        </w:tc>
        <w:tc>
          <w:tcPr>
            <w:tcW w:w="2275" w:type="dxa"/>
          </w:tcPr>
          <w:p w14:paraId="5607F8FD" w14:textId="7B628872" w:rsidR="00DD73A9" w:rsidRPr="00E07F87" w:rsidRDefault="00DD73A9" w:rsidP="000671F0">
            <w:pPr>
              <w:ind w:left="147"/>
              <w:jc w:val="center"/>
              <w:rPr>
                <w:rFonts w:cstheme="minorHAnsi"/>
              </w:rPr>
            </w:pPr>
            <w:r w:rsidRPr="00F37725">
              <w:rPr>
                <w:rFonts w:cstheme="minorHAnsi"/>
              </w:rPr>
              <w:t>(</w:t>
            </w:r>
            <w:r w:rsidRPr="00E07F87">
              <w:rPr>
                <w:rFonts w:cstheme="minorHAnsi"/>
              </w:rPr>
              <w:t>1.558</w:t>
            </w:r>
            <w:r w:rsidRPr="00F37725">
              <w:rPr>
                <w:rFonts w:cstheme="minorHAnsi"/>
              </w:rPr>
              <w:t>,</w:t>
            </w:r>
            <w:r w:rsidR="00C55123">
              <w:rPr>
                <w:rFonts w:cstheme="minorHAnsi"/>
              </w:rPr>
              <w:t xml:space="preserve">  </w:t>
            </w:r>
            <w:r w:rsidRPr="00E07F87">
              <w:rPr>
                <w:rFonts w:cstheme="minorHAnsi"/>
              </w:rPr>
              <w:t>1.657</w:t>
            </w:r>
            <w:r w:rsidRPr="00F37725">
              <w:rPr>
                <w:rFonts w:cstheme="minorHAnsi"/>
              </w:rPr>
              <w:t>)</w:t>
            </w:r>
          </w:p>
        </w:tc>
      </w:tr>
      <w:tr w:rsidR="00DD73A9" w:rsidRPr="00E07F87" w14:paraId="638C56FB" w14:textId="77777777" w:rsidTr="000671F0">
        <w:tc>
          <w:tcPr>
            <w:tcW w:w="2632" w:type="dxa"/>
          </w:tcPr>
          <w:p w14:paraId="7E250C8E" w14:textId="7F7F8FF9" w:rsidR="00DD73A9" w:rsidRPr="00E07F87" w:rsidRDefault="00DD73A9" w:rsidP="000671F0">
            <w:pPr>
              <w:rPr>
                <w:rFonts w:cstheme="minorHAnsi"/>
              </w:rPr>
            </w:pPr>
            <w:r w:rsidRPr="00E07F87">
              <w:rPr>
                <w:rFonts w:cstheme="minorHAnsi"/>
              </w:rPr>
              <w:t xml:space="preserve">London </w:t>
            </w:r>
            <w:proofErr w:type="spellStart"/>
            <w:r w:rsidRPr="00E07F87">
              <w:rPr>
                <w:rFonts w:cstheme="minorHAnsi"/>
              </w:rPr>
              <w:t>Cancer#Before</w:t>
            </w:r>
            <w:proofErr w:type="spellEnd"/>
            <w:r w:rsidR="00C55123">
              <w:rPr>
                <w:rFonts w:cstheme="minorHAnsi"/>
              </w:rPr>
              <w:t xml:space="preserve"> </w:t>
            </w:r>
          </w:p>
        </w:tc>
        <w:tc>
          <w:tcPr>
            <w:tcW w:w="1030" w:type="dxa"/>
          </w:tcPr>
          <w:p w14:paraId="6E5F90C1" w14:textId="77777777" w:rsidR="00DD73A9" w:rsidRPr="00E07F87" w:rsidRDefault="00DD73A9" w:rsidP="000671F0">
            <w:pPr>
              <w:rPr>
                <w:rFonts w:cstheme="minorHAnsi"/>
              </w:rPr>
            </w:pPr>
            <w:r w:rsidRPr="00E07F87">
              <w:rPr>
                <w:rFonts w:cstheme="minorHAnsi"/>
              </w:rPr>
              <w:t>125</w:t>
            </w:r>
          </w:p>
        </w:tc>
        <w:tc>
          <w:tcPr>
            <w:tcW w:w="1855" w:type="dxa"/>
          </w:tcPr>
          <w:p w14:paraId="63412EFA" w14:textId="77777777" w:rsidR="00DD73A9" w:rsidRPr="00E07F87" w:rsidRDefault="00DD73A9" w:rsidP="000671F0">
            <w:pPr>
              <w:rPr>
                <w:rFonts w:cstheme="minorHAnsi"/>
              </w:rPr>
            </w:pPr>
            <w:r w:rsidRPr="00E07F87">
              <w:rPr>
                <w:rFonts w:cstheme="minorHAnsi"/>
              </w:rPr>
              <w:t>61</w:t>
            </w:r>
          </w:p>
        </w:tc>
        <w:tc>
          <w:tcPr>
            <w:tcW w:w="1233" w:type="dxa"/>
          </w:tcPr>
          <w:p w14:paraId="56B41831" w14:textId="77777777" w:rsidR="00DD73A9" w:rsidRPr="00E07F87" w:rsidRDefault="00DD73A9" w:rsidP="000671F0">
            <w:pPr>
              <w:rPr>
                <w:rFonts w:cstheme="minorHAnsi"/>
              </w:rPr>
            </w:pPr>
            <w:r w:rsidRPr="00E07F87">
              <w:rPr>
                <w:rFonts w:cstheme="minorHAnsi"/>
              </w:rPr>
              <w:t>2.05</w:t>
            </w:r>
            <w:r w:rsidRPr="00F37725">
              <w:rPr>
                <w:rFonts w:cstheme="minorHAnsi"/>
              </w:rPr>
              <w:t>0</w:t>
            </w:r>
          </w:p>
        </w:tc>
        <w:tc>
          <w:tcPr>
            <w:tcW w:w="2275" w:type="dxa"/>
          </w:tcPr>
          <w:p w14:paraId="5610F4CE" w14:textId="6ABE7464" w:rsidR="00DD73A9" w:rsidRPr="00E07F87" w:rsidRDefault="00DD73A9" w:rsidP="000671F0">
            <w:pPr>
              <w:ind w:left="147"/>
              <w:jc w:val="center"/>
              <w:rPr>
                <w:rFonts w:cstheme="minorHAnsi"/>
              </w:rPr>
            </w:pPr>
            <w:r w:rsidRPr="00F37725">
              <w:rPr>
                <w:rFonts w:cstheme="minorHAnsi"/>
              </w:rPr>
              <w:t>(</w:t>
            </w:r>
            <w:r w:rsidRPr="00E07F87">
              <w:rPr>
                <w:rFonts w:cstheme="minorHAnsi"/>
              </w:rPr>
              <w:t>1.797</w:t>
            </w:r>
            <w:r w:rsidRPr="00F37725">
              <w:rPr>
                <w:rFonts w:cstheme="minorHAnsi"/>
              </w:rPr>
              <w:t>,</w:t>
            </w:r>
            <w:r w:rsidR="00C55123">
              <w:rPr>
                <w:rFonts w:cstheme="minorHAnsi"/>
              </w:rPr>
              <w:t xml:space="preserve">  </w:t>
            </w:r>
            <w:r w:rsidRPr="00E07F87">
              <w:rPr>
                <w:rFonts w:cstheme="minorHAnsi"/>
              </w:rPr>
              <w:t>2.301</w:t>
            </w:r>
            <w:r w:rsidRPr="00F37725">
              <w:rPr>
                <w:rFonts w:cstheme="minorHAnsi"/>
              </w:rPr>
              <w:t>)</w:t>
            </w:r>
          </w:p>
        </w:tc>
      </w:tr>
      <w:tr w:rsidR="00DD73A9" w:rsidRPr="00E07F87" w14:paraId="678F7945" w14:textId="77777777" w:rsidTr="000671F0">
        <w:tc>
          <w:tcPr>
            <w:tcW w:w="2632" w:type="dxa"/>
          </w:tcPr>
          <w:p w14:paraId="19F1B45A" w14:textId="12D273BA" w:rsidR="00DD73A9" w:rsidRPr="00E07F87" w:rsidRDefault="00DD73A9" w:rsidP="000671F0">
            <w:pPr>
              <w:rPr>
                <w:rFonts w:cstheme="minorHAnsi"/>
              </w:rPr>
            </w:pPr>
            <w:r w:rsidRPr="00E07F87">
              <w:rPr>
                <w:rFonts w:cstheme="minorHAnsi"/>
              </w:rPr>
              <w:t xml:space="preserve">London </w:t>
            </w:r>
            <w:proofErr w:type="spellStart"/>
            <w:r w:rsidRPr="00E07F87">
              <w:rPr>
                <w:rFonts w:cstheme="minorHAnsi"/>
              </w:rPr>
              <w:t>Cancer#During</w:t>
            </w:r>
            <w:proofErr w:type="spellEnd"/>
            <w:r w:rsidR="00C55123">
              <w:rPr>
                <w:rFonts w:cstheme="minorHAnsi"/>
              </w:rPr>
              <w:t xml:space="preserve"> </w:t>
            </w:r>
          </w:p>
        </w:tc>
        <w:tc>
          <w:tcPr>
            <w:tcW w:w="1030" w:type="dxa"/>
          </w:tcPr>
          <w:p w14:paraId="68A09A03" w14:textId="77777777" w:rsidR="00DD73A9" w:rsidRPr="00E07F87" w:rsidRDefault="00DD73A9" w:rsidP="000671F0">
            <w:pPr>
              <w:rPr>
                <w:rFonts w:cstheme="minorHAnsi"/>
              </w:rPr>
            </w:pPr>
            <w:r w:rsidRPr="00E07F87">
              <w:rPr>
                <w:rFonts w:cstheme="minorHAnsi"/>
              </w:rPr>
              <w:t>42</w:t>
            </w:r>
          </w:p>
        </w:tc>
        <w:tc>
          <w:tcPr>
            <w:tcW w:w="1855" w:type="dxa"/>
          </w:tcPr>
          <w:p w14:paraId="74416391" w14:textId="77777777" w:rsidR="00DD73A9" w:rsidRPr="00E07F87" w:rsidRDefault="00DD73A9" w:rsidP="000671F0">
            <w:pPr>
              <w:rPr>
                <w:rFonts w:cstheme="minorHAnsi"/>
              </w:rPr>
            </w:pPr>
            <w:r w:rsidRPr="00E07F87">
              <w:rPr>
                <w:rFonts w:cstheme="minorHAnsi"/>
              </w:rPr>
              <w:t>15</w:t>
            </w:r>
          </w:p>
        </w:tc>
        <w:tc>
          <w:tcPr>
            <w:tcW w:w="1233" w:type="dxa"/>
          </w:tcPr>
          <w:p w14:paraId="0B95A2E5" w14:textId="77777777" w:rsidR="00DD73A9" w:rsidRPr="00E07F87" w:rsidRDefault="00DD73A9" w:rsidP="000671F0">
            <w:pPr>
              <w:rPr>
                <w:rFonts w:cstheme="minorHAnsi"/>
              </w:rPr>
            </w:pPr>
            <w:r w:rsidRPr="00E07F87">
              <w:rPr>
                <w:rFonts w:cstheme="minorHAnsi"/>
              </w:rPr>
              <w:t>2.80</w:t>
            </w:r>
            <w:r w:rsidRPr="00F37725">
              <w:rPr>
                <w:rFonts w:cstheme="minorHAnsi"/>
              </w:rPr>
              <w:t>0</w:t>
            </w:r>
          </w:p>
        </w:tc>
        <w:tc>
          <w:tcPr>
            <w:tcW w:w="2275" w:type="dxa"/>
          </w:tcPr>
          <w:p w14:paraId="0696F05B" w14:textId="3502A488" w:rsidR="00DD73A9" w:rsidRPr="00E07F87" w:rsidRDefault="00DD73A9" w:rsidP="000671F0">
            <w:pPr>
              <w:ind w:left="147"/>
              <w:jc w:val="center"/>
              <w:rPr>
                <w:rFonts w:cstheme="minorHAnsi"/>
              </w:rPr>
            </w:pPr>
            <w:r w:rsidRPr="00F37725">
              <w:rPr>
                <w:rFonts w:cstheme="minorHAnsi"/>
              </w:rPr>
              <w:t>(</w:t>
            </w:r>
            <w:r w:rsidRPr="00E07F87">
              <w:rPr>
                <w:rFonts w:cstheme="minorHAnsi"/>
              </w:rPr>
              <w:t>2.291</w:t>
            </w:r>
            <w:r w:rsidRPr="00F37725">
              <w:rPr>
                <w:rFonts w:cstheme="minorHAnsi"/>
              </w:rPr>
              <w:t>,</w:t>
            </w:r>
            <w:r w:rsidR="00C55123">
              <w:rPr>
                <w:rFonts w:cstheme="minorHAnsi"/>
              </w:rPr>
              <w:t xml:space="preserve">  </w:t>
            </w:r>
            <w:r w:rsidRPr="00E07F87">
              <w:rPr>
                <w:rFonts w:cstheme="minorHAnsi"/>
              </w:rPr>
              <w:t>3.308</w:t>
            </w:r>
            <w:r w:rsidRPr="00F37725">
              <w:rPr>
                <w:rFonts w:cstheme="minorHAnsi"/>
              </w:rPr>
              <w:t>)</w:t>
            </w:r>
          </w:p>
        </w:tc>
      </w:tr>
      <w:tr w:rsidR="00DD73A9" w:rsidRPr="00E07F87" w14:paraId="5DFAA049" w14:textId="77777777" w:rsidTr="000671F0">
        <w:tc>
          <w:tcPr>
            <w:tcW w:w="2632" w:type="dxa"/>
          </w:tcPr>
          <w:p w14:paraId="062C3E56" w14:textId="4F0F521D" w:rsidR="00DD73A9" w:rsidRPr="00E07F87" w:rsidRDefault="00DD73A9" w:rsidP="000671F0">
            <w:pPr>
              <w:rPr>
                <w:rFonts w:cstheme="minorHAnsi"/>
              </w:rPr>
            </w:pPr>
            <w:r w:rsidRPr="00E07F87">
              <w:rPr>
                <w:rFonts w:cstheme="minorHAnsi"/>
              </w:rPr>
              <w:t xml:space="preserve">London </w:t>
            </w:r>
            <w:proofErr w:type="spellStart"/>
            <w:r w:rsidRPr="00E07F87">
              <w:rPr>
                <w:rFonts w:cstheme="minorHAnsi"/>
              </w:rPr>
              <w:t>Cancer#After</w:t>
            </w:r>
            <w:proofErr w:type="spellEnd"/>
            <w:r w:rsidR="00C55123">
              <w:rPr>
                <w:rFonts w:cstheme="minorHAnsi"/>
              </w:rPr>
              <w:t xml:space="preserve"> </w:t>
            </w:r>
          </w:p>
        </w:tc>
        <w:tc>
          <w:tcPr>
            <w:tcW w:w="1030" w:type="dxa"/>
          </w:tcPr>
          <w:p w14:paraId="6A601CCA" w14:textId="77777777" w:rsidR="00DD73A9" w:rsidRPr="00E07F87" w:rsidRDefault="00DD73A9" w:rsidP="000671F0">
            <w:pPr>
              <w:rPr>
                <w:rFonts w:cstheme="minorHAnsi"/>
              </w:rPr>
            </w:pPr>
            <w:r w:rsidRPr="00E07F87">
              <w:rPr>
                <w:rFonts w:cstheme="minorHAnsi"/>
              </w:rPr>
              <w:t>131</w:t>
            </w:r>
          </w:p>
        </w:tc>
        <w:tc>
          <w:tcPr>
            <w:tcW w:w="1855" w:type="dxa"/>
          </w:tcPr>
          <w:p w14:paraId="043D7064" w14:textId="77777777" w:rsidR="00DD73A9" w:rsidRPr="00E07F87" w:rsidRDefault="00DD73A9" w:rsidP="000671F0">
            <w:pPr>
              <w:rPr>
                <w:rFonts w:cstheme="minorHAnsi"/>
              </w:rPr>
            </w:pPr>
            <w:r w:rsidRPr="00E07F87">
              <w:rPr>
                <w:rFonts w:cstheme="minorHAnsi"/>
              </w:rPr>
              <w:t>32</w:t>
            </w:r>
          </w:p>
        </w:tc>
        <w:tc>
          <w:tcPr>
            <w:tcW w:w="1233" w:type="dxa"/>
          </w:tcPr>
          <w:p w14:paraId="440D5B3C" w14:textId="77777777" w:rsidR="00DD73A9" w:rsidRPr="00E07F87" w:rsidRDefault="00DD73A9" w:rsidP="000671F0">
            <w:pPr>
              <w:rPr>
                <w:rFonts w:cstheme="minorHAnsi"/>
              </w:rPr>
            </w:pPr>
            <w:r w:rsidRPr="00E07F87">
              <w:rPr>
                <w:rFonts w:cstheme="minorHAnsi"/>
              </w:rPr>
              <w:t>4.09</w:t>
            </w:r>
            <w:r w:rsidRPr="00F37725">
              <w:rPr>
                <w:rFonts w:cstheme="minorHAnsi"/>
              </w:rPr>
              <w:t>0</w:t>
            </w:r>
          </w:p>
        </w:tc>
        <w:tc>
          <w:tcPr>
            <w:tcW w:w="2275" w:type="dxa"/>
          </w:tcPr>
          <w:p w14:paraId="4F71DB65" w14:textId="2EFC4F94" w:rsidR="00DD73A9" w:rsidRPr="00E07F87" w:rsidRDefault="00DD73A9" w:rsidP="000671F0">
            <w:pPr>
              <w:ind w:left="147"/>
              <w:jc w:val="center"/>
              <w:rPr>
                <w:rFonts w:cstheme="minorHAnsi"/>
              </w:rPr>
            </w:pPr>
            <w:r w:rsidRPr="00F37725">
              <w:rPr>
                <w:rFonts w:cstheme="minorHAnsi"/>
              </w:rPr>
              <w:t>(</w:t>
            </w:r>
            <w:r w:rsidRPr="00E07F87">
              <w:rPr>
                <w:rFonts w:cstheme="minorHAnsi"/>
              </w:rPr>
              <w:t>3.745</w:t>
            </w:r>
            <w:r w:rsidRPr="00F37725">
              <w:rPr>
                <w:rFonts w:cstheme="minorHAnsi"/>
              </w:rPr>
              <w:t>,</w:t>
            </w:r>
            <w:r w:rsidR="00C55123">
              <w:rPr>
                <w:rFonts w:cstheme="minorHAnsi"/>
              </w:rPr>
              <w:t xml:space="preserve">  </w:t>
            </w:r>
            <w:r w:rsidRPr="00E07F87">
              <w:rPr>
                <w:rFonts w:cstheme="minorHAnsi"/>
              </w:rPr>
              <w:t>4.441</w:t>
            </w:r>
            <w:r w:rsidRPr="00F37725">
              <w:rPr>
                <w:rFonts w:cstheme="minorHAnsi"/>
              </w:rPr>
              <w:t>)</w:t>
            </w:r>
          </w:p>
        </w:tc>
      </w:tr>
      <w:tr w:rsidR="00DD73A9" w:rsidRPr="00E07F87" w14:paraId="7C5DB3B7" w14:textId="77777777" w:rsidTr="000671F0">
        <w:tc>
          <w:tcPr>
            <w:tcW w:w="2632" w:type="dxa"/>
          </w:tcPr>
          <w:p w14:paraId="72E3EE41" w14:textId="77777777" w:rsidR="00DD73A9" w:rsidRPr="00E07F87" w:rsidRDefault="00DD73A9" w:rsidP="000671F0">
            <w:pPr>
              <w:rPr>
                <w:rFonts w:cstheme="minorHAnsi"/>
              </w:rPr>
            </w:pPr>
            <w:r w:rsidRPr="00E07F87">
              <w:rPr>
                <w:rFonts w:cstheme="minorHAnsi"/>
              </w:rPr>
              <w:t>Diff-in-Diff (After-Before)</w:t>
            </w:r>
          </w:p>
        </w:tc>
        <w:tc>
          <w:tcPr>
            <w:tcW w:w="1030" w:type="dxa"/>
          </w:tcPr>
          <w:p w14:paraId="2D38165F" w14:textId="77777777" w:rsidR="00DD73A9" w:rsidRPr="00E07F87" w:rsidRDefault="00DD73A9" w:rsidP="000671F0">
            <w:pPr>
              <w:rPr>
                <w:rFonts w:cstheme="minorHAnsi"/>
                <w:highlight w:val="yellow"/>
              </w:rPr>
            </w:pPr>
          </w:p>
        </w:tc>
        <w:tc>
          <w:tcPr>
            <w:tcW w:w="1855" w:type="dxa"/>
          </w:tcPr>
          <w:p w14:paraId="5BBEFD92" w14:textId="77777777" w:rsidR="00DD73A9" w:rsidRPr="00E07F87" w:rsidRDefault="00DD73A9" w:rsidP="000671F0">
            <w:pPr>
              <w:rPr>
                <w:rFonts w:cstheme="minorHAnsi"/>
              </w:rPr>
            </w:pPr>
          </w:p>
        </w:tc>
        <w:tc>
          <w:tcPr>
            <w:tcW w:w="1233" w:type="dxa"/>
          </w:tcPr>
          <w:p w14:paraId="4912B9AF" w14:textId="77777777" w:rsidR="00DD73A9" w:rsidRPr="00E07F87" w:rsidRDefault="00DD73A9" w:rsidP="000671F0">
            <w:pPr>
              <w:rPr>
                <w:rFonts w:cstheme="minorHAnsi"/>
              </w:rPr>
            </w:pPr>
            <w:r w:rsidRPr="00E07F87">
              <w:rPr>
                <w:rFonts w:cstheme="minorHAnsi"/>
              </w:rPr>
              <w:t>1.99</w:t>
            </w:r>
            <w:r w:rsidRPr="00F37725">
              <w:rPr>
                <w:rFonts w:cstheme="minorHAnsi"/>
              </w:rPr>
              <w:t>0</w:t>
            </w:r>
          </w:p>
        </w:tc>
        <w:tc>
          <w:tcPr>
            <w:tcW w:w="2275" w:type="dxa"/>
          </w:tcPr>
          <w:p w14:paraId="6E6A3AC6" w14:textId="0E6421E7" w:rsidR="00DD73A9" w:rsidRPr="00E07F87" w:rsidRDefault="00DD73A9" w:rsidP="000671F0">
            <w:pPr>
              <w:ind w:left="175"/>
              <w:jc w:val="center"/>
              <w:rPr>
                <w:rFonts w:cstheme="minorHAnsi"/>
                <w:highlight w:val="yellow"/>
              </w:rPr>
            </w:pPr>
            <w:r w:rsidRPr="00F37725">
              <w:rPr>
                <w:rFonts w:cstheme="minorHAnsi"/>
              </w:rPr>
              <w:t>(</w:t>
            </w:r>
            <w:r w:rsidRPr="00E07F87">
              <w:rPr>
                <w:rFonts w:cstheme="minorHAnsi"/>
              </w:rPr>
              <w:t>1.551</w:t>
            </w:r>
            <w:r w:rsidRPr="00F37725">
              <w:rPr>
                <w:rFonts w:cstheme="minorHAnsi"/>
              </w:rPr>
              <w:t>,</w:t>
            </w:r>
            <w:r w:rsidR="00C55123">
              <w:rPr>
                <w:rFonts w:cstheme="minorHAnsi"/>
              </w:rPr>
              <w:t xml:space="preserve">  </w:t>
            </w:r>
            <w:r w:rsidRPr="00E07F87">
              <w:rPr>
                <w:rFonts w:cstheme="minorHAnsi"/>
              </w:rPr>
              <w:t>2.419</w:t>
            </w:r>
            <w:r w:rsidRPr="00F37725">
              <w:rPr>
                <w:rFonts w:cstheme="minorHAnsi"/>
              </w:rPr>
              <w:t>)</w:t>
            </w:r>
          </w:p>
        </w:tc>
      </w:tr>
    </w:tbl>
    <w:p w14:paraId="31C46200" w14:textId="77777777" w:rsidR="00DD73A9" w:rsidRDefault="00DD73A9" w:rsidP="00DD73A9">
      <w:pPr>
        <w:pStyle w:val="Table"/>
        <w:numPr>
          <w:ilvl w:val="0"/>
          <w:numId w:val="0"/>
        </w:numPr>
      </w:pPr>
    </w:p>
    <w:p w14:paraId="55F070D7" w14:textId="77777777" w:rsidR="00DD73A9" w:rsidRPr="00F37725" w:rsidRDefault="00DD73A9" w:rsidP="00DD73A9">
      <w:pPr>
        <w:pStyle w:val="Table"/>
      </w:pPr>
      <w:bookmarkStart w:id="809" w:name="_Toc90545581"/>
      <w:bookmarkStart w:id="810" w:name="_Toc87526815"/>
      <w:r w:rsidRPr="00F37725">
        <w:lastRenderedPageBreak/>
        <w:t>Probability that waiting time from diagnosis to treatment was within 31 days</w:t>
      </w:r>
      <w:r w:rsidRPr="004B4A72">
        <w:t xml:space="preserve"> for bladder cancer</w:t>
      </w:r>
      <w:bookmarkEnd w:id="809"/>
      <w:bookmarkEnd w:id="810"/>
    </w:p>
    <w:tbl>
      <w:tblPr>
        <w:tblStyle w:val="TableGrid1"/>
        <w:tblW w:w="7170" w:type="dxa"/>
        <w:tblLook w:val="04A0" w:firstRow="1" w:lastRow="0" w:firstColumn="1" w:lastColumn="0" w:noHBand="0" w:noVBand="1"/>
      </w:tblPr>
      <w:tblGrid>
        <w:gridCol w:w="2632"/>
        <w:gridCol w:w="1030"/>
        <w:gridCol w:w="1233"/>
        <w:gridCol w:w="2275"/>
      </w:tblGrid>
      <w:tr w:rsidR="00DD73A9" w:rsidRPr="006C0891" w14:paraId="0530A2CB" w14:textId="77777777" w:rsidTr="000671F0">
        <w:tc>
          <w:tcPr>
            <w:tcW w:w="2632" w:type="dxa"/>
          </w:tcPr>
          <w:p w14:paraId="0425D5F4" w14:textId="77777777" w:rsidR="00DD73A9" w:rsidRPr="006C0891" w:rsidRDefault="00DD73A9" w:rsidP="000671F0">
            <w:pPr>
              <w:rPr>
                <w:rFonts w:cstheme="minorHAnsi"/>
                <w:b/>
                <w:bCs/>
              </w:rPr>
            </w:pPr>
          </w:p>
        </w:tc>
        <w:tc>
          <w:tcPr>
            <w:tcW w:w="1030" w:type="dxa"/>
          </w:tcPr>
          <w:p w14:paraId="3A8DB00E" w14:textId="77777777" w:rsidR="00DD73A9" w:rsidRPr="006C0891" w:rsidRDefault="00DD73A9" w:rsidP="000671F0">
            <w:pPr>
              <w:rPr>
                <w:rFonts w:cstheme="minorHAnsi"/>
                <w:b/>
                <w:bCs/>
              </w:rPr>
            </w:pPr>
            <w:r w:rsidRPr="006C0891">
              <w:rPr>
                <w:rFonts w:cstheme="minorHAnsi"/>
                <w:b/>
                <w:bCs/>
              </w:rPr>
              <w:t>N</w:t>
            </w:r>
          </w:p>
        </w:tc>
        <w:tc>
          <w:tcPr>
            <w:tcW w:w="1233" w:type="dxa"/>
          </w:tcPr>
          <w:p w14:paraId="68A7EEB0" w14:textId="77777777" w:rsidR="00DD73A9" w:rsidRPr="006C0891" w:rsidRDefault="00DD73A9" w:rsidP="000671F0">
            <w:pPr>
              <w:rPr>
                <w:rFonts w:cstheme="minorHAnsi"/>
                <w:b/>
                <w:bCs/>
              </w:rPr>
            </w:pPr>
            <w:r w:rsidRPr="006C0891">
              <w:rPr>
                <w:rFonts w:cstheme="minorHAnsi"/>
                <w:b/>
                <w:bCs/>
              </w:rPr>
              <w:t>Margin</w:t>
            </w:r>
          </w:p>
        </w:tc>
        <w:tc>
          <w:tcPr>
            <w:tcW w:w="2275" w:type="dxa"/>
          </w:tcPr>
          <w:p w14:paraId="0D7CBB78" w14:textId="77777777" w:rsidR="00DD73A9" w:rsidRPr="006C0891" w:rsidRDefault="00DD73A9" w:rsidP="000671F0">
            <w:pPr>
              <w:jc w:val="center"/>
              <w:rPr>
                <w:rFonts w:cstheme="minorHAnsi"/>
                <w:b/>
                <w:bCs/>
              </w:rPr>
            </w:pPr>
            <w:r w:rsidRPr="006C0891">
              <w:rPr>
                <w:rFonts w:cstheme="minorHAnsi"/>
                <w:b/>
                <w:bCs/>
              </w:rPr>
              <w:t>95% Conf. Interval</w:t>
            </w:r>
          </w:p>
        </w:tc>
      </w:tr>
      <w:tr w:rsidR="00DD73A9" w:rsidRPr="006C0891" w14:paraId="32D9FAC7" w14:textId="77777777" w:rsidTr="000671F0">
        <w:tc>
          <w:tcPr>
            <w:tcW w:w="2632" w:type="dxa"/>
          </w:tcPr>
          <w:p w14:paraId="35E20210" w14:textId="5A419F5F" w:rsidR="00DD73A9" w:rsidRPr="006C0891" w:rsidRDefault="00DD73A9" w:rsidP="000671F0">
            <w:pPr>
              <w:rPr>
                <w:rFonts w:cstheme="minorHAnsi"/>
              </w:rPr>
            </w:pPr>
            <w:r w:rsidRPr="006C0891">
              <w:rPr>
                <w:rFonts w:cstheme="minorHAnsi"/>
              </w:rPr>
              <w:t xml:space="preserve">Rest of </w:t>
            </w:r>
            <w:proofErr w:type="spellStart"/>
            <w:r w:rsidRPr="006C0891">
              <w:rPr>
                <w:rFonts w:cstheme="minorHAnsi"/>
              </w:rPr>
              <w:t>England#Before</w:t>
            </w:r>
            <w:proofErr w:type="spellEnd"/>
            <w:r w:rsidR="00C55123">
              <w:rPr>
                <w:rFonts w:cstheme="minorHAnsi"/>
              </w:rPr>
              <w:t xml:space="preserve"> </w:t>
            </w:r>
          </w:p>
        </w:tc>
        <w:tc>
          <w:tcPr>
            <w:tcW w:w="1030" w:type="dxa"/>
          </w:tcPr>
          <w:p w14:paraId="3A76021E" w14:textId="77777777" w:rsidR="00DD73A9" w:rsidRPr="006C0891" w:rsidRDefault="00DD73A9" w:rsidP="000671F0">
            <w:pPr>
              <w:rPr>
                <w:rFonts w:cstheme="minorHAnsi"/>
              </w:rPr>
            </w:pPr>
            <w:r w:rsidRPr="006C0891">
              <w:rPr>
                <w:rFonts w:cstheme="minorHAnsi"/>
              </w:rPr>
              <w:t>2,202</w:t>
            </w:r>
          </w:p>
        </w:tc>
        <w:tc>
          <w:tcPr>
            <w:tcW w:w="1233" w:type="dxa"/>
          </w:tcPr>
          <w:p w14:paraId="5C3C1EB9" w14:textId="77777777" w:rsidR="00DD73A9" w:rsidRPr="006C0891" w:rsidRDefault="00DD73A9" w:rsidP="000671F0">
            <w:pPr>
              <w:rPr>
                <w:rFonts w:cstheme="minorHAnsi"/>
              </w:rPr>
            </w:pPr>
            <w:r w:rsidRPr="00F37725">
              <w:rPr>
                <w:rFonts w:cstheme="minorHAnsi"/>
              </w:rPr>
              <w:t>0</w:t>
            </w:r>
            <w:r w:rsidRPr="006C0891">
              <w:rPr>
                <w:rFonts w:cstheme="minorHAnsi"/>
              </w:rPr>
              <w:t>.871</w:t>
            </w:r>
          </w:p>
        </w:tc>
        <w:tc>
          <w:tcPr>
            <w:tcW w:w="2275" w:type="dxa"/>
          </w:tcPr>
          <w:p w14:paraId="097399A5" w14:textId="3121EB8F" w:rsidR="00DD73A9" w:rsidRPr="006C0891" w:rsidRDefault="00DD73A9" w:rsidP="000671F0">
            <w:pPr>
              <w:ind w:left="175"/>
              <w:jc w:val="center"/>
              <w:rPr>
                <w:rFonts w:cstheme="minorHAnsi"/>
              </w:rPr>
            </w:pPr>
            <w:r w:rsidRPr="00F37725">
              <w:rPr>
                <w:rFonts w:cstheme="minorHAnsi"/>
              </w:rPr>
              <w:t>(0</w:t>
            </w:r>
            <w:r w:rsidRPr="006C0891">
              <w:rPr>
                <w:rFonts w:cstheme="minorHAnsi"/>
              </w:rPr>
              <w:t>.857</w:t>
            </w:r>
            <w:r w:rsidRPr="00F37725">
              <w:rPr>
                <w:rFonts w:cstheme="minorHAnsi"/>
              </w:rPr>
              <w:t>,</w:t>
            </w:r>
            <w:r w:rsidR="00C55123">
              <w:rPr>
                <w:rFonts w:cstheme="minorHAnsi"/>
              </w:rPr>
              <w:t xml:space="preserve">  </w:t>
            </w:r>
            <w:r w:rsidRPr="00F37725">
              <w:rPr>
                <w:rFonts w:cstheme="minorHAnsi"/>
              </w:rPr>
              <w:t>0</w:t>
            </w:r>
            <w:r w:rsidRPr="006C0891">
              <w:rPr>
                <w:rFonts w:cstheme="minorHAnsi"/>
              </w:rPr>
              <w:t>.885</w:t>
            </w:r>
            <w:r w:rsidRPr="00F37725">
              <w:rPr>
                <w:rFonts w:cstheme="minorHAnsi"/>
              </w:rPr>
              <w:t>)</w:t>
            </w:r>
          </w:p>
        </w:tc>
      </w:tr>
      <w:tr w:rsidR="00DD73A9" w:rsidRPr="006C0891" w14:paraId="7038877F" w14:textId="77777777" w:rsidTr="000671F0">
        <w:tc>
          <w:tcPr>
            <w:tcW w:w="2632" w:type="dxa"/>
          </w:tcPr>
          <w:p w14:paraId="6F7661BB" w14:textId="7C753127" w:rsidR="00DD73A9" w:rsidRPr="006C0891" w:rsidRDefault="00DD73A9" w:rsidP="000671F0">
            <w:pPr>
              <w:rPr>
                <w:rFonts w:cstheme="minorHAnsi"/>
              </w:rPr>
            </w:pPr>
            <w:r w:rsidRPr="006C0891">
              <w:rPr>
                <w:rFonts w:cstheme="minorHAnsi"/>
              </w:rPr>
              <w:t xml:space="preserve">Rest of </w:t>
            </w:r>
            <w:proofErr w:type="spellStart"/>
            <w:r w:rsidRPr="006C0891">
              <w:rPr>
                <w:rFonts w:cstheme="minorHAnsi"/>
              </w:rPr>
              <w:t>England#During</w:t>
            </w:r>
            <w:proofErr w:type="spellEnd"/>
            <w:r w:rsidR="00C55123">
              <w:rPr>
                <w:rFonts w:cstheme="minorHAnsi"/>
              </w:rPr>
              <w:t xml:space="preserve"> </w:t>
            </w:r>
          </w:p>
        </w:tc>
        <w:tc>
          <w:tcPr>
            <w:tcW w:w="1030" w:type="dxa"/>
          </w:tcPr>
          <w:p w14:paraId="2B90410A" w14:textId="77777777" w:rsidR="00DD73A9" w:rsidRPr="006C0891" w:rsidRDefault="00DD73A9" w:rsidP="000671F0">
            <w:pPr>
              <w:rPr>
                <w:rFonts w:cstheme="minorHAnsi"/>
              </w:rPr>
            </w:pPr>
            <w:r w:rsidRPr="006C0891">
              <w:rPr>
                <w:rFonts w:cstheme="minorHAnsi"/>
              </w:rPr>
              <w:t>557</w:t>
            </w:r>
          </w:p>
        </w:tc>
        <w:tc>
          <w:tcPr>
            <w:tcW w:w="1233" w:type="dxa"/>
          </w:tcPr>
          <w:p w14:paraId="581BEB15" w14:textId="77777777" w:rsidR="00DD73A9" w:rsidRPr="006C0891" w:rsidRDefault="00DD73A9" w:rsidP="000671F0">
            <w:pPr>
              <w:rPr>
                <w:rFonts w:cstheme="minorHAnsi"/>
              </w:rPr>
            </w:pPr>
            <w:r w:rsidRPr="00F37725">
              <w:rPr>
                <w:rFonts w:cstheme="minorHAnsi"/>
              </w:rPr>
              <w:t>0</w:t>
            </w:r>
            <w:r w:rsidRPr="006C0891">
              <w:rPr>
                <w:rFonts w:cstheme="minorHAnsi"/>
              </w:rPr>
              <w:t>.823</w:t>
            </w:r>
          </w:p>
        </w:tc>
        <w:tc>
          <w:tcPr>
            <w:tcW w:w="2275" w:type="dxa"/>
          </w:tcPr>
          <w:p w14:paraId="42166549" w14:textId="31B85103" w:rsidR="00DD73A9" w:rsidRPr="006C0891" w:rsidRDefault="00DD73A9" w:rsidP="000671F0">
            <w:pPr>
              <w:ind w:left="175"/>
              <w:jc w:val="center"/>
              <w:rPr>
                <w:rFonts w:cstheme="minorHAnsi"/>
              </w:rPr>
            </w:pPr>
            <w:r w:rsidRPr="00F37725">
              <w:rPr>
                <w:rFonts w:cstheme="minorHAnsi"/>
              </w:rPr>
              <w:t>(0</w:t>
            </w:r>
            <w:r w:rsidRPr="006C0891">
              <w:rPr>
                <w:rFonts w:cstheme="minorHAnsi"/>
              </w:rPr>
              <w:t>.790</w:t>
            </w:r>
            <w:r w:rsidRPr="00F37725">
              <w:rPr>
                <w:rFonts w:cstheme="minorHAnsi"/>
              </w:rPr>
              <w:t>,</w:t>
            </w:r>
            <w:r w:rsidR="00C55123">
              <w:rPr>
                <w:rFonts w:cstheme="minorHAnsi"/>
              </w:rPr>
              <w:t xml:space="preserve">  </w:t>
            </w:r>
            <w:r w:rsidRPr="00F37725">
              <w:rPr>
                <w:rFonts w:cstheme="minorHAnsi"/>
              </w:rPr>
              <w:t>0</w:t>
            </w:r>
            <w:r w:rsidRPr="006C0891">
              <w:rPr>
                <w:rFonts w:cstheme="minorHAnsi"/>
              </w:rPr>
              <w:t>.855</w:t>
            </w:r>
            <w:r w:rsidRPr="00F37725">
              <w:rPr>
                <w:rFonts w:cstheme="minorHAnsi"/>
              </w:rPr>
              <w:t>)</w:t>
            </w:r>
          </w:p>
        </w:tc>
      </w:tr>
      <w:tr w:rsidR="00DD73A9" w:rsidRPr="006C0891" w14:paraId="417C1005" w14:textId="77777777" w:rsidTr="000671F0">
        <w:tc>
          <w:tcPr>
            <w:tcW w:w="2632" w:type="dxa"/>
          </w:tcPr>
          <w:p w14:paraId="43B2F525" w14:textId="71A9F578" w:rsidR="00DD73A9" w:rsidRPr="006C0891" w:rsidRDefault="00DD73A9" w:rsidP="000671F0">
            <w:pPr>
              <w:rPr>
                <w:rFonts w:cstheme="minorHAnsi"/>
              </w:rPr>
            </w:pPr>
            <w:r w:rsidRPr="006C0891">
              <w:rPr>
                <w:rFonts w:cstheme="minorHAnsi"/>
              </w:rPr>
              <w:t xml:space="preserve">Rest of </w:t>
            </w:r>
            <w:proofErr w:type="spellStart"/>
            <w:r w:rsidRPr="006C0891">
              <w:rPr>
                <w:rFonts w:cstheme="minorHAnsi"/>
              </w:rPr>
              <w:t>England#After</w:t>
            </w:r>
            <w:proofErr w:type="spellEnd"/>
            <w:r w:rsidR="00C55123">
              <w:rPr>
                <w:rFonts w:cstheme="minorHAnsi"/>
              </w:rPr>
              <w:t xml:space="preserve"> </w:t>
            </w:r>
          </w:p>
        </w:tc>
        <w:tc>
          <w:tcPr>
            <w:tcW w:w="1030" w:type="dxa"/>
          </w:tcPr>
          <w:p w14:paraId="43735665" w14:textId="77777777" w:rsidR="00DD73A9" w:rsidRPr="006C0891" w:rsidRDefault="00DD73A9" w:rsidP="000671F0">
            <w:pPr>
              <w:rPr>
                <w:rFonts w:cstheme="minorHAnsi"/>
              </w:rPr>
            </w:pPr>
            <w:r w:rsidRPr="006C0891">
              <w:rPr>
                <w:rFonts w:cstheme="minorHAnsi"/>
              </w:rPr>
              <w:t>1,479</w:t>
            </w:r>
          </w:p>
        </w:tc>
        <w:tc>
          <w:tcPr>
            <w:tcW w:w="1233" w:type="dxa"/>
          </w:tcPr>
          <w:p w14:paraId="3AC6453F" w14:textId="77777777" w:rsidR="00DD73A9" w:rsidRPr="006C0891" w:rsidRDefault="00DD73A9" w:rsidP="000671F0">
            <w:pPr>
              <w:rPr>
                <w:rFonts w:cstheme="minorHAnsi"/>
              </w:rPr>
            </w:pPr>
            <w:r w:rsidRPr="00F37725">
              <w:rPr>
                <w:rFonts w:cstheme="minorHAnsi"/>
              </w:rPr>
              <w:t>0</w:t>
            </w:r>
            <w:r w:rsidRPr="006C0891">
              <w:rPr>
                <w:rFonts w:cstheme="minorHAnsi"/>
              </w:rPr>
              <w:t>.826</w:t>
            </w:r>
          </w:p>
        </w:tc>
        <w:tc>
          <w:tcPr>
            <w:tcW w:w="2275" w:type="dxa"/>
          </w:tcPr>
          <w:p w14:paraId="635B5295" w14:textId="1E7F6DA2" w:rsidR="00DD73A9" w:rsidRPr="006C0891" w:rsidRDefault="00DD73A9" w:rsidP="000671F0">
            <w:pPr>
              <w:ind w:left="175"/>
              <w:jc w:val="center"/>
              <w:rPr>
                <w:rFonts w:cstheme="minorHAnsi"/>
              </w:rPr>
            </w:pPr>
            <w:r w:rsidRPr="00F37725">
              <w:rPr>
                <w:rFonts w:cstheme="minorHAnsi"/>
              </w:rPr>
              <w:t>(0</w:t>
            </w:r>
            <w:r w:rsidRPr="006C0891">
              <w:rPr>
                <w:rFonts w:cstheme="minorHAnsi"/>
              </w:rPr>
              <w:t>.806</w:t>
            </w:r>
            <w:r w:rsidRPr="00F37725">
              <w:rPr>
                <w:rFonts w:cstheme="minorHAnsi"/>
              </w:rPr>
              <w:t>,</w:t>
            </w:r>
            <w:r w:rsidR="00C55123">
              <w:rPr>
                <w:rFonts w:cstheme="minorHAnsi"/>
              </w:rPr>
              <w:t xml:space="preserve">  </w:t>
            </w:r>
            <w:r w:rsidRPr="00F37725">
              <w:rPr>
                <w:rFonts w:cstheme="minorHAnsi"/>
              </w:rPr>
              <w:t>0</w:t>
            </w:r>
            <w:r w:rsidRPr="006C0891">
              <w:rPr>
                <w:rFonts w:cstheme="minorHAnsi"/>
              </w:rPr>
              <w:t>.847</w:t>
            </w:r>
            <w:r w:rsidRPr="00F37725">
              <w:rPr>
                <w:rFonts w:cstheme="minorHAnsi"/>
              </w:rPr>
              <w:t>)</w:t>
            </w:r>
          </w:p>
        </w:tc>
      </w:tr>
      <w:tr w:rsidR="00DD73A9" w:rsidRPr="006C0891" w14:paraId="52048A91" w14:textId="77777777" w:rsidTr="000671F0">
        <w:tc>
          <w:tcPr>
            <w:tcW w:w="2632" w:type="dxa"/>
          </w:tcPr>
          <w:p w14:paraId="4F7F6D40" w14:textId="4FD31089" w:rsidR="00DD73A9" w:rsidRPr="006C0891" w:rsidRDefault="00DD73A9" w:rsidP="000671F0">
            <w:pPr>
              <w:rPr>
                <w:rFonts w:cstheme="minorHAnsi"/>
              </w:rPr>
            </w:pPr>
            <w:r w:rsidRPr="006C0891">
              <w:rPr>
                <w:rFonts w:cstheme="minorHAnsi"/>
              </w:rPr>
              <w:t xml:space="preserve">London </w:t>
            </w:r>
            <w:proofErr w:type="spellStart"/>
            <w:r w:rsidRPr="006C0891">
              <w:rPr>
                <w:rFonts w:cstheme="minorHAnsi"/>
              </w:rPr>
              <w:t>Cancer#Before</w:t>
            </w:r>
            <w:proofErr w:type="spellEnd"/>
            <w:r w:rsidR="00C55123">
              <w:rPr>
                <w:rFonts w:cstheme="minorHAnsi"/>
              </w:rPr>
              <w:t xml:space="preserve"> </w:t>
            </w:r>
          </w:p>
        </w:tc>
        <w:tc>
          <w:tcPr>
            <w:tcW w:w="1030" w:type="dxa"/>
          </w:tcPr>
          <w:p w14:paraId="668F1D7E" w14:textId="77777777" w:rsidR="00DD73A9" w:rsidRPr="006C0891" w:rsidRDefault="00DD73A9" w:rsidP="000671F0">
            <w:pPr>
              <w:rPr>
                <w:rFonts w:cstheme="minorHAnsi"/>
              </w:rPr>
            </w:pPr>
            <w:r w:rsidRPr="006C0891">
              <w:rPr>
                <w:rFonts w:cstheme="minorHAnsi"/>
              </w:rPr>
              <w:t>43</w:t>
            </w:r>
          </w:p>
        </w:tc>
        <w:tc>
          <w:tcPr>
            <w:tcW w:w="1233" w:type="dxa"/>
          </w:tcPr>
          <w:p w14:paraId="1B6B6489" w14:textId="77777777" w:rsidR="00DD73A9" w:rsidRPr="006C0891" w:rsidRDefault="00DD73A9" w:rsidP="000671F0">
            <w:pPr>
              <w:rPr>
                <w:rFonts w:cstheme="minorHAnsi"/>
              </w:rPr>
            </w:pPr>
            <w:r w:rsidRPr="00F37725">
              <w:rPr>
                <w:rFonts w:cstheme="minorHAnsi"/>
              </w:rPr>
              <w:t>0</w:t>
            </w:r>
            <w:r w:rsidRPr="006C0891">
              <w:rPr>
                <w:rFonts w:cstheme="minorHAnsi"/>
              </w:rPr>
              <w:t>.854</w:t>
            </w:r>
          </w:p>
        </w:tc>
        <w:tc>
          <w:tcPr>
            <w:tcW w:w="2275" w:type="dxa"/>
          </w:tcPr>
          <w:p w14:paraId="01FC959E" w14:textId="5D3CFC4C" w:rsidR="00DD73A9" w:rsidRPr="006C0891" w:rsidRDefault="00DD73A9" w:rsidP="000671F0">
            <w:pPr>
              <w:ind w:left="175"/>
              <w:jc w:val="center"/>
              <w:rPr>
                <w:rFonts w:cstheme="minorHAnsi"/>
              </w:rPr>
            </w:pPr>
            <w:r w:rsidRPr="00F37725">
              <w:rPr>
                <w:rFonts w:cstheme="minorHAnsi"/>
              </w:rPr>
              <w:t>(0</w:t>
            </w:r>
            <w:r w:rsidRPr="006C0891">
              <w:rPr>
                <w:rFonts w:cstheme="minorHAnsi"/>
              </w:rPr>
              <w:t>.743</w:t>
            </w:r>
            <w:r w:rsidRPr="00F37725">
              <w:rPr>
                <w:rFonts w:cstheme="minorHAnsi"/>
              </w:rPr>
              <w:t>,</w:t>
            </w:r>
            <w:r w:rsidR="00C55123">
              <w:rPr>
                <w:rFonts w:cstheme="minorHAnsi"/>
              </w:rPr>
              <w:t xml:space="preserve"> </w:t>
            </w:r>
            <w:r w:rsidRPr="006C0891">
              <w:rPr>
                <w:rFonts w:cstheme="minorHAnsi"/>
              </w:rPr>
              <w:t xml:space="preserve"> </w:t>
            </w:r>
            <w:r w:rsidRPr="00F37725">
              <w:rPr>
                <w:rFonts w:cstheme="minorHAnsi"/>
              </w:rPr>
              <w:t>0</w:t>
            </w:r>
            <w:r w:rsidRPr="006C0891">
              <w:rPr>
                <w:rFonts w:cstheme="minorHAnsi"/>
              </w:rPr>
              <w:t>.964</w:t>
            </w:r>
            <w:r w:rsidRPr="00F37725">
              <w:rPr>
                <w:rFonts w:cstheme="minorHAnsi"/>
              </w:rPr>
              <w:t>)</w:t>
            </w:r>
          </w:p>
        </w:tc>
      </w:tr>
      <w:tr w:rsidR="00DD73A9" w:rsidRPr="006C0891" w14:paraId="040330C8" w14:textId="77777777" w:rsidTr="000671F0">
        <w:tc>
          <w:tcPr>
            <w:tcW w:w="2632" w:type="dxa"/>
          </w:tcPr>
          <w:p w14:paraId="1344B10D" w14:textId="4A35DA78" w:rsidR="00DD73A9" w:rsidRPr="006C0891" w:rsidRDefault="00DD73A9" w:rsidP="000671F0">
            <w:pPr>
              <w:rPr>
                <w:rFonts w:cstheme="minorHAnsi"/>
              </w:rPr>
            </w:pPr>
            <w:r w:rsidRPr="006C0891">
              <w:rPr>
                <w:rFonts w:cstheme="minorHAnsi"/>
              </w:rPr>
              <w:t xml:space="preserve">London </w:t>
            </w:r>
            <w:proofErr w:type="spellStart"/>
            <w:r w:rsidRPr="006C0891">
              <w:rPr>
                <w:rFonts w:cstheme="minorHAnsi"/>
              </w:rPr>
              <w:t>Cancer#During</w:t>
            </w:r>
            <w:proofErr w:type="spellEnd"/>
            <w:r w:rsidR="00C55123">
              <w:rPr>
                <w:rFonts w:cstheme="minorHAnsi"/>
              </w:rPr>
              <w:t xml:space="preserve"> </w:t>
            </w:r>
          </w:p>
        </w:tc>
        <w:tc>
          <w:tcPr>
            <w:tcW w:w="1030" w:type="dxa"/>
          </w:tcPr>
          <w:p w14:paraId="4D48F811" w14:textId="77777777" w:rsidR="00DD73A9" w:rsidRPr="006C0891" w:rsidRDefault="00DD73A9" w:rsidP="000671F0">
            <w:pPr>
              <w:rPr>
                <w:rFonts w:cstheme="minorHAnsi"/>
              </w:rPr>
            </w:pPr>
            <w:r w:rsidRPr="006C0891">
              <w:rPr>
                <w:rFonts w:cstheme="minorHAnsi"/>
              </w:rPr>
              <w:t>13</w:t>
            </w:r>
          </w:p>
        </w:tc>
        <w:tc>
          <w:tcPr>
            <w:tcW w:w="1233" w:type="dxa"/>
          </w:tcPr>
          <w:p w14:paraId="036194CC" w14:textId="77777777" w:rsidR="00DD73A9" w:rsidRPr="006C0891" w:rsidRDefault="00DD73A9" w:rsidP="000671F0">
            <w:pPr>
              <w:rPr>
                <w:rFonts w:cstheme="minorHAnsi"/>
              </w:rPr>
            </w:pPr>
            <w:r w:rsidRPr="00F37725">
              <w:rPr>
                <w:rFonts w:cstheme="minorHAnsi"/>
              </w:rPr>
              <w:t>0</w:t>
            </w:r>
            <w:r w:rsidRPr="006C0891">
              <w:rPr>
                <w:rFonts w:cstheme="minorHAnsi"/>
              </w:rPr>
              <w:t>.662</w:t>
            </w:r>
          </w:p>
        </w:tc>
        <w:tc>
          <w:tcPr>
            <w:tcW w:w="2275" w:type="dxa"/>
          </w:tcPr>
          <w:p w14:paraId="519609CF" w14:textId="4207B445" w:rsidR="00DD73A9" w:rsidRPr="006C0891" w:rsidRDefault="00DD73A9" w:rsidP="000671F0">
            <w:pPr>
              <w:ind w:left="175"/>
              <w:jc w:val="center"/>
              <w:rPr>
                <w:rFonts w:cstheme="minorHAnsi"/>
              </w:rPr>
            </w:pPr>
            <w:r w:rsidRPr="00F37725">
              <w:rPr>
                <w:rFonts w:cstheme="minorHAnsi"/>
              </w:rPr>
              <w:t>(0</w:t>
            </w:r>
            <w:r w:rsidRPr="006C0891">
              <w:rPr>
                <w:rFonts w:cstheme="minorHAnsi"/>
              </w:rPr>
              <w:t>.390</w:t>
            </w:r>
            <w:r w:rsidRPr="00F37725">
              <w:rPr>
                <w:rFonts w:cstheme="minorHAnsi"/>
              </w:rPr>
              <w:t>,</w:t>
            </w:r>
            <w:r w:rsidR="00C55123">
              <w:rPr>
                <w:rFonts w:cstheme="minorHAnsi"/>
              </w:rPr>
              <w:t xml:space="preserve">  </w:t>
            </w:r>
            <w:r w:rsidRPr="00F37725">
              <w:rPr>
                <w:rFonts w:cstheme="minorHAnsi"/>
              </w:rPr>
              <w:t>0</w:t>
            </w:r>
            <w:r w:rsidRPr="006C0891">
              <w:rPr>
                <w:rFonts w:cstheme="minorHAnsi"/>
              </w:rPr>
              <w:t>.933</w:t>
            </w:r>
            <w:r w:rsidRPr="00F37725">
              <w:rPr>
                <w:rFonts w:cstheme="minorHAnsi"/>
              </w:rPr>
              <w:t>)</w:t>
            </w:r>
          </w:p>
        </w:tc>
      </w:tr>
      <w:tr w:rsidR="00DD73A9" w:rsidRPr="006C0891" w14:paraId="7F70185B" w14:textId="77777777" w:rsidTr="000671F0">
        <w:tc>
          <w:tcPr>
            <w:tcW w:w="2632" w:type="dxa"/>
          </w:tcPr>
          <w:p w14:paraId="09730F53" w14:textId="38924F9C" w:rsidR="00DD73A9" w:rsidRPr="006C0891" w:rsidRDefault="00DD73A9" w:rsidP="000671F0">
            <w:pPr>
              <w:rPr>
                <w:rFonts w:cstheme="minorHAnsi"/>
              </w:rPr>
            </w:pPr>
            <w:r w:rsidRPr="006C0891">
              <w:rPr>
                <w:rFonts w:cstheme="minorHAnsi"/>
              </w:rPr>
              <w:t xml:space="preserve">London </w:t>
            </w:r>
            <w:proofErr w:type="spellStart"/>
            <w:r w:rsidRPr="006C0891">
              <w:rPr>
                <w:rFonts w:cstheme="minorHAnsi"/>
              </w:rPr>
              <w:t>Cancer#After</w:t>
            </w:r>
            <w:proofErr w:type="spellEnd"/>
            <w:r w:rsidR="00C55123">
              <w:rPr>
                <w:rFonts w:cstheme="minorHAnsi"/>
              </w:rPr>
              <w:t xml:space="preserve"> </w:t>
            </w:r>
          </w:p>
        </w:tc>
        <w:tc>
          <w:tcPr>
            <w:tcW w:w="1030" w:type="dxa"/>
          </w:tcPr>
          <w:p w14:paraId="1E1F8C24" w14:textId="77777777" w:rsidR="00DD73A9" w:rsidRPr="006C0891" w:rsidRDefault="00DD73A9" w:rsidP="000671F0">
            <w:pPr>
              <w:rPr>
                <w:rFonts w:cstheme="minorHAnsi"/>
              </w:rPr>
            </w:pPr>
            <w:r w:rsidRPr="006C0891">
              <w:rPr>
                <w:rFonts w:cstheme="minorHAnsi"/>
              </w:rPr>
              <w:t>57</w:t>
            </w:r>
          </w:p>
        </w:tc>
        <w:tc>
          <w:tcPr>
            <w:tcW w:w="1233" w:type="dxa"/>
          </w:tcPr>
          <w:p w14:paraId="3B500244" w14:textId="77777777" w:rsidR="00DD73A9" w:rsidRPr="006C0891" w:rsidRDefault="00DD73A9" w:rsidP="000671F0">
            <w:pPr>
              <w:rPr>
                <w:rFonts w:cstheme="minorHAnsi"/>
              </w:rPr>
            </w:pPr>
            <w:r w:rsidRPr="00F37725">
              <w:rPr>
                <w:rFonts w:cstheme="minorHAnsi"/>
              </w:rPr>
              <w:t>0</w:t>
            </w:r>
            <w:r w:rsidRPr="006C0891">
              <w:rPr>
                <w:rFonts w:cstheme="minorHAnsi"/>
              </w:rPr>
              <w:t>.907</w:t>
            </w:r>
          </w:p>
        </w:tc>
        <w:tc>
          <w:tcPr>
            <w:tcW w:w="2275" w:type="dxa"/>
          </w:tcPr>
          <w:p w14:paraId="0773C598" w14:textId="349D745B" w:rsidR="00DD73A9" w:rsidRPr="006C0891" w:rsidRDefault="00DD73A9" w:rsidP="000671F0">
            <w:pPr>
              <w:ind w:left="175"/>
              <w:jc w:val="center"/>
              <w:rPr>
                <w:rFonts w:cstheme="minorHAnsi"/>
              </w:rPr>
            </w:pPr>
            <w:r w:rsidRPr="00F37725">
              <w:rPr>
                <w:rFonts w:cstheme="minorHAnsi"/>
              </w:rPr>
              <w:t>(0</w:t>
            </w:r>
            <w:r w:rsidRPr="006C0891">
              <w:rPr>
                <w:rFonts w:cstheme="minorHAnsi"/>
              </w:rPr>
              <w:t>.833</w:t>
            </w:r>
            <w:r w:rsidRPr="00F37725">
              <w:rPr>
                <w:rFonts w:cstheme="minorHAnsi"/>
              </w:rPr>
              <w:t>,</w:t>
            </w:r>
            <w:r w:rsidR="00C55123">
              <w:rPr>
                <w:rFonts w:cstheme="minorHAnsi"/>
              </w:rPr>
              <w:t xml:space="preserve"> </w:t>
            </w:r>
            <w:r w:rsidRPr="006C0891">
              <w:rPr>
                <w:rFonts w:cstheme="minorHAnsi"/>
              </w:rPr>
              <w:t xml:space="preserve"> </w:t>
            </w:r>
            <w:r w:rsidRPr="00F37725">
              <w:rPr>
                <w:rFonts w:cstheme="minorHAnsi"/>
              </w:rPr>
              <w:t>0</w:t>
            </w:r>
            <w:r w:rsidRPr="006C0891">
              <w:rPr>
                <w:rFonts w:cstheme="minorHAnsi"/>
              </w:rPr>
              <w:t>.980</w:t>
            </w:r>
            <w:r w:rsidRPr="00F37725">
              <w:rPr>
                <w:rFonts w:cstheme="minorHAnsi"/>
              </w:rPr>
              <w:t>)</w:t>
            </w:r>
          </w:p>
        </w:tc>
      </w:tr>
      <w:tr w:rsidR="00DD73A9" w:rsidRPr="006C0891" w14:paraId="1477FC30" w14:textId="77777777" w:rsidTr="000671F0">
        <w:tc>
          <w:tcPr>
            <w:tcW w:w="2632" w:type="dxa"/>
          </w:tcPr>
          <w:p w14:paraId="0A63477C" w14:textId="77777777" w:rsidR="00DD73A9" w:rsidRPr="006C0891" w:rsidRDefault="00DD73A9" w:rsidP="000671F0">
            <w:pPr>
              <w:rPr>
                <w:rFonts w:cstheme="minorHAnsi"/>
              </w:rPr>
            </w:pPr>
            <w:r w:rsidRPr="006C0891">
              <w:rPr>
                <w:rFonts w:cstheme="minorHAnsi"/>
              </w:rPr>
              <w:t>Diff-in-Diff (After-Before)</w:t>
            </w:r>
          </w:p>
        </w:tc>
        <w:tc>
          <w:tcPr>
            <w:tcW w:w="1030" w:type="dxa"/>
          </w:tcPr>
          <w:p w14:paraId="1DBA0D3B" w14:textId="77777777" w:rsidR="00DD73A9" w:rsidRPr="006C0891" w:rsidRDefault="00DD73A9" w:rsidP="000671F0">
            <w:pPr>
              <w:rPr>
                <w:rFonts w:cstheme="minorHAnsi"/>
                <w:highlight w:val="yellow"/>
              </w:rPr>
            </w:pPr>
          </w:p>
        </w:tc>
        <w:tc>
          <w:tcPr>
            <w:tcW w:w="1233" w:type="dxa"/>
          </w:tcPr>
          <w:p w14:paraId="059A5838" w14:textId="77777777" w:rsidR="00DD73A9" w:rsidRPr="006C0891" w:rsidRDefault="00DD73A9" w:rsidP="000671F0">
            <w:pPr>
              <w:rPr>
                <w:rFonts w:cstheme="minorHAnsi"/>
                <w:highlight w:val="yellow"/>
              </w:rPr>
            </w:pPr>
            <w:r w:rsidRPr="00F37725">
              <w:rPr>
                <w:rFonts w:cstheme="minorHAnsi"/>
              </w:rPr>
              <w:t>0</w:t>
            </w:r>
            <w:r w:rsidRPr="006C0891">
              <w:rPr>
                <w:rFonts w:cstheme="minorHAnsi"/>
              </w:rPr>
              <w:t>.097</w:t>
            </w:r>
          </w:p>
        </w:tc>
        <w:tc>
          <w:tcPr>
            <w:tcW w:w="2275" w:type="dxa"/>
          </w:tcPr>
          <w:p w14:paraId="0D371046" w14:textId="7864184C" w:rsidR="00DD73A9" w:rsidRPr="006C0891" w:rsidRDefault="00DD73A9" w:rsidP="000671F0">
            <w:pPr>
              <w:ind w:left="175"/>
              <w:jc w:val="center"/>
              <w:rPr>
                <w:rFonts w:cstheme="minorHAnsi"/>
                <w:highlight w:val="yellow"/>
              </w:rPr>
            </w:pPr>
            <w:r w:rsidRPr="00F37725">
              <w:rPr>
                <w:rFonts w:cstheme="minorHAnsi"/>
              </w:rPr>
              <w:t>(</w:t>
            </w:r>
            <w:r w:rsidRPr="006C0891">
              <w:rPr>
                <w:rFonts w:cstheme="minorHAnsi"/>
              </w:rPr>
              <w:t>-</w:t>
            </w:r>
            <w:r w:rsidRPr="00F37725">
              <w:rPr>
                <w:rFonts w:cstheme="minorHAnsi"/>
              </w:rPr>
              <w:t>0</w:t>
            </w:r>
            <w:r w:rsidRPr="006C0891">
              <w:rPr>
                <w:rFonts w:cstheme="minorHAnsi"/>
              </w:rPr>
              <w:t>.037</w:t>
            </w:r>
            <w:r w:rsidRPr="00F37725">
              <w:rPr>
                <w:rFonts w:cstheme="minorHAnsi"/>
              </w:rPr>
              <w:t>,</w:t>
            </w:r>
            <w:r w:rsidR="00C55123">
              <w:rPr>
                <w:rFonts w:cstheme="minorHAnsi"/>
              </w:rPr>
              <w:t xml:space="preserve"> </w:t>
            </w:r>
            <w:r w:rsidRPr="006C0891">
              <w:rPr>
                <w:rFonts w:cstheme="minorHAnsi"/>
              </w:rPr>
              <w:t xml:space="preserve"> </w:t>
            </w:r>
            <w:r w:rsidRPr="00F37725">
              <w:rPr>
                <w:rFonts w:cstheme="minorHAnsi"/>
              </w:rPr>
              <w:t>0</w:t>
            </w:r>
            <w:r w:rsidRPr="006C0891">
              <w:rPr>
                <w:rFonts w:cstheme="minorHAnsi"/>
              </w:rPr>
              <w:t>.231</w:t>
            </w:r>
            <w:r w:rsidRPr="00F37725">
              <w:rPr>
                <w:rFonts w:cstheme="minorHAnsi"/>
              </w:rPr>
              <w:t>)</w:t>
            </w:r>
          </w:p>
        </w:tc>
      </w:tr>
    </w:tbl>
    <w:p w14:paraId="5A127E19" w14:textId="77777777" w:rsidR="00DD73A9" w:rsidRDefault="00DD73A9" w:rsidP="00DD73A9">
      <w:pPr>
        <w:pStyle w:val="Table"/>
        <w:numPr>
          <w:ilvl w:val="0"/>
          <w:numId w:val="0"/>
        </w:numPr>
      </w:pPr>
    </w:p>
    <w:p w14:paraId="127C7BEC" w14:textId="77777777" w:rsidR="00DD73A9" w:rsidRPr="00F37725" w:rsidRDefault="00DD73A9" w:rsidP="00DD73A9">
      <w:pPr>
        <w:pStyle w:val="Table"/>
      </w:pPr>
      <w:bookmarkStart w:id="811" w:name="_Toc90545582"/>
      <w:bookmarkStart w:id="812" w:name="_Toc87526816"/>
      <w:r w:rsidRPr="00F37725">
        <w:t>Probability that waiting time from referral to treatment was within 62 days</w:t>
      </w:r>
      <w:r w:rsidRPr="004B4A72">
        <w:t xml:space="preserve"> for bladder cancer</w:t>
      </w:r>
      <w:bookmarkEnd w:id="811"/>
      <w:bookmarkEnd w:id="812"/>
    </w:p>
    <w:tbl>
      <w:tblPr>
        <w:tblStyle w:val="TableGrid1"/>
        <w:tblW w:w="7144" w:type="dxa"/>
        <w:tblLook w:val="04A0" w:firstRow="1" w:lastRow="0" w:firstColumn="1" w:lastColumn="0" w:noHBand="0" w:noVBand="1"/>
      </w:tblPr>
      <w:tblGrid>
        <w:gridCol w:w="2632"/>
        <w:gridCol w:w="1016"/>
        <w:gridCol w:w="1283"/>
        <w:gridCol w:w="2213"/>
      </w:tblGrid>
      <w:tr w:rsidR="00DD73A9" w:rsidRPr="00DF28C5" w14:paraId="33344A48" w14:textId="77777777" w:rsidTr="000671F0">
        <w:tc>
          <w:tcPr>
            <w:tcW w:w="2632" w:type="dxa"/>
          </w:tcPr>
          <w:p w14:paraId="4CAAC35B" w14:textId="77777777" w:rsidR="00DD73A9" w:rsidRPr="00DF28C5" w:rsidRDefault="00DD73A9" w:rsidP="000671F0">
            <w:pPr>
              <w:rPr>
                <w:rFonts w:cstheme="minorHAnsi"/>
                <w:b/>
                <w:bCs/>
              </w:rPr>
            </w:pPr>
          </w:p>
        </w:tc>
        <w:tc>
          <w:tcPr>
            <w:tcW w:w="1016" w:type="dxa"/>
          </w:tcPr>
          <w:p w14:paraId="4E1563DB" w14:textId="77777777" w:rsidR="00DD73A9" w:rsidRPr="00DF28C5" w:rsidRDefault="00DD73A9" w:rsidP="000671F0">
            <w:pPr>
              <w:rPr>
                <w:rFonts w:cstheme="minorHAnsi"/>
                <w:b/>
                <w:bCs/>
              </w:rPr>
            </w:pPr>
            <w:r w:rsidRPr="00DF28C5">
              <w:rPr>
                <w:rFonts w:cstheme="minorHAnsi"/>
                <w:b/>
                <w:bCs/>
              </w:rPr>
              <w:t>N</w:t>
            </w:r>
          </w:p>
        </w:tc>
        <w:tc>
          <w:tcPr>
            <w:tcW w:w="1283" w:type="dxa"/>
          </w:tcPr>
          <w:p w14:paraId="25A4B4AF" w14:textId="77777777" w:rsidR="00DD73A9" w:rsidRPr="00DF28C5" w:rsidRDefault="00DD73A9" w:rsidP="000671F0">
            <w:pPr>
              <w:rPr>
                <w:rFonts w:cstheme="minorHAnsi"/>
                <w:b/>
                <w:bCs/>
              </w:rPr>
            </w:pPr>
            <w:r w:rsidRPr="00DF28C5">
              <w:rPr>
                <w:rFonts w:cstheme="minorHAnsi"/>
                <w:b/>
                <w:bCs/>
              </w:rPr>
              <w:t>Margin</w:t>
            </w:r>
          </w:p>
        </w:tc>
        <w:tc>
          <w:tcPr>
            <w:tcW w:w="2213" w:type="dxa"/>
          </w:tcPr>
          <w:p w14:paraId="3AB4552C" w14:textId="77777777" w:rsidR="00DD73A9" w:rsidRPr="00DF28C5" w:rsidRDefault="00DD73A9" w:rsidP="000671F0">
            <w:pPr>
              <w:jc w:val="center"/>
              <w:rPr>
                <w:rFonts w:cstheme="minorHAnsi"/>
                <w:b/>
                <w:bCs/>
              </w:rPr>
            </w:pPr>
            <w:r w:rsidRPr="00DF28C5">
              <w:rPr>
                <w:rFonts w:cstheme="minorHAnsi"/>
                <w:b/>
                <w:bCs/>
              </w:rPr>
              <w:t>95% Conf. Interval</w:t>
            </w:r>
          </w:p>
        </w:tc>
      </w:tr>
      <w:tr w:rsidR="00DD73A9" w:rsidRPr="00DF28C5" w14:paraId="40C914C6" w14:textId="77777777" w:rsidTr="000671F0">
        <w:tc>
          <w:tcPr>
            <w:tcW w:w="2632" w:type="dxa"/>
          </w:tcPr>
          <w:p w14:paraId="78128910" w14:textId="668D065C" w:rsidR="00DD73A9" w:rsidRPr="00DF28C5" w:rsidRDefault="00DD73A9" w:rsidP="000671F0">
            <w:pPr>
              <w:rPr>
                <w:rFonts w:cstheme="minorHAnsi"/>
              </w:rPr>
            </w:pPr>
            <w:r w:rsidRPr="00DF28C5">
              <w:rPr>
                <w:rFonts w:cstheme="minorHAnsi"/>
              </w:rPr>
              <w:t xml:space="preserve">Rest of </w:t>
            </w:r>
            <w:proofErr w:type="spellStart"/>
            <w:r w:rsidRPr="00DF28C5">
              <w:rPr>
                <w:rFonts w:cstheme="minorHAnsi"/>
              </w:rPr>
              <w:t>England#Before</w:t>
            </w:r>
            <w:proofErr w:type="spellEnd"/>
            <w:r w:rsidR="00C55123">
              <w:rPr>
                <w:rFonts w:cstheme="minorHAnsi"/>
              </w:rPr>
              <w:t xml:space="preserve"> </w:t>
            </w:r>
          </w:p>
        </w:tc>
        <w:tc>
          <w:tcPr>
            <w:tcW w:w="1016" w:type="dxa"/>
          </w:tcPr>
          <w:p w14:paraId="7A213401" w14:textId="77777777" w:rsidR="00DD73A9" w:rsidRPr="00DF28C5" w:rsidRDefault="00DD73A9" w:rsidP="000671F0">
            <w:pPr>
              <w:contextualSpacing/>
              <w:rPr>
                <w:rFonts w:cstheme="minorHAnsi"/>
              </w:rPr>
            </w:pPr>
            <w:r w:rsidRPr="00DF28C5">
              <w:rPr>
                <w:rFonts w:cstheme="minorHAnsi"/>
              </w:rPr>
              <w:t>407</w:t>
            </w:r>
          </w:p>
        </w:tc>
        <w:tc>
          <w:tcPr>
            <w:tcW w:w="1283" w:type="dxa"/>
          </w:tcPr>
          <w:p w14:paraId="66D4FAAE" w14:textId="77777777" w:rsidR="00DD73A9" w:rsidRPr="00DF28C5" w:rsidRDefault="00DD73A9" w:rsidP="000671F0">
            <w:pPr>
              <w:rPr>
                <w:rFonts w:cstheme="minorHAnsi"/>
              </w:rPr>
            </w:pPr>
            <w:r w:rsidRPr="00F37725">
              <w:rPr>
                <w:rFonts w:cstheme="minorHAnsi"/>
              </w:rPr>
              <w:t>0</w:t>
            </w:r>
            <w:r w:rsidRPr="00DF28C5">
              <w:rPr>
                <w:rFonts w:cstheme="minorHAnsi"/>
              </w:rPr>
              <w:t>.451</w:t>
            </w:r>
          </w:p>
        </w:tc>
        <w:tc>
          <w:tcPr>
            <w:tcW w:w="2213" w:type="dxa"/>
          </w:tcPr>
          <w:p w14:paraId="13A1C9D8" w14:textId="19E451A3" w:rsidR="00DD73A9" w:rsidRPr="00DF28C5" w:rsidRDefault="00DD73A9" w:rsidP="000671F0">
            <w:pPr>
              <w:jc w:val="center"/>
              <w:rPr>
                <w:rFonts w:cstheme="minorHAnsi"/>
              </w:rPr>
            </w:pPr>
            <w:r w:rsidRPr="00F37725">
              <w:rPr>
                <w:rFonts w:cstheme="minorHAnsi"/>
              </w:rPr>
              <w:t>(0</w:t>
            </w:r>
            <w:r w:rsidRPr="00DF28C5">
              <w:rPr>
                <w:rFonts w:cstheme="minorHAnsi"/>
              </w:rPr>
              <w:t>.401</w:t>
            </w:r>
            <w:r w:rsidRPr="00F37725">
              <w:rPr>
                <w:rFonts w:cstheme="minorHAnsi"/>
              </w:rPr>
              <w:t>,</w:t>
            </w:r>
            <w:r w:rsidR="00C55123">
              <w:rPr>
                <w:rFonts w:cstheme="minorHAnsi"/>
              </w:rPr>
              <w:t xml:space="preserve">  </w:t>
            </w:r>
            <w:r w:rsidRPr="00F37725">
              <w:rPr>
                <w:rFonts w:cstheme="minorHAnsi"/>
              </w:rPr>
              <w:t>0</w:t>
            </w:r>
            <w:r w:rsidRPr="00DF28C5">
              <w:rPr>
                <w:rFonts w:cstheme="minorHAnsi"/>
              </w:rPr>
              <w:t>.501</w:t>
            </w:r>
            <w:r w:rsidRPr="00F37725">
              <w:rPr>
                <w:rFonts w:cstheme="minorHAnsi"/>
              </w:rPr>
              <w:t>)</w:t>
            </w:r>
          </w:p>
        </w:tc>
      </w:tr>
      <w:tr w:rsidR="00DD73A9" w:rsidRPr="00DF28C5" w14:paraId="5B4656C1" w14:textId="77777777" w:rsidTr="000671F0">
        <w:tc>
          <w:tcPr>
            <w:tcW w:w="2632" w:type="dxa"/>
          </w:tcPr>
          <w:p w14:paraId="7D2EB755" w14:textId="4CD957F5" w:rsidR="00DD73A9" w:rsidRPr="00DF28C5" w:rsidRDefault="00DD73A9" w:rsidP="000671F0">
            <w:pPr>
              <w:rPr>
                <w:rFonts w:cstheme="minorHAnsi"/>
              </w:rPr>
            </w:pPr>
            <w:r w:rsidRPr="00DF28C5">
              <w:rPr>
                <w:rFonts w:cstheme="minorHAnsi"/>
              </w:rPr>
              <w:t xml:space="preserve">Rest of </w:t>
            </w:r>
            <w:proofErr w:type="spellStart"/>
            <w:r w:rsidRPr="00DF28C5">
              <w:rPr>
                <w:rFonts w:cstheme="minorHAnsi"/>
              </w:rPr>
              <w:t>England#During</w:t>
            </w:r>
            <w:proofErr w:type="spellEnd"/>
            <w:r w:rsidR="00C55123">
              <w:rPr>
                <w:rFonts w:cstheme="minorHAnsi"/>
              </w:rPr>
              <w:t xml:space="preserve"> </w:t>
            </w:r>
          </w:p>
        </w:tc>
        <w:tc>
          <w:tcPr>
            <w:tcW w:w="1016" w:type="dxa"/>
          </w:tcPr>
          <w:p w14:paraId="043C3C0E" w14:textId="77777777" w:rsidR="00DD73A9" w:rsidRPr="00DF28C5" w:rsidRDefault="00DD73A9" w:rsidP="000671F0">
            <w:pPr>
              <w:contextualSpacing/>
              <w:rPr>
                <w:rFonts w:cstheme="minorHAnsi"/>
              </w:rPr>
            </w:pPr>
            <w:r w:rsidRPr="00DF28C5">
              <w:rPr>
                <w:rFonts w:cstheme="minorHAnsi"/>
              </w:rPr>
              <w:t>82</w:t>
            </w:r>
          </w:p>
        </w:tc>
        <w:tc>
          <w:tcPr>
            <w:tcW w:w="1283" w:type="dxa"/>
          </w:tcPr>
          <w:p w14:paraId="15D8A873" w14:textId="77777777" w:rsidR="00DD73A9" w:rsidRPr="00DF28C5" w:rsidRDefault="00DD73A9" w:rsidP="000671F0">
            <w:pPr>
              <w:rPr>
                <w:rFonts w:cstheme="minorHAnsi"/>
              </w:rPr>
            </w:pPr>
            <w:r w:rsidRPr="00F37725">
              <w:rPr>
                <w:rFonts w:cstheme="minorHAnsi"/>
              </w:rPr>
              <w:t>0</w:t>
            </w:r>
            <w:r w:rsidRPr="00DF28C5">
              <w:rPr>
                <w:rFonts w:cstheme="minorHAnsi"/>
              </w:rPr>
              <w:t>.334</w:t>
            </w:r>
          </w:p>
        </w:tc>
        <w:tc>
          <w:tcPr>
            <w:tcW w:w="2213" w:type="dxa"/>
          </w:tcPr>
          <w:p w14:paraId="33C30291" w14:textId="0B385D1D" w:rsidR="00DD73A9" w:rsidRPr="00DF28C5" w:rsidRDefault="00DD73A9" w:rsidP="000671F0">
            <w:pPr>
              <w:jc w:val="center"/>
              <w:rPr>
                <w:rFonts w:cstheme="minorHAnsi"/>
              </w:rPr>
            </w:pPr>
            <w:r w:rsidRPr="00F37725">
              <w:rPr>
                <w:rFonts w:cstheme="minorHAnsi"/>
              </w:rPr>
              <w:t>(0</w:t>
            </w:r>
            <w:r w:rsidRPr="00DF28C5">
              <w:rPr>
                <w:rFonts w:cstheme="minorHAnsi"/>
              </w:rPr>
              <w:t>.228</w:t>
            </w:r>
            <w:r w:rsidRPr="00F37725">
              <w:rPr>
                <w:rFonts w:cstheme="minorHAnsi"/>
              </w:rPr>
              <w:t>,</w:t>
            </w:r>
            <w:r w:rsidR="00C55123">
              <w:rPr>
                <w:rFonts w:cstheme="minorHAnsi"/>
              </w:rPr>
              <w:t xml:space="preserve"> </w:t>
            </w:r>
            <w:r w:rsidRPr="00DF28C5">
              <w:rPr>
                <w:rFonts w:cstheme="minorHAnsi"/>
              </w:rPr>
              <w:t xml:space="preserve"> </w:t>
            </w:r>
            <w:r w:rsidRPr="00F37725">
              <w:rPr>
                <w:rFonts w:cstheme="minorHAnsi"/>
              </w:rPr>
              <w:t>0</w:t>
            </w:r>
            <w:r w:rsidRPr="00DF28C5">
              <w:rPr>
                <w:rFonts w:cstheme="minorHAnsi"/>
              </w:rPr>
              <w:t>.440</w:t>
            </w:r>
            <w:r w:rsidRPr="00F37725">
              <w:rPr>
                <w:rFonts w:cstheme="minorHAnsi"/>
              </w:rPr>
              <w:t>)</w:t>
            </w:r>
          </w:p>
        </w:tc>
      </w:tr>
      <w:tr w:rsidR="00DD73A9" w:rsidRPr="00DF28C5" w14:paraId="7CCA14A7" w14:textId="77777777" w:rsidTr="000671F0">
        <w:tc>
          <w:tcPr>
            <w:tcW w:w="2632" w:type="dxa"/>
          </w:tcPr>
          <w:p w14:paraId="347B2166" w14:textId="449500EC" w:rsidR="00DD73A9" w:rsidRPr="00DF28C5" w:rsidRDefault="00DD73A9" w:rsidP="000671F0">
            <w:pPr>
              <w:rPr>
                <w:rFonts w:cstheme="minorHAnsi"/>
              </w:rPr>
            </w:pPr>
            <w:r w:rsidRPr="00DF28C5">
              <w:rPr>
                <w:rFonts w:cstheme="minorHAnsi"/>
              </w:rPr>
              <w:t xml:space="preserve">Rest of </w:t>
            </w:r>
            <w:proofErr w:type="spellStart"/>
            <w:r w:rsidRPr="00DF28C5">
              <w:rPr>
                <w:rFonts w:cstheme="minorHAnsi"/>
              </w:rPr>
              <w:t>England#After</w:t>
            </w:r>
            <w:proofErr w:type="spellEnd"/>
            <w:r w:rsidR="00C55123">
              <w:rPr>
                <w:rFonts w:cstheme="minorHAnsi"/>
              </w:rPr>
              <w:t xml:space="preserve"> </w:t>
            </w:r>
          </w:p>
        </w:tc>
        <w:tc>
          <w:tcPr>
            <w:tcW w:w="1016" w:type="dxa"/>
          </w:tcPr>
          <w:p w14:paraId="72BD267C" w14:textId="77777777" w:rsidR="00DD73A9" w:rsidRPr="00DF28C5" w:rsidRDefault="00DD73A9" w:rsidP="000671F0">
            <w:pPr>
              <w:contextualSpacing/>
              <w:rPr>
                <w:rFonts w:cstheme="minorHAnsi"/>
              </w:rPr>
            </w:pPr>
            <w:r w:rsidRPr="00DF28C5">
              <w:rPr>
                <w:rFonts w:cstheme="minorHAnsi"/>
              </w:rPr>
              <w:t>814</w:t>
            </w:r>
          </w:p>
        </w:tc>
        <w:tc>
          <w:tcPr>
            <w:tcW w:w="1283" w:type="dxa"/>
          </w:tcPr>
          <w:p w14:paraId="5D7A5A7B" w14:textId="77777777" w:rsidR="00DD73A9" w:rsidRPr="00DF28C5" w:rsidRDefault="00DD73A9" w:rsidP="000671F0">
            <w:pPr>
              <w:rPr>
                <w:rFonts w:cstheme="minorHAnsi"/>
              </w:rPr>
            </w:pPr>
            <w:r w:rsidRPr="00F37725">
              <w:rPr>
                <w:rFonts w:cstheme="minorHAnsi"/>
              </w:rPr>
              <w:t>0</w:t>
            </w:r>
            <w:r w:rsidRPr="00DF28C5">
              <w:rPr>
                <w:rFonts w:cstheme="minorHAnsi"/>
              </w:rPr>
              <w:t>.200</w:t>
            </w:r>
          </w:p>
        </w:tc>
        <w:tc>
          <w:tcPr>
            <w:tcW w:w="2213" w:type="dxa"/>
          </w:tcPr>
          <w:p w14:paraId="39EE0F34" w14:textId="2F2E7A81" w:rsidR="00DD73A9" w:rsidRPr="00DF28C5" w:rsidRDefault="00DD73A9" w:rsidP="000671F0">
            <w:pPr>
              <w:jc w:val="center"/>
              <w:rPr>
                <w:rFonts w:cstheme="minorHAnsi"/>
              </w:rPr>
            </w:pPr>
            <w:r w:rsidRPr="00F37725">
              <w:rPr>
                <w:rFonts w:cstheme="minorHAnsi"/>
              </w:rPr>
              <w:t>(0</w:t>
            </w:r>
            <w:r w:rsidRPr="00DF28C5">
              <w:rPr>
                <w:rFonts w:cstheme="minorHAnsi"/>
              </w:rPr>
              <w:t>.169</w:t>
            </w:r>
            <w:r w:rsidRPr="00F37725">
              <w:rPr>
                <w:rFonts w:cstheme="minorHAnsi"/>
              </w:rPr>
              <w:t>,</w:t>
            </w:r>
            <w:r w:rsidR="00C55123">
              <w:rPr>
                <w:rFonts w:cstheme="minorHAnsi"/>
              </w:rPr>
              <w:t xml:space="preserve">  </w:t>
            </w:r>
            <w:r w:rsidRPr="00F37725">
              <w:rPr>
                <w:rFonts w:cstheme="minorHAnsi"/>
              </w:rPr>
              <w:t>0</w:t>
            </w:r>
            <w:r w:rsidRPr="00DF28C5">
              <w:rPr>
                <w:rFonts w:cstheme="minorHAnsi"/>
              </w:rPr>
              <w:t>.231</w:t>
            </w:r>
            <w:r w:rsidRPr="00F37725">
              <w:rPr>
                <w:rFonts w:cstheme="minorHAnsi"/>
              </w:rPr>
              <w:t>)</w:t>
            </w:r>
          </w:p>
        </w:tc>
      </w:tr>
      <w:tr w:rsidR="00DD73A9" w:rsidRPr="00DF28C5" w14:paraId="432D440E" w14:textId="77777777" w:rsidTr="000671F0">
        <w:tc>
          <w:tcPr>
            <w:tcW w:w="2632" w:type="dxa"/>
          </w:tcPr>
          <w:p w14:paraId="6F8757E8" w14:textId="1EE30390" w:rsidR="00DD73A9" w:rsidRPr="00DF28C5" w:rsidRDefault="00DD73A9" w:rsidP="000671F0">
            <w:pPr>
              <w:rPr>
                <w:rFonts w:cstheme="minorHAnsi"/>
              </w:rPr>
            </w:pPr>
            <w:r w:rsidRPr="00DF28C5">
              <w:rPr>
                <w:rFonts w:cstheme="minorHAnsi"/>
              </w:rPr>
              <w:t xml:space="preserve">London </w:t>
            </w:r>
            <w:proofErr w:type="spellStart"/>
            <w:r w:rsidRPr="00DF28C5">
              <w:rPr>
                <w:rFonts w:cstheme="minorHAnsi"/>
              </w:rPr>
              <w:t>Cancer#Before</w:t>
            </w:r>
            <w:proofErr w:type="spellEnd"/>
            <w:r w:rsidR="00C55123">
              <w:rPr>
                <w:rFonts w:cstheme="minorHAnsi"/>
              </w:rPr>
              <w:t xml:space="preserve"> </w:t>
            </w:r>
          </w:p>
        </w:tc>
        <w:tc>
          <w:tcPr>
            <w:tcW w:w="1016" w:type="dxa"/>
          </w:tcPr>
          <w:p w14:paraId="36444842" w14:textId="77777777" w:rsidR="00DD73A9" w:rsidRPr="00DF28C5" w:rsidRDefault="00DD73A9" w:rsidP="000671F0">
            <w:pPr>
              <w:contextualSpacing/>
              <w:rPr>
                <w:rFonts w:cstheme="minorHAnsi"/>
              </w:rPr>
            </w:pPr>
            <w:r w:rsidRPr="00DF28C5">
              <w:rPr>
                <w:rFonts w:cstheme="minorHAnsi"/>
              </w:rPr>
              <w:t>7</w:t>
            </w:r>
          </w:p>
        </w:tc>
        <w:tc>
          <w:tcPr>
            <w:tcW w:w="1283" w:type="dxa"/>
          </w:tcPr>
          <w:p w14:paraId="7494D1E2" w14:textId="77777777" w:rsidR="00DD73A9" w:rsidRPr="00DF28C5" w:rsidRDefault="00DD73A9" w:rsidP="000671F0">
            <w:pPr>
              <w:rPr>
                <w:rFonts w:cstheme="minorHAnsi"/>
              </w:rPr>
            </w:pPr>
            <w:r w:rsidRPr="00F37725">
              <w:rPr>
                <w:rFonts w:cstheme="minorHAnsi"/>
              </w:rPr>
              <w:t>0</w:t>
            </w:r>
            <w:r w:rsidRPr="00DF28C5">
              <w:rPr>
                <w:rFonts w:cstheme="minorHAnsi"/>
              </w:rPr>
              <w:t>.756</w:t>
            </w:r>
          </w:p>
        </w:tc>
        <w:tc>
          <w:tcPr>
            <w:tcW w:w="2213" w:type="dxa"/>
          </w:tcPr>
          <w:p w14:paraId="0C44B700" w14:textId="36A07438" w:rsidR="00DD73A9" w:rsidRPr="00DF28C5" w:rsidRDefault="00DD73A9" w:rsidP="000671F0">
            <w:pPr>
              <w:jc w:val="center"/>
              <w:rPr>
                <w:rFonts w:cstheme="minorHAnsi"/>
              </w:rPr>
            </w:pPr>
            <w:r w:rsidRPr="00F37725">
              <w:rPr>
                <w:rFonts w:cstheme="minorHAnsi"/>
              </w:rPr>
              <w:t>(0</w:t>
            </w:r>
            <w:r w:rsidRPr="00DF28C5">
              <w:rPr>
                <w:rFonts w:cstheme="minorHAnsi"/>
              </w:rPr>
              <w:t>.444</w:t>
            </w:r>
            <w:r w:rsidRPr="00F37725">
              <w:rPr>
                <w:rFonts w:cstheme="minorHAnsi"/>
              </w:rPr>
              <w:t>,</w:t>
            </w:r>
            <w:r w:rsidR="00C55123">
              <w:rPr>
                <w:rFonts w:cstheme="minorHAnsi"/>
              </w:rPr>
              <w:t xml:space="preserve">  </w:t>
            </w:r>
            <w:r w:rsidRPr="00DF28C5">
              <w:rPr>
                <w:rFonts w:cstheme="minorHAnsi"/>
              </w:rPr>
              <w:t>1.068</w:t>
            </w:r>
            <w:r w:rsidRPr="00F37725">
              <w:rPr>
                <w:rFonts w:cstheme="minorHAnsi"/>
              </w:rPr>
              <w:t>)</w:t>
            </w:r>
          </w:p>
        </w:tc>
      </w:tr>
      <w:tr w:rsidR="00DD73A9" w:rsidRPr="00DF28C5" w14:paraId="4048D901" w14:textId="77777777" w:rsidTr="000671F0">
        <w:tc>
          <w:tcPr>
            <w:tcW w:w="2632" w:type="dxa"/>
          </w:tcPr>
          <w:p w14:paraId="3A98AABF" w14:textId="7EB575B5" w:rsidR="00DD73A9" w:rsidRPr="00DF28C5" w:rsidRDefault="00DD73A9" w:rsidP="000671F0">
            <w:pPr>
              <w:rPr>
                <w:rFonts w:cstheme="minorHAnsi"/>
              </w:rPr>
            </w:pPr>
            <w:r w:rsidRPr="00DF28C5">
              <w:rPr>
                <w:rFonts w:cstheme="minorHAnsi"/>
              </w:rPr>
              <w:t xml:space="preserve">London </w:t>
            </w:r>
            <w:proofErr w:type="spellStart"/>
            <w:r w:rsidRPr="00DF28C5">
              <w:rPr>
                <w:rFonts w:cstheme="minorHAnsi"/>
              </w:rPr>
              <w:t>Cancer#During</w:t>
            </w:r>
            <w:proofErr w:type="spellEnd"/>
            <w:r w:rsidR="00C55123">
              <w:rPr>
                <w:rFonts w:cstheme="minorHAnsi"/>
              </w:rPr>
              <w:t xml:space="preserve"> </w:t>
            </w:r>
          </w:p>
        </w:tc>
        <w:tc>
          <w:tcPr>
            <w:tcW w:w="1016" w:type="dxa"/>
          </w:tcPr>
          <w:p w14:paraId="0DDB3D2D" w14:textId="77777777" w:rsidR="00DD73A9" w:rsidRPr="00DF28C5" w:rsidRDefault="00DD73A9" w:rsidP="000671F0">
            <w:pPr>
              <w:contextualSpacing/>
              <w:rPr>
                <w:rFonts w:cstheme="minorHAnsi"/>
              </w:rPr>
            </w:pPr>
            <w:r w:rsidRPr="00DF28C5">
              <w:rPr>
                <w:rFonts w:cstheme="minorHAnsi"/>
              </w:rPr>
              <w:t>2</w:t>
            </w:r>
          </w:p>
        </w:tc>
        <w:tc>
          <w:tcPr>
            <w:tcW w:w="1283" w:type="dxa"/>
          </w:tcPr>
          <w:p w14:paraId="2EC6AE62" w14:textId="77777777" w:rsidR="00DD73A9" w:rsidRPr="00DF28C5" w:rsidRDefault="00DD73A9" w:rsidP="000671F0">
            <w:pPr>
              <w:rPr>
                <w:rFonts w:cstheme="minorHAnsi"/>
              </w:rPr>
            </w:pPr>
            <w:r w:rsidRPr="00F37725">
              <w:rPr>
                <w:rFonts w:cstheme="minorHAnsi"/>
              </w:rPr>
              <w:t>0</w:t>
            </w:r>
            <w:r w:rsidRPr="00DF28C5">
              <w:rPr>
                <w:rFonts w:cstheme="minorHAnsi"/>
              </w:rPr>
              <w:t>.646</w:t>
            </w:r>
          </w:p>
        </w:tc>
        <w:tc>
          <w:tcPr>
            <w:tcW w:w="2213" w:type="dxa"/>
          </w:tcPr>
          <w:p w14:paraId="171CA093" w14:textId="6606DFA8" w:rsidR="00DD73A9" w:rsidRPr="00DF28C5" w:rsidRDefault="00DD73A9" w:rsidP="000671F0">
            <w:pPr>
              <w:jc w:val="center"/>
              <w:rPr>
                <w:rFonts w:cstheme="minorHAnsi"/>
              </w:rPr>
            </w:pPr>
            <w:r w:rsidRPr="00F37725">
              <w:rPr>
                <w:rFonts w:cstheme="minorHAnsi"/>
              </w:rPr>
              <w:t>(</w:t>
            </w:r>
            <w:r w:rsidRPr="00DF28C5">
              <w:rPr>
                <w:rFonts w:cstheme="minorHAnsi"/>
              </w:rPr>
              <w:t>-</w:t>
            </w:r>
            <w:r w:rsidRPr="00F37725">
              <w:rPr>
                <w:rFonts w:cstheme="minorHAnsi"/>
              </w:rPr>
              <w:t>0</w:t>
            </w:r>
            <w:r w:rsidRPr="00DF28C5">
              <w:rPr>
                <w:rFonts w:cstheme="minorHAnsi"/>
              </w:rPr>
              <w:t>.004</w:t>
            </w:r>
            <w:r w:rsidRPr="00F37725">
              <w:rPr>
                <w:rFonts w:cstheme="minorHAnsi"/>
              </w:rPr>
              <w:t>,</w:t>
            </w:r>
            <w:r w:rsidR="00C55123">
              <w:rPr>
                <w:rFonts w:cstheme="minorHAnsi"/>
              </w:rPr>
              <w:t xml:space="preserve">  </w:t>
            </w:r>
            <w:r w:rsidRPr="00DF28C5">
              <w:rPr>
                <w:rFonts w:cstheme="minorHAnsi"/>
              </w:rPr>
              <w:t>1.298</w:t>
            </w:r>
            <w:r w:rsidRPr="00F37725">
              <w:rPr>
                <w:rFonts w:cstheme="minorHAnsi"/>
              </w:rPr>
              <w:t>)</w:t>
            </w:r>
          </w:p>
        </w:tc>
      </w:tr>
      <w:tr w:rsidR="00DD73A9" w:rsidRPr="00DF28C5" w14:paraId="357D4AA5" w14:textId="77777777" w:rsidTr="000671F0">
        <w:tc>
          <w:tcPr>
            <w:tcW w:w="2632" w:type="dxa"/>
          </w:tcPr>
          <w:p w14:paraId="45B9DEA5" w14:textId="2F461205" w:rsidR="00DD73A9" w:rsidRPr="00DF28C5" w:rsidRDefault="00DD73A9" w:rsidP="000671F0">
            <w:pPr>
              <w:rPr>
                <w:rFonts w:cstheme="minorHAnsi"/>
              </w:rPr>
            </w:pPr>
            <w:r w:rsidRPr="00DF28C5">
              <w:rPr>
                <w:rFonts w:cstheme="minorHAnsi"/>
              </w:rPr>
              <w:t xml:space="preserve">London </w:t>
            </w:r>
            <w:proofErr w:type="spellStart"/>
            <w:r w:rsidRPr="00DF28C5">
              <w:rPr>
                <w:rFonts w:cstheme="minorHAnsi"/>
              </w:rPr>
              <w:t>Cancer#After</w:t>
            </w:r>
            <w:proofErr w:type="spellEnd"/>
            <w:r w:rsidR="00C55123">
              <w:rPr>
                <w:rFonts w:cstheme="minorHAnsi"/>
              </w:rPr>
              <w:t xml:space="preserve"> </w:t>
            </w:r>
          </w:p>
        </w:tc>
        <w:tc>
          <w:tcPr>
            <w:tcW w:w="1016" w:type="dxa"/>
          </w:tcPr>
          <w:p w14:paraId="069F2D45" w14:textId="77777777" w:rsidR="00DD73A9" w:rsidRPr="00DF28C5" w:rsidRDefault="00DD73A9" w:rsidP="000671F0">
            <w:pPr>
              <w:contextualSpacing/>
              <w:rPr>
                <w:rFonts w:cstheme="minorHAnsi"/>
              </w:rPr>
            </w:pPr>
            <w:r w:rsidRPr="00DF28C5">
              <w:rPr>
                <w:rFonts w:cstheme="minorHAnsi"/>
              </w:rPr>
              <w:t>2</w:t>
            </w:r>
          </w:p>
        </w:tc>
        <w:tc>
          <w:tcPr>
            <w:tcW w:w="1283" w:type="dxa"/>
          </w:tcPr>
          <w:p w14:paraId="239874ED" w14:textId="77777777" w:rsidR="00DD73A9" w:rsidRPr="00DF28C5" w:rsidRDefault="00DD73A9" w:rsidP="000671F0">
            <w:pPr>
              <w:rPr>
                <w:rFonts w:cstheme="minorHAnsi"/>
              </w:rPr>
            </w:pPr>
          </w:p>
        </w:tc>
        <w:tc>
          <w:tcPr>
            <w:tcW w:w="2213" w:type="dxa"/>
          </w:tcPr>
          <w:p w14:paraId="2ACA7F2A" w14:textId="77777777" w:rsidR="00DD73A9" w:rsidRPr="00DF28C5" w:rsidRDefault="00DD73A9" w:rsidP="000671F0">
            <w:pPr>
              <w:jc w:val="center"/>
              <w:rPr>
                <w:rFonts w:cstheme="minorHAnsi"/>
              </w:rPr>
            </w:pPr>
          </w:p>
        </w:tc>
      </w:tr>
      <w:tr w:rsidR="00DD73A9" w:rsidRPr="00DF28C5" w14:paraId="5ADCF2F8" w14:textId="77777777" w:rsidTr="000671F0">
        <w:tc>
          <w:tcPr>
            <w:tcW w:w="2632" w:type="dxa"/>
          </w:tcPr>
          <w:p w14:paraId="22A5745C" w14:textId="77777777" w:rsidR="00DD73A9" w:rsidRPr="00DF28C5" w:rsidRDefault="00DD73A9" w:rsidP="000671F0">
            <w:pPr>
              <w:rPr>
                <w:rFonts w:cstheme="minorHAnsi"/>
              </w:rPr>
            </w:pPr>
            <w:r w:rsidRPr="00DF28C5">
              <w:rPr>
                <w:rFonts w:cstheme="minorHAnsi"/>
              </w:rPr>
              <w:t>Diff-in-Diff (After-Before)</w:t>
            </w:r>
          </w:p>
        </w:tc>
        <w:tc>
          <w:tcPr>
            <w:tcW w:w="1016" w:type="dxa"/>
          </w:tcPr>
          <w:p w14:paraId="406DADC9" w14:textId="77777777" w:rsidR="00DD73A9" w:rsidRPr="00DF28C5" w:rsidRDefault="00DD73A9" w:rsidP="000671F0">
            <w:pPr>
              <w:contextualSpacing/>
              <w:rPr>
                <w:rFonts w:cstheme="minorHAnsi"/>
                <w:highlight w:val="yellow"/>
              </w:rPr>
            </w:pPr>
          </w:p>
        </w:tc>
        <w:tc>
          <w:tcPr>
            <w:tcW w:w="1283" w:type="dxa"/>
          </w:tcPr>
          <w:p w14:paraId="4AB0D2FB" w14:textId="77777777" w:rsidR="00DD73A9" w:rsidRPr="00DF28C5" w:rsidRDefault="00DD73A9" w:rsidP="000671F0">
            <w:pPr>
              <w:contextualSpacing/>
              <w:rPr>
                <w:rFonts w:cstheme="minorHAnsi"/>
                <w:highlight w:val="yellow"/>
              </w:rPr>
            </w:pPr>
          </w:p>
        </w:tc>
        <w:tc>
          <w:tcPr>
            <w:tcW w:w="2213" w:type="dxa"/>
          </w:tcPr>
          <w:p w14:paraId="7C9AD4A7" w14:textId="77777777" w:rsidR="00DD73A9" w:rsidRPr="00DF28C5" w:rsidRDefault="00DD73A9" w:rsidP="000671F0">
            <w:pPr>
              <w:ind w:left="113"/>
              <w:contextualSpacing/>
              <w:jc w:val="center"/>
              <w:rPr>
                <w:rFonts w:cstheme="minorHAnsi"/>
                <w:highlight w:val="yellow"/>
              </w:rPr>
            </w:pPr>
          </w:p>
        </w:tc>
      </w:tr>
    </w:tbl>
    <w:p w14:paraId="6961E7F0" w14:textId="77777777" w:rsidR="00DD73A9" w:rsidRDefault="00DD73A9" w:rsidP="00DD73A9">
      <w:pPr>
        <w:rPr>
          <w:rFonts w:cstheme="minorHAnsi"/>
        </w:rPr>
      </w:pPr>
    </w:p>
    <w:p w14:paraId="6C0BC5D7" w14:textId="77777777" w:rsidR="00DD73A9" w:rsidRDefault="00DD73A9" w:rsidP="00DD73A9">
      <w:pPr>
        <w:rPr>
          <w:rFonts w:cstheme="minorHAnsi"/>
        </w:rPr>
      </w:pPr>
      <w:r>
        <w:rPr>
          <w:rFonts w:cstheme="minorHAnsi"/>
        </w:rPr>
        <w:br w:type="page"/>
      </w:r>
    </w:p>
    <w:p w14:paraId="2F1D8920" w14:textId="77777777" w:rsidR="00DD73A9" w:rsidRPr="00E93249" w:rsidRDefault="00DD73A9" w:rsidP="00DD73A9">
      <w:pPr>
        <w:pStyle w:val="Table"/>
      </w:pPr>
      <w:bookmarkStart w:id="813" w:name="_Toc90545583"/>
      <w:bookmarkStart w:id="814" w:name="_Toc87526817"/>
      <w:r w:rsidRPr="00E93249">
        <w:lastRenderedPageBreak/>
        <w:t>Probability of mortality within 30 days</w:t>
      </w:r>
      <w:r w:rsidRPr="004B4A72">
        <w:t xml:space="preserve"> for </w:t>
      </w:r>
      <w:proofErr w:type="spellStart"/>
      <w:r w:rsidRPr="004B4A72">
        <w:t>oesophago</w:t>
      </w:r>
      <w:proofErr w:type="spellEnd"/>
      <w:r w:rsidRPr="004B4A72">
        <w:t>-gastric cancer</w:t>
      </w:r>
      <w:bookmarkEnd w:id="813"/>
      <w:bookmarkEnd w:id="814"/>
    </w:p>
    <w:tbl>
      <w:tblPr>
        <w:tblStyle w:val="TableGrid1"/>
        <w:tblW w:w="0" w:type="auto"/>
        <w:tblLook w:val="04A0" w:firstRow="1" w:lastRow="0" w:firstColumn="1" w:lastColumn="0" w:noHBand="0" w:noVBand="1"/>
      </w:tblPr>
      <w:tblGrid>
        <w:gridCol w:w="2356"/>
        <w:gridCol w:w="1020"/>
        <w:gridCol w:w="1020"/>
        <w:gridCol w:w="1102"/>
        <w:gridCol w:w="978"/>
        <w:gridCol w:w="1020"/>
        <w:gridCol w:w="1020"/>
        <w:gridCol w:w="1080"/>
        <w:gridCol w:w="960"/>
      </w:tblGrid>
      <w:tr w:rsidR="00DD73A9" w:rsidRPr="00BD72B0" w14:paraId="07A04089" w14:textId="77777777" w:rsidTr="000671F0">
        <w:trPr>
          <w:trHeight w:val="290"/>
        </w:trPr>
        <w:tc>
          <w:tcPr>
            <w:tcW w:w="2356" w:type="dxa"/>
          </w:tcPr>
          <w:p w14:paraId="1B224A2C" w14:textId="77777777" w:rsidR="00DD73A9" w:rsidRPr="00BD72B0" w:rsidRDefault="00DD73A9" w:rsidP="000671F0">
            <w:pPr>
              <w:rPr>
                <w:rFonts w:cstheme="minorHAnsi"/>
                <w:b/>
                <w:bCs/>
              </w:rPr>
            </w:pPr>
          </w:p>
        </w:tc>
        <w:tc>
          <w:tcPr>
            <w:tcW w:w="4120" w:type="dxa"/>
            <w:gridSpan w:val="4"/>
          </w:tcPr>
          <w:p w14:paraId="0D8440A5" w14:textId="77777777" w:rsidR="00DD73A9" w:rsidRPr="00BD72B0" w:rsidRDefault="00DD73A9" w:rsidP="000671F0">
            <w:pPr>
              <w:rPr>
                <w:rFonts w:cstheme="minorHAnsi"/>
                <w:b/>
                <w:bCs/>
              </w:rPr>
            </w:pPr>
            <w:r w:rsidRPr="00BD72B0">
              <w:rPr>
                <w:rFonts w:cstheme="minorHAnsi"/>
                <w:b/>
                <w:bCs/>
              </w:rPr>
              <w:t>No covariates</w:t>
            </w:r>
          </w:p>
        </w:tc>
        <w:tc>
          <w:tcPr>
            <w:tcW w:w="4080" w:type="dxa"/>
            <w:gridSpan w:val="4"/>
          </w:tcPr>
          <w:p w14:paraId="25B0B86F" w14:textId="77777777" w:rsidR="00DD73A9" w:rsidRPr="00BD72B0" w:rsidRDefault="00DD73A9" w:rsidP="000671F0">
            <w:pPr>
              <w:rPr>
                <w:rFonts w:cstheme="minorHAnsi"/>
                <w:b/>
                <w:bCs/>
              </w:rPr>
            </w:pPr>
            <w:r w:rsidRPr="00BD72B0">
              <w:rPr>
                <w:rFonts w:cstheme="minorHAnsi"/>
                <w:b/>
                <w:bCs/>
              </w:rPr>
              <w:t>Covariates</w:t>
            </w:r>
          </w:p>
        </w:tc>
      </w:tr>
      <w:tr w:rsidR="00DD73A9" w:rsidRPr="00BD72B0" w14:paraId="77AE826A" w14:textId="77777777" w:rsidTr="000671F0">
        <w:trPr>
          <w:trHeight w:val="290"/>
        </w:trPr>
        <w:tc>
          <w:tcPr>
            <w:tcW w:w="2356" w:type="dxa"/>
          </w:tcPr>
          <w:p w14:paraId="29D882D1" w14:textId="77777777" w:rsidR="00DD73A9" w:rsidRPr="00BD72B0" w:rsidRDefault="00DD73A9" w:rsidP="000671F0">
            <w:pPr>
              <w:rPr>
                <w:rFonts w:cstheme="minorHAnsi"/>
                <w:b/>
                <w:bCs/>
              </w:rPr>
            </w:pPr>
          </w:p>
        </w:tc>
        <w:tc>
          <w:tcPr>
            <w:tcW w:w="1020" w:type="dxa"/>
            <w:hideMark/>
          </w:tcPr>
          <w:p w14:paraId="721F447E" w14:textId="77777777" w:rsidR="00DD73A9" w:rsidRPr="00BD72B0" w:rsidRDefault="00DD73A9" w:rsidP="000671F0">
            <w:pPr>
              <w:rPr>
                <w:rFonts w:cstheme="minorHAnsi"/>
                <w:b/>
                <w:bCs/>
              </w:rPr>
            </w:pPr>
            <w:r w:rsidRPr="00BD72B0">
              <w:rPr>
                <w:rFonts w:cstheme="minorHAnsi"/>
                <w:b/>
                <w:bCs/>
              </w:rPr>
              <w:t>N</w:t>
            </w:r>
          </w:p>
        </w:tc>
        <w:tc>
          <w:tcPr>
            <w:tcW w:w="1020" w:type="dxa"/>
            <w:hideMark/>
          </w:tcPr>
          <w:p w14:paraId="34939B4C" w14:textId="77777777" w:rsidR="00DD73A9" w:rsidRPr="00BD72B0" w:rsidRDefault="00DD73A9" w:rsidP="000671F0">
            <w:pPr>
              <w:rPr>
                <w:rFonts w:cstheme="minorHAnsi"/>
                <w:b/>
                <w:bCs/>
              </w:rPr>
            </w:pPr>
            <w:r w:rsidRPr="00BD72B0">
              <w:rPr>
                <w:rFonts w:cstheme="minorHAnsi"/>
                <w:b/>
                <w:bCs/>
              </w:rPr>
              <w:t>Margin</w:t>
            </w:r>
          </w:p>
        </w:tc>
        <w:tc>
          <w:tcPr>
            <w:tcW w:w="2080" w:type="dxa"/>
            <w:gridSpan w:val="2"/>
            <w:tcBorders>
              <w:bottom w:val="single" w:sz="4" w:space="0" w:color="auto"/>
            </w:tcBorders>
            <w:noWrap/>
            <w:hideMark/>
          </w:tcPr>
          <w:p w14:paraId="1DB98076" w14:textId="77777777" w:rsidR="00DD73A9" w:rsidRPr="00BD72B0" w:rsidRDefault="00DD73A9" w:rsidP="000671F0">
            <w:pPr>
              <w:rPr>
                <w:rFonts w:cstheme="minorHAnsi"/>
                <w:b/>
                <w:bCs/>
              </w:rPr>
            </w:pPr>
            <w:r w:rsidRPr="00BD72B0">
              <w:rPr>
                <w:rFonts w:cstheme="minorHAnsi"/>
                <w:b/>
                <w:bCs/>
              </w:rPr>
              <w:t>95% Conf. Interval</w:t>
            </w:r>
          </w:p>
        </w:tc>
        <w:tc>
          <w:tcPr>
            <w:tcW w:w="1020" w:type="dxa"/>
            <w:hideMark/>
          </w:tcPr>
          <w:p w14:paraId="7081FE24" w14:textId="77777777" w:rsidR="00DD73A9" w:rsidRPr="00BD72B0" w:rsidRDefault="00DD73A9" w:rsidP="000671F0">
            <w:pPr>
              <w:rPr>
                <w:rFonts w:cstheme="minorHAnsi"/>
                <w:b/>
                <w:bCs/>
              </w:rPr>
            </w:pPr>
            <w:r w:rsidRPr="00BD72B0">
              <w:rPr>
                <w:rFonts w:cstheme="minorHAnsi"/>
                <w:b/>
                <w:bCs/>
              </w:rPr>
              <w:t>N</w:t>
            </w:r>
          </w:p>
        </w:tc>
        <w:tc>
          <w:tcPr>
            <w:tcW w:w="1020" w:type="dxa"/>
            <w:noWrap/>
            <w:hideMark/>
          </w:tcPr>
          <w:p w14:paraId="45FF8BA9" w14:textId="77777777" w:rsidR="00DD73A9" w:rsidRPr="00BD72B0" w:rsidRDefault="00DD73A9" w:rsidP="000671F0">
            <w:pPr>
              <w:rPr>
                <w:rFonts w:cstheme="minorHAnsi"/>
                <w:b/>
                <w:bCs/>
              </w:rPr>
            </w:pPr>
            <w:r w:rsidRPr="00BD72B0">
              <w:rPr>
                <w:rFonts w:cstheme="minorHAnsi"/>
                <w:b/>
                <w:bCs/>
              </w:rPr>
              <w:t>Margin</w:t>
            </w:r>
          </w:p>
        </w:tc>
        <w:tc>
          <w:tcPr>
            <w:tcW w:w="2040" w:type="dxa"/>
            <w:gridSpan w:val="2"/>
            <w:tcBorders>
              <w:bottom w:val="single" w:sz="4" w:space="0" w:color="auto"/>
            </w:tcBorders>
            <w:noWrap/>
            <w:hideMark/>
          </w:tcPr>
          <w:p w14:paraId="779DB17A" w14:textId="77777777" w:rsidR="00DD73A9" w:rsidRPr="00BD72B0" w:rsidRDefault="00DD73A9" w:rsidP="000671F0">
            <w:pPr>
              <w:rPr>
                <w:rFonts w:cstheme="minorHAnsi"/>
                <w:b/>
                <w:bCs/>
              </w:rPr>
            </w:pPr>
            <w:r w:rsidRPr="00BD72B0">
              <w:rPr>
                <w:rFonts w:cstheme="minorHAnsi"/>
                <w:b/>
                <w:bCs/>
              </w:rPr>
              <w:t>95% Conf. Interval</w:t>
            </w:r>
          </w:p>
        </w:tc>
      </w:tr>
      <w:tr w:rsidR="00DD73A9" w:rsidRPr="00961ADA" w14:paraId="1AA49253" w14:textId="77777777" w:rsidTr="000671F0">
        <w:trPr>
          <w:trHeight w:val="290"/>
        </w:trPr>
        <w:tc>
          <w:tcPr>
            <w:tcW w:w="2356" w:type="dxa"/>
            <w:hideMark/>
          </w:tcPr>
          <w:p w14:paraId="7CCE0854" w14:textId="38FE4E04" w:rsidR="00DD73A9" w:rsidRPr="00961ADA" w:rsidRDefault="00DD73A9" w:rsidP="000671F0">
            <w:pPr>
              <w:rPr>
                <w:rFonts w:cstheme="minorHAnsi"/>
              </w:rPr>
            </w:pPr>
            <w:r w:rsidRPr="00961ADA">
              <w:rPr>
                <w:rFonts w:cstheme="minorHAnsi"/>
              </w:rPr>
              <w:t xml:space="preserve">Rest of </w:t>
            </w:r>
            <w:proofErr w:type="spellStart"/>
            <w:r w:rsidRPr="00961ADA">
              <w:rPr>
                <w:rFonts w:cstheme="minorHAnsi"/>
              </w:rPr>
              <w:t>England#Before</w:t>
            </w:r>
            <w:proofErr w:type="spellEnd"/>
            <w:r w:rsidR="00C55123">
              <w:rPr>
                <w:rFonts w:cstheme="minorHAnsi"/>
              </w:rPr>
              <w:t xml:space="preserve"> </w:t>
            </w:r>
          </w:p>
        </w:tc>
        <w:tc>
          <w:tcPr>
            <w:tcW w:w="1020" w:type="dxa"/>
            <w:hideMark/>
          </w:tcPr>
          <w:p w14:paraId="0722670B" w14:textId="77777777" w:rsidR="00DD73A9" w:rsidRPr="00961ADA" w:rsidRDefault="00DD73A9" w:rsidP="000671F0">
            <w:pPr>
              <w:rPr>
                <w:rFonts w:cstheme="minorHAnsi"/>
              </w:rPr>
            </w:pPr>
            <w:r w:rsidRPr="00961ADA">
              <w:rPr>
                <w:rFonts w:cstheme="minorHAnsi"/>
              </w:rPr>
              <w:t>3,594</w:t>
            </w:r>
          </w:p>
        </w:tc>
        <w:tc>
          <w:tcPr>
            <w:tcW w:w="1020" w:type="dxa"/>
            <w:noWrap/>
            <w:hideMark/>
          </w:tcPr>
          <w:p w14:paraId="4DD7D375" w14:textId="77777777" w:rsidR="00DD73A9" w:rsidRPr="00961ADA" w:rsidRDefault="00DD73A9" w:rsidP="000671F0">
            <w:pPr>
              <w:rPr>
                <w:rFonts w:cstheme="minorHAnsi"/>
              </w:rPr>
            </w:pPr>
            <w:r w:rsidRPr="00961ADA">
              <w:rPr>
                <w:rFonts w:cstheme="minorHAnsi"/>
              </w:rPr>
              <w:t>0.025</w:t>
            </w:r>
          </w:p>
        </w:tc>
        <w:tc>
          <w:tcPr>
            <w:tcW w:w="1102" w:type="dxa"/>
            <w:tcBorders>
              <w:right w:val="nil"/>
            </w:tcBorders>
            <w:noWrap/>
            <w:hideMark/>
          </w:tcPr>
          <w:p w14:paraId="6BD80DC3" w14:textId="77777777" w:rsidR="00DD73A9" w:rsidRPr="00961ADA" w:rsidRDefault="00DD73A9" w:rsidP="000671F0">
            <w:pPr>
              <w:jc w:val="right"/>
              <w:rPr>
                <w:rFonts w:cstheme="minorHAnsi"/>
              </w:rPr>
            </w:pPr>
            <w:r>
              <w:rPr>
                <w:rFonts w:cstheme="minorHAnsi"/>
              </w:rPr>
              <w:t>(</w:t>
            </w:r>
            <w:r w:rsidRPr="00961ADA">
              <w:rPr>
                <w:rFonts w:cstheme="minorHAnsi"/>
              </w:rPr>
              <w:t>0.020</w:t>
            </w:r>
            <w:r>
              <w:rPr>
                <w:rFonts w:cstheme="minorHAnsi"/>
              </w:rPr>
              <w:t>,</w:t>
            </w:r>
          </w:p>
        </w:tc>
        <w:tc>
          <w:tcPr>
            <w:tcW w:w="978" w:type="dxa"/>
            <w:tcBorders>
              <w:left w:val="nil"/>
            </w:tcBorders>
            <w:noWrap/>
            <w:hideMark/>
          </w:tcPr>
          <w:p w14:paraId="5A94DF02" w14:textId="77777777" w:rsidR="00DD73A9" w:rsidRPr="00961ADA" w:rsidRDefault="00DD73A9" w:rsidP="000671F0">
            <w:pPr>
              <w:rPr>
                <w:rFonts w:cstheme="minorHAnsi"/>
              </w:rPr>
            </w:pPr>
            <w:r w:rsidRPr="00961ADA">
              <w:rPr>
                <w:rFonts w:cstheme="minorHAnsi"/>
              </w:rPr>
              <w:t>0.030</w:t>
            </w:r>
            <w:r>
              <w:rPr>
                <w:rFonts w:cstheme="minorHAnsi"/>
              </w:rPr>
              <w:t>)</w:t>
            </w:r>
          </w:p>
        </w:tc>
        <w:tc>
          <w:tcPr>
            <w:tcW w:w="1020" w:type="dxa"/>
            <w:hideMark/>
          </w:tcPr>
          <w:p w14:paraId="1C3C4298" w14:textId="77777777" w:rsidR="00DD73A9" w:rsidRPr="00961ADA" w:rsidRDefault="00DD73A9" w:rsidP="000671F0">
            <w:pPr>
              <w:rPr>
                <w:rFonts w:cstheme="minorHAnsi"/>
              </w:rPr>
            </w:pPr>
            <w:r w:rsidRPr="00961ADA">
              <w:rPr>
                <w:rFonts w:cstheme="minorHAnsi"/>
              </w:rPr>
              <w:t>3,091</w:t>
            </w:r>
          </w:p>
        </w:tc>
        <w:tc>
          <w:tcPr>
            <w:tcW w:w="1020" w:type="dxa"/>
            <w:noWrap/>
            <w:hideMark/>
          </w:tcPr>
          <w:p w14:paraId="4ED38627" w14:textId="77777777" w:rsidR="00DD73A9" w:rsidRPr="00961ADA" w:rsidRDefault="00DD73A9" w:rsidP="000671F0">
            <w:pPr>
              <w:rPr>
                <w:rFonts w:cstheme="minorHAnsi"/>
              </w:rPr>
            </w:pPr>
            <w:r w:rsidRPr="00961ADA">
              <w:rPr>
                <w:rFonts w:cstheme="minorHAnsi"/>
              </w:rPr>
              <w:t>0.021</w:t>
            </w:r>
          </w:p>
        </w:tc>
        <w:tc>
          <w:tcPr>
            <w:tcW w:w="1080" w:type="dxa"/>
            <w:tcBorders>
              <w:right w:val="nil"/>
            </w:tcBorders>
            <w:noWrap/>
            <w:hideMark/>
          </w:tcPr>
          <w:p w14:paraId="23CE6434" w14:textId="77777777" w:rsidR="00DD73A9" w:rsidRPr="00961ADA" w:rsidRDefault="00DD73A9" w:rsidP="000671F0">
            <w:pPr>
              <w:jc w:val="right"/>
              <w:rPr>
                <w:rFonts w:cstheme="minorHAnsi"/>
              </w:rPr>
            </w:pPr>
            <w:r>
              <w:rPr>
                <w:rFonts w:cstheme="minorHAnsi"/>
              </w:rPr>
              <w:t>(</w:t>
            </w:r>
            <w:r w:rsidRPr="00961ADA">
              <w:rPr>
                <w:rFonts w:cstheme="minorHAnsi"/>
              </w:rPr>
              <w:t>0.016</w:t>
            </w:r>
            <w:r>
              <w:rPr>
                <w:rFonts w:cstheme="minorHAnsi"/>
              </w:rPr>
              <w:t>,</w:t>
            </w:r>
          </w:p>
        </w:tc>
        <w:tc>
          <w:tcPr>
            <w:tcW w:w="960" w:type="dxa"/>
            <w:tcBorders>
              <w:left w:val="nil"/>
            </w:tcBorders>
            <w:noWrap/>
            <w:hideMark/>
          </w:tcPr>
          <w:p w14:paraId="3FE6F728" w14:textId="77777777" w:rsidR="00DD73A9" w:rsidRPr="00961ADA" w:rsidRDefault="00DD73A9" w:rsidP="000671F0">
            <w:pPr>
              <w:rPr>
                <w:rFonts w:cstheme="minorHAnsi"/>
              </w:rPr>
            </w:pPr>
            <w:r w:rsidRPr="00961ADA">
              <w:rPr>
                <w:rFonts w:cstheme="minorHAnsi"/>
              </w:rPr>
              <w:t>0.026</w:t>
            </w:r>
            <w:r>
              <w:rPr>
                <w:rFonts w:cstheme="minorHAnsi"/>
              </w:rPr>
              <w:t>)</w:t>
            </w:r>
          </w:p>
        </w:tc>
      </w:tr>
      <w:tr w:rsidR="00DD73A9" w:rsidRPr="00961ADA" w14:paraId="46A00BB7" w14:textId="77777777" w:rsidTr="000671F0">
        <w:trPr>
          <w:trHeight w:val="290"/>
        </w:trPr>
        <w:tc>
          <w:tcPr>
            <w:tcW w:w="2356" w:type="dxa"/>
            <w:hideMark/>
          </w:tcPr>
          <w:p w14:paraId="368E36FF" w14:textId="205C47C3" w:rsidR="00DD73A9" w:rsidRPr="00961ADA" w:rsidRDefault="00DD73A9" w:rsidP="000671F0">
            <w:pPr>
              <w:rPr>
                <w:rFonts w:cstheme="minorHAnsi"/>
              </w:rPr>
            </w:pPr>
            <w:r w:rsidRPr="00961ADA">
              <w:rPr>
                <w:rFonts w:cstheme="minorHAnsi"/>
              </w:rPr>
              <w:t xml:space="preserve">Rest of </w:t>
            </w:r>
            <w:proofErr w:type="spellStart"/>
            <w:r w:rsidRPr="00961ADA">
              <w:rPr>
                <w:rFonts w:cstheme="minorHAnsi"/>
              </w:rPr>
              <w:t>England#After</w:t>
            </w:r>
            <w:proofErr w:type="spellEnd"/>
            <w:r w:rsidR="00C55123">
              <w:rPr>
                <w:rFonts w:cstheme="minorHAnsi"/>
              </w:rPr>
              <w:t xml:space="preserve"> </w:t>
            </w:r>
          </w:p>
        </w:tc>
        <w:tc>
          <w:tcPr>
            <w:tcW w:w="1020" w:type="dxa"/>
            <w:hideMark/>
          </w:tcPr>
          <w:p w14:paraId="08E09B00" w14:textId="77777777" w:rsidR="00DD73A9" w:rsidRPr="00961ADA" w:rsidRDefault="00DD73A9" w:rsidP="000671F0">
            <w:pPr>
              <w:rPr>
                <w:rFonts w:cstheme="minorHAnsi"/>
              </w:rPr>
            </w:pPr>
            <w:r w:rsidRPr="00961ADA">
              <w:rPr>
                <w:rFonts w:cstheme="minorHAnsi"/>
              </w:rPr>
              <w:t>5,183</w:t>
            </w:r>
          </w:p>
        </w:tc>
        <w:tc>
          <w:tcPr>
            <w:tcW w:w="1020" w:type="dxa"/>
            <w:noWrap/>
            <w:hideMark/>
          </w:tcPr>
          <w:p w14:paraId="2BA6F19E" w14:textId="77777777" w:rsidR="00DD73A9" w:rsidRPr="00961ADA" w:rsidRDefault="00DD73A9" w:rsidP="000671F0">
            <w:pPr>
              <w:rPr>
                <w:rFonts w:cstheme="minorHAnsi"/>
              </w:rPr>
            </w:pPr>
            <w:r w:rsidRPr="00961ADA">
              <w:rPr>
                <w:rFonts w:cstheme="minorHAnsi"/>
              </w:rPr>
              <w:t>0.017</w:t>
            </w:r>
          </w:p>
        </w:tc>
        <w:tc>
          <w:tcPr>
            <w:tcW w:w="1102" w:type="dxa"/>
            <w:tcBorders>
              <w:right w:val="nil"/>
            </w:tcBorders>
            <w:noWrap/>
            <w:hideMark/>
          </w:tcPr>
          <w:p w14:paraId="3E901117" w14:textId="77777777" w:rsidR="00DD73A9" w:rsidRPr="00961ADA" w:rsidRDefault="00DD73A9" w:rsidP="000671F0">
            <w:pPr>
              <w:jc w:val="right"/>
              <w:rPr>
                <w:rFonts w:cstheme="minorHAnsi"/>
              </w:rPr>
            </w:pPr>
            <w:r>
              <w:rPr>
                <w:rFonts w:cstheme="minorHAnsi"/>
              </w:rPr>
              <w:t>(</w:t>
            </w:r>
            <w:r w:rsidRPr="00961ADA">
              <w:rPr>
                <w:rFonts w:cstheme="minorHAnsi"/>
              </w:rPr>
              <w:t>0.014</w:t>
            </w:r>
            <w:r>
              <w:rPr>
                <w:rFonts w:cstheme="minorHAnsi"/>
              </w:rPr>
              <w:t>,</w:t>
            </w:r>
          </w:p>
        </w:tc>
        <w:tc>
          <w:tcPr>
            <w:tcW w:w="978" w:type="dxa"/>
            <w:tcBorders>
              <w:left w:val="nil"/>
            </w:tcBorders>
            <w:noWrap/>
            <w:hideMark/>
          </w:tcPr>
          <w:p w14:paraId="37EC7F44" w14:textId="77777777" w:rsidR="00DD73A9" w:rsidRPr="00961ADA" w:rsidRDefault="00DD73A9" w:rsidP="000671F0">
            <w:pPr>
              <w:rPr>
                <w:rFonts w:cstheme="minorHAnsi"/>
              </w:rPr>
            </w:pPr>
            <w:r w:rsidRPr="00961ADA">
              <w:rPr>
                <w:rFonts w:cstheme="minorHAnsi"/>
              </w:rPr>
              <w:t>0.021</w:t>
            </w:r>
            <w:r>
              <w:rPr>
                <w:rFonts w:cstheme="minorHAnsi"/>
              </w:rPr>
              <w:t>)</w:t>
            </w:r>
          </w:p>
        </w:tc>
        <w:tc>
          <w:tcPr>
            <w:tcW w:w="1020" w:type="dxa"/>
            <w:hideMark/>
          </w:tcPr>
          <w:p w14:paraId="06DB1A5D" w14:textId="77777777" w:rsidR="00DD73A9" w:rsidRPr="00961ADA" w:rsidRDefault="00DD73A9" w:rsidP="000671F0">
            <w:pPr>
              <w:rPr>
                <w:rFonts w:cstheme="minorHAnsi"/>
              </w:rPr>
            </w:pPr>
            <w:r w:rsidRPr="00961ADA">
              <w:rPr>
                <w:rFonts w:cstheme="minorHAnsi"/>
              </w:rPr>
              <w:t>5,128</w:t>
            </w:r>
          </w:p>
        </w:tc>
        <w:tc>
          <w:tcPr>
            <w:tcW w:w="1020" w:type="dxa"/>
            <w:noWrap/>
            <w:hideMark/>
          </w:tcPr>
          <w:p w14:paraId="1E8F2047" w14:textId="77777777" w:rsidR="00DD73A9" w:rsidRPr="00961ADA" w:rsidRDefault="00DD73A9" w:rsidP="000671F0">
            <w:pPr>
              <w:rPr>
                <w:rFonts w:cstheme="minorHAnsi"/>
              </w:rPr>
            </w:pPr>
            <w:r w:rsidRPr="00961ADA">
              <w:rPr>
                <w:rFonts w:cstheme="minorHAnsi"/>
              </w:rPr>
              <w:t>0.015</w:t>
            </w:r>
          </w:p>
        </w:tc>
        <w:tc>
          <w:tcPr>
            <w:tcW w:w="1080" w:type="dxa"/>
            <w:tcBorders>
              <w:right w:val="nil"/>
            </w:tcBorders>
            <w:noWrap/>
            <w:hideMark/>
          </w:tcPr>
          <w:p w14:paraId="73D609FF" w14:textId="77777777" w:rsidR="00DD73A9" w:rsidRPr="00961ADA" w:rsidRDefault="00DD73A9" w:rsidP="000671F0">
            <w:pPr>
              <w:jc w:val="right"/>
              <w:rPr>
                <w:rFonts w:cstheme="minorHAnsi"/>
              </w:rPr>
            </w:pPr>
            <w:r>
              <w:rPr>
                <w:rFonts w:cstheme="minorHAnsi"/>
              </w:rPr>
              <w:t>(</w:t>
            </w:r>
            <w:r w:rsidRPr="00961ADA">
              <w:rPr>
                <w:rFonts w:cstheme="minorHAnsi"/>
              </w:rPr>
              <w:t>0.011</w:t>
            </w:r>
            <w:r>
              <w:rPr>
                <w:rFonts w:cstheme="minorHAnsi"/>
              </w:rPr>
              <w:t>,</w:t>
            </w:r>
          </w:p>
        </w:tc>
        <w:tc>
          <w:tcPr>
            <w:tcW w:w="960" w:type="dxa"/>
            <w:tcBorders>
              <w:left w:val="nil"/>
            </w:tcBorders>
            <w:noWrap/>
            <w:hideMark/>
          </w:tcPr>
          <w:p w14:paraId="754A8367" w14:textId="77777777" w:rsidR="00DD73A9" w:rsidRPr="00961ADA" w:rsidRDefault="00DD73A9" w:rsidP="000671F0">
            <w:pPr>
              <w:rPr>
                <w:rFonts w:cstheme="minorHAnsi"/>
              </w:rPr>
            </w:pPr>
            <w:r w:rsidRPr="00961ADA">
              <w:rPr>
                <w:rFonts w:cstheme="minorHAnsi"/>
              </w:rPr>
              <w:t>0.018</w:t>
            </w:r>
            <w:r>
              <w:rPr>
                <w:rFonts w:cstheme="minorHAnsi"/>
              </w:rPr>
              <w:t>)</w:t>
            </w:r>
          </w:p>
        </w:tc>
      </w:tr>
      <w:tr w:rsidR="00DD73A9" w:rsidRPr="00961ADA" w14:paraId="66173750" w14:textId="77777777" w:rsidTr="000671F0">
        <w:trPr>
          <w:trHeight w:val="290"/>
        </w:trPr>
        <w:tc>
          <w:tcPr>
            <w:tcW w:w="2356" w:type="dxa"/>
            <w:hideMark/>
          </w:tcPr>
          <w:p w14:paraId="04EE4AB8" w14:textId="39593520" w:rsidR="00DD73A9" w:rsidRPr="00961ADA" w:rsidRDefault="00DD73A9" w:rsidP="000671F0">
            <w:pPr>
              <w:rPr>
                <w:rFonts w:cstheme="minorHAnsi"/>
              </w:rPr>
            </w:pPr>
            <w:r w:rsidRPr="00961ADA">
              <w:rPr>
                <w:rFonts w:cstheme="minorHAnsi"/>
              </w:rPr>
              <w:t xml:space="preserve">London </w:t>
            </w:r>
            <w:proofErr w:type="spellStart"/>
            <w:r w:rsidRPr="00961ADA">
              <w:rPr>
                <w:rFonts w:cstheme="minorHAnsi"/>
              </w:rPr>
              <w:t>Cancer#Before</w:t>
            </w:r>
            <w:proofErr w:type="spellEnd"/>
            <w:r w:rsidR="00C55123">
              <w:rPr>
                <w:rFonts w:cstheme="minorHAnsi"/>
              </w:rPr>
              <w:t xml:space="preserve"> </w:t>
            </w:r>
          </w:p>
        </w:tc>
        <w:tc>
          <w:tcPr>
            <w:tcW w:w="1020" w:type="dxa"/>
            <w:hideMark/>
          </w:tcPr>
          <w:p w14:paraId="44B52326" w14:textId="77777777" w:rsidR="00DD73A9" w:rsidRPr="00961ADA" w:rsidRDefault="00DD73A9" w:rsidP="000671F0">
            <w:pPr>
              <w:rPr>
                <w:rFonts w:cstheme="minorHAnsi"/>
              </w:rPr>
            </w:pPr>
            <w:r w:rsidRPr="00961ADA">
              <w:rPr>
                <w:rFonts w:cstheme="minorHAnsi"/>
              </w:rPr>
              <w:t>191</w:t>
            </w:r>
          </w:p>
        </w:tc>
        <w:tc>
          <w:tcPr>
            <w:tcW w:w="1020" w:type="dxa"/>
            <w:noWrap/>
            <w:hideMark/>
          </w:tcPr>
          <w:p w14:paraId="74124C62" w14:textId="77777777" w:rsidR="00DD73A9" w:rsidRPr="00961ADA" w:rsidRDefault="00DD73A9" w:rsidP="000671F0">
            <w:pPr>
              <w:rPr>
                <w:rFonts w:cstheme="minorHAnsi"/>
              </w:rPr>
            </w:pPr>
            <w:r w:rsidRPr="00961ADA">
              <w:rPr>
                <w:rFonts w:cstheme="minorHAnsi"/>
              </w:rPr>
              <w:t>0.016</w:t>
            </w:r>
          </w:p>
        </w:tc>
        <w:tc>
          <w:tcPr>
            <w:tcW w:w="1102" w:type="dxa"/>
            <w:tcBorders>
              <w:right w:val="nil"/>
            </w:tcBorders>
            <w:noWrap/>
            <w:hideMark/>
          </w:tcPr>
          <w:p w14:paraId="7D0934CC" w14:textId="77777777" w:rsidR="00DD73A9" w:rsidRPr="00961ADA" w:rsidRDefault="00DD73A9" w:rsidP="000671F0">
            <w:pPr>
              <w:jc w:val="right"/>
              <w:rPr>
                <w:rFonts w:cstheme="minorHAnsi"/>
              </w:rPr>
            </w:pPr>
            <w:r>
              <w:rPr>
                <w:rFonts w:cstheme="minorHAnsi"/>
              </w:rPr>
              <w:t>(</w:t>
            </w:r>
            <w:r w:rsidRPr="00961ADA">
              <w:rPr>
                <w:rFonts w:cstheme="minorHAnsi"/>
              </w:rPr>
              <w:t>-0.002</w:t>
            </w:r>
            <w:r>
              <w:rPr>
                <w:rFonts w:cstheme="minorHAnsi"/>
              </w:rPr>
              <w:t>,</w:t>
            </w:r>
          </w:p>
        </w:tc>
        <w:tc>
          <w:tcPr>
            <w:tcW w:w="978" w:type="dxa"/>
            <w:tcBorders>
              <w:left w:val="nil"/>
            </w:tcBorders>
            <w:noWrap/>
            <w:hideMark/>
          </w:tcPr>
          <w:p w14:paraId="653B7735" w14:textId="77777777" w:rsidR="00DD73A9" w:rsidRPr="00961ADA" w:rsidRDefault="00DD73A9" w:rsidP="000671F0">
            <w:pPr>
              <w:rPr>
                <w:rFonts w:cstheme="minorHAnsi"/>
              </w:rPr>
            </w:pPr>
            <w:r w:rsidRPr="00961ADA">
              <w:rPr>
                <w:rFonts w:cstheme="minorHAnsi"/>
              </w:rPr>
              <w:t>0.033</w:t>
            </w:r>
            <w:r>
              <w:rPr>
                <w:rFonts w:cstheme="minorHAnsi"/>
              </w:rPr>
              <w:t>)</w:t>
            </w:r>
          </w:p>
        </w:tc>
        <w:tc>
          <w:tcPr>
            <w:tcW w:w="1020" w:type="dxa"/>
            <w:hideMark/>
          </w:tcPr>
          <w:p w14:paraId="35592B42" w14:textId="77777777" w:rsidR="00DD73A9" w:rsidRPr="00961ADA" w:rsidRDefault="00DD73A9" w:rsidP="000671F0">
            <w:pPr>
              <w:rPr>
                <w:rFonts w:cstheme="minorHAnsi"/>
              </w:rPr>
            </w:pPr>
            <w:r w:rsidRPr="00961ADA">
              <w:rPr>
                <w:rFonts w:cstheme="minorHAnsi"/>
              </w:rPr>
              <w:t>161</w:t>
            </w:r>
          </w:p>
        </w:tc>
        <w:tc>
          <w:tcPr>
            <w:tcW w:w="1020" w:type="dxa"/>
            <w:noWrap/>
            <w:hideMark/>
          </w:tcPr>
          <w:p w14:paraId="38DD583F" w14:textId="77777777" w:rsidR="00DD73A9" w:rsidRPr="00961ADA" w:rsidRDefault="00DD73A9" w:rsidP="000671F0">
            <w:pPr>
              <w:rPr>
                <w:rFonts w:cstheme="minorHAnsi"/>
              </w:rPr>
            </w:pPr>
            <w:r w:rsidRPr="00961ADA">
              <w:rPr>
                <w:rFonts w:cstheme="minorHAnsi"/>
              </w:rPr>
              <w:t>0.016</w:t>
            </w:r>
          </w:p>
        </w:tc>
        <w:tc>
          <w:tcPr>
            <w:tcW w:w="1080" w:type="dxa"/>
            <w:tcBorders>
              <w:right w:val="nil"/>
            </w:tcBorders>
            <w:noWrap/>
            <w:hideMark/>
          </w:tcPr>
          <w:p w14:paraId="1E8F377D" w14:textId="77777777" w:rsidR="00DD73A9" w:rsidRPr="00961ADA" w:rsidRDefault="00DD73A9" w:rsidP="000671F0">
            <w:pPr>
              <w:jc w:val="right"/>
              <w:rPr>
                <w:rFonts w:cstheme="minorHAnsi"/>
              </w:rPr>
            </w:pPr>
            <w:r>
              <w:rPr>
                <w:rFonts w:cstheme="minorHAnsi"/>
              </w:rPr>
              <w:t>(</w:t>
            </w:r>
            <w:r w:rsidRPr="00961ADA">
              <w:rPr>
                <w:rFonts w:cstheme="minorHAnsi"/>
              </w:rPr>
              <w:t>-0.002</w:t>
            </w:r>
            <w:r>
              <w:rPr>
                <w:rFonts w:cstheme="minorHAnsi"/>
              </w:rPr>
              <w:t>,</w:t>
            </w:r>
          </w:p>
        </w:tc>
        <w:tc>
          <w:tcPr>
            <w:tcW w:w="960" w:type="dxa"/>
            <w:tcBorders>
              <w:left w:val="nil"/>
            </w:tcBorders>
            <w:noWrap/>
            <w:hideMark/>
          </w:tcPr>
          <w:p w14:paraId="77507EA3" w14:textId="77777777" w:rsidR="00DD73A9" w:rsidRPr="00961ADA" w:rsidRDefault="00DD73A9" w:rsidP="000671F0">
            <w:pPr>
              <w:rPr>
                <w:rFonts w:cstheme="minorHAnsi"/>
              </w:rPr>
            </w:pPr>
            <w:r w:rsidRPr="00961ADA">
              <w:rPr>
                <w:rFonts w:cstheme="minorHAnsi"/>
              </w:rPr>
              <w:t>0.033</w:t>
            </w:r>
            <w:r>
              <w:rPr>
                <w:rFonts w:cstheme="minorHAnsi"/>
              </w:rPr>
              <w:t>)</w:t>
            </w:r>
          </w:p>
        </w:tc>
      </w:tr>
      <w:tr w:rsidR="00DD73A9" w:rsidRPr="00961ADA" w14:paraId="2442D695" w14:textId="77777777" w:rsidTr="000671F0">
        <w:trPr>
          <w:trHeight w:val="290"/>
        </w:trPr>
        <w:tc>
          <w:tcPr>
            <w:tcW w:w="2356" w:type="dxa"/>
            <w:hideMark/>
          </w:tcPr>
          <w:p w14:paraId="23B1DAE5" w14:textId="7D36F4A4" w:rsidR="00DD73A9" w:rsidRPr="00961ADA" w:rsidRDefault="00DD73A9" w:rsidP="000671F0">
            <w:pPr>
              <w:rPr>
                <w:rFonts w:cstheme="minorHAnsi"/>
              </w:rPr>
            </w:pPr>
            <w:r w:rsidRPr="00961ADA">
              <w:rPr>
                <w:rFonts w:cstheme="minorHAnsi"/>
              </w:rPr>
              <w:t xml:space="preserve">London </w:t>
            </w:r>
            <w:proofErr w:type="spellStart"/>
            <w:r w:rsidRPr="00961ADA">
              <w:rPr>
                <w:rFonts w:cstheme="minorHAnsi"/>
              </w:rPr>
              <w:t>Cancer#After</w:t>
            </w:r>
            <w:proofErr w:type="spellEnd"/>
            <w:r w:rsidR="00C55123">
              <w:rPr>
                <w:rFonts w:cstheme="minorHAnsi"/>
              </w:rPr>
              <w:t xml:space="preserve"> </w:t>
            </w:r>
          </w:p>
        </w:tc>
        <w:tc>
          <w:tcPr>
            <w:tcW w:w="1020" w:type="dxa"/>
            <w:hideMark/>
          </w:tcPr>
          <w:p w14:paraId="79274D11" w14:textId="77777777" w:rsidR="00DD73A9" w:rsidRPr="00961ADA" w:rsidRDefault="00DD73A9" w:rsidP="000671F0">
            <w:pPr>
              <w:rPr>
                <w:rFonts w:cstheme="minorHAnsi"/>
              </w:rPr>
            </w:pPr>
            <w:r w:rsidRPr="00961ADA">
              <w:rPr>
                <w:rFonts w:cstheme="minorHAnsi"/>
              </w:rPr>
              <w:t>270</w:t>
            </w:r>
          </w:p>
        </w:tc>
        <w:tc>
          <w:tcPr>
            <w:tcW w:w="1020" w:type="dxa"/>
            <w:noWrap/>
            <w:hideMark/>
          </w:tcPr>
          <w:p w14:paraId="73C4891F" w14:textId="77777777" w:rsidR="00DD73A9" w:rsidRPr="00961ADA" w:rsidRDefault="00DD73A9" w:rsidP="000671F0">
            <w:pPr>
              <w:rPr>
                <w:rFonts w:cstheme="minorHAnsi"/>
              </w:rPr>
            </w:pPr>
            <w:r w:rsidRPr="00961ADA">
              <w:rPr>
                <w:rFonts w:cstheme="minorHAnsi"/>
              </w:rPr>
              <w:t>0.011</w:t>
            </w:r>
          </w:p>
        </w:tc>
        <w:tc>
          <w:tcPr>
            <w:tcW w:w="1102" w:type="dxa"/>
            <w:tcBorders>
              <w:right w:val="nil"/>
            </w:tcBorders>
            <w:noWrap/>
            <w:hideMark/>
          </w:tcPr>
          <w:p w14:paraId="55CD6585" w14:textId="77777777" w:rsidR="00DD73A9" w:rsidRPr="00961ADA" w:rsidRDefault="00DD73A9" w:rsidP="000671F0">
            <w:pPr>
              <w:jc w:val="right"/>
              <w:rPr>
                <w:rFonts w:cstheme="minorHAnsi"/>
              </w:rPr>
            </w:pPr>
            <w:r>
              <w:rPr>
                <w:rFonts w:cstheme="minorHAnsi"/>
              </w:rPr>
              <w:t>(</w:t>
            </w:r>
            <w:r w:rsidRPr="00961ADA">
              <w:rPr>
                <w:rFonts w:cstheme="minorHAnsi"/>
              </w:rPr>
              <w:t>-0.001</w:t>
            </w:r>
            <w:r>
              <w:rPr>
                <w:rFonts w:cstheme="minorHAnsi"/>
              </w:rPr>
              <w:t>,</w:t>
            </w:r>
          </w:p>
        </w:tc>
        <w:tc>
          <w:tcPr>
            <w:tcW w:w="978" w:type="dxa"/>
            <w:tcBorders>
              <w:left w:val="nil"/>
            </w:tcBorders>
            <w:noWrap/>
            <w:hideMark/>
          </w:tcPr>
          <w:p w14:paraId="43BC7183" w14:textId="77777777" w:rsidR="00DD73A9" w:rsidRPr="00961ADA" w:rsidRDefault="00DD73A9" w:rsidP="000671F0">
            <w:pPr>
              <w:rPr>
                <w:rFonts w:cstheme="minorHAnsi"/>
              </w:rPr>
            </w:pPr>
            <w:r w:rsidRPr="00961ADA">
              <w:rPr>
                <w:rFonts w:cstheme="minorHAnsi"/>
              </w:rPr>
              <w:t>0.024</w:t>
            </w:r>
            <w:r>
              <w:rPr>
                <w:rFonts w:cstheme="minorHAnsi"/>
              </w:rPr>
              <w:t>)</w:t>
            </w:r>
          </w:p>
        </w:tc>
        <w:tc>
          <w:tcPr>
            <w:tcW w:w="1020" w:type="dxa"/>
            <w:hideMark/>
          </w:tcPr>
          <w:p w14:paraId="2F5B9265" w14:textId="77777777" w:rsidR="00DD73A9" w:rsidRPr="00961ADA" w:rsidRDefault="00DD73A9" w:rsidP="000671F0">
            <w:pPr>
              <w:rPr>
                <w:rFonts w:cstheme="minorHAnsi"/>
              </w:rPr>
            </w:pPr>
            <w:r w:rsidRPr="00961ADA">
              <w:rPr>
                <w:rFonts w:cstheme="minorHAnsi"/>
              </w:rPr>
              <w:t>268</w:t>
            </w:r>
          </w:p>
        </w:tc>
        <w:tc>
          <w:tcPr>
            <w:tcW w:w="1020" w:type="dxa"/>
            <w:noWrap/>
            <w:hideMark/>
          </w:tcPr>
          <w:p w14:paraId="670C046E" w14:textId="77777777" w:rsidR="00DD73A9" w:rsidRPr="00961ADA" w:rsidRDefault="00DD73A9" w:rsidP="000671F0">
            <w:pPr>
              <w:rPr>
                <w:rFonts w:cstheme="minorHAnsi"/>
              </w:rPr>
            </w:pPr>
            <w:r w:rsidRPr="00961ADA">
              <w:rPr>
                <w:rFonts w:cstheme="minorHAnsi"/>
              </w:rPr>
              <w:t>0.010</w:t>
            </w:r>
          </w:p>
        </w:tc>
        <w:tc>
          <w:tcPr>
            <w:tcW w:w="1080" w:type="dxa"/>
            <w:tcBorders>
              <w:right w:val="nil"/>
            </w:tcBorders>
            <w:noWrap/>
            <w:hideMark/>
          </w:tcPr>
          <w:p w14:paraId="5312E4B3" w14:textId="77777777" w:rsidR="00DD73A9" w:rsidRPr="00961ADA" w:rsidRDefault="00DD73A9" w:rsidP="000671F0">
            <w:pPr>
              <w:jc w:val="right"/>
              <w:rPr>
                <w:rFonts w:cstheme="minorHAnsi"/>
              </w:rPr>
            </w:pPr>
            <w:r>
              <w:rPr>
                <w:rFonts w:cstheme="minorHAnsi"/>
              </w:rPr>
              <w:t>(</w:t>
            </w:r>
            <w:r w:rsidRPr="00961ADA">
              <w:rPr>
                <w:rFonts w:cstheme="minorHAnsi"/>
              </w:rPr>
              <w:t>-0.001</w:t>
            </w:r>
            <w:r>
              <w:rPr>
                <w:rFonts w:cstheme="minorHAnsi"/>
              </w:rPr>
              <w:t>,</w:t>
            </w:r>
          </w:p>
        </w:tc>
        <w:tc>
          <w:tcPr>
            <w:tcW w:w="960" w:type="dxa"/>
            <w:tcBorders>
              <w:left w:val="nil"/>
            </w:tcBorders>
            <w:noWrap/>
            <w:hideMark/>
          </w:tcPr>
          <w:p w14:paraId="16DC80B8" w14:textId="77777777" w:rsidR="00DD73A9" w:rsidRPr="00961ADA" w:rsidRDefault="00DD73A9" w:rsidP="000671F0">
            <w:pPr>
              <w:rPr>
                <w:rFonts w:cstheme="minorHAnsi"/>
              </w:rPr>
            </w:pPr>
            <w:r w:rsidRPr="00961ADA">
              <w:rPr>
                <w:rFonts w:cstheme="minorHAnsi"/>
              </w:rPr>
              <w:t>0.022</w:t>
            </w:r>
            <w:r>
              <w:rPr>
                <w:rFonts w:cstheme="minorHAnsi"/>
              </w:rPr>
              <w:t>)</w:t>
            </w:r>
          </w:p>
        </w:tc>
      </w:tr>
      <w:tr w:rsidR="00DD73A9" w:rsidRPr="00961ADA" w14:paraId="3E158B35" w14:textId="77777777" w:rsidTr="000671F0">
        <w:trPr>
          <w:trHeight w:val="290"/>
        </w:trPr>
        <w:tc>
          <w:tcPr>
            <w:tcW w:w="2356" w:type="dxa"/>
            <w:hideMark/>
          </w:tcPr>
          <w:p w14:paraId="332ECD66" w14:textId="77777777" w:rsidR="00DD73A9" w:rsidRPr="00961ADA" w:rsidRDefault="00DD73A9" w:rsidP="000671F0">
            <w:pPr>
              <w:rPr>
                <w:rFonts w:cstheme="minorHAnsi"/>
              </w:rPr>
            </w:pPr>
            <w:r w:rsidRPr="00961ADA">
              <w:rPr>
                <w:rFonts w:cstheme="minorHAnsi"/>
              </w:rPr>
              <w:t>Diff-in-Diff (After-Before)</w:t>
            </w:r>
          </w:p>
        </w:tc>
        <w:tc>
          <w:tcPr>
            <w:tcW w:w="1020" w:type="dxa"/>
            <w:hideMark/>
          </w:tcPr>
          <w:p w14:paraId="258A8F88" w14:textId="77777777" w:rsidR="00DD73A9" w:rsidRPr="00961ADA" w:rsidRDefault="00DD73A9" w:rsidP="000671F0">
            <w:pPr>
              <w:rPr>
                <w:rFonts w:cstheme="minorHAnsi"/>
              </w:rPr>
            </w:pPr>
          </w:p>
        </w:tc>
        <w:tc>
          <w:tcPr>
            <w:tcW w:w="1020" w:type="dxa"/>
            <w:noWrap/>
            <w:hideMark/>
          </w:tcPr>
          <w:p w14:paraId="4FB12734" w14:textId="77777777" w:rsidR="00DD73A9" w:rsidRPr="00961ADA" w:rsidRDefault="00DD73A9" w:rsidP="000671F0">
            <w:pPr>
              <w:rPr>
                <w:rFonts w:cstheme="minorHAnsi"/>
              </w:rPr>
            </w:pPr>
            <w:r w:rsidRPr="00961ADA">
              <w:rPr>
                <w:rFonts w:cstheme="minorHAnsi"/>
              </w:rPr>
              <w:t>0.003</w:t>
            </w:r>
          </w:p>
        </w:tc>
        <w:tc>
          <w:tcPr>
            <w:tcW w:w="1102" w:type="dxa"/>
            <w:tcBorders>
              <w:right w:val="nil"/>
            </w:tcBorders>
            <w:noWrap/>
            <w:hideMark/>
          </w:tcPr>
          <w:p w14:paraId="5A39C4B7" w14:textId="77777777" w:rsidR="00DD73A9" w:rsidRPr="00961ADA" w:rsidRDefault="00DD73A9" w:rsidP="000671F0">
            <w:pPr>
              <w:jc w:val="right"/>
              <w:rPr>
                <w:rFonts w:cstheme="minorHAnsi"/>
              </w:rPr>
            </w:pPr>
            <w:r>
              <w:rPr>
                <w:rFonts w:cstheme="minorHAnsi"/>
              </w:rPr>
              <w:t>(</w:t>
            </w:r>
            <w:r w:rsidRPr="00961ADA">
              <w:rPr>
                <w:rFonts w:cstheme="minorHAnsi"/>
              </w:rPr>
              <w:t>-0.019</w:t>
            </w:r>
            <w:r>
              <w:rPr>
                <w:rFonts w:cstheme="minorHAnsi"/>
              </w:rPr>
              <w:t>,</w:t>
            </w:r>
          </w:p>
        </w:tc>
        <w:tc>
          <w:tcPr>
            <w:tcW w:w="978" w:type="dxa"/>
            <w:tcBorders>
              <w:left w:val="nil"/>
            </w:tcBorders>
            <w:noWrap/>
            <w:hideMark/>
          </w:tcPr>
          <w:p w14:paraId="753C7D9D" w14:textId="77777777" w:rsidR="00DD73A9" w:rsidRPr="00961ADA" w:rsidRDefault="00DD73A9" w:rsidP="000671F0">
            <w:pPr>
              <w:rPr>
                <w:rFonts w:cstheme="minorHAnsi"/>
              </w:rPr>
            </w:pPr>
            <w:r w:rsidRPr="00961ADA">
              <w:rPr>
                <w:rFonts w:cstheme="minorHAnsi"/>
              </w:rPr>
              <w:t>0.026</w:t>
            </w:r>
            <w:r>
              <w:rPr>
                <w:rFonts w:cstheme="minorHAnsi"/>
              </w:rPr>
              <w:t>)</w:t>
            </w:r>
          </w:p>
        </w:tc>
        <w:tc>
          <w:tcPr>
            <w:tcW w:w="1020" w:type="dxa"/>
            <w:hideMark/>
          </w:tcPr>
          <w:p w14:paraId="2CABE7C6" w14:textId="77777777" w:rsidR="00DD73A9" w:rsidRPr="00961ADA" w:rsidRDefault="00DD73A9" w:rsidP="000671F0">
            <w:pPr>
              <w:rPr>
                <w:rFonts w:cstheme="minorHAnsi"/>
              </w:rPr>
            </w:pPr>
          </w:p>
        </w:tc>
        <w:tc>
          <w:tcPr>
            <w:tcW w:w="1020" w:type="dxa"/>
            <w:noWrap/>
            <w:hideMark/>
          </w:tcPr>
          <w:p w14:paraId="59E75498" w14:textId="77777777" w:rsidR="00DD73A9" w:rsidRPr="00961ADA" w:rsidRDefault="00DD73A9" w:rsidP="000671F0">
            <w:pPr>
              <w:rPr>
                <w:rFonts w:cstheme="minorHAnsi"/>
              </w:rPr>
            </w:pPr>
            <w:r w:rsidRPr="00961ADA">
              <w:rPr>
                <w:rFonts w:cstheme="minorHAnsi"/>
              </w:rPr>
              <w:t>0.001</w:t>
            </w:r>
          </w:p>
        </w:tc>
        <w:tc>
          <w:tcPr>
            <w:tcW w:w="1080" w:type="dxa"/>
            <w:tcBorders>
              <w:right w:val="nil"/>
            </w:tcBorders>
            <w:noWrap/>
            <w:hideMark/>
          </w:tcPr>
          <w:p w14:paraId="1AA537DE" w14:textId="77777777" w:rsidR="00DD73A9" w:rsidRPr="00961ADA" w:rsidRDefault="00DD73A9" w:rsidP="000671F0">
            <w:pPr>
              <w:jc w:val="right"/>
              <w:rPr>
                <w:rFonts w:cstheme="minorHAnsi"/>
              </w:rPr>
            </w:pPr>
            <w:r>
              <w:rPr>
                <w:rFonts w:cstheme="minorHAnsi"/>
              </w:rPr>
              <w:t>(</w:t>
            </w:r>
            <w:r w:rsidRPr="00961ADA">
              <w:rPr>
                <w:rFonts w:cstheme="minorHAnsi"/>
              </w:rPr>
              <w:t>-0.021</w:t>
            </w:r>
            <w:r>
              <w:rPr>
                <w:rFonts w:cstheme="minorHAnsi"/>
              </w:rPr>
              <w:t>,</w:t>
            </w:r>
          </w:p>
        </w:tc>
        <w:tc>
          <w:tcPr>
            <w:tcW w:w="960" w:type="dxa"/>
            <w:tcBorders>
              <w:left w:val="nil"/>
            </w:tcBorders>
            <w:noWrap/>
            <w:hideMark/>
          </w:tcPr>
          <w:p w14:paraId="4F5D01A9" w14:textId="77777777" w:rsidR="00DD73A9" w:rsidRPr="00961ADA" w:rsidRDefault="00DD73A9" w:rsidP="000671F0">
            <w:pPr>
              <w:rPr>
                <w:rFonts w:cstheme="minorHAnsi"/>
              </w:rPr>
            </w:pPr>
            <w:r w:rsidRPr="00961ADA">
              <w:rPr>
                <w:rFonts w:cstheme="minorHAnsi"/>
              </w:rPr>
              <w:t>0.023</w:t>
            </w:r>
            <w:r>
              <w:rPr>
                <w:rFonts w:cstheme="minorHAnsi"/>
              </w:rPr>
              <w:t>)</w:t>
            </w:r>
          </w:p>
        </w:tc>
      </w:tr>
    </w:tbl>
    <w:p w14:paraId="5B8A4FC9" w14:textId="77777777" w:rsidR="00DD73A9" w:rsidRDefault="00DD73A9" w:rsidP="00DD73A9">
      <w:pPr>
        <w:rPr>
          <w:rFonts w:cstheme="minorHAnsi"/>
        </w:rPr>
      </w:pPr>
    </w:p>
    <w:p w14:paraId="6423C28F" w14:textId="77777777" w:rsidR="00DD73A9" w:rsidRPr="00E93249" w:rsidRDefault="00DD73A9" w:rsidP="00DD73A9">
      <w:pPr>
        <w:pStyle w:val="Table"/>
      </w:pPr>
      <w:bookmarkStart w:id="815" w:name="_Toc90545584"/>
      <w:bookmarkStart w:id="816" w:name="_Toc87526818"/>
      <w:r w:rsidRPr="00E93249">
        <w:t>Probability of mortality within 90 days</w:t>
      </w:r>
      <w:r w:rsidRPr="004B4A72">
        <w:t xml:space="preserve"> for </w:t>
      </w:r>
      <w:proofErr w:type="spellStart"/>
      <w:r w:rsidRPr="004B4A72">
        <w:t>oesophago</w:t>
      </w:r>
      <w:proofErr w:type="spellEnd"/>
      <w:r w:rsidRPr="004B4A72">
        <w:t>-gastric cancer</w:t>
      </w:r>
      <w:bookmarkEnd w:id="815"/>
      <w:bookmarkEnd w:id="816"/>
    </w:p>
    <w:tbl>
      <w:tblPr>
        <w:tblStyle w:val="TableGrid1"/>
        <w:tblW w:w="0" w:type="auto"/>
        <w:tblLook w:val="04A0" w:firstRow="1" w:lastRow="0" w:firstColumn="1" w:lastColumn="0" w:noHBand="0" w:noVBand="1"/>
      </w:tblPr>
      <w:tblGrid>
        <w:gridCol w:w="2356"/>
        <w:gridCol w:w="1020"/>
        <w:gridCol w:w="1020"/>
        <w:gridCol w:w="1080"/>
        <w:gridCol w:w="960"/>
        <w:gridCol w:w="1020"/>
        <w:gridCol w:w="1020"/>
        <w:gridCol w:w="1080"/>
        <w:gridCol w:w="960"/>
      </w:tblGrid>
      <w:tr w:rsidR="00DD73A9" w:rsidRPr="00BD72B0" w14:paraId="1D780A1E" w14:textId="77777777" w:rsidTr="000671F0">
        <w:trPr>
          <w:trHeight w:val="290"/>
        </w:trPr>
        <w:tc>
          <w:tcPr>
            <w:tcW w:w="2356" w:type="dxa"/>
          </w:tcPr>
          <w:p w14:paraId="4AEBE168" w14:textId="77777777" w:rsidR="00DD73A9" w:rsidRPr="00BD72B0" w:rsidRDefault="00DD73A9" w:rsidP="000671F0">
            <w:pPr>
              <w:rPr>
                <w:rFonts w:cstheme="minorHAnsi"/>
                <w:b/>
                <w:bCs/>
              </w:rPr>
            </w:pPr>
          </w:p>
        </w:tc>
        <w:tc>
          <w:tcPr>
            <w:tcW w:w="4080" w:type="dxa"/>
            <w:gridSpan w:val="4"/>
          </w:tcPr>
          <w:p w14:paraId="56333D7A" w14:textId="77777777" w:rsidR="00DD73A9" w:rsidRPr="00BD72B0" w:rsidRDefault="00DD73A9" w:rsidP="000671F0">
            <w:pPr>
              <w:rPr>
                <w:rFonts w:cstheme="minorHAnsi"/>
                <w:b/>
                <w:bCs/>
              </w:rPr>
            </w:pPr>
            <w:r w:rsidRPr="00BD72B0">
              <w:rPr>
                <w:rFonts w:cstheme="minorHAnsi"/>
                <w:b/>
                <w:bCs/>
              </w:rPr>
              <w:t>No covariates</w:t>
            </w:r>
          </w:p>
        </w:tc>
        <w:tc>
          <w:tcPr>
            <w:tcW w:w="4080" w:type="dxa"/>
            <w:gridSpan w:val="4"/>
          </w:tcPr>
          <w:p w14:paraId="06CA6457" w14:textId="77777777" w:rsidR="00DD73A9" w:rsidRPr="00BD72B0" w:rsidRDefault="00DD73A9" w:rsidP="000671F0">
            <w:pPr>
              <w:rPr>
                <w:rFonts w:cstheme="minorHAnsi"/>
                <w:b/>
                <w:bCs/>
              </w:rPr>
            </w:pPr>
            <w:r w:rsidRPr="00BD72B0">
              <w:rPr>
                <w:rFonts w:cstheme="minorHAnsi"/>
                <w:b/>
                <w:bCs/>
              </w:rPr>
              <w:t>Covariates</w:t>
            </w:r>
          </w:p>
        </w:tc>
      </w:tr>
      <w:tr w:rsidR="00DD73A9" w:rsidRPr="00BD72B0" w14:paraId="6684BF82" w14:textId="77777777" w:rsidTr="000671F0">
        <w:trPr>
          <w:trHeight w:val="290"/>
        </w:trPr>
        <w:tc>
          <w:tcPr>
            <w:tcW w:w="2356" w:type="dxa"/>
          </w:tcPr>
          <w:p w14:paraId="2128D055" w14:textId="77777777" w:rsidR="00DD73A9" w:rsidRPr="00BD72B0" w:rsidRDefault="00DD73A9" w:rsidP="000671F0">
            <w:pPr>
              <w:rPr>
                <w:rFonts w:cstheme="minorHAnsi"/>
                <w:b/>
                <w:bCs/>
              </w:rPr>
            </w:pPr>
          </w:p>
        </w:tc>
        <w:tc>
          <w:tcPr>
            <w:tcW w:w="1020" w:type="dxa"/>
            <w:hideMark/>
          </w:tcPr>
          <w:p w14:paraId="35CCFF88" w14:textId="77777777" w:rsidR="00DD73A9" w:rsidRPr="00BD72B0" w:rsidRDefault="00DD73A9" w:rsidP="000671F0">
            <w:pPr>
              <w:rPr>
                <w:rFonts w:cstheme="minorHAnsi"/>
                <w:b/>
                <w:bCs/>
              </w:rPr>
            </w:pPr>
            <w:r w:rsidRPr="00BD72B0">
              <w:rPr>
                <w:rFonts w:cstheme="minorHAnsi"/>
                <w:b/>
                <w:bCs/>
              </w:rPr>
              <w:t>N</w:t>
            </w:r>
          </w:p>
        </w:tc>
        <w:tc>
          <w:tcPr>
            <w:tcW w:w="1020" w:type="dxa"/>
            <w:hideMark/>
          </w:tcPr>
          <w:p w14:paraId="1473D628" w14:textId="77777777" w:rsidR="00DD73A9" w:rsidRPr="00BD72B0" w:rsidRDefault="00DD73A9" w:rsidP="000671F0">
            <w:pPr>
              <w:rPr>
                <w:rFonts w:cstheme="minorHAnsi"/>
                <w:b/>
                <w:bCs/>
              </w:rPr>
            </w:pPr>
            <w:r w:rsidRPr="00BD72B0">
              <w:rPr>
                <w:rFonts w:cstheme="minorHAnsi"/>
                <w:b/>
                <w:bCs/>
              </w:rPr>
              <w:t>Margin</w:t>
            </w:r>
          </w:p>
        </w:tc>
        <w:tc>
          <w:tcPr>
            <w:tcW w:w="2040" w:type="dxa"/>
            <w:gridSpan w:val="2"/>
            <w:tcBorders>
              <w:bottom w:val="single" w:sz="4" w:space="0" w:color="auto"/>
            </w:tcBorders>
            <w:noWrap/>
            <w:hideMark/>
          </w:tcPr>
          <w:p w14:paraId="3AEB7687" w14:textId="77777777" w:rsidR="00DD73A9" w:rsidRPr="00BD72B0" w:rsidRDefault="00DD73A9" w:rsidP="000671F0">
            <w:pPr>
              <w:rPr>
                <w:rFonts w:cstheme="minorHAnsi"/>
                <w:b/>
                <w:bCs/>
              </w:rPr>
            </w:pPr>
            <w:r w:rsidRPr="00BD72B0">
              <w:rPr>
                <w:rFonts w:cstheme="minorHAnsi"/>
                <w:b/>
                <w:bCs/>
              </w:rPr>
              <w:t>95% Conf. Interval</w:t>
            </w:r>
          </w:p>
        </w:tc>
        <w:tc>
          <w:tcPr>
            <w:tcW w:w="1020" w:type="dxa"/>
            <w:hideMark/>
          </w:tcPr>
          <w:p w14:paraId="762EE325" w14:textId="77777777" w:rsidR="00DD73A9" w:rsidRPr="00BD72B0" w:rsidRDefault="00DD73A9" w:rsidP="000671F0">
            <w:pPr>
              <w:rPr>
                <w:rFonts w:cstheme="minorHAnsi"/>
                <w:b/>
                <w:bCs/>
              </w:rPr>
            </w:pPr>
            <w:r w:rsidRPr="00BD72B0">
              <w:rPr>
                <w:rFonts w:cstheme="minorHAnsi"/>
                <w:b/>
                <w:bCs/>
              </w:rPr>
              <w:t>N</w:t>
            </w:r>
          </w:p>
        </w:tc>
        <w:tc>
          <w:tcPr>
            <w:tcW w:w="1020" w:type="dxa"/>
            <w:noWrap/>
            <w:hideMark/>
          </w:tcPr>
          <w:p w14:paraId="7FCCF4EE" w14:textId="77777777" w:rsidR="00DD73A9" w:rsidRPr="00BD72B0" w:rsidRDefault="00DD73A9" w:rsidP="000671F0">
            <w:pPr>
              <w:rPr>
                <w:rFonts w:cstheme="minorHAnsi"/>
                <w:b/>
                <w:bCs/>
              </w:rPr>
            </w:pPr>
            <w:r w:rsidRPr="00BD72B0">
              <w:rPr>
                <w:rFonts w:cstheme="minorHAnsi"/>
                <w:b/>
                <w:bCs/>
              </w:rPr>
              <w:t>Margin</w:t>
            </w:r>
          </w:p>
        </w:tc>
        <w:tc>
          <w:tcPr>
            <w:tcW w:w="2040" w:type="dxa"/>
            <w:gridSpan w:val="2"/>
            <w:tcBorders>
              <w:bottom w:val="single" w:sz="4" w:space="0" w:color="auto"/>
            </w:tcBorders>
            <w:noWrap/>
            <w:hideMark/>
          </w:tcPr>
          <w:p w14:paraId="74DD3D47" w14:textId="77777777" w:rsidR="00DD73A9" w:rsidRPr="00BD72B0" w:rsidRDefault="00DD73A9" w:rsidP="000671F0">
            <w:pPr>
              <w:rPr>
                <w:rFonts w:cstheme="minorHAnsi"/>
                <w:b/>
                <w:bCs/>
              </w:rPr>
            </w:pPr>
            <w:r w:rsidRPr="00BD72B0">
              <w:rPr>
                <w:rFonts w:cstheme="minorHAnsi"/>
                <w:b/>
                <w:bCs/>
              </w:rPr>
              <w:t>95% Conf. Interval</w:t>
            </w:r>
          </w:p>
        </w:tc>
      </w:tr>
      <w:tr w:rsidR="00DD73A9" w:rsidRPr="004915D9" w14:paraId="12734434" w14:textId="77777777" w:rsidTr="000671F0">
        <w:trPr>
          <w:trHeight w:val="290"/>
        </w:trPr>
        <w:tc>
          <w:tcPr>
            <w:tcW w:w="2356" w:type="dxa"/>
            <w:hideMark/>
          </w:tcPr>
          <w:p w14:paraId="0DB3BBAA" w14:textId="789F5467" w:rsidR="00DD73A9" w:rsidRPr="004915D9" w:rsidRDefault="00DD73A9" w:rsidP="000671F0">
            <w:pPr>
              <w:rPr>
                <w:rFonts w:cstheme="minorHAnsi"/>
              </w:rPr>
            </w:pPr>
            <w:r w:rsidRPr="004915D9">
              <w:rPr>
                <w:rFonts w:cstheme="minorHAnsi"/>
              </w:rPr>
              <w:t xml:space="preserve">Rest of </w:t>
            </w:r>
            <w:proofErr w:type="spellStart"/>
            <w:r w:rsidRPr="004915D9">
              <w:rPr>
                <w:rFonts w:cstheme="minorHAnsi"/>
              </w:rPr>
              <w:t>England#Before</w:t>
            </w:r>
            <w:proofErr w:type="spellEnd"/>
            <w:r w:rsidR="00C55123">
              <w:rPr>
                <w:rFonts w:cstheme="minorHAnsi"/>
              </w:rPr>
              <w:t xml:space="preserve"> </w:t>
            </w:r>
          </w:p>
        </w:tc>
        <w:tc>
          <w:tcPr>
            <w:tcW w:w="1020" w:type="dxa"/>
            <w:hideMark/>
          </w:tcPr>
          <w:p w14:paraId="43332FA4" w14:textId="77777777" w:rsidR="00DD73A9" w:rsidRPr="004915D9" w:rsidRDefault="00DD73A9" w:rsidP="000671F0">
            <w:pPr>
              <w:rPr>
                <w:rFonts w:cstheme="minorHAnsi"/>
              </w:rPr>
            </w:pPr>
            <w:r w:rsidRPr="004915D9">
              <w:rPr>
                <w:rFonts w:cstheme="minorHAnsi"/>
              </w:rPr>
              <w:t>3,594</w:t>
            </w:r>
          </w:p>
        </w:tc>
        <w:tc>
          <w:tcPr>
            <w:tcW w:w="1020" w:type="dxa"/>
            <w:noWrap/>
            <w:hideMark/>
          </w:tcPr>
          <w:p w14:paraId="1DB779FA" w14:textId="77777777" w:rsidR="00DD73A9" w:rsidRPr="004915D9" w:rsidRDefault="00DD73A9" w:rsidP="000671F0">
            <w:pPr>
              <w:rPr>
                <w:rFonts w:cstheme="minorHAnsi"/>
              </w:rPr>
            </w:pPr>
            <w:r w:rsidRPr="004915D9">
              <w:rPr>
                <w:rFonts w:cstheme="minorHAnsi"/>
              </w:rPr>
              <w:t>0.048</w:t>
            </w:r>
          </w:p>
        </w:tc>
        <w:tc>
          <w:tcPr>
            <w:tcW w:w="1080" w:type="dxa"/>
            <w:tcBorders>
              <w:right w:val="nil"/>
            </w:tcBorders>
            <w:noWrap/>
            <w:hideMark/>
          </w:tcPr>
          <w:p w14:paraId="22CF25AB" w14:textId="77777777" w:rsidR="00DD73A9" w:rsidRPr="004915D9" w:rsidRDefault="00DD73A9" w:rsidP="000671F0">
            <w:pPr>
              <w:jc w:val="right"/>
              <w:rPr>
                <w:rFonts w:cstheme="minorHAnsi"/>
              </w:rPr>
            </w:pPr>
            <w:r>
              <w:rPr>
                <w:rFonts w:cstheme="minorHAnsi"/>
              </w:rPr>
              <w:t>(</w:t>
            </w:r>
            <w:r w:rsidRPr="004915D9">
              <w:rPr>
                <w:rFonts w:cstheme="minorHAnsi"/>
              </w:rPr>
              <w:t>0.041</w:t>
            </w:r>
            <w:r>
              <w:rPr>
                <w:rFonts w:cstheme="minorHAnsi"/>
              </w:rPr>
              <w:t>,</w:t>
            </w:r>
          </w:p>
        </w:tc>
        <w:tc>
          <w:tcPr>
            <w:tcW w:w="960" w:type="dxa"/>
            <w:tcBorders>
              <w:left w:val="nil"/>
            </w:tcBorders>
            <w:noWrap/>
            <w:hideMark/>
          </w:tcPr>
          <w:p w14:paraId="7FE4CD49" w14:textId="77777777" w:rsidR="00DD73A9" w:rsidRPr="004915D9" w:rsidRDefault="00DD73A9" w:rsidP="000671F0">
            <w:pPr>
              <w:rPr>
                <w:rFonts w:cstheme="minorHAnsi"/>
              </w:rPr>
            </w:pPr>
            <w:r w:rsidRPr="004915D9">
              <w:rPr>
                <w:rFonts w:cstheme="minorHAnsi"/>
              </w:rPr>
              <w:t>0.055</w:t>
            </w:r>
            <w:r>
              <w:rPr>
                <w:rFonts w:cstheme="minorHAnsi"/>
              </w:rPr>
              <w:t>)</w:t>
            </w:r>
          </w:p>
        </w:tc>
        <w:tc>
          <w:tcPr>
            <w:tcW w:w="1020" w:type="dxa"/>
            <w:hideMark/>
          </w:tcPr>
          <w:p w14:paraId="07A46441" w14:textId="77777777" w:rsidR="00DD73A9" w:rsidRPr="004915D9" w:rsidRDefault="00DD73A9" w:rsidP="000671F0">
            <w:pPr>
              <w:rPr>
                <w:rFonts w:cstheme="minorHAnsi"/>
              </w:rPr>
            </w:pPr>
            <w:r w:rsidRPr="004915D9">
              <w:rPr>
                <w:rFonts w:cstheme="minorHAnsi"/>
              </w:rPr>
              <w:t>3,091</w:t>
            </w:r>
          </w:p>
        </w:tc>
        <w:tc>
          <w:tcPr>
            <w:tcW w:w="1020" w:type="dxa"/>
            <w:noWrap/>
            <w:hideMark/>
          </w:tcPr>
          <w:p w14:paraId="48A6D978" w14:textId="77777777" w:rsidR="00DD73A9" w:rsidRPr="004915D9" w:rsidRDefault="00DD73A9" w:rsidP="000671F0">
            <w:pPr>
              <w:rPr>
                <w:rFonts w:cstheme="minorHAnsi"/>
              </w:rPr>
            </w:pPr>
            <w:r w:rsidRPr="004915D9">
              <w:rPr>
                <w:rFonts w:cstheme="minorHAnsi"/>
              </w:rPr>
              <w:t>0.043</w:t>
            </w:r>
          </w:p>
        </w:tc>
        <w:tc>
          <w:tcPr>
            <w:tcW w:w="1080" w:type="dxa"/>
            <w:tcBorders>
              <w:right w:val="nil"/>
            </w:tcBorders>
            <w:noWrap/>
            <w:hideMark/>
          </w:tcPr>
          <w:p w14:paraId="43F1B1DA" w14:textId="77777777" w:rsidR="00DD73A9" w:rsidRPr="004915D9" w:rsidRDefault="00DD73A9" w:rsidP="000671F0">
            <w:pPr>
              <w:jc w:val="right"/>
              <w:rPr>
                <w:rFonts w:cstheme="minorHAnsi"/>
              </w:rPr>
            </w:pPr>
            <w:r>
              <w:rPr>
                <w:rFonts w:cstheme="minorHAnsi"/>
              </w:rPr>
              <w:t>(</w:t>
            </w:r>
            <w:r w:rsidRPr="004915D9">
              <w:rPr>
                <w:rFonts w:cstheme="minorHAnsi"/>
              </w:rPr>
              <w:t>0.036</w:t>
            </w:r>
            <w:r>
              <w:rPr>
                <w:rFonts w:cstheme="minorHAnsi"/>
              </w:rPr>
              <w:t>,</w:t>
            </w:r>
          </w:p>
        </w:tc>
        <w:tc>
          <w:tcPr>
            <w:tcW w:w="960" w:type="dxa"/>
            <w:tcBorders>
              <w:left w:val="nil"/>
            </w:tcBorders>
            <w:noWrap/>
            <w:hideMark/>
          </w:tcPr>
          <w:p w14:paraId="2A40C932" w14:textId="77777777" w:rsidR="00DD73A9" w:rsidRPr="004915D9" w:rsidRDefault="00DD73A9" w:rsidP="000671F0">
            <w:pPr>
              <w:rPr>
                <w:rFonts w:cstheme="minorHAnsi"/>
              </w:rPr>
            </w:pPr>
            <w:r w:rsidRPr="004915D9">
              <w:rPr>
                <w:rFonts w:cstheme="minorHAnsi"/>
              </w:rPr>
              <w:t>0.050</w:t>
            </w:r>
            <w:r>
              <w:rPr>
                <w:rFonts w:cstheme="minorHAnsi"/>
              </w:rPr>
              <w:t>)</w:t>
            </w:r>
          </w:p>
        </w:tc>
      </w:tr>
      <w:tr w:rsidR="00DD73A9" w:rsidRPr="004915D9" w14:paraId="458FA80F" w14:textId="77777777" w:rsidTr="000671F0">
        <w:trPr>
          <w:trHeight w:val="290"/>
        </w:trPr>
        <w:tc>
          <w:tcPr>
            <w:tcW w:w="2356" w:type="dxa"/>
            <w:hideMark/>
          </w:tcPr>
          <w:p w14:paraId="6B0C4BD7" w14:textId="2CF0A507" w:rsidR="00DD73A9" w:rsidRPr="004915D9" w:rsidRDefault="00DD73A9" w:rsidP="000671F0">
            <w:pPr>
              <w:rPr>
                <w:rFonts w:cstheme="minorHAnsi"/>
              </w:rPr>
            </w:pPr>
            <w:r w:rsidRPr="004915D9">
              <w:rPr>
                <w:rFonts w:cstheme="minorHAnsi"/>
              </w:rPr>
              <w:t xml:space="preserve">Rest of </w:t>
            </w:r>
            <w:proofErr w:type="spellStart"/>
            <w:r w:rsidRPr="004915D9">
              <w:rPr>
                <w:rFonts w:cstheme="minorHAnsi"/>
              </w:rPr>
              <w:t>England#After</w:t>
            </w:r>
            <w:proofErr w:type="spellEnd"/>
            <w:r w:rsidR="00C55123">
              <w:rPr>
                <w:rFonts w:cstheme="minorHAnsi"/>
              </w:rPr>
              <w:t xml:space="preserve"> </w:t>
            </w:r>
          </w:p>
        </w:tc>
        <w:tc>
          <w:tcPr>
            <w:tcW w:w="1020" w:type="dxa"/>
            <w:hideMark/>
          </w:tcPr>
          <w:p w14:paraId="51C665D9" w14:textId="77777777" w:rsidR="00DD73A9" w:rsidRPr="004915D9" w:rsidRDefault="00DD73A9" w:rsidP="000671F0">
            <w:pPr>
              <w:rPr>
                <w:rFonts w:cstheme="minorHAnsi"/>
              </w:rPr>
            </w:pPr>
            <w:r w:rsidRPr="004915D9">
              <w:rPr>
                <w:rFonts w:cstheme="minorHAnsi"/>
              </w:rPr>
              <w:t>5,183</w:t>
            </w:r>
          </w:p>
        </w:tc>
        <w:tc>
          <w:tcPr>
            <w:tcW w:w="1020" w:type="dxa"/>
            <w:noWrap/>
            <w:hideMark/>
          </w:tcPr>
          <w:p w14:paraId="433E21A7" w14:textId="77777777" w:rsidR="00DD73A9" w:rsidRPr="004915D9" w:rsidRDefault="00DD73A9" w:rsidP="000671F0">
            <w:pPr>
              <w:rPr>
                <w:rFonts w:cstheme="minorHAnsi"/>
              </w:rPr>
            </w:pPr>
            <w:r w:rsidRPr="004915D9">
              <w:rPr>
                <w:rFonts w:cstheme="minorHAnsi"/>
              </w:rPr>
              <w:t>0.032</w:t>
            </w:r>
          </w:p>
        </w:tc>
        <w:tc>
          <w:tcPr>
            <w:tcW w:w="1080" w:type="dxa"/>
            <w:tcBorders>
              <w:right w:val="nil"/>
            </w:tcBorders>
            <w:noWrap/>
            <w:hideMark/>
          </w:tcPr>
          <w:p w14:paraId="419DEC1E" w14:textId="77777777" w:rsidR="00DD73A9" w:rsidRPr="004915D9" w:rsidRDefault="00DD73A9" w:rsidP="000671F0">
            <w:pPr>
              <w:jc w:val="right"/>
              <w:rPr>
                <w:rFonts w:cstheme="minorHAnsi"/>
              </w:rPr>
            </w:pPr>
            <w:r>
              <w:rPr>
                <w:rFonts w:cstheme="minorHAnsi"/>
              </w:rPr>
              <w:t>(</w:t>
            </w:r>
            <w:r w:rsidRPr="004915D9">
              <w:rPr>
                <w:rFonts w:cstheme="minorHAnsi"/>
              </w:rPr>
              <w:t>0.028</w:t>
            </w:r>
            <w:r>
              <w:rPr>
                <w:rFonts w:cstheme="minorHAnsi"/>
              </w:rPr>
              <w:t>,</w:t>
            </w:r>
          </w:p>
        </w:tc>
        <w:tc>
          <w:tcPr>
            <w:tcW w:w="960" w:type="dxa"/>
            <w:tcBorders>
              <w:left w:val="nil"/>
            </w:tcBorders>
            <w:noWrap/>
            <w:hideMark/>
          </w:tcPr>
          <w:p w14:paraId="62781CAE" w14:textId="77777777" w:rsidR="00DD73A9" w:rsidRPr="004915D9" w:rsidRDefault="00DD73A9" w:rsidP="000671F0">
            <w:pPr>
              <w:rPr>
                <w:rFonts w:cstheme="minorHAnsi"/>
              </w:rPr>
            </w:pPr>
            <w:r w:rsidRPr="004915D9">
              <w:rPr>
                <w:rFonts w:cstheme="minorHAnsi"/>
              </w:rPr>
              <w:t>0.037</w:t>
            </w:r>
            <w:r>
              <w:rPr>
                <w:rFonts w:cstheme="minorHAnsi"/>
              </w:rPr>
              <w:t>)</w:t>
            </w:r>
          </w:p>
        </w:tc>
        <w:tc>
          <w:tcPr>
            <w:tcW w:w="1020" w:type="dxa"/>
            <w:hideMark/>
          </w:tcPr>
          <w:p w14:paraId="34F11AA0" w14:textId="77777777" w:rsidR="00DD73A9" w:rsidRPr="004915D9" w:rsidRDefault="00DD73A9" w:rsidP="000671F0">
            <w:pPr>
              <w:rPr>
                <w:rFonts w:cstheme="minorHAnsi"/>
              </w:rPr>
            </w:pPr>
            <w:r w:rsidRPr="004915D9">
              <w:rPr>
                <w:rFonts w:cstheme="minorHAnsi"/>
              </w:rPr>
              <w:t>5,128</w:t>
            </w:r>
          </w:p>
        </w:tc>
        <w:tc>
          <w:tcPr>
            <w:tcW w:w="1020" w:type="dxa"/>
            <w:noWrap/>
            <w:hideMark/>
          </w:tcPr>
          <w:p w14:paraId="209736AE" w14:textId="77777777" w:rsidR="00DD73A9" w:rsidRPr="004915D9" w:rsidRDefault="00DD73A9" w:rsidP="000671F0">
            <w:pPr>
              <w:rPr>
                <w:rFonts w:cstheme="minorHAnsi"/>
              </w:rPr>
            </w:pPr>
            <w:r w:rsidRPr="004915D9">
              <w:rPr>
                <w:rFonts w:cstheme="minorHAnsi"/>
              </w:rPr>
              <w:t>0.028</w:t>
            </w:r>
          </w:p>
        </w:tc>
        <w:tc>
          <w:tcPr>
            <w:tcW w:w="1080" w:type="dxa"/>
            <w:tcBorders>
              <w:right w:val="nil"/>
            </w:tcBorders>
            <w:noWrap/>
            <w:hideMark/>
          </w:tcPr>
          <w:p w14:paraId="641980C8" w14:textId="77777777" w:rsidR="00DD73A9" w:rsidRPr="004915D9" w:rsidRDefault="00DD73A9" w:rsidP="000671F0">
            <w:pPr>
              <w:jc w:val="right"/>
              <w:rPr>
                <w:rFonts w:cstheme="minorHAnsi"/>
              </w:rPr>
            </w:pPr>
            <w:r>
              <w:rPr>
                <w:rFonts w:cstheme="minorHAnsi"/>
              </w:rPr>
              <w:t>(</w:t>
            </w:r>
            <w:r w:rsidRPr="004915D9">
              <w:rPr>
                <w:rFonts w:cstheme="minorHAnsi"/>
              </w:rPr>
              <w:t>0.024</w:t>
            </w:r>
            <w:r>
              <w:rPr>
                <w:rFonts w:cstheme="minorHAnsi"/>
              </w:rPr>
              <w:t>,</w:t>
            </w:r>
          </w:p>
        </w:tc>
        <w:tc>
          <w:tcPr>
            <w:tcW w:w="960" w:type="dxa"/>
            <w:tcBorders>
              <w:left w:val="nil"/>
            </w:tcBorders>
            <w:noWrap/>
            <w:hideMark/>
          </w:tcPr>
          <w:p w14:paraId="416E751D" w14:textId="77777777" w:rsidR="00DD73A9" w:rsidRPr="004915D9" w:rsidRDefault="00DD73A9" w:rsidP="000671F0">
            <w:pPr>
              <w:rPr>
                <w:rFonts w:cstheme="minorHAnsi"/>
              </w:rPr>
            </w:pPr>
            <w:r w:rsidRPr="004915D9">
              <w:rPr>
                <w:rFonts w:cstheme="minorHAnsi"/>
              </w:rPr>
              <w:t>0.033</w:t>
            </w:r>
            <w:r>
              <w:rPr>
                <w:rFonts w:cstheme="minorHAnsi"/>
              </w:rPr>
              <w:t>)</w:t>
            </w:r>
          </w:p>
        </w:tc>
      </w:tr>
      <w:tr w:rsidR="00DD73A9" w:rsidRPr="004915D9" w14:paraId="542F54A7" w14:textId="77777777" w:rsidTr="000671F0">
        <w:trPr>
          <w:trHeight w:val="290"/>
        </w:trPr>
        <w:tc>
          <w:tcPr>
            <w:tcW w:w="2356" w:type="dxa"/>
            <w:hideMark/>
          </w:tcPr>
          <w:p w14:paraId="332F2F13" w14:textId="0B11D32B" w:rsidR="00DD73A9" w:rsidRPr="004915D9" w:rsidRDefault="00DD73A9" w:rsidP="000671F0">
            <w:pPr>
              <w:rPr>
                <w:rFonts w:cstheme="minorHAnsi"/>
              </w:rPr>
            </w:pPr>
            <w:r w:rsidRPr="004915D9">
              <w:rPr>
                <w:rFonts w:cstheme="minorHAnsi"/>
              </w:rPr>
              <w:t xml:space="preserve">London </w:t>
            </w:r>
            <w:proofErr w:type="spellStart"/>
            <w:r w:rsidRPr="004915D9">
              <w:rPr>
                <w:rFonts w:cstheme="minorHAnsi"/>
              </w:rPr>
              <w:t>Cancer#Before</w:t>
            </w:r>
            <w:proofErr w:type="spellEnd"/>
            <w:r w:rsidR="00C55123">
              <w:rPr>
                <w:rFonts w:cstheme="minorHAnsi"/>
              </w:rPr>
              <w:t xml:space="preserve"> </w:t>
            </w:r>
          </w:p>
        </w:tc>
        <w:tc>
          <w:tcPr>
            <w:tcW w:w="1020" w:type="dxa"/>
            <w:hideMark/>
          </w:tcPr>
          <w:p w14:paraId="342DCDC2" w14:textId="77777777" w:rsidR="00DD73A9" w:rsidRPr="004915D9" w:rsidRDefault="00DD73A9" w:rsidP="000671F0">
            <w:pPr>
              <w:rPr>
                <w:rFonts w:cstheme="minorHAnsi"/>
              </w:rPr>
            </w:pPr>
            <w:r w:rsidRPr="004915D9">
              <w:rPr>
                <w:rFonts w:cstheme="minorHAnsi"/>
              </w:rPr>
              <w:t>191</w:t>
            </w:r>
          </w:p>
        </w:tc>
        <w:tc>
          <w:tcPr>
            <w:tcW w:w="1020" w:type="dxa"/>
            <w:noWrap/>
            <w:hideMark/>
          </w:tcPr>
          <w:p w14:paraId="5C3B6DDB" w14:textId="77777777" w:rsidR="00DD73A9" w:rsidRPr="004915D9" w:rsidRDefault="00DD73A9" w:rsidP="000671F0">
            <w:pPr>
              <w:rPr>
                <w:rFonts w:cstheme="minorHAnsi"/>
              </w:rPr>
            </w:pPr>
            <w:r w:rsidRPr="004915D9">
              <w:rPr>
                <w:rFonts w:cstheme="minorHAnsi"/>
              </w:rPr>
              <w:t>0.042</w:t>
            </w:r>
          </w:p>
        </w:tc>
        <w:tc>
          <w:tcPr>
            <w:tcW w:w="1080" w:type="dxa"/>
            <w:tcBorders>
              <w:right w:val="nil"/>
            </w:tcBorders>
            <w:noWrap/>
            <w:hideMark/>
          </w:tcPr>
          <w:p w14:paraId="6EF2575A" w14:textId="77777777" w:rsidR="00DD73A9" w:rsidRPr="004915D9" w:rsidRDefault="00DD73A9" w:rsidP="000671F0">
            <w:pPr>
              <w:jc w:val="right"/>
              <w:rPr>
                <w:rFonts w:cstheme="minorHAnsi"/>
              </w:rPr>
            </w:pPr>
            <w:r>
              <w:rPr>
                <w:rFonts w:cstheme="minorHAnsi"/>
              </w:rPr>
              <w:t>(</w:t>
            </w:r>
            <w:r w:rsidRPr="004915D9">
              <w:rPr>
                <w:rFonts w:cstheme="minorHAnsi"/>
              </w:rPr>
              <w:t>0.013</w:t>
            </w:r>
            <w:r>
              <w:rPr>
                <w:rFonts w:cstheme="minorHAnsi"/>
              </w:rPr>
              <w:t>,</w:t>
            </w:r>
          </w:p>
        </w:tc>
        <w:tc>
          <w:tcPr>
            <w:tcW w:w="960" w:type="dxa"/>
            <w:tcBorders>
              <w:left w:val="nil"/>
            </w:tcBorders>
            <w:noWrap/>
            <w:hideMark/>
          </w:tcPr>
          <w:p w14:paraId="620E0E01" w14:textId="77777777" w:rsidR="00DD73A9" w:rsidRPr="004915D9" w:rsidRDefault="00DD73A9" w:rsidP="000671F0">
            <w:pPr>
              <w:rPr>
                <w:rFonts w:cstheme="minorHAnsi"/>
              </w:rPr>
            </w:pPr>
            <w:r w:rsidRPr="004915D9">
              <w:rPr>
                <w:rFonts w:cstheme="minorHAnsi"/>
              </w:rPr>
              <w:t>0.070</w:t>
            </w:r>
            <w:r>
              <w:rPr>
                <w:rFonts w:cstheme="minorHAnsi"/>
              </w:rPr>
              <w:t>)</w:t>
            </w:r>
          </w:p>
        </w:tc>
        <w:tc>
          <w:tcPr>
            <w:tcW w:w="1020" w:type="dxa"/>
            <w:hideMark/>
          </w:tcPr>
          <w:p w14:paraId="503C355F" w14:textId="77777777" w:rsidR="00DD73A9" w:rsidRPr="004915D9" w:rsidRDefault="00DD73A9" w:rsidP="000671F0">
            <w:pPr>
              <w:rPr>
                <w:rFonts w:cstheme="minorHAnsi"/>
              </w:rPr>
            </w:pPr>
            <w:r w:rsidRPr="004915D9">
              <w:rPr>
                <w:rFonts w:cstheme="minorHAnsi"/>
              </w:rPr>
              <w:t>161</w:t>
            </w:r>
          </w:p>
        </w:tc>
        <w:tc>
          <w:tcPr>
            <w:tcW w:w="1020" w:type="dxa"/>
            <w:noWrap/>
            <w:hideMark/>
          </w:tcPr>
          <w:p w14:paraId="30D864C4" w14:textId="77777777" w:rsidR="00DD73A9" w:rsidRPr="004915D9" w:rsidRDefault="00DD73A9" w:rsidP="000671F0">
            <w:pPr>
              <w:rPr>
                <w:rFonts w:cstheme="minorHAnsi"/>
              </w:rPr>
            </w:pPr>
            <w:r w:rsidRPr="004915D9">
              <w:rPr>
                <w:rFonts w:cstheme="minorHAnsi"/>
              </w:rPr>
              <w:t>0.039</w:t>
            </w:r>
          </w:p>
        </w:tc>
        <w:tc>
          <w:tcPr>
            <w:tcW w:w="1080" w:type="dxa"/>
            <w:tcBorders>
              <w:right w:val="nil"/>
            </w:tcBorders>
            <w:noWrap/>
            <w:hideMark/>
          </w:tcPr>
          <w:p w14:paraId="789E7237" w14:textId="77777777" w:rsidR="00DD73A9" w:rsidRPr="004915D9" w:rsidRDefault="00DD73A9" w:rsidP="000671F0">
            <w:pPr>
              <w:jc w:val="right"/>
              <w:rPr>
                <w:rFonts w:cstheme="minorHAnsi"/>
              </w:rPr>
            </w:pPr>
            <w:r>
              <w:rPr>
                <w:rFonts w:cstheme="minorHAnsi"/>
              </w:rPr>
              <w:t>(</w:t>
            </w:r>
            <w:r w:rsidRPr="004915D9">
              <w:rPr>
                <w:rFonts w:cstheme="minorHAnsi"/>
              </w:rPr>
              <w:t>0.012</w:t>
            </w:r>
            <w:r>
              <w:rPr>
                <w:rFonts w:cstheme="minorHAnsi"/>
              </w:rPr>
              <w:t>,</w:t>
            </w:r>
          </w:p>
        </w:tc>
        <w:tc>
          <w:tcPr>
            <w:tcW w:w="960" w:type="dxa"/>
            <w:tcBorders>
              <w:left w:val="nil"/>
            </w:tcBorders>
            <w:noWrap/>
            <w:hideMark/>
          </w:tcPr>
          <w:p w14:paraId="71909EF7" w14:textId="77777777" w:rsidR="00DD73A9" w:rsidRPr="004915D9" w:rsidRDefault="00DD73A9" w:rsidP="000671F0">
            <w:pPr>
              <w:rPr>
                <w:rFonts w:cstheme="minorHAnsi"/>
              </w:rPr>
            </w:pPr>
            <w:r w:rsidRPr="004915D9">
              <w:rPr>
                <w:rFonts w:cstheme="minorHAnsi"/>
              </w:rPr>
              <w:t>0.066</w:t>
            </w:r>
            <w:r>
              <w:rPr>
                <w:rFonts w:cstheme="minorHAnsi"/>
              </w:rPr>
              <w:t>)</w:t>
            </w:r>
          </w:p>
        </w:tc>
      </w:tr>
      <w:tr w:rsidR="00DD73A9" w:rsidRPr="004915D9" w14:paraId="4B70A998" w14:textId="77777777" w:rsidTr="000671F0">
        <w:trPr>
          <w:trHeight w:val="290"/>
        </w:trPr>
        <w:tc>
          <w:tcPr>
            <w:tcW w:w="2356" w:type="dxa"/>
            <w:hideMark/>
          </w:tcPr>
          <w:p w14:paraId="36CF6C4D" w14:textId="0F4B8CA1" w:rsidR="00DD73A9" w:rsidRPr="004915D9" w:rsidRDefault="00DD73A9" w:rsidP="000671F0">
            <w:pPr>
              <w:rPr>
                <w:rFonts w:cstheme="minorHAnsi"/>
              </w:rPr>
            </w:pPr>
            <w:r w:rsidRPr="004915D9">
              <w:rPr>
                <w:rFonts w:cstheme="minorHAnsi"/>
              </w:rPr>
              <w:t xml:space="preserve">London </w:t>
            </w:r>
            <w:proofErr w:type="spellStart"/>
            <w:r w:rsidRPr="004915D9">
              <w:rPr>
                <w:rFonts w:cstheme="minorHAnsi"/>
              </w:rPr>
              <w:t>Cancer#After</w:t>
            </w:r>
            <w:proofErr w:type="spellEnd"/>
            <w:r w:rsidR="00C55123">
              <w:rPr>
                <w:rFonts w:cstheme="minorHAnsi"/>
              </w:rPr>
              <w:t xml:space="preserve"> </w:t>
            </w:r>
          </w:p>
        </w:tc>
        <w:tc>
          <w:tcPr>
            <w:tcW w:w="1020" w:type="dxa"/>
            <w:hideMark/>
          </w:tcPr>
          <w:p w14:paraId="4E7A9373" w14:textId="77777777" w:rsidR="00DD73A9" w:rsidRPr="004915D9" w:rsidRDefault="00DD73A9" w:rsidP="000671F0">
            <w:pPr>
              <w:rPr>
                <w:rFonts w:cstheme="minorHAnsi"/>
              </w:rPr>
            </w:pPr>
            <w:r w:rsidRPr="004915D9">
              <w:rPr>
                <w:rFonts w:cstheme="minorHAnsi"/>
              </w:rPr>
              <w:t>270</w:t>
            </w:r>
          </w:p>
        </w:tc>
        <w:tc>
          <w:tcPr>
            <w:tcW w:w="1020" w:type="dxa"/>
            <w:noWrap/>
            <w:hideMark/>
          </w:tcPr>
          <w:p w14:paraId="4F777593" w14:textId="77777777" w:rsidR="00DD73A9" w:rsidRPr="004915D9" w:rsidRDefault="00DD73A9" w:rsidP="000671F0">
            <w:pPr>
              <w:rPr>
                <w:rFonts w:cstheme="minorHAnsi"/>
              </w:rPr>
            </w:pPr>
            <w:r w:rsidRPr="004915D9">
              <w:rPr>
                <w:rFonts w:cstheme="minorHAnsi"/>
              </w:rPr>
              <w:t>0.022</w:t>
            </w:r>
          </w:p>
        </w:tc>
        <w:tc>
          <w:tcPr>
            <w:tcW w:w="1080" w:type="dxa"/>
            <w:tcBorders>
              <w:right w:val="nil"/>
            </w:tcBorders>
            <w:noWrap/>
            <w:hideMark/>
          </w:tcPr>
          <w:p w14:paraId="34E6573A" w14:textId="77777777" w:rsidR="00DD73A9" w:rsidRPr="004915D9" w:rsidRDefault="00DD73A9" w:rsidP="000671F0">
            <w:pPr>
              <w:jc w:val="right"/>
              <w:rPr>
                <w:rFonts w:cstheme="minorHAnsi"/>
              </w:rPr>
            </w:pPr>
            <w:r>
              <w:rPr>
                <w:rFonts w:cstheme="minorHAnsi"/>
              </w:rPr>
              <w:t>(</w:t>
            </w:r>
            <w:r w:rsidRPr="004915D9">
              <w:rPr>
                <w:rFonts w:cstheme="minorHAnsi"/>
              </w:rPr>
              <w:t>0.005</w:t>
            </w:r>
            <w:r>
              <w:rPr>
                <w:rFonts w:cstheme="minorHAnsi"/>
              </w:rPr>
              <w:t>,</w:t>
            </w:r>
          </w:p>
        </w:tc>
        <w:tc>
          <w:tcPr>
            <w:tcW w:w="960" w:type="dxa"/>
            <w:tcBorders>
              <w:left w:val="nil"/>
            </w:tcBorders>
            <w:noWrap/>
            <w:hideMark/>
          </w:tcPr>
          <w:p w14:paraId="03AD2936" w14:textId="77777777" w:rsidR="00DD73A9" w:rsidRPr="004915D9" w:rsidRDefault="00DD73A9" w:rsidP="000671F0">
            <w:pPr>
              <w:rPr>
                <w:rFonts w:cstheme="minorHAnsi"/>
              </w:rPr>
            </w:pPr>
            <w:r w:rsidRPr="004915D9">
              <w:rPr>
                <w:rFonts w:cstheme="minorHAnsi"/>
              </w:rPr>
              <w:t>0.040</w:t>
            </w:r>
            <w:r>
              <w:rPr>
                <w:rFonts w:cstheme="minorHAnsi"/>
              </w:rPr>
              <w:t>)</w:t>
            </w:r>
          </w:p>
        </w:tc>
        <w:tc>
          <w:tcPr>
            <w:tcW w:w="1020" w:type="dxa"/>
            <w:hideMark/>
          </w:tcPr>
          <w:p w14:paraId="2512A7A1" w14:textId="77777777" w:rsidR="00DD73A9" w:rsidRPr="004915D9" w:rsidRDefault="00DD73A9" w:rsidP="000671F0">
            <w:pPr>
              <w:rPr>
                <w:rFonts w:cstheme="minorHAnsi"/>
              </w:rPr>
            </w:pPr>
            <w:r w:rsidRPr="004915D9">
              <w:rPr>
                <w:rFonts w:cstheme="minorHAnsi"/>
              </w:rPr>
              <w:t>268</w:t>
            </w:r>
          </w:p>
        </w:tc>
        <w:tc>
          <w:tcPr>
            <w:tcW w:w="1020" w:type="dxa"/>
            <w:noWrap/>
            <w:hideMark/>
          </w:tcPr>
          <w:p w14:paraId="57B58901" w14:textId="77777777" w:rsidR="00DD73A9" w:rsidRPr="004915D9" w:rsidRDefault="00DD73A9" w:rsidP="000671F0">
            <w:pPr>
              <w:rPr>
                <w:rFonts w:cstheme="minorHAnsi"/>
              </w:rPr>
            </w:pPr>
            <w:r w:rsidRPr="004915D9">
              <w:rPr>
                <w:rFonts w:cstheme="minorHAnsi"/>
              </w:rPr>
              <w:t>0.018</w:t>
            </w:r>
          </w:p>
        </w:tc>
        <w:tc>
          <w:tcPr>
            <w:tcW w:w="1080" w:type="dxa"/>
            <w:tcBorders>
              <w:right w:val="nil"/>
            </w:tcBorders>
            <w:noWrap/>
            <w:hideMark/>
          </w:tcPr>
          <w:p w14:paraId="6A55CA12" w14:textId="77777777" w:rsidR="00DD73A9" w:rsidRPr="004915D9" w:rsidRDefault="00DD73A9" w:rsidP="000671F0">
            <w:pPr>
              <w:jc w:val="right"/>
              <w:rPr>
                <w:rFonts w:cstheme="minorHAnsi"/>
              </w:rPr>
            </w:pPr>
            <w:r>
              <w:rPr>
                <w:rFonts w:cstheme="minorHAnsi"/>
              </w:rPr>
              <w:t>(</w:t>
            </w:r>
            <w:r w:rsidRPr="004915D9">
              <w:rPr>
                <w:rFonts w:cstheme="minorHAnsi"/>
              </w:rPr>
              <w:t>0.003</w:t>
            </w:r>
            <w:r>
              <w:rPr>
                <w:rFonts w:cstheme="minorHAnsi"/>
              </w:rPr>
              <w:t>,</w:t>
            </w:r>
          </w:p>
        </w:tc>
        <w:tc>
          <w:tcPr>
            <w:tcW w:w="960" w:type="dxa"/>
            <w:tcBorders>
              <w:left w:val="nil"/>
            </w:tcBorders>
            <w:noWrap/>
            <w:hideMark/>
          </w:tcPr>
          <w:p w14:paraId="78360527" w14:textId="77777777" w:rsidR="00DD73A9" w:rsidRPr="004915D9" w:rsidRDefault="00DD73A9" w:rsidP="000671F0">
            <w:pPr>
              <w:rPr>
                <w:rFonts w:cstheme="minorHAnsi"/>
              </w:rPr>
            </w:pPr>
            <w:r w:rsidRPr="004915D9">
              <w:rPr>
                <w:rFonts w:cstheme="minorHAnsi"/>
              </w:rPr>
              <w:t>0.033</w:t>
            </w:r>
            <w:r>
              <w:rPr>
                <w:rFonts w:cstheme="minorHAnsi"/>
              </w:rPr>
              <w:t>)</w:t>
            </w:r>
          </w:p>
        </w:tc>
      </w:tr>
      <w:tr w:rsidR="00DD73A9" w:rsidRPr="004915D9" w14:paraId="755793C5" w14:textId="77777777" w:rsidTr="000671F0">
        <w:trPr>
          <w:trHeight w:val="290"/>
        </w:trPr>
        <w:tc>
          <w:tcPr>
            <w:tcW w:w="2356" w:type="dxa"/>
            <w:hideMark/>
          </w:tcPr>
          <w:p w14:paraId="3C2712F2" w14:textId="77777777" w:rsidR="00DD73A9" w:rsidRPr="004915D9" w:rsidRDefault="00DD73A9" w:rsidP="000671F0">
            <w:pPr>
              <w:rPr>
                <w:rFonts w:cstheme="minorHAnsi"/>
              </w:rPr>
            </w:pPr>
            <w:r w:rsidRPr="004915D9">
              <w:rPr>
                <w:rFonts w:cstheme="minorHAnsi"/>
              </w:rPr>
              <w:t>Diff-in-Diff (After-Before)</w:t>
            </w:r>
          </w:p>
        </w:tc>
        <w:tc>
          <w:tcPr>
            <w:tcW w:w="1020" w:type="dxa"/>
            <w:hideMark/>
          </w:tcPr>
          <w:p w14:paraId="420EA8E1" w14:textId="77777777" w:rsidR="00DD73A9" w:rsidRPr="004915D9" w:rsidRDefault="00DD73A9" w:rsidP="000671F0">
            <w:pPr>
              <w:rPr>
                <w:rFonts w:cstheme="minorHAnsi"/>
              </w:rPr>
            </w:pPr>
          </w:p>
        </w:tc>
        <w:tc>
          <w:tcPr>
            <w:tcW w:w="1020" w:type="dxa"/>
            <w:noWrap/>
            <w:hideMark/>
          </w:tcPr>
          <w:p w14:paraId="477186D8" w14:textId="77777777" w:rsidR="00DD73A9" w:rsidRPr="004915D9" w:rsidRDefault="00DD73A9" w:rsidP="000671F0">
            <w:pPr>
              <w:rPr>
                <w:rFonts w:cstheme="minorHAnsi"/>
              </w:rPr>
            </w:pPr>
            <w:r w:rsidRPr="004915D9">
              <w:rPr>
                <w:rFonts w:cstheme="minorHAnsi"/>
              </w:rPr>
              <w:t>-0.004</w:t>
            </w:r>
          </w:p>
        </w:tc>
        <w:tc>
          <w:tcPr>
            <w:tcW w:w="1080" w:type="dxa"/>
            <w:tcBorders>
              <w:right w:val="nil"/>
            </w:tcBorders>
            <w:noWrap/>
            <w:hideMark/>
          </w:tcPr>
          <w:p w14:paraId="694EF4C4" w14:textId="77777777" w:rsidR="00DD73A9" w:rsidRPr="004915D9" w:rsidRDefault="00DD73A9" w:rsidP="000671F0">
            <w:pPr>
              <w:jc w:val="right"/>
              <w:rPr>
                <w:rFonts w:cstheme="minorHAnsi"/>
              </w:rPr>
            </w:pPr>
            <w:r>
              <w:rPr>
                <w:rFonts w:cstheme="minorHAnsi"/>
              </w:rPr>
              <w:t>(</w:t>
            </w:r>
            <w:r w:rsidRPr="004915D9">
              <w:rPr>
                <w:rFonts w:cstheme="minorHAnsi"/>
              </w:rPr>
              <w:t>-0.038</w:t>
            </w:r>
            <w:r>
              <w:rPr>
                <w:rFonts w:cstheme="minorHAnsi"/>
              </w:rPr>
              <w:t>,</w:t>
            </w:r>
          </w:p>
        </w:tc>
        <w:tc>
          <w:tcPr>
            <w:tcW w:w="960" w:type="dxa"/>
            <w:tcBorders>
              <w:left w:val="nil"/>
            </w:tcBorders>
            <w:noWrap/>
            <w:hideMark/>
          </w:tcPr>
          <w:p w14:paraId="1510FD6A" w14:textId="77777777" w:rsidR="00DD73A9" w:rsidRPr="004915D9" w:rsidRDefault="00DD73A9" w:rsidP="000671F0">
            <w:pPr>
              <w:rPr>
                <w:rFonts w:cstheme="minorHAnsi"/>
              </w:rPr>
            </w:pPr>
            <w:r w:rsidRPr="004915D9">
              <w:rPr>
                <w:rFonts w:cstheme="minorHAnsi"/>
              </w:rPr>
              <w:t>0.031</w:t>
            </w:r>
            <w:r>
              <w:rPr>
                <w:rFonts w:cstheme="minorHAnsi"/>
              </w:rPr>
              <w:t>)</w:t>
            </w:r>
          </w:p>
        </w:tc>
        <w:tc>
          <w:tcPr>
            <w:tcW w:w="1020" w:type="dxa"/>
            <w:hideMark/>
          </w:tcPr>
          <w:p w14:paraId="47D688CD" w14:textId="77777777" w:rsidR="00DD73A9" w:rsidRPr="004915D9" w:rsidRDefault="00DD73A9" w:rsidP="000671F0">
            <w:pPr>
              <w:rPr>
                <w:rFonts w:cstheme="minorHAnsi"/>
              </w:rPr>
            </w:pPr>
          </w:p>
        </w:tc>
        <w:tc>
          <w:tcPr>
            <w:tcW w:w="1020" w:type="dxa"/>
            <w:noWrap/>
            <w:hideMark/>
          </w:tcPr>
          <w:p w14:paraId="0C4AEA48" w14:textId="77777777" w:rsidR="00DD73A9" w:rsidRPr="004915D9" w:rsidRDefault="00DD73A9" w:rsidP="000671F0">
            <w:pPr>
              <w:rPr>
                <w:rFonts w:cstheme="minorHAnsi"/>
              </w:rPr>
            </w:pPr>
            <w:r w:rsidRPr="004915D9">
              <w:rPr>
                <w:rFonts w:cstheme="minorHAnsi"/>
              </w:rPr>
              <w:t>-0.005</w:t>
            </w:r>
          </w:p>
        </w:tc>
        <w:tc>
          <w:tcPr>
            <w:tcW w:w="1080" w:type="dxa"/>
            <w:tcBorders>
              <w:right w:val="nil"/>
            </w:tcBorders>
            <w:noWrap/>
            <w:hideMark/>
          </w:tcPr>
          <w:p w14:paraId="310A7C69" w14:textId="77777777" w:rsidR="00DD73A9" w:rsidRPr="004915D9" w:rsidRDefault="00DD73A9" w:rsidP="000671F0">
            <w:pPr>
              <w:jc w:val="right"/>
              <w:rPr>
                <w:rFonts w:cstheme="minorHAnsi"/>
              </w:rPr>
            </w:pPr>
            <w:r>
              <w:rPr>
                <w:rFonts w:cstheme="minorHAnsi"/>
              </w:rPr>
              <w:t>(</w:t>
            </w:r>
            <w:r w:rsidRPr="004915D9">
              <w:rPr>
                <w:rFonts w:cstheme="minorHAnsi"/>
              </w:rPr>
              <w:t>-0.037</w:t>
            </w:r>
            <w:r>
              <w:rPr>
                <w:rFonts w:cstheme="minorHAnsi"/>
              </w:rPr>
              <w:t>,</w:t>
            </w:r>
          </w:p>
        </w:tc>
        <w:tc>
          <w:tcPr>
            <w:tcW w:w="960" w:type="dxa"/>
            <w:tcBorders>
              <w:left w:val="nil"/>
            </w:tcBorders>
            <w:noWrap/>
            <w:hideMark/>
          </w:tcPr>
          <w:p w14:paraId="7A53A115" w14:textId="77777777" w:rsidR="00DD73A9" w:rsidRPr="004915D9" w:rsidRDefault="00DD73A9" w:rsidP="000671F0">
            <w:pPr>
              <w:rPr>
                <w:rFonts w:cstheme="minorHAnsi"/>
              </w:rPr>
            </w:pPr>
            <w:r w:rsidRPr="004915D9">
              <w:rPr>
                <w:rFonts w:cstheme="minorHAnsi"/>
              </w:rPr>
              <w:t>0.026</w:t>
            </w:r>
            <w:r>
              <w:rPr>
                <w:rFonts w:cstheme="minorHAnsi"/>
              </w:rPr>
              <w:t>)</w:t>
            </w:r>
          </w:p>
        </w:tc>
      </w:tr>
    </w:tbl>
    <w:p w14:paraId="3BCCD132" w14:textId="77777777" w:rsidR="00DD73A9" w:rsidRDefault="00DD73A9" w:rsidP="00DD73A9">
      <w:pPr>
        <w:rPr>
          <w:rFonts w:cstheme="minorHAnsi"/>
        </w:rPr>
      </w:pPr>
    </w:p>
    <w:p w14:paraId="3B8242E8" w14:textId="77777777" w:rsidR="00DD73A9" w:rsidRDefault="00DD73A9" w:rsidP="00DD73A9">
      <w:pPr>
        <w:rPr>
          <w:rFonts w:cstheme="minorHAnsi"/>
          <w:b/>
          <w:bCs/>
        </w:rPr>
      </w:pPr>
      <w:r>
        <w:rPr>
          <w:rFonts w:cstheme="minorHAnsi"/>
          <w:b/>
          <w:bCs/>
        </w:rPr>
        <w:br w:type="page"/>
      </w:r>
    </w:p>
    <w:p w14:paraId="0F4D8CA9" w14:textId="77777777" w:rsidR="00DD73A9" w:rsidRPr="00E93249" w:rsidRDefault="00DD73A9" w:rsidP="00DD73A9">
      <w:pPr>
        <w:pStyle w:val="Table"/>
      </w:pPr>
      <w:bookmarkStart w:id="817" w:name="_Toc90545585"/>
      <w:bookmarkStart w:id="818" w:name="_Toc87526819"/>
      <w:r w:rsidRPr="00E93249">
        <w:lastRenderedPageBreak/>
        <w:t>Median length of stay in days</w:t>
      </w:r>
      <w:r w:rsidRPr="004B4A72">
        <w:t xml:space="preserve"> for </w:t>
      </w:r>
      <w:proofErr w:type="spellStart"/>
      <w:r w:rsidRPr="004B4A72">
        <w:t>oesophago</w:t>
      </w:r>
      <w:proofErr w:type="spellEnd"/>
      <w:r w:rsidRPr="004B4A72">
        <w:t>-gastric cancer</w:t>
      </w:r>
      <w:bookmarkEnd w:id="817"/>
      <w:bookmarkEnd w:id="818"/>
    </w:p>
    <w:tbl>
      <w:tblPr>
        <w:tblStyle w:val="TableGrid1"/>
        <w:tblW w:w="0" w:type="auto"/>
        <w:tblLook w:val="04A0" w:firstRow="1" w:lastRow="0" w:firstColumn="1" w:lastColumn="0" w:noHBand="0" w:noVBand="1"/>
      </w:tblPr>
      <w:tblGrid>
        <w:gridCol w:w="2356"/>
        <w:gridCol w:w="1020"/>
        <w:gridCol w:w="1020"/>
        <w:gridCol w:w="1040"/>
        <w:gridCol w:w="1040"/>
        <w:gridCol w:w="1020"/>
        <w:gridCol w:w="1020"/>
        <w:gridCol w:w="883"/>
        <w:gridCol w:w="1067"/>
      </w:tblGrid>
      <w:tr w:rsidR="00DD73A9" w:rsidRPr="00BD72B0" w14:paraId="5C21418C" w14:textId="77777777" w:rsidTr="000671F0">
        <w:trPr>
          <w:trHeight w:val="290"/>
        </w:trPr>
        <w:tc>
          <w:tcPr>
            <w:tcW w:w="2356" w:type="dxa"/>
          </w:tcPr>
          <w:p w14:paraId="2D19E2B9" w14:textId="77777777" w:rsidR="00DD73A9" w:rsidRPr="00BD72B0" w:rsidRDefault="00DD73A9" w:rsidP="000671F0">
            <w:pPr>
              <w:rPr>
                <w:rFonts w:cstheme="minorHAnsi"/>
                <w:b/>
                <w:bCs/>
              </w:rPr>
            </w:pPr>
          </w:p>
        </w:tc>
        <w:tc>
          <w:tcPr>
            <w:tcW w:w="4120" w:type="dxa"/>
            <w:gridSpan w:val="4"/>
          </w:tcPr>
          <w:p w14:paraId="551B96F1" w14:textId="77777777" w:rsidR="00DD73A9" w:rsidRPr="00BD72B0" w:rsidRDefault="00DD73A9" w:rsidP="000671F0">
            <w:pPr>
              <w:rPr>
                <w:rFonts w:cstheme="minorHAnsi"/>
                <w:b/>
                <w:bCs/>
              </w:rPr>
            </w:pPr>
            <w:r w:rsidRPr="00BD72B0">
              <w:rPr>
                <w:rFonts w:cstheme="minorHAnsi"/>
                <w:b/>
                <w:bCs/>
              </w:rPr>
              <w:t>No covariates</w:t>
            </w:r>
          </w:p>
        </w:tc>
        <w:tc>
          <w:tcPr>
            <w:tcW w:w="3967" w:type="dxa"/>
            <w:gridSpan w:val="4"/>
          </w:tcPr>
          <w:p w14:paraId="1E7A7D2F" w14:textId="77777777" w:rsidR="00DD73A9" w:rsidRPr="00BD72B0" w:rsidRDefault="00DD73A9" w:rsidP="000671F0">
            <w:pPr>
              <w:rPr>
                <w:rFonts w:cstheme="minorHAnsi"/>
                <w:b/>
                <w:bCs/>
              </w:rPr>
            </w:pPr>
            <w:r w:rsidRPr="00BD72B0">
              <w:rPr>
                <w:rFonts w:cstheme="minorHAnsi"/>
                <w:b/>
                <w:bCs/>
              </w:rPr>
              <w:t>Covariates</w:t>
            </w:r>
          </w:p>
        </w:tc>
      </w:tr>
      <w:tr w:rsidR="00DD73A9" w:rsidRPr="00BD72B0" w14:paraId="24165E3B" w14:textId="77777777" w:rsidTr="000671F0">
        <w:trPr>
          <w:trHeight w:val="290"/>
        </w:trPr>
        <w:tc>
          <w:tcPr>
            <w:tcW w:w="2356" w:type="dxa"/>
          </w:tcPr>
          <w:p w14:paraId="02DC9106" w14:textId="77777777" w:rsidR="00DD73A9" w:rsidRPr="00BD72B0" w:rsidRDefault="00DD73A9" w:rsidP="000671F0">
            <w:pPr>
              <w:rPr>
                <w:rFonts w:cstheme="minorHAnsi"/>
                <w:b/>
                <w:bCs/>
              </w:rPr>
            </w:pPr>
          </w:p>
        </w:tc>
        <w:tc>
          <w:tcPr>
            <w:tcW w:w="1020" w:type="dxa"/>
            <w:hideMark/>
          </w:tcPr>
          <w:p w14:paraId="62B43BA4" w14:textId="77777777" w:rsidR="00DD73A9" w:rsidRPr="00BD72B0" w:rsidRDefault="00DD73A9" w:rsidP="000671F0">
            <w:pPr>
              <w:rPr>
                <w:rFonts w:cstheme="minorHAnsi"/>
                <w:b/>
                <w:bCs/>
              </w:rPr>
            </w:pPr>
            <w:r w:rsidRPr="00BD72B0">
              <w:rPr>
                <w:rFonts w:cstheme="minorHAnsi"/>
                <w:b/>
                <w:bCs/>
              </w:rPr>
              <w:t>N</w:t>
            </w:r>
          </w:p>
        </w:tc>
        <w:tc>
          <w:tcPr>
            <w:tcW w:w="1020" w:type="dxa"/>
            <w:hideMark/>
          </w:tcPr>
          <w:p w14:paraId="3760DFB8" w14:textId="77777777" w:rsidR="00DD73A9" w:rsidRPr="00BD72B0" w:rsidRDefault="00DD73A9" w:rsidP="000671F0">
            <w:pPr>
              <w:rPr>
                <w:rFonts w:cstheme="minorHAnsi"/>
                <w:b/>
                <w:bCs/>
              </w:rPr>
            </w:pPr>
            <w:r w:rsidRPr="00BD72B0">
              <w:rPr>
                <w:rFonts w:cstheme="minorHAnsi"/>
                <w:b/>
                <w:bCs/>
              </w:rPr>
              <w:t>Margin</w:t>
            </w:r>
          </w:p>
        </w:tc>
        <w:tc>
          <w:tcPr>
            <w:tcW w:w="2080" w:type="dxa"/>
            <w:gridSpan w:val="2"/>
            <w:tcBorders>
              <w:bottom w:val="single" w:sz="4" w:space="0" w:color="auto"/>
            </w:tcBorders>
            <w:noWrap/>
            <w:hideMark/>
          </w:tcPr>
          <w:p w14:paraId="1A7357DC" w14:textId="77777777" w:rsidR="00DD73A9" w:rsidRPr="00BD72B0" w:rsidRDefault="00DD73A9" w:rsidP="000671F0">
            <w:pPr>
              <w:rPr>
                <w:rFonts w:cstheme="minorHAnsi"/>
                <w:b/>
                <w:bCs/>
              </w:rPr>
            </w:pPr>
            <w:r w:rsidRPr="00BD72B0">
              <w:rPr>
                <w:rFonts w:cstheme="minorHAnsi"/>
                <w:b/>
                <w:bCs/>
              </w:rPr>
              <w:t>95% Conf. Interval</w:t>
            </w:r>
          </w:p>
        </w:tc>
        <w:tc>
          <w:tcPr>
            <w:tcW w:w="1020" w:type="dxa"/>
            <w:hideMark/>
          </w:tcPr>
          <w:p w14:paraId="55FE475F" w14:textId="77777777" w:rsidR="00DD73A9" w:rsidRPr="00BD72B0" w:rsidRDefault="00DD73A9" w:rsidP="000671F0">
            <w:pPr>
              <w:rPr>
                <w:rFonts w:cstheme="minorHAnsi"/>
                <w:b/>
                <w:bCs/>
              </w:rPr>
            </w:pPr>
            <w:r w:rsidRPr="00BD72B0">
              <w:rPr>
                <w:rFonts w:cstheme="minorHAnsi"/>
                <w:b/>
                <w:bCs/>
              </w:rPr>
              <w:t>N</w:t>
            </w:r>
          </w:p>
        </w:tc>
        <w:tc>
          <w:tcPr>
            <w:tcW w:w="1020" w:type="dxa"/>
            <w:hideMark/>
          </w:tcPr>
          <w:p w14:paraId="1704E70C" w14:textId="77777777" w:rsidR="00DD73A9" w:rsidRPr="00BD72B0" w:rsidRDefault="00DD73A9" w:rsidP="000671F0">
            <w:pPr>
              <w:rPr>
                <w:rFonts w:cstheme="minorHAnsi"/>
                <w:b/>
                <w:bCs/>
              </w:rPr>
            </w:pPr>
            <w:r w:rsidRPr="00BD72B0">
              <w:rPr>
                <w:rFonts w:cstheme="minorHAnsi"/>
                <w:b/>
                <w:bCs/>
              </w:rPr>
              <w:t>Margin</w:t>
            </w:r>
          </w:p>
        </w:tc>
        <w:tc>
          <w:tcPr>
            <w:tcW w:w="1927" w:type="dxa"/>
            <w:gridSpan w:val="2"/>
            <w:tcBorders>
              <w:bottom w:val="single" w:sz="4" w:space="0" w:color="auto"/>
            </w:tcBorders>
            <w:noWrap/>
            <w:hideMark/>
          </w:tcPr>
          <w:p w14:paraId="3220818A" w14:textId="77777777" w:rsidR="00DD73A9" w:rsidRPr="00BD72B0" w:rsidRDefault="00DD73A9" w:rsidP="000671F0">
            <w:pPr>
              <w:rPr>
                <w:rFonts w:cstheme="minorHAnsi"/>
                <w:b/>
                <w:bCs/>
              </w:rPr>
            </w:pPr>
            <w:r w:rsidRPr="00BD72B0">
              <w:rPr>
                <w:rFonts w:cstheme="minorHAnsi"/>
                <w:b/>
                <w:bCs/>
              </w:rPr>
              <w:t>95% Conf. Interval</w:t>
            </w:r>
          </w:p>
        </w:tc>
      </w:tr>
      <w:tr w:rsidR="00DD73A9" w:rsidRPr="000F645D" w14:paraId="189DAC96" w14:textId="77777777" w:rsidTr="000671F0">
        <w:trPr>
          <w:trHeight w:val="290"/>
        </w:trPr>
        <w:tc>
          <w:tcPr>
            <w:tcW w:w="2356" w:type="dxa"/>
            <w:hideMark/>
          </w:tcPr>
          <w:p w14:paraId="0929C1C6" w14:textId="2AE2104B" w:rsidR="00DD73A9" w:rsidRPr="000F645D" w:rsidRDefault="00DD73A9" w:rsidP="000671F0">
            <w:pPr>
              <w:rPr>
                <w:rFonts w:cstheme="minorHAnsi"/>
              </w:rPr>
            </w:pPr>
            <w:r w:rsidRPr="000F645D">
              <w:rPr>
                <w:rFonts w:cstheme="minorHAnsi"/>
              </w:rPr>
              <w:t xml:space="preserve">Rest of </w:t>
            </w:r>
            <w:proofErr w:type="spellStart"/>
            <w:r w:rsidRPr="000F645D">
              <w:rPr>
                <w:rFonts w:cstheme="minorHAnsi"/>
              </w:rPr>
              <w:t>England#Before</w:t>
            </w:r>
            <w:proofErr w:type="spellEnd"/>
            <w:r w:rsidR="00C55123">
              <w:rPr>
                <w:rFonts w:cstheme="minorHAnsi"/>
              </w:rPr>
              <w:t xml:space="preserve"> </w:t>
            </w:r>
          </w:p>
        </w:tc>
        <w:tc>
          <w:tcPr>
            <w:tcW w:w="1020" w:type="dxa"/>
            <w:hideMark/>
          </w:tcPr>
          <w:p w14:paraId="21FB6F38" w14:textId="77777777" w:rsidR="00DD73A9" w:rsidRPr="000F645D" w:rsidRDefault="00DD73A9" w:rsidP="000671F0">
            <w:pPr>
              <w:rPr>
                <w:rFonts w:cstheme="minorHAnsi"/>
              </w:rPr>
            </w:pPr>
            <w:r w:rsidRPr="000F645D">
              <w:rPr>
                <w:rFonts w:cstheme="minorHAnsi"/>
              </w:rPr>
              <w:t>2,631</w:t>
            </w:r>
          </w:p>
        </w:tc>
        <w:tc>
          <w:tcPr>
            <w:tcW w:w="1020" w:type="dxa"/>
            <w:noWrap/>
            <w:hideMark/>
          </w:tcPr>
          <w:p w14:paraId="45E68A37" w14:textId="77777777" w:rsidR="00DD73A9" w:rsidRPr="000F645D" w:rsidRDefault="00DD73A9" w:rsidP="000671F0">
            <w:pPr>
              <w:rPr>
                <w:rFonts w:cstheme="minorHAnsi"/>
              </w:rPr>
            </w:pPr>
            <w:r w:rsidRPr="000F645D">
              <w:rPr>
                <w:rFonts w:cstheme="minorHAnsi"/>
              </w:rPr>
              <w:t>13.109</w:t>
            </w:r>
          </w:p>
        </w:tc>
        <w:tc>
          <w:tcPr>
            <w:tcW w:w="1040" w:type="dxa"/>
            <w:tcBorders>
              <w:right w:val="nil"/>
            </w:tcBorders>
            <w:noWrap/>
            <w:hideMark/>
          </w:tcPr>
          <w:p w14:paraId="385135C6" w14:textId="77777777" w:rsidR="00DD73A9" w:rsidRPr="000F645D" w:rsidRDefault="00DD73A9" w:rsidP="000671F0">
            <w:pPr>
              <w:jc w:val="right"/>
              <w:rPr>
                <w:rFonts w:cstheme="minorHAnsi"/>
              </w:rPr>
            </w:pPr>
            <w:r>
              <w:rPr>
                <w:rFonts w:cstheme="minorHAnsi"/>
              </w:rPr>
              <w:t>(</w:t>
            </w:r>
            <w:r w:rsidRPr="000F645D">
              <w:rPr>
                <w:rFonts w:cstheme="minorHAnsi"/>
              </w:rPr>
              <w:t>12.836</w:t>
            </w:r>
            <w:r>
              <w:rPr>
                <w:rFonts w:cstheme="minorHAnsi"/>
              </w:rPr>
              <w:t>,</w:t>
            </w:r>
          </w:p>
        </w:tc>
        <w:tc>
          <w:tcPr>
            <w:tcW w:w="1040" w:type="dxa"/>
            <w:tcBorders>
              <w:left w:val="nil"/>
            </w:tcBorders>
            <w:noWrap/>
            <w:hideMark/>
          </w:tcPr>
          <w:p w14:paraId="1E88C5F2" w14:textId="77777777" w:rsidR="00DD73A9" w:rsidRPr="000F645D" w:rsidRDefault="00DD73A9" w:rsidP="000671F0">
            <w:pPr>
              <w:rPr>
                <w:rFonts w:cstheme="minorHAnsi"/>
              </w:rPr>
            </w:pPr>
            <w:r w:rsidRPr="000F645D">
              <w:rPr>
                <w:rFonts w:cstheme="minorHAnsi"/>
              </w:rPr>
              <w:t>13.382</w:t>
            </w:r>
            <w:r>
              <w:rPr>
                <w:rFonts w:cstheme="minorHAnsi"/>
              </w:rPr>
              <w:t>)</w:t>
            </w:r>
          </w:p>
        </w:tc>
        <w:tc>
          <w:tcPr>
            <w:tcW w:w="1020" w:type="dxa"/>
            <w:hideMark/>
          </w:tcPr>
          <w:p w14:paraId="001EA6AA" w14:textId="77777777" w:rsidR="00DD73A9" w:rsidRPr="000F645D" w:rsidRDefault="00DD73A9" w:rsidP="000671F0">
            <w:pPr>
              <w:rPr>
                <w:rFonts w:cstheme="minorHAnsi"/>
              </w:rPr>
            </w:pPr>
            <w:r w:rsidRPr="000F645D">
              <w:rPr>
                <w:rFonts w:cstheme="minorHAnsi"/>
              </w:rPr>
              <w:t>2,239</w:t>
            </w:r>
          </w:p>
        </w:tc>
        <w:tc>
          <w:tcPr>
            <w:tcW w:w="1020" w:type="dxa"/>
            <w:noWrap/>
            <w:hideMark/>
          </w:tcPr>
          <w:p w14:paraId="32EC81C1" w14:textId="77777777" w:rsidR="00DD73A9" w:rsidRPr="000F645D" w:rsidRDefault="00DD73A9" w:rsidP="000671F0">
            <w:pPr>
              <w:rPr>
                <w:rFonts w:cstheme="minorHAnsi"/>
              </w:rPr>
            </w:pPr>
            <w:r w:rsidRPr="000F645D">
              <w:rPr>
                <w:rFonts w:cstheme="minorHAnsi"/>
              </w:rPr>
              <w:t>12.958</w:t>
            </w:r>
          </w:p>
        </w:tc>
        <w:tc>
          <w:tcPr>
            <w:tcW w:w="860" w:type="dxa"/>
            <w:tcBorders>
              <w:right w:val="nil"/>
            </w:tcBorders>
            <w:noWrap/>
            <w:hideMark/>
          </w:tcPr>
          <w:p w14:paraId="363A9338" w14:textId="77777777" w:rsidR="00DD73A9" w:rsidRPr="000F645D" w:rsidRDefault="00DD73A9" w:rsidP="000671F0">
            <w:pPr>
              <w:jc w:val="right"/>
              <w:rPr>
                <w:rFonts w:cstheme="minorHAnsi"/>
              </w:rPr>
            </w:pPr>
            <w:r>
              <w:rPr>
                <w:rFonts w:cstheme="minorHAnsi"/>
              </w:rPr>
              <w:t>(</w:t>
            </w:r>
            <w:r w:rsidRPr="000F645D">
              <w:rPr>
                <w:rFonts w:cstheme="minorHAnsi"/>
              </w:rPr>
              <w:t>12.669</w:t>
            </w:r>
            <w:r>
              <w:rPr>
                <w:rFonts w:cstheme="minorHAnsi"/>
              </w:rPr>
              <w:t>,</w:t>
            </w:r>
          </w:p>
        </w:tc>
        <w:tc>
          <w:tcPr>
            <w:tcW w:w="1067" w:type="dxa"/>
            <w:tcBorders>
              <w:left w:val="nil"/>
            </w:tcBorders>
            <w:noWrap/>
            <w:hideMark/>
          </w:tcPr>
          <w:p w14:paraId="002EA5DD" w14:textId="77777777" w:rsidR="00DD73A9" w:rsidRPr="000F645D" w:rsidRDefault="00DD73A9" w:rsidP="000671F0">
            <w:pPr>
              <w:rPr>
                <w:rFonts w:cstheme="minorHAnsi"/>
              </w:rPr>
            </w:pPr>
            <w:r w:rsidRPr="000F645D">
              <w:rPr>
                <w:rFonts w:cstheme="minorHAnsi"/>
              </w:rPr>
              <w:t>13.246</w:t>
            </w:r>
            <w:r>
              <w:rPr>
                <w:rFonts w:cstheme="minorHAnsi"/>
              </w:rPr>
              <w:t>)</w:t>
            </w:r>
          </w:p>
        </w:tc>
      </w:tr>
      <w:tr w:rsidR="00DD73A9" w:rsidRPr="000F645D" w14:paraId="5CF966F6" w14:textId="77777777" w:rsidTr="000671F0">
        <w:trPr>
          <w:trHeight w:val="290"/>
        </w:trPr>
        <w:tc>
          <w:tcPr>
            <w:tcW w:w="2356" w:type="dxa"/>
            <w:hideMark/>
          </w:tcPr>
          <w:p w14:paraId="73F2AACA" w14:textId="04E5870F" w:rsidR="00DD73A9" w:rsidRPr="000F645D" w:rsidRDefault="00DD73A9" w:rsidP="000671F0">
            <w:pPr>
              <w:rPr>
                <w:rFonts w:cstheme="minorHAnsi"/>
              </w:rPr>
            </w:pPr>
            <w:r w:rsidRPr="000F645D">
              <w:rPr>
                <w:rFonts w:cstheme="minorHAnsi"/>
              </w:rPr>
              <w:t xml:space="preserve">Rest of </w:t>
            </w:r>
            <w:proofErr w:type="spellStart"/>
            <w:r w:rsidRPr="000F645D">
              <w:rPr>
                <w:rFonts w:cstheme="minorHAnsi"/>
              </w:rPr>
              <w:t>England#After</w:t>
            </w:r>
            <w:proofErr w:type="spellEnd"/>
            <w:r w:rsidR="00C55123">
              <w:rPr>
                <w:rFonts w:cstheme="minorHAnsi"/>
              </w:rPr>
              <w:t xml:space="preserve"> </w:t>
            </w:r>
          </w:p>
        </w:tc>
        <w:tc>
          <w:tcPr>
            <w:tcW w:w="1020" w:type="dxa"/>
            <w:hideMark/>
          </w:tcPr>
          <w:p w14:paraId="3F8F0DB6" w14:textId="77777777" w:rsidR="00DD73A9" w:rsidRPr="000F645D" w:rsidRDefault="00DD73A9" w:rsidP="000671F0">
            <w:pPr>
              <w:rPr>
                <w:rFonts w:cstheme="minorHAnsi"/>
              </w:rPr>
            </w:pPr>
            <w:r w:rsidRPr="000F645D">
              <w:rPr>
                <w:rFonts w:cstheme="minorHAnsi"/>
              </w:rPr>
              <w:t>3,570</w:t>
            </w:r>
          </w:p>
        </w:tc>
        <w:tc>
          <w:tcPr>
            <w:tcW w:w="1020" w:type="dxa"/>
            <w:noWrap/>
            <w:hideMark/>
          </w:tcPr>
          <w:p w14:paraId="6E0DD49C" w14:textId="77777777" w:rsidR="00DD73A9" w:rsidRPr="000F645D" w:rsidRDefault="00DD73A9" w:rsidP="000671F0">
            <w:pPr>
              <w:rPr>
                <w:rFonts w:cstheme="minorHAnsi"/>
              </w:rPr>
            </w:pPr>
            <w:r w:rsidRPr="000F645D">
              <w:rPr>
                <w:rFonts w:cstheme="minorHAnsi"/>
              </w:rPr>
              <w:t>11.944</w:t>
            </w:r>
          </w:p>
        </w:tc>
        <w:tc>
          <w:tcPr>
            <w:tcW w:w="1040" w:type="dxa"/>
            <w:tcBorders>
              <w:right w:val="nil"/>
            </w:tcBorders>
            <w:noWrap/>
            <w:hideMark/>
          </w:tcPr>
          <w:p w14:paraId="23A2482E" w14:textId="77777777" w:rsidR="00DD73A9" w:rsidRPr="000F645D" w:rsidRDefault="00DD73A9" w:rsidP="000671F0">
            <w:pPr>
              <w:jc w:val="right"/>
              <w:rPr>
                <w:rFonts w:cstheme="minorHAnsi"/>
              </w:rPr>
            </w:pPr>
            <w:r>
              <w:rPr>
                <w:rFonts w:cstheme="minorHAnsi"/>
              </w:rPr>
              <w:t>(</w:t>
            </w:r>
            <w:r w:rsidRPr="000F645D">
              <w:rPr>
                <w:rFonts w:cstheme="minorHAnsi"/>
              </w:rPr>
              <w:t>11.730</w:t>
            </w:r>
            <w:r>
              <w:rPr>
                <w:rFonts w:cstheme="minorHAnsi"/>
              </w:rPr>
              <w:t>,</w:t>
            </w:r>
          </w:p>
        </w:tc>
        <w:tc>
          <w:tcPr>
            <w:tcW w:w="1040" w:type="dxa"/>
            <w:tcBorders>
              <w:left w:val="nil"/>
            </w:tcBorders>
            <w:noWrap/>
            <w:hideMark/>
          </w:tcPr>
          <w:p w14:paraId="23B7C895" w14:textId="77777777" w:rsidR="00DD73A9" w:rsidRPr="000F645D" w:rsidRDefault="00DD73A9" w:rsidP="000671F0">
            <w:pPr>
              <w:rPr>
                <w:rFonts w:cstheme="minorHAnsi"/>
              </w:rPr>
            </w:pPr>
            <w:r w:rsidRPr="000F645D">
              <w:rPr>
                <w:rFonts w:cstheme="minorHAnsi"/>
              </w:rPr>
              <w:t>12.157</w:t>
            </w:r>
            <w:r>
              <w:rPr>
                <w:rFonts w:cstheme="minorHAnsi"/>
              </w:rPr>
              <w:t>)</w:t>
            </w:r>
          </w:p>
        </w:tc>
        <w:tc>
          <w:tcPr>
            <w:tcW w:w="1020" w:type="dxa"/>
            <w:hideMark/>
          </w:tcPr>
          <w:p w14:paraId="5C96B4A0" w14:textId="77777777" w:rsidR="00DD73A9" w:rsidRPr="000F645D" w:rsidRDefault="00DD73A9" w:rsidP="000671F0">
            <w:pPr>
              <w:rPr>
                <w:rFonts w:cstheme="minorHAnsi"/>
              </w:rPr>
            </w:pPr>
            <w:r w:rsidRPr="000F645D">
              <w:rPr>
                <w:rFonts w:cstheme="minorHAnsi"/>
              </w:rPr>
              <w:t>3,535</w:t>
            </w:r>
          </w:p>
        </w:tc>
        <w:tc>
          <w:tcPr>
            <w:tcW w:w="1020" w:type="dxa"/>
            <w:noWrap/>
            <w:hideMark/>
          </w:tcPr>
          <w:p w14:paraId="1C9C3651" w14:textId="77777777" w:rsidR="00DD73A9" w:rsidRPr="000F645D" w:rsidRDefault="00DD73A9" w:rsidP="000671F0">
            <w:pPr>
              <w:rPr>
                <w:rFonts w:cstheme="minorHAnsi"/>
              </w:rPr>
            </w:pPr>
            <w:r w:rsidRPr="000F645D">
              <w:rPr>
                <w:rFonts w:cstheme="minorHAnsi"/>
              </w:rPr>
              <w:t>11.941</w:t>
            </w:r>
          </w:p>
        </w:tc>
        <w:tc>
          <w:tcPr>
            <w:tcW w:w="860" w:type="dxa"/>
            <w:tcBorders>
              <w:right w:val="nil"/>
            </w:tcBorders>
            <w:noWrap/>
            <w:hideMark/>
          </w:tcPr>
          <w:p w14:paraId="2FDC9340" w14:textId="77777777" w:rsidR="00DD73A9" w:rsidRPr="000F645D" w:rsidRDefault="00DD73A9" w:rsidP="000671F0">
            <w:pPr>
              <w:jc w:val="right"/>
              <w:rPr>
                <w:rFonts w:cstheme="minorHAnsi"/>
              </w:rPr>
            </w:pPr>
            <w:r>
              <w:rPr>
                <w:rFonts w:cstheme="minorHAnsi"/>
              </w:rPr>
              <w:t>(</w:t>
            </w:r>
            <w:r w:rsidRPr="000F645D">
              <w:rPr>
                <w:rFonts w:cstheme="minorHAnsi"/>
              </w:rPr>
              <w:t>11.723</w:t>
            </w:r>
            <w:r>
              <w:rPr>
                <w:rFonts w:cstheme="minorHAnsi"/>
              </w:rPr>
              <w:t>,</w:t>
            </w:r>
          </w:p>
        </w:tc>
        <w:tc>
          <w:tcPr>
            <w:tcW w:w="1067" w:type="dxa"/>
            <w:tcBorders>
              <w:left w:val="nil"/>
            </w:tcBorders>
            <w:noWrap/>
            <w:hideMark/>
          </w:tcPr>
          <w:p w14:paraId="3C09BF37" w14:textId="77777777" w:rsidR="00DD73A9" w:rsidRPr="000F645D" w:rsidRDefault="00DD73A9" w:rsidP="000671F0">
            <w:pPr>
              <w:rPr>
                <w:rFonts w:cstheme="minorHAnsi"/>
              </w:rPr>
            </w:pPr>
            <w:r w:rsidRPr="000F645D">
              <w:rPr>
                <w:rFonts w:cstheme="minorHAnsi"/>
              </w:rPr>
              <w:t>12.159</w:t>
            </w:r>
            <w:r>
              <w:rPr>
                <w:rFonts w:cstheme="minorHAnsi"/>
              </w:rPr>
              <w:t>)</w:t>
            </w:r>
          </w:p>
        </w:tc>
      </w:tr>
      <w:tr w:rsidR="00DD73A9" w:rsidRPr="000F645D" w14:paraId="6AEFA3DC" w14:textId="77777777" w:rsidTr="000671F0">
        <w:trPr>
          <w:trHeight w:val="290"/>
        </w:trPr>
        <w:tc>
          <w:tcPr>
            <w:tcW w:w="2356" w:type="dxa"/>
            <w:hideMark/>
          </w:tcPr>
          <w:p w14:paraId="66EFDE3B" w14:textId="2EC24F62" w:rsidR="00DD73A9" w:rsidRPr="000F645D" w:rsidRDefault="00DD73A9" w:rsidP="000671F0">
            <w:pPr>
              <w:rPr>
                <w:rFonts w:cstheme="minorHAnsi"/>
              </w:rPr>
            </w:pPr>
            <w:r w:rsidRPr="000F645D">
              <w:rPr>
                <w:rFonts w:cstheme="minorHAnsi"/>
              </w:rPr>
              <w:t xml:space="preserve">London </w:t>
            </w:r>
            <w:proofErr w:type="spellStart"/>
            <w:r w:rsidRPr="000F645D">
              <w:rPr>
                <w:rFonts w:cstheme="minorHAnsi"/>
              </w:rPr>
              <w:t>Cancer#Before</w:t>
            </w:r>
            <w:proofErr w:type="spellEnd"/>
            <w:r w:rsidR="00C55123">
              <w:rPr>
                <w:rFonts w:cstheme="minorHAnsi"/>
              </w:rPr>
              <w:t xml:space="preserve"> </w:t>
            </w:r>
          </w:p>
        </w:tc>
        <w:tc>
          <w:tcPr>
            <w:tcW w:w="1020" w:type="dxa"/>
            <w:hideMark/>
          </w:tcPr>
          <w:p w14:paraId="1B2D68BC" w14:textId="77777777" w:rsidR="00DD73A9" w:rsidRPr="000F645D" w:rsidRDefault="00DD73A9" w:rsidP="000671F0">
            <w:pPr>
              <w:rPr>
                <w:rFonts w:cstheme="minorHAnsi"/>
              </w:rPr>
            </w:pPr>
            <w:r w:rsidRPr="000F645D">
              <w:rPr>
                <w:rFonts w:cstheme="minorHAnsi"/>
              </w:rPr>
              <w:t>173</w:t>
            </w:r>
          </w:p>
        </w:tc>
        <w:tc>
          <w:tcPr>
            <w:tcW w:w="1020" w:type="dxa"/>
            <w:noWrap/>
            <w:hideMark/>
          </w:tcPr>
          <w:p w14:paraId="3817ABF8" w14:textId="77777777" w:rsidR="00DD73A9" w:rsidRPr="000F645D" w:rsidRDefault="00DD73A9" w:rsidP="000671F0">
            <w:pPr>
              <w:rPr>
                <w:rFonts w:cstheme="minorHAnsi"/>
              </w:rPr>
            </w:pPr>
            <w:r w:rsidRPr="000F645D">
              <w:rPr>
                <w:rFonts w:cstheme="minorHAnsi"/>
              </w:rPr>
              <w:t>14.900</w:t>
            </w:r>
          </w:p>
        </w:tc>
        <w:tc>
          <w:tcPr>
            <w:tcW w:w="1040" w:type="dxa"/>
            <w:tcBorders>
              <w:right w:val="nil"/>
            </w:tcBorders>
            <w:noWrap/>
            <w:hideMark/>
          </w:tcPr>
          <w:p w14:paraId="7F2D215B" w14:textId="77777777" w:rsidR="00DD73A9" w:rsidRPr="000F645D" w:rsidRDefault="00DD73A9" w:rsidP="000671F0">
            <w:pPr>
              <w:jc w:val="right"/>
              <w:rPr>
                <w:rFonts w:cstheme="minorHAnsi"/>
              </w:rPr>
            </w:pPr>
            <w:r>
              <w:rPr>
                <w:rFonts w:cstheme="minorHAnsi"/>
              </w:rPr>
              <w:t>(</w:t>
            </w:r>
            <w:r w:rsidRPr="000F645D">
              <w:rPr>
                <w:rFonts w:cstheme="minorHAnsi"/>
              </w:rPr>
              <w:t>13.689</w:t>
            </w:r>
            <w:r>
              <w:rPr>
                <w:rFonts w:cstheme="minorHAnsi"/>
              </w:rPr>
              <w:t>,</w:t>
            </w:r>
          </w:p>
        </w:tc>
        <w:tc>
          <w:tcPr>
            <w:tcW w:w="1040" w:type="dxa"/>
            <w:tcBorders>
              <w:left w:val="nil"/>
            </w:tcBorders>
            <w:noWrap/>
            <w:hideMark/>
          </w:tcPr>
          <w:p w14:paraId="01659F37" w14:textId="77777777" w:rsidR="00DD73A9" w:rsidRPr="000F645D" w:rsidRDefault="00DD73A9" w:rsidP="000671F0">
            <w:pPr>
              <w:rPr>
                <w:rFonts w:cstheme="minorHAnsi"/>
              </w:rPr>
            </w:pPr>
            <w:r w:rsidRPr="000F645D">
              <w:rPr>
                <w:rFonts w:cstheme="minorHAnsi"/>
              </w:rPr>
              <w:t>16.111</w:t>
            </w:r>
            <w:r>
              <w:rPr>
                <w:rFonts w:cstheme="minorHAnsi"/>
              </w:rPr>
              <w:t>)</w:t>
            </w:r>
          </w:p>
        </w:tc>
        <w:tc>
          <w:tcPr>
            <w:tcW w:w="1020" w:type="dxa"/>
            <w:hideMark/>
          </w:tcPr>
          <w:p w14:paraId="3299BDE6" w14:textId="77777777" w:rsidR="00DD73A9" w:rsidRPr="000F645D" w:rsidRDefault="00DD73A9" w:rsidP="000671F0">
            <w:pPr>
              <w:rPr>
                <w:rFonts w:cstheme="minorHAnsi"/>
              </w:rPr>
            </w:pPr>
            <w:r w:rsidRPr="000F645D">
              <w:rPr>
                <w:rFonts w:cstheme="minorHAnsi"/>
              </w:rPr>
              <w:t>149</w:t>
            </w:r>
          </w:p>
        </w:tc>
        <w:tc>
          <w:tcPr>
            <w:tcW w:w="1020" w:type="dxa"/>
            <w:noWrap/>
            <w:hideMark/>
          </w:tcPr>
          <w:p w14:paraId="4F16EDE2" w14:textId="77777777" w:rsidR="00DD73A9" w:rsidRPr="000F645D" w:rsidRDefault="00DD73A9" w:rsidP="000671F0">
            <w:pPr>
              <w:rPr>
                <w:rFonts w:cstheme="minorHAnsi"/>
              </w:rPr>
            </w:pPr>
            <w:r w:rsidRPr="000F645D">
              <w:rPr>
                <w:rFonts w:cstheme="minorHAnsi"/>
              </w:rPr>
              <w:t>14.510</w:t>
            </w:r>
          </w:p>
        </w:tc>
        <w:tc>
          <w:tcPr>
            <w:tcW w:w="860" w:type="dxa"/>
            <w:tcBorders>
              <w:right w:val="nil"/>
            </w:tcBorders>
            <w:noWrap/>
            <w:hideMark/>
          </w:tcPr>
          <w:p w14:paraId="3DB0C776" w14:textId="77777777" w:rsidR="00DD73A9" w:rsidRPr="000F645D" w:rsidRDefault="00DD73A9" w:rsidP="000671F0">
            <w:pPr>
              <w:jc w:val="right"/>
              <w:rPr>
                <w:rFonts w:cstheme="minorHAnsi"/>
              </w:rPr>
            </w:pPr>
            <w:r>
              <w:rPr>
                <w:rFonts w:cstheme="minorHAnsi"/>
              </w:rPr>
              <w:t>(</w:t>
            </w:r>
            <w:r w:rsidRPr="000F645D">
              <w:rPr>
                <w:rFonts w:cstheme="minorHAnsi"/>
              </w:rPr>
              <w:t>13.246</w:t>
            </w:r>
            <w:r>
              <w:rPr>
                <w:rFonts w:cstheme="minorHAnsi"/>
              </w:rPr>
              <w:t>,</w:t>
            </w:r>
          </w:p>
        </w:tc>
        <w:tc>
          <w:tcPr>
            <w:tcW w:w="1067" w:type="dxa"/>
            <w:tcBorders>
              <w:left w:val="nil"/>
            </w:tcBorders>
            <w:noWrap/>
            <w:hideMark/>
          </w:tcPr>
          <w:p w14:paraId="41E0DF9F" w14:textId="77777777" w:rsidR="00DD73A9" w:rsidRPr="000F645D" w:rsidRDefault="00DD73A9" w:rsidP="000671F0">
            <w:pPr>
              <w:rPr>
                <w:rFonts w:cstheme="minorHAnsi"/>
              </w:rPr>
            </w:pPr>
            <w:r w:rsidRPr="000F645D">
              <w:rPr>
                <w:rFonts w:cstheme="minorHAnsi"/>
              </w:rPr>
              <w:t>15.773</w:t>
            </w:r>
            <w:r>
              <w:rPr>
                <w:rFonts w:cstheme="minorHAnsi"/>
              </w:rPr>
              <w:t>)</w:t>
            </w:r>
          </w:p>
        </w:tc>
      </w:tr>
      <w:tr w:rsidR="00DD73A9" w:rsidRPr="000F645D" w14:paraId="2A381D29" w14:textId="77777777" w:rsidTr="000671F0">
        <w:trPr>
          <w:trHeight w:val="290"/>
        </w:trPr>
        <w:tc>
          <w:tcPr>
            <w:tcW w:w="2356" w:type="dxa"/>
            <w:hideMark/>
          </w:tcPr>
          <w:p w14:paraId="066E2B9B" w14:textId="21C8813B" w:rsidR="00DD73A9" w:rsidRPr="000F645D" w:rsidRDefault="00DD73A9" w:rsidP="000671F0">
            <w:pPr>
              <w:rPr>
                <w:rFonts w:cstheme="minorHAnsi"/>
              </w:rPr>
            </w:pPr>
            <w:r w:rsidRPr="000F645D">
              <w:rPr>
                <w:rFonts w:cstheme="minorHAnsi"/>
              </w:rPr>
              <w:t xml:space="preserve">London </w:t>
            </w:r>
            <w:proofErr w:type="spellStart"/>
            <w:r w:rsidRPr="000F645D">
              <w:rPr>
                <w:rFonts w:cstheme="minorHAnsi"/>
              </w:rPr>
              <w:t>Cancer#After</w:t>
            </w:r>
            <w:proofErr w:type="spellEnd"/>
            <w:r w:rsidR="00C55123">
              <w:rPr>
                <w:rFonts w:cstheme="minorHAnsi"/>
              </w:rPr>
              <w:t xml:space="preserve"> </w:t>
            </w:r>
          </w:p>
        </w:tc>
        <w:tc>
          <w:tcPr>
            <w:tcW w:w="1020" w:type="dxa"/>
            <w:hideMark/>
          </w:tcPr>
          <w:p w14:paraId="4B8B9660" w14:textId="77777777" w:rsidR="00DD73A9" w:rsidRPr="000F645D" w:rsidRDefault="00DD73A9" w:rsidP="000671F0">
            <w:pPr>
              <w:rPr>
                <w:rFonts w:cstheme="minorHAnsi"/>
              </w:rPr>
            </w:pPr>
            <w:r w:rsidRPr="000F645D">
              <w:rPr>
                <w:rFonts w:cstheme="minorHAnsi"/>
              </w:rPr>
              <w:t>234</w:t>
            </w:r>
          </w:p>
        </w:tc>
        <w:tc>
          <w:tcPr>
            <w:tcW w:w="1020" w:type="dxa"/>
            <w:noWrap/>
            <w:hideMark/>
          </w:tcPr>
          <w:p w14:paraId="4514BC23" w14:textId="77777777" w:rsidR="00DD73A9" w:rsidRPr="000F645D" w:rsidRDefault="00DD73A9" w:rsidP="000671F0">
            <w:pPr>
              <w:rPr>
                <w:rFonts w:cstheme="minorHAnsi"/>
              </w:rPr>
            </w:pPr>
            <w:r w:rsidRPr="000F645D">
              <w:rPr>
                <w:rFonts w:cstheme="minorHAnsi"/>
              </w:rPr>
              <w:t>12.833</w:t>
            </w:r>
          </w:p>
        </w:tc>
        <w:tc>
          <w:tcPr>
            <w:tcW w:w="1040" w:type="dxa"/>
            <w:tcBorders>
              <w:right w:val="nil"/>
            </w:tcBorders>
            <w:noWrap/>
            <w:hideMark/>
          </w:tcPr>
          <w:p w14:paraId="47826DB2" w14:textId="77777777" w:rsidR="00DD73A9" w:rsidRPr="000F645D" w:rsidRDefault="00DD73A9" w:rsidP="000671F0">
            <w:pPr>
              <w:jc w:val="right"/>
              <w:rPr>
                <w:rFonts w:cstheme="minorHAnsi"/>
              </w:rPr>
            </w:pPr>
            <w:r>
              <w:rPr>
                <w:rFonts w:cstheme="minorHAnsi"/>
              </w:rPr>
              <w:t>(</w:t>
            </w:r>
            <w:r w:rsidRPr="000F645D">
              <w:rPr>
                <w:rFonts w:cstheme="minorHAnsi"/>
              </w:rPr>
              <w:t>11.936</w:t>
            </w:r>
            <w:r>
              <w:rPr>
                <w:rFonts w:cstheme="minorHAnsi"/>
              </w:rPr>
              <w:t>,</w:t>
            </w:r>
          </w:p>
        </w:tc>
        <w:tc>
          <w:tcPr>
            <w:tcW w:w="1040" w:type="dxa"/>
            <w:tcBorders>
              <w:left w:val="nil"/>
            </w:tcBorders>
            <w:noWrap/>
            <w:hideMark/>
          </w:tcPr>
          <w:p w14:paraId="71B71D7A" w14:textId="77777777" w:rsidR="00DD73A9" w:rsidRPr="000F645D" w:rsidRDefault="00DD73A9" w:rsidP="000671F0">
            <w:pPr>
              <w:rPr>
                <w:rFonts w:cstheme="minorHAnsi"/>
              </w:rPr>
            </w:pPr>
            <w:r w:rsidRPr="000F645D">
              <w:rPr>
                <w:rFonts w:cstheme="minorHAnsi"/>
              </w:rPr>
              <w:t>13.729</w:t>
            </w:r>
            <w:r>
              <w:rPr>
                <w:rFonts w:cstheme="minorHAnsi"/>
              </w:rPr>
              <w:t>)</w:t>
            </w:r>
          </w:p>
        </w:tc>
        <w:tc>
          <w:tcPr>
            <w:tcW w:w="1020" w:type="dxa"/>
            <w:hideMark/>
          </w:tcPr>
          <w:p w14:paraId="18F2CD08" w14:textId="77777777" w:rsidR="00DD73A9" w:rsidRPr="000F645D" w:rsidRDefault="00DD73A9" w:rsidP="000671F0">
            <w:pPr>
              <w:rPr>
                <w:rFonts w:cstheme="minorHAnsi"/>
              </w:rPr>
            </w:pPr>
            <w:r w:rsidRPr="000F645D">
              <w:rPr>
                <w:rFonts w:cstheme="minorHAnsi"/>
              </w:rPr>
              <w:t>232</w:t>
            </w:r>
          </w:p>
        </w:tc>
        <w:tc>
          <w:tcPr>
            <w:tcW w:w="1020" w:type="dxa"/>
            <w:noWrap/>
            <w:hideMark/>
          </w:tcPr>
          <w:p w14:paraId="35B05B30" w14:textId="77777777" w:rsidR="00DD73A9" w:rsidRPr="000F645D" w:rsidRDefault="00DD73A9" w:rsidP="000671F0">
            <w:pPr>
              <w:rPr>
                <w:rFonts w:cstheme="minorHAnsi"/>
              </w:rPr>
            </w:pPr>
            <w:r w:rsidRPr="000F645D">
              <w:rPr>
                <w:rFonts w:cstheme="minorHAnsi"/>
              </w:rPr>
              <w:t>13.123</w:t>
            </w:r>
          </w:p>
        </w:tc>
        <w:tc>
          <w:tcPr>
            <w:tcW w:w="860" w:type="dxa"/>
            <w:tcBorders>
              <w:right w:val="nil"/>
            </w:tcBorders>
            <w:noWrap/>
            <w:hideMark/>
          </w:tcPr>
          <w:p w14:paraId="49A70B84" w14:textId="77777777" w:rsidR="00DD73A9" w:rsidRPr="000F645D" w:rsidRDefault="00DD73A9" w:rsidP="000671F0">
            <w:pPr>
              <w:jc w:val="right"/>
              <w:rPr>
                <w:rFonts w:cstheme="minorHAnsi"/>
              </w:rPr>
            </w:pPr>
            <w:r>
              <w:rPr>
                <w:rFonts w:cstheme="minorHAnsi"/>
              </w:rPr>
              <w:t>(</w:t>
            </w:r>
            <w:r w:rsidRPr="000F645D">
              <w:rPr>
                <w:rFonts w:cstheme="minorHAnsi"/>
              </w:rPr>
              <w:t>12.194</w:t>
            </w:r>
            <w:r>
              <w:rPr>
                <w:rFonts w:cstheme="minorHAnsi"/>
              </w:rPr>
              <w:t>,</w:t>
            </w:r>
          </w:p>
        </w:tc>
        <w:tc>
          <w:tcPr>
            <w:tcW w:w="1067" w:type="dxa"/>
            <w:tcBorders>
              <w:left w:val="nil"/>
            </w:tcBorders>
            <w:noWrap/>
            <w:hideMark/>
          </w:tcPr>
          <w:p w14:paraId="2871A0F2" w14:textId="77777777" w:rsidR="00DD73A9" w:rsidRPr="000F645D" w:rsidRDefault="00DD73A9" w:rsidP="000671F0">
            <w:pPr>
              <w:rPr>
                <w:rFonts w:cstheme="minorHAnsi"/>
              </w:rPr>
            </w:pPr>
            <w:r w:rsidRPr="000F645D">
              <w:rPr>
                <w:rFonts w:cstheme="minorHAnsi"/>
              </w:rPr>
              <w:t>14.051</w:t>
            </w:r>
            <w:r>
              <w:rPr>
                <w:rFonts w:cstheme="minorHAnsi"/>
              </w:rPr>
              <w:t>)</w:t>
            </w:r>
          </w:p>
        </w:tc>
      </w:tr>
      <w:tr w:rsidR="00DD73A9" w:rsidRPr="000F645D" w14:paraId="59259762" w14:textId="77777777" w:rsidTr="000671F0">
        <w:trPr>
          <w:trHeight w:val="290"/>
        </w:trPr>
        <w:tc>
          <w:tcPr>
            <w:tcW w:w="2356" w:type="dxa"/>
            <w:hideMark/>
          </w:tcPr>
          <w:p w14:paraId="45C37F0B" w14:textId="77777777" w:rsidR="00DD73A9" w:rsidRPr="000F645D" w:rsidRDefault="00DD73A9" w:rsidP="000671F0">
            <w:pPr>
              <w:rPr>
                <w:rFonts w:cstheme="minorHAnsi"/>
              </w:rPr>
            </w:pPr>
            <w:r w:rsidRPr="000F645D">
              <w:rPr>
                <w:rFonts w:cstheme="minorHAnsi"/>
              </w:rPr>
              <w:t>Diff-in-Diff (After-Before)</w:t>
            </w:r>
          </w:p>
        </w:tc>
        <w:tc>
          <w:tcPr>
            <w:tcW w:w="1020" w:type="dxa"/>
            <w:hideMark/>
          </w:tcPr>
          <w:p w14:paraId="77ED97F8" w14:textId="77777777" w:rsidR="00DD73A9" w:rsidRPr="000F645D" w:rsidRDefault="00DD73A9" w:rsidP="000671F0">
            <w:pPr>
              <w:rPr>
                <w:rFonts w:cstheme="minorHAnsi"/>
              </w:rPr>
            </w:pPr>
          </w:p>
        </w:tc>
        <w:tc>
          <w:tcPr>
            <w:tcW w:w="1020" w:type="dxa"/>
            <w:noWrap/>
            <w:hideMark/>
          </w:tcPr>
          <w:p w14:paraId="70EBF02A" w14:textId="77777777" w:rsidR="00DD73A9" w:rsidRPr="000F645D" w:rsidRDefault="00DD73A9" w:rsidP="000671F0">
            <w:pPr>
              <w:rPr>
                <w:rFonts w:cstheme="minorHAnsi"/>
              </w:rPr>
            </w:pPr>
            <w:r w:rsidRPr="000F645D">
              <w:rPr>
                <w:rFonts w:cstheme="minorHAnsi"/>
              </w:rPr>
              <w:t>-0.902</w:t>
            </w:r>
          </w:p>
        </w:tc>
        <w:tc>
          <w:tcPr>
            <w:tcW w:w="1040" w:type="dxa"/>
            <w:tcBorders>
              <w:right w:val="nil"/>
            </w:tcBorders>
            <w:noWrap/>
            <w:hideMark/>
          </w:tcPr>
          <w:p w14:paraId="26696AD4" w14:textId="77777777" w:rsidR="00DD73A9" w:rsidRPr="000F645D" w:rsidRDefault="00DD73A9" w:rsidP="000671F0">
            <w:pPr>
              <w:jc w:val="right"/>
              <w:rPr>
                <w:rFonts w:cstheme="minorHAnsi"/>
              </w:rPr>
            </w:pPr>
            <w:r>
              <w:rPr>
                <w:rFonts w:cstheme="minorHAnsi"/>
              </w:rPr>
              <w:t>(</w:t>
            </w:r>
            <w:r w:rsidRPr="000F645D">
              <w:rPr>
                <w:rFonts w:cstheme="minorHAnsi"/>
              </w:rPr>
              <w:t>-2.448</w:t>
            </w:r>
            <w:r>
              <w:rPr>
                <w:rFonts w:cstheme="minorHAnsi"/>
              </w:rPr>
              <w:t>,</w:t>
            </w:r>
          </w:p>
        </w:tc>
        <w:tc>
          <w:tcPr>
            <w:tcW w:w="1040" w:type="dxa"/>
            <w:tcBorders>
              <w:left w:val="nil"/>
            </w:tcBorders>
            <w:noWrap/>
            <w:hideMark/>
          </w:tcPr>
          <w:p w14:paraId="35340C53" w14:textId="77777777" w:rsidR="00DD73A9" w:rsidRPr="000F645D" w:rsidRDefault="00DD73A9" w:rsidP="000671F0">
            <w:pPr>
              <w:rPr>
                <w:rFonts w:cstheme="minorHAnsi"/>
              </w:rPr>
            </w:pPr>
            <w:r w:rsidRPr="000F645D">
              <w:rPr>
                <w:rFonts w:cstheme="minorHAnsi"/>
              </w:rPr>
              <w:t>0.644</w:t>
            </w:r>
            <w:r>
              <w:rPr>
                <w:rFonts w:cstheme="minorHAnsi"/>
              </w:rPr>
              <w:t>)</w:t>
            </w:r>
          </w:p>
        </w:tc>
        <w:tc>
          <w:tcPr>
            <w:tcW w:w="1020" w:type="dxa"/>
            <w:hideMark/>
          </w:tcPr>
          <w:p w14:paraId="28C9A6AB" w14:textId="77777777" w:rsidR="00DD73A9" w:rsidRPr="000F645D" w:rsidRDefault="00DD73A9" w:rsidP="000671F0">
            <w:pPr>
              <w:rPr>
                <w:rFonts w:cstheme="minorHAnsi"/>
              </w:rPr>
            </w:pPr>
          </w:p>
        </w:tc>
        <w:tc>
          <w:tcPr>
            <w:tcW w:w="1020" w:type="dxa"/>
            <w:noWrap/>
            <w:hideMark/>
          </w:tcPr>
          <w:p w14:paraId="5B0BB1C8" w14:textId="77777777" w:rsidR="00DD73A9" w:rsidRPr="000F645D" w:rsidRDefault="00DD73A9" w:rsidP="000671F0">
            <w:pPr>
              <w:rPr>
                <w:rFonts w:cstheme="minorHAnsi"/>
              </w:rPr>
            </w:pPr>
            <w:r w:rsidRPr="000F645D">
              <w:rPr>
                <w:rFonts w:cstheme="minorHAnsi"/>
              </w:rPr>
              <w:t>-0.371</w:t>
            </w:r>
          </w:p>
        </w:tc>
        <w:tc>
          <w:tcPr>
            <w:tcW w:w="860" w:type="dxa"/>
            <w:tcBorders>
              <w:right w:val="nil"/>
            </w:tcBorders>
            <w:noWrap/>
            <w:hideMark/>
          </w:tcPr>
          <w:p w14:paraId="6AB02051" w14:textId="77777777" w:rsidR="00DD73A9" w:rsidRPr="000F645D" w:rsidRDefault="00DD73A9" w:rsidP="000671F0">
            <w:pPr>
              <w:jc w:val="right"/>
              <w:rPr>
                <w:rFonts w:cstheme="minorHAnsi"/>
              </w:rPr>
            </w:pPr>
            <w:r>
              <w:rPr>
                <w:rFonts w:cstheme="minorHAnsi"/>
              </w:rPr>
              <w:t>(</w:t>
            </w:r>
            <w:r w:rsidRPr="000F645D">
              <w:rPr>
                <w:rFonts w:cstheme="minorHAnsi"/>
              </w:rPr>
              <w:t>-1.960</w:t>
            </w:r>
            <w:r>
              <w:rPr>
                <w:rFonts w:cstheme="minorHAnsi"/>
              </w:rPr>
              <w:t>,</w:t>
            </w:r>
          </w:p>
        </w:tc>
        <w:tc>
          <w:tcPr>
            <w:tcW w:w="1067" w:type="dxa"/>
            <w:tcBorders>
              <w:left w:val="nil"/>
            </w:tcBorders>
            <w:noWrap/>
            <w:hideMark/>
          </w:tcPr>
          <w:p w14:paraId="01D4BB64" w14:textId="77777777" w:rsidR="00DD73A9" w:rsidRPr="000F645D" w:rsidRDefault="00DD73A9" w:rsidP="000671F0">
            <w:pPr>
              <w:rPr>
                <w:rFonts w:cstheme="minorHAnsi"/>
              </w:rPr>
            </w:pPr>
            <w:r w:rsidRPr="000F645D">
              <w:rPr>
                <w:rFonts w:cstheme="minorHAnsi"/>
              </w:rPr>
              <w:t>1.219</w:t>
            </w:r>
            <w:r>
              <w:rPr>
                <w:rFonts w:cstheme="minorHAnsi"/>
              </w:rPr>
              <w:t>)</w:t>
            </w:r>
          </w:p>
        </w:tc>
      </w:tr>
    </w:tbl>
    <w:p w14:paraId="122D8351" w14:textId="77777777" w:rsidR="00DD73A9" w:rsidRDefault="00DD73A9" w:rsidP="00DD73A9">
      <w:pPr>
        <w:rPr>
          <w:rFonts w:cstheme="minorHAnsi"/>
        </w:rPr>
      </w:pPr>
    </w:p>
    <w:p w14:paraId="77137671" w14:textId="77777777" w:rsidR="00DD73A9" w:rsidRPr="00E93249" w:rsidRDefault="00DD73A9" w:rsidP="00DD73A9">
      <w:pPr>
        <w:pStyle w:val="Table"/>
      </w:pPr>
      <w:bookmarkStart w:id="819" w:name="_Toc90545586"/>
      <w:bookmarkStart w:id="820" w:name="_Toc87526820"/>
      <w:r w:rsidRPr="00E93249">
        <w:t>Probability that patients with Stage 1 cancer have non-invasive treatment</w:t>
      </w:r>
      <w:r w:rsidRPr="004B4A72">
        <w:t xml:space="preserve"> for </w:t>
      </w:r>
      <w:proofErr w:type="spellStart"/>
      <w:r w:rsidRPr="004B4A72">
        <w:t>oesophago</w:t>
      </w:r>
      <w:proofErr w:type="spellEnd"/>
      <w:r w:rsidRPr="004B4A72">
        <w:t>-gastric cancer</w:t>
      </w:r>
      <w:bookmarkEnd w:id="819"/>
      <w:bookmarkEnd w:id="820"/>
    </w:p>
    <w:tbl>
      <w:tblPr>
        <w:tblStyle w:val="TableGrid1"/>
        <w:tblW w:w="0" w:type="auto"/>
        <w:tblLook w:val="04A0" w:firstRow="1" w:lastRow="0" w:firstColumn="1" w:lastColumn="0" w:noHBand="0" w:noVBand="1"/>
      </w:tblPr>
      <w:tblGrid>
        <w:gridCol w:w="2356"/>
        <w:gridCol w:w="1020"/>
        <w:gridCol w:w="1020"/>
        <w:gridCol w:w="1102"/>
        <w:gridCol w:w="978"/>
        <w:gridCol w:w="1020"/>
        <w:gridCol w:w="1020"/>
        <w:gridCol w:w="944"/>
        <w:gridCol w:w="1029"/>
      </w:tblGrid>
      <w:tr w:rsidR="00DD73A9" w:rsidRPr="00BD72B0" w14:paraId="7468E15A" w14:textId="77777777" w:rsidTr="000671F0">
        <w:trPr>
          <w:trHeight w:val="290"/>
        </w:trPr>
        <w:tc>
          <w:tcPr>
            <w:tcW w:w="2356" w:type="dxa"/>
          </w:tcPr>
          <w:p w14:paraId="40B3B9D9" w14:textId="77777777" w:rsidR="00DD73A9" w:rsidRPr="00BD72B0" w:rsidRDefault="00DD73A9" w:rsidP="000671F0">
            <w:pPr>
              <w:rPr>
                <w:rFonts w:cstheme="minorHAnsi"/>
                <w:b/>
                <w:bCs/>
              </w:rPr>
            </w:pPr>
          </w:p>
        </w:tc>
        <w:tc>
          <w:tcPr>
            <w:tcW w:w="4120" w:type="dxa"/>
            <w:gridSpan w:val="4"/>
          </w:tcPr>
          <w:p w14:paraId="49ED89C8" w14:textId="77777777" w:rsidR="00DD73A9" w:rsidRPr="00BD72B0" w:rsidRDefault="00DD73A9" w:rsidP="000671F0">
            <w:pPr>
              <w:rPr>
                <w:rFonts w:cstheme="minorHAnsi"/>
                <w:b/>
                <w:bCs/>
              </w:rPr>
            </w:pPr>
            <w:r w:rsidRPr="00BD72B0">
              <w:rPr>
                <w:rFonts w:cstheme="minorHAnsi"/>
                <w:b/>
                <w:bCs/>
              </w:rPr>
              <w:t>No covariates</w:t>
            </w:r>
          </w:p>
        </w:tc>
        <w:tc>
          <w:tcPr>
            <w:tcW w:w="4013" w:type="dxa"/>
            <w:gridSpan w:val="4"/>
          </w:tcPr>
          <w:p w14:paraId="38CB903A" w14:textId="77777777" w:rsidR="00DD73A9" w:rsidRPr="00BD72B0" w:rsidRDefault="00DD73A9" w:rsidP="000671F0">
            <w:pPr>
              <w:rPr>
                <w:rFonts w:cstheme="minorHAnsi"/>
                <w:b/>
                <w:bCs/>
              </w:rPr>
            </w:pPr>
            <w:r w:rsidRPr="00BD72B0">
              <w:rPr>
                <w:rFonts w:cstheme="minorHAnsi"/>
                <w:b/>
                <w:bCs/>
              </w:rPr>
              <w:t>Covariates</w:t>
            </w:r>
          </w:p>
        </w:tc>
      </w:tr>
      <w:tr w:rsidR="00DD73A9" w:rsidRPr="00BD72B0" w14:paraId="6CE61EF5" w14:textId="77777777" w:rsidTr="000671F0">
        <w:trPr>
          <w:trHeight w:val="290"/>
        </w:trPr>
        <w:tc>
          <w:tcPr>
            <w:tcW w:w="2356" w:type="dxa"/>
          </w:tcPr>
          <w:p w14:paraId="769A2331" w14:textId="77777777" w:rsidR="00DD73A9" w:rsidRPr="00BD72B0" w:rsidRDefault="00DD73A9" w:rsidP="000671F0">
            <w:pPr>
              <w:rPr>
                <w:rFonts w:cstheme="minorHAnsi"/>
                <w:b/>
                <w:bCs/>
              </w:rPr>
            </w:pPr>
          </w:p>
        </w:tc>
        <w:tc>
          <w:tcPr>
            <w:tcW w:w="1020" w:type="dxa"/>
            <w:hideMark/>
          </w:tcPr>
          <w:p w14:paraId="1245056A" w14:textId="77777777" w:rsidR="00DD73A9" w:rsidRPr="00BD72B0" w:rsidRDefault="00DD73A9" w:rsidP="000671F0">
            <w:pPr>
              <w:rPr>
                <w:rFonts w:cstheme="minorHAnsi"/>
                <w:b/>
                <w:bCs/>
              </w:rPr>
            </w:pPr>
            <w:r w:rsidRPr="00BD72B0">
              <w:rPr>
                <w:rFonts w:cstheme="minorHAnsi"/>
                <w:b/>
                <w:bCs/>
              </w:rPr>
              <w:t>N</w:t>
            </w:r>
          </w:p>
        </w:tc>
        <w:tc>
          <w:tcPr>
            <w:tcW w:w="1020" w:type="dxa"/>
            <w:hideMark/>
          </w:tcPr>
          <w:p w14:paraId="7CED7BA9" w14:textId="77777777" w:rsidR="00DD73A9" w:rsidRPr="00BD72B0" w:rsidRDefault="00DD73A9" w:rsidP="000671F0">
            <w:pPr>
              <w:rPr>
                <w:rFonts w:cstheme="minorHAnsi"/>
                <w:b/>
                <w:bCs/>
              </w:rPr>
            </w:pPr>
            <w:r w:rsidRPr="00BD72B0">
              <w:rPr>
                <w:rFonts w:cstheme="minorHAnsi"/>
                <w:b/>
                <w:bCs/>
              </w:rPr>
              <w:t>Margin</w:t>
            </w:r>
          </w:p>
        </w:tc>
        <w:tc>
          <w:tcPr>
            <w:tcW w:w="2080" w:type="dxa"/>
            <w:gridSpan w:val="2"/>
            <w:tcBorders>
              <w:bottom w:val="single" w:sz="4" w:space="0" w:color="auto"/>
            </w:tcBorders>
            <w:noWrap/>
            <w:hideMark/>
          </w:tcPr>
          <w:p w14:paraId="3DADFF86" w14:textId="77777777" w:rsidR="00DD73A9" w:rsidRPr="00BD72B0" w:rsidRDefault="00DD73A9" w:rsidP="000671F0">
            <w:pPr>
              <w:rPr>
                <w:rFonts w:cstheme="minorHAnsi"/>
                <w:b/>
                <w:bCs/>
              </w:rPr>
            </w:pPr>
            <w:r w:rsidRPr="00BD72B0">
              <w:rPr>
                <w:rFonts w:cstheme="minorHAnsi"/>
                <w:b/>
                <w:bCs/>
              </w:rPr>
              <w:t>95% Conf. Interval</w:t>
            </w:r>
          </w:p>
        </w:tc>
        <w:tc>
          <w:tcPr>
            <w:tcW w:w="1020" w:type="dxa"/>
            <w:hideMark/>
          </w:tcPr>
          <w:p w14:paraId="57309EB4" w14:textId="77777777" w:rsidR="00DD73A9" w:rsidRPr="00BD72B0" w:rsidRDefault="00DD73A9" w:rsidP="000671F0">
            <w:pPr>
              <w:rPr>
                <w:rFonts w:cstheme="minorHAnsi"/>
                <w:b/>
                <w:bCs/>
              </w:rPr>
            </w:pPr>
            <w:r w:rsidRPr="00BD72B0">
              <w:rPr>
                <w:rFonts w:cstheme="minorHAnsi"/>
                <w:b/>
                <w:bCs/>
              </w:rPr>
              <w:t>N</w:t>
            </w:r>
          </w:p>
        </w:tc>
        <w:tc>
          <w:tcPr>
            <w:tcW w:w="1020" w:type="dxa"/>
            <w:noWrap/>
            <w:hideMark/>
          </w:tcPr>
          <w:p w14:paraId="7F455639" w14:textId="77777777" w:rsidR="00DD73A9" w:rsidRPr="00BD72B0" w:rsidRDefault="00DD73A9" w:rsidP="000671F0">
            <w:pPr>
              <w:rPr>
                <w:rFonts w:cstheme="minorHAnsi"/>
                <w:b/>
                <w:bCs/>
              </w:rPr>
            </w:pPr>
            <w:r w:rsidRPr="00BD72B0">
              <w:rPr>
                <w:rFonts w:cstheme="minorHAnsi"/>
                <w:b/>
                <w:bCs/>
              </w:rPr>
              <w:t>Margin</w:t>
            </w:r>
          </w:p>
        </w:tc>
        <w:tc>
          <w:tcPr>
            <w:tcW w:w="1973" w:type="dxa"/>
            <w:gridSpan w:val="2"/>
            <w:tcBorders>
              <w:bottom w:val="single" w:sz="4" w:space="0" w:color="auto"/>
            </w:tcBorders>
            <w:noWrap/>
            <w:hideMark/>
          </w:tcPr>
          <w:p w14:paraId="2209CC0F" w14:textId="77777777" w:rsidR="00DD73A9" w:rsidRPr="00BD72B0" w:rsidRDefault="00DD73A9" w:rsidP="000671F0">
            <w:pPr>
              <w:rPr>
                <w:rFonts w:cstheme="minorHAnsi"/>
                <w:b/>
                <w:bCs/>
              </w:rPr>
            </w:pPr>
            <w:r w:rsidRPr="00BD72B0">
              <w:rPr>
                <w:rFonts w:cstheme="minorHAnsi"/>
                <w:b/>
                <w:bCs/>
              </w:rPr>
              <w:t>95% Conf. Interval</w:t>
            </w:r>
          </w:p>
        </w:tc>
      </w:tr>
      <w:tr w:rsidR="00DD73A9" w:rsidRPr="00C66B78" w14:paraId="7720D84D" w14:textId="77777777" w:rsidTr="000671F0">
        <w:trPr>
          <w:trHeight w:val="290"/>
        </w:trPr>
        <w:tc>
          <w:tcPr>
            <w:tcW w:w="2356" w:type="dxa"/>
            <w:hideMark/>
          </w:tcPr>
          <w:p w14:paraId="533E9018" w14:textId="749E7F7B" w:rsidR="00DD73A9" w:rsidRPr="00C66B78" w:rsidRDefault="00DD73A9" w:rsidP="000671F0">
            <w:pPr>
              <w:rPr>
                <w:rFonts w:cstheme="minorHAnsi"/>
              </w:rPr>
            </w:pPr>
            <w:r w:rsidRPr="00C66B78">
              <w:rPr>
                <w:rFonts w:cstheme="minorHAnsi"/>
              </w:rPr>
              <w:t xml:space="preserve">Rest of </w:t>
            </w:r>
            <w:proofErr w:type="spellStart"/>
            <w:r w:rsidRPr="00C66B78">
              <w:rPr>
                <w:rFonts w:cstheme="minorHAnsi"/>
              </w:rPr>
              <w:t>England#Before</w:t>
            </w:r>
            <w:proofErr w:type="spellEnd"/>
            <w:r w:rsidR="00C55123">
              <w:rPr>
                <w:rFonts w:cstheme="minorHAnsi"/>
              </w:rPr>
              <w:t xml:space="preserve"> </w:t>
            </w:r>
          </w:p>
        </w:tc>
        <w:tc>
          <w:tcPr>
            <w:tcW w:w="1020" w:type="dxa"/>
            <w:hideMark/>
          </w:tcPr>
          <w:p w14:paraId="222AC28F" w14:textId="77777777" w:rsidR="00DD73A9" w:rsidRPr="00C66B78" w:rsidRDefault="00DD73A9" w:rsidP="000671F0">
            <w:pPr>
              <w:rPr>
                <w:rFonts w:cstheme="minorHAnsi"/>
              </w:rPr>
            </w:pPr>
            <w:r w:rsidRPr="00C66B78">
              <w:rPr>
                <w:rFonts w:cstheme="minorHAnsi"/>
              </w:rPr>
              <w:t>839</w:t>
            </w:r>
          </w:p>
        </w:tc>
        <w:tc>
          <w:tcPr>
            <w:tcW w:w="1020" w:type="dxa"/>
            <w:noWrap/>
            <w:hideMark/>
          </w:tcPr>
          <w:p w14:paraId="5D76B99F" w14:textId="77777777" w:rsidR="00DD73A9" w:rsidRPr="00C66B78" w:rsidRDefault="00DD73A9" w:rsidP="000671F0">
            <w:pPr>
              <w:rPr>
                <w:rFonts w:cstheme="minorHAnsi"/>
              </w:rPr>
            </w:pPr>
            <w:r w:rsidRPr="00C66B78">
              <w:rPr>
                <w:rFonts w:cstheme="minorHAnsi"/>
              </w:rPr>
              <w:t>0.124</w:t>
            </w:r>
          </w:p>
        </w:tc>
        <w:tc>
          <w:tcPr>
            <w:tcW w:w="1102" w:type="dxa"/>
            <w:tcBorders>
              <w:right w:val="nil"/>
            </w:tcBorders>
            <w:noWrap/>
            <w:hideMark/>
          </w:tcPr>
          <w:p w14:paraId="2EBBE227" w14:textId="77777777" w:rsidR="00DD73A9" w:rsidRPr="00C66B78" w:rsidRDefault="00DD73A9" w:rsidP="000671F0">
            <w:pPr>
              <w:jc w:val="right"/>
              <w:rPr>
                <w:rFonts w:cstheme="minorHAnsi"/>
              </w:rPr>
            </w:pPr>
            <w:r>
              <w:rPr>
                <w:rFonts w:cstheme="minorHAnsi"/>
              </w:rPr>
              <w:t>(</w:t>
            </w:r>
            <w:r w:rsidRPr="00C66B78">
              <w:rPr>
                <w:rFonts w:cstheme="minorHAnsi"/>
              </w:rPr>
              <w:t>0.102</w:t>
            </w:r>
            <w:r>
              <w:rPr>
                <w:rFonts w:cstheme="minorHAnsi"/>
              </w:rPr>
              <w:t>,</w:t>
            </w:r>
          </w:p>
        </w:tc>
        <w:tc>
          <w:tcPr>
            <w:tcW w:w="978" w:type="dxa"/>
            <w:tcBorders>
              <w:left w:val="nil"/>
            </w:tcBorders>
            <w:noWrap/>
            <w:hideMark/>
          </w:tcPr>
          <w:p w14:paraId="78DFC064" w14:textId="77777777" w:rsidR="00DD73A9" w:rsidRPr="00C66B78" w:rsidRDefault="00DD73A9" w:rsidP="000671F0">
            <w:pPr>
              <w:rPr>
                <w:rFonts w:cstheme="minorHAnsi"/>
              </w:rPr>
            </w:pPr>
            <w:r w:rsidRPr="00C66B78">
              <w:rPr>
                <w:rFonts w:cstheme="minorHAnsi"/>
              </w:rPr>
              <w:t>0.146</w:t>
            </w:r>
            <w:r>
              <w:rPr>
                <w:rFonts w:cstheme="minorHAnsi"/>
              </w:rPr>
              <w:t>)</w:t>
            </w:r>
          </w:p>
        </w:tc>
        <w:tc>
          <w:tcPr>
            <w:tcW w:w="1020" w:type="dxa"/>
            <w:hideMark/>
          </w:tcPr>
          <w:p w14:paraId="3AE4AE72" w14:textId="77777777" w:rsidR="00DD73A9" w:rsidRPr="00C66B78" w:rsidRDefault="00DD73A9" w:rsidP="000671F0">
            <w:pPr>
              <w:rPr>
                <w:rFonts w:cstheme="minorHAnsi"/>
              </w:rPr>
            </w:pPr>
            <w:r w:rsidRPr="00C66B78">
              <w:rPr>
                <w:rFonts w:cstheme="minorHAnsi"/>
              </w:rPr>
              <w:t>835</w:t>
            </w:r>
          </w:p>
        </w:tc>
        <w:tc>
          <w:tcPr>
            <w:tcW w:w="1020" w:type="dxa"/>
            <w:noWrap/>
            <w:hideMark/>
          </w:tcPr>
          <w:p w14:paraId="72051777" w14:textId="77777777" w:rsidR="00DD73A9" w:rsidRPr="00C66B78" w:rsidRDefault="00DD73A9" w:rsidP="000671F0">
            <w:pPr>
              <w:rPr>
                <w:rFonts w:cstheme="minorHAnsi"/>
              </w:rPr>
            </w:pPr>
            <w:r w:rsidRPr="00C66B78">
              <w:rPr>
                <w:rFonts w:cstheme="minorHAnsi"/>
              </w:rPr>
              <w:t>0.105</w:t>
            </w:r>
          </w:p>
        </w:tc>
        <w:tc>
          <w:tcPr>
            <w:tcW w:w="944" w:type="dxa"/>
            <w:tcBorders>
              <w:right w:val="nil"/>
            </w:tcBorders>
            <w:noWrap/>
            <w:hideMark/>
          </w:tcPr>
          <w:p w14:paraId="48621815" w14:textId="77777777" w:rsidR="00DD73A9" w:rsidRPr="00C66B78" w:rsidRDefault="00DD73A9" w:rsidP="000671F0">
            <w:pPr>
              <w:jc w:val="right"/>
              <w:rPr>
                <w:rFonts w:cstheme="minorHAnsi"/>
              </w:rPr>
            </w:pPr>
            <w:r>
              <w:rPr>
                <w:rFonts w:cstheme="minorHAnsi"/>
              </w:rPr>
              <w:t>(</w:t>
            </w:r>
            <w:r w:rsidRPr="00C66B78">
              <w:rPr>
                <w:rFonts w:cstheme="minorHAnsi"/>
              </w:rPr>
              <w:t>0.084</w:t>
            </w:r>
            <w:r>
              <w:rPr>
                <w:rFonts w:cstheme="minorHAnsi"/>
              </w:rPr>
              <w:t>,</w:t>
            </w:r>
          </w:p>
        </w:tc>
        <w:tc>
          <w:tcPr>
            <w:tcW w:w="1020" w:type="dxa"/>
            <w:tcBorders>
              <w:left w:val="nil"/>
            </w:tcBorders>
            <w:noWrap/>
            <w:hideMark/>
          </w:tcPr>
          <w:p w14:paraId="7642AE2D" w14:textId="77777777" w:rsidR="00DD73A9" w:rsidRPr="00C66B78" w:rsidRDefault="00DD73A9" w:rsidP="000671F0">
            <w:pPr>
              <w:rPr>
                <w:rFonts w:cstheme="minorHAnsi"/>
              </w:rPr>
            </w:pPr>
            <w:r w:rsidRPr="00C66B78">
              <w:rPr>
                <w:rFonts w:cstheme="minorHAnsi"/>
              </w:rPr>
              <w:t>0.126</w:t>
            </w:r>
            <w:r>
              <w:rPr>
                <w:rFonts w:cstheme="minorHAnsi"/>
              </w:rPr>
              <w:t>)</w:t>
            </w:r>
          </w:p>
        </w:tc>
      </w:tr>
      <w:tr w:rsidR="00DD73A9" w:rsidRPr="00C66B78" w14:paraId="2577DB1B" w14:textId="77777777" w:rsidTr="000671F0">
        <w:trPr>
          <w:trHeight w:val="290"/>
        </w:trPr>
        <w:tc>
          <w:tcPr>
            <w:tcW w:w="2356" w:type="dxa"/>
            <w:hideMark/>
          </w:tcPr>
          <w:p w14:paraId="4216E7CD" w14:textId="7492C9AD" w:rsidR="00DD73A9" w:rsidRPr="00C66B78" w:rsidRDefault="00DD73A9" w:rsidP="000671F0">
            <w:pPr>
              <w:rPr>
                <w:rFonts w:cstheme="minorHAnsi"/>
              </w:rPr>
            </w:pPr>
            <w:r w:rsidRPr="00C66B78">
              <w:rPr>
                <w:rFonts w:cstheme="minorHAnsi"/>
              </w:rPr>
              <w:t xml:space="preserve">Rest of </w:t>
            </w:r>
            <w:proofErr w:type="spellStart"/>
            <w:r w:rsidRPr="00C66B78">
              <w:rPr>
                <w:rFonts w:cstheme="minorHAnsi"/>
              </w:rPr>
              <w:t>England#After</w:t>
            </w:r>
            <w:proofErr w:type="spellEnd"/>
            <w:r w:rsidR="00C55123">
              <w:rPr>
                <w:rFonts w:cstheme="minorHAnsi"/>
              </w:rPr>
              <w:t xml:space="preserve"> </w:t>
            </w:r>
          </w:p>
        </w:tc>
        <w:tc>
          <w:tcPr>
            <w:tcW w:w="1020" w:type="dxa"/>
            <w:hideMark/>
          </w:tcPr>
          <w:p w14:paraId="03C7779F" w14:textId="77777777" w:rsidR="00DD73A9" w:rsidRPr="00C66B78" w:rsidRDefault="00DD73A9" w:rsidP="000671F0">
            <w:pPr>
              <w:rPr>
                <w:rFonts w:cstheme="minorHAnsi"/>
              </w:rPr>
            </w:pPr>
            <w:r w:rsidRPr="00C66B78">
              <w:rPr>
                <w:rFonts w:cstheme="minorHAnsi"/>
              </w:rPr>
              <w:t>1,462</w:t>
            </w:r>
          </w:p>
        </w:tc>
        <w:tc>
          <w:tcPr>
            <w:tcW w:w="1020" w:type="dxa"/>
            <w:noWrap/>
            <w:hideMark/>
          </w:tcPr>
          <w:p w14:paraId="1644C191" w14:textId="77777777" w:rsidR="00DD73A9" w:rsidRPr="00C66B78" w:rsidRDefault="00DD73A9" w:rsidP="000671F0">
            <w:pPr>
              <w:rPr>
                <w:rFonts w:cstheme="minorHAnsi"/>
              </w:rPr>
            </w:pPr>
            <w:r w:rsidRPr="00C66B78">
              <w:rPr>
                <w:rFonts w:cstheme="minorHAnsi"/>
              </w:rPr>
              <w:t>0.117</w:t>
            </w:r>
          </w:p>
        </w:tc>
        <w:tc>
          <w:tcPr>
            <w:tcW w:w="1102" w:type="dxa"/>
            <w:tcBorders>
              <w:right w:val="nil"/>
            </w:tcBorders>
            <w:noWrap/>
            <w:hideMark/>
          </w:tcPr>
          <w:p w14:paraId="66C290FE" w14:textId="77777777" w:rsidR="00DD73A9" w:rsidRPr="00C66B78" w:rsidRDefault="00DD73A9" w:rsidP="000671F0">
            <w:pPr>
              <w:jc w:val="right"/>
              <w:rPr>
                <w:rFonts w:cstheme="minorHAnsi"/>
              </w:rPr>
            </w:pPr>
            <w:r>
              <w:rPr>
                <w:rFonts w:cstheme="minorHAnsi"/>
              </w:rPr>
              <w:t>(</w:t>
            </w:r>
            <w:r w:rsidRPr="00C66B78">
              <w:rPr>
                <w:rFonts w:cstheme="minorHAnsi"/>
              </w:rPr>
              <w:t>0.100</w:t>
            </w:r>
            <w:r>
              <w:rPr>
                <w:rFonts w:cstheme="minorHAnsi"/>
              </w:rPr>
              <w:t>,</w:t>
            </w:r>
          </w:p>
        </w:tc>
        <w:tc>
          <w:tcPr>
            <w:tcW w:w="978" w:type="dxa"/>
            <w:tcBorders>
              <w:left w:val="nil"/>
            </w:tcBorders>
            <w:noWrap/>
            <w:hideMark/>
          </w:tcPr>
          <w:p w14:paraId="51415EC0" w14:textId="77777777" w:rsidR="00DD73A9" w:rsidRPr="00C66B78" w:rsidRDefault="00DD73A9" w:rsidP="000671F0">
            <w:pPr>
              <w:rPr>
                <w:rFonts w:cstheme="minorHAnsi"/>
              </w:rPr>
            </w:pPr>
            <w:r w:rsidRPr="00C66B78">
              <w:rPr>
                <w:rFonts w:cstheme="minorHAnsi"/>
              </w:rPr>
              <w:t>0.133</w:t>
            </w:r>
            <w:r>
              <w:rPr>
                <w:rFonts w:cstheme="minorHAnsi"/>
              </w:rPr>
              <w:t>)</w:t>
            </w:r>
          </w:p>
        </w:tc>
        <w:tc>
          <w:tcPr>
            <w:tcW w:w="1020" w:type="dxa"/>
            <w:hideMark/>
          </w:tcPr>
          <w:p w14:paraId="53DCDCF7" w14:textId="77777777" w:rsidR="00DD73A9" w:rsidRPr="00C66B78" w:rsidRDefault="00DD73A9" w:rsidP="000671F0">
            <w:pPr>
              <w:rPr>
                <w:rFonts w:cstheme="minorHAnsi"/>
              </w:rPr>
            </w:pPr>
            <w:r w:rsidRPr="00C66B78">
              <w:rPr>
                <w:rFonts w:cstheme="minorHAnsi"/>
              </w:rPr>
              <w:t>1,448</w:t>
            </w:r>
          </w:p>
        </w:tc>
        <w:tc>
          <w:tcPr>
            <w:tcW w:w="1020" w:type="dxa"/>
            <w:noWrap/>
            <w:hideMark/>
          </w:tcPr>
          <w:p w14:paraId="5B15DB2D" w14:textId="77777777" w:rsidR="00DD73A9" w:rsidRPr="00C66B78" w:rsidRDefault="00DD73A9" w:rsidP="000671F0">
            <w:pPr>
              <w:rPr>
                <w:rFonts w:cstheme="minorHAnsi"/>
              </w:rPr>
            </w:pPr>
            <w:r w:rsidRPr="00C66B78">
              <w:rPr>
                <w:rFonts w:cstheme="minorHAnsi"/>
              </w:rPr>
              <w:t>0.096</w:t>
            </w:r>
          </w:p>
        </w:tc>
        <w:tc>
          <w:tcPr>
            <w:tcW w:w="944" w:type="dxa"/>
            <w:tcBorders>
              <w:right w:val="nil"/>
            </w:tcBorders>
            <w:noWrap/>
            <w:hideMark/>
          </w:tcPr>
          <w:p w14:paraId="70863951" w14:textId="77777777" w:rsidR="00DD73A9" w:rsidRPr="00C66B78" w:rsidRDefault="00DD73A9" w:rsidP="000671F0">
            <w:pPr>
              <w:jc w:val="right"/>
              <w:rPr>
                <w:rFonts w:cstheme="minorHAnsi"/>
              </w:rPr>
            </w:pPr>
            <w:r>
              <w:rPr>
                <w:rFonts w:cstheme="minorHAnsi"/>
              </w:rPr>
              <w:t>(</w:t>
            </w:r>
            <w:r w:rsidRPr="00C66B78">
              <w:rPr>
                <w:rFonts w:cstheme="minorHAnsi"/>
              </w:rPr>
              <w:t>0.080</w:t>
            </w:r>
            <w:r>
              <w:rPr>
                <w:rFonts w:cstheme="minorHAnsi"/>
              </w:rPr>
              <w:t>,</w:t>
            </w:r>
          </w:p>
        </w:tc>
        <w:tc>
          <w:tcPr>
            <w:tcW w:w="1020" w:type="dxa"/>
            <w:tcBorders>
              <w:left w:val="nil"/>
            </w:tcBorders>
            <w:noWrap/>
            <w:hideMark/>
          </w:tcPr>
          <w:p w14:paraId="6851CECF" w14:textId="77777777" w:rsidR="00DD73A9" w:rsidRPr="00C66B78" w:rsidRDefault="00DD73A9" w:rsidP="000671F0">
            <w:pPr>
              <w:rPr>
                <w:rFonts w:cstheme="minorHAnsi"/>
              </w:rPr>
            </w:pPr>
            <w:r w:rsidRPr="00C66B78">
              <w:rPr>
                <w:rFonts w:cstheme="minorHAnsi"/>
              </w:rPr>
              <w:t>0.111</w:t>
            </w:r>
            <w:r>
              <w:rPr>
                <w:rFonts w:cstheme="minorHAnsi"/>
              </w:rPr>
              <w:t>)</w:t>
            </w:r>
          </w:p>
        </w:tc>
      </w:tr>
      <w:tr w:rsidR="00DD73A9" w:rsidRPr="00C66B78" w14:paraId="634C188D" w14:textId="77777777" w:rsidTr="000671F0">
        <w:trPr>
          <w:trHeight w:val="290"/>
        </w:trPr>
        <w:tc>
          <w:tcPr>
            <w:tcW w:w="2356" w:type="dxa"/>
            <w:hideMark/>
          </w:tcPr>
          <w:p w14:paraId="021D509C" w14:textId="19650CBC" w:rsidR="00DD73A9" w:rsidRPr="00C66B78" w:rsidRDefault="00DD73A9" w:rsidP="000671F0">
            <w:pPr>
              <w:rPr>
                <w:rFonts w:cstheme="minorHAnsi"/>
              </w:rPr>
            </w:pPr>
            <w:r w:rsidRPr="00C66B78">
              <w:rPr>
                <w:rFonts w:cstheme="minorHAnsi"/>
              </w:rPr>
              <w:t xml:space="preserve">London </w:t>
            </w:r>
            <w:proofErr w:type="spellStart"/>
            <w:r w:rsidRPr="00C66B78">
              <w:rPr>
                <w:rFonts w:cstheme="minorHAnsi"/>
              </w:rPr>
              <w:t>Cancer#Before</w:t>
            </w:r>
            <w:proofErr w:type="spellEnd"/>
            <w:r w:rsidR="00C55123">
              <w:rPr>
                <w:rFonts w:cstheme="minorHAnsi"/>
              </w:rPr>
              <w:t xml:space="preserve"> </w:t>
            </w:r>
          </w:p>
        </w:tc>
        <w:tc>
          <w:tcPr>
            <w:tcW w:w="1020" w:type="dxa"/>
            <w:hideMark/>
          </w:tcPr>
          <w:p w14:paraId="39AA342F" w14:textId="77777777" w:rsidR="00DD73A9" w:rsidRPr="00C66B78" w:rsidRDefault="00DD73A9" w:rsidP="000671F0">
            <w:pPr>
              <w:rPr>
                <w:rFonts w:cstheme="minorHAnsi"/>
              </w:rPr>
            </w:pPr>
            <w:r w:rsidRPr="00C66B78">
              <w:rPr>
                <w:rFonts w:cstheme="minorHAnsi"/>
              </w:rPr>
              <w:t>59</w:t>
            </w:r>
          </w:p>
        </w:tc>
        <w:tc>
          <w:tcPr>
            <w:tcW w:w="1020" w:type="dxa"/>
            <w:noWrap/>
            <w:hideMark/>
          </w:tcPr>
          <w:p w14:paraId="51A0BBCD" w14:textId="77777777" w:rsidR="00DD73A9" w:rsidRPr="00C66B78" w:rsidRDefault="00DD73A9" w:rsidP="000671F0">
            <w:pPr>
              <w:rPr>
                <w:rFonts w:cstheme="minorHAnsi"/>
              </w:rPr>
            </w:pPr>
            <w:r w:rsidRPr="00C66B78">
              <w:rPr>
                <w:rFonts w:cstheme="minorHAnsi"/>
              </w:rPr>
              <w:t>0.102</w:t>
            </w:r>
          </w:p>
        </w:tc>
        <w:tc>
          <w:tcPr>
            <w:tcW w:w="1102" w:type="dxa"/>
            <w:tcBorders>
              <w:right w:val="nil"/>
            </w:tcBorders>
            <w:noWrap/>
            <w:hideMark/>
          </w:tcPr>
          <w:p w14:paraId="1E519851" w14:textId="77777777" w:rsidR="00DD73A9" w:rsidRPr="00C66B78" w:rsidRDefault="00DD73A9" w:rsidP="000671F0">
            <w:pPr>
              <w:jc w:val="right"/>
              <w:rPr>
                <w:rFonts w:cstheme="minorHAnsi"/>
              </w:rPr>
            </w:pPr>
            <w:r>
              <w:rPr>
                <w:rFonts w:cstheme="minorHAnsi"/>
              </w:rPr>
              <w:t>(</w:t>
            </w:r>
            <w:r w:rsidRPr="00C66B78">
              <w:rPr>
                <w:rFonts w:cstheme="minorHAnsi"/>
              </w:rPr>
              <w:t>0.025</w:t>
            </w:r>
            <w:r>
              <w:rPr>
                <w:rFonts w:cstheme="minorHAnsi"/>
              </w:rPr>
              <w:t>,</w:t>
            </w:r>
          </w:p>
        </w:tc>
        <w:tc>
          <w:tcPr>
            <w:tcW w:w="978" w:type="dxa"/>
            <w:tcBorders>
              <w:left w:val="nil"/>
            </w:tcBorders>
            <w:noWrap/>
            <w:hideMark/>
          </w:tcPr>
          <w:p w14:paraId="3B4D2408" w14:textId="77777777" w:rsidR="00DD73A9" w:rsidRPr="00C66B78" w:rsidRDefault="00DD73A9" w:rsidP="000671F0">
            <w:pPr>
              <w:rPr>
                <w:rFonts w:cstheme="minorHAnsi"/>
              </w:rPr>
            </w:pPr>
            <w:r w:rsidRPr="00C66B78">
              <w:rPr>
                <w:rFonts w:cstheme="minorHAnsi"/>
              </w:rPr>
              <w:t>0.179</w:t>
            </w:r>
            <w:r>
              <w:rPr>
                <w:rFonts w:cstheme="minorHAnsi"/>
              </w:rPr>
              <w:t>)</w:t>
            </w:r>
          </w:p>
        </w:tc>
        <w:tc>
          <w:tcPr>
            <w:tcW w:w="1020" w:type="dxa"/>
            <w:hideMark/>
          </w:tcPr>
          <w:p w14:paraId="196C211F" w14:textId="77777777" w:rsidR="00DD73A9" w:rsidRPr="00C66B78" w:rsidRDefault="00DD73A9" w:rsidP="000671F0">
            <w:pPr>
              <w:rPr>
                <w:rFonts w:cstheme="minorHAnsi"/>
              </w:rPr>
            </w:pPr>
            <w:r w:rsidRPr="00C66B78">
              <w:rPr>
                <w:rFonts w:cstheme="minorHAnsi"/>
              </w:rPr>
              <w:t>59</w:t>
            </w:r>
          </w:p>
        </w:tc>
        <w:tc>
          <w:tcPr>
            <w:tcW w:w="1020" w:type="dxa"/>
            <w:noWrap/>
            <w:hideMark/>
          </w:tcPr>
          <w:p w14:paraId="643F7069" w14:textId="77777777" w:rsidR="00DD73A9" w:rsidRPr="00C66B78" w:rsidRDefault="00DD73A9" w:rsidP="000671F0">
            <w:pPr>
              <w:rPr>
                <w:rFonts w:cstheme="minorHAnsi"/>
              </w:rPr>
            </w:pPr>
            <w:r w:rsidRPr="00C66B78">
              <w:rPr>
                <w:rFonts w:cstheme="minorHAnsi"/>
              </w:rPr>
              <w:t>0.078</w:t>
            </w:r>
          </w:p>
        </w:tc>
        <w:tc>
          <w:tcPr>
            <w:tcW w:w="944" w:type="dxa"/>
            <w:tcBorders>
              <w:right w:val="nil"/>
            </w:tcBorders>
            <w:noWrap/>
            <w:hideMark/>
          </w:tcPr>
          <w:p w14:paraId="70C8574A" w14:textId="77777777" w:rsidR="00DD73A9" w:rsidRPr="00C66B78" w:rsidRDefault="00DD73A9" w:rsidP="000671F0">
            <w:pPr>
              <w:jc w:val="right"/>
              <w:rPr>
                <w:rFonts w:cstheme="minorHAnsi"/>
              </w:rPr>
            </w:pPr>
            <w:r>
              <w:rPr>
                <w:rFonts w:cstheme="minorHAnsi"/>
              </w:rPr>
              <w:t>(</w:t>
            </w:r>
            <w:r w:rsidRPr="00C66B78">
              <w:rPr>
                <w:rFonts w:cstheme="minorHAnsi"/>
              </w:rPr>
              <w:t>0.015</w:t>
            </w:r>
            <w:r>
              <w:rPr>
                <w:rFonts w:cstheme="minorHAnsi"/>
              </w:rPr>
              <w:t>,</w:t>
            </w:r>
          </w:p>
        </w:tc>
        <w:tc>
          <w:tcPr>
            <w:tcW w:w="1020" w:type="dxa"/>
            <w:tcBorders>
              <w:left w:val="nil"/>
            </w:tcBorders>
            <w:noWrap/>
            <w:hideMark/>
          </w:tcPr>
          <w:p w14:paraId="50C9A858" w14:textId="77777777" w:rsidR="00DD73A9" w:rsidRPr="00C66B78" w:rsidRDefault="00DD73A9" w:rsidP="000671F0">
            <w:pPr>
              <w:rPr>
                <w:rFonts w:cstheme="minorHAnsi"/>
              </w:rPr>
            </w:pPr>
            <w:r w:rsidRPr="00C66B78">
              <w:rPr>
                <w:rFonts w:cstheme="minorHAnsi"/>
              </w:rPr>
              <w:t>0.141</w:t>
            </w:r>
            <w:r>
              <w:rPr>
                <w:rFonts w:cstheme="minorHAnsi"/>
              </w:rPr>
              <w:t>)</w:t>
            </w:r>
          </w:p>
        </w:tc>
      </w:tr>
      <w:tr w:rsidR="00DD73A9" w:rsidRPr="00C66B78" w14:paraId="6AC8CCF4" w14:textId="77777777" w:rsidTr="000671F0">
        <w:trPr>
          <w:trHeight w:val="290"/>
        </w:trPr>
        <w:tc>
          <w:tcPr>
            <w:tcW w:w="2356" w:type="dxa"/>
            <w:hideMark/>
          </w:tcPr>
          <w:p w14:paraId="7956B83B" w14:textId="0A13384D" w:rsidR="00DD73A9" w:rsidRPr="00C66B78" w:rsidRDefault="00DD73A9" w:rsidP="000671F0">
            <w:pPr>
              <w:rPr>
                <w:rFonts w:cstheme="minorHAnsi"/>
              </w:rPr>
            </w:pPr>
            <w:r w:rsidRPr="00C66B78">
              <w:rPr>
                <w:rFonts w:cstheme="minorHAnsi"/>
              </w:rPr>
              <w:t xml:space="preserve">London </w:t>
            </w:r>
            <w:proofErr w:type="spellStart"/>
            <w:r w:rsidRPr="00C66B78">
              <w:rPr>
                <w:rFonts w:cstheme="minorHAnsi"/>
              </w:rPr>
              <w:t>Cancer#After</w:t>
            </w:r>
            <w:proofErr w:type="spellEnd"/>
            <w:r w:rsidR="00C55123">
              <w:rPr>
                <w:rFonts w:cstheme="minorHAnsi"/>
              </w:rPr>
              <w:t xml:space="preserve"> </w:t>
            </w:r>
          </w:p>
        </w:tc>
        <w:tc>
          <w:tcPr>
            <w:tcW w:w="1020" w:type="dxa"/>
            <w:hideMark/>
          </w:tcPr>
          <w:p w14:paraId="0EE69590" w14:textId="77777777" w:rsidR="00DD73A9" w:rsidRPr="00C66B78" w:rsidRDefault="00DD73A9" w:rsidP="000671F0">
            <w:pPr>
              <w:rPr>
                <w:rFonts w:cstheme="minorHAnsi"/>
              </w:rPr>
            </w:pPr>
            <w:r w:rsidRPr="00C66B78">
              <w:rPr>
                <w:rFonts w:cstheme="minorHAnsi"/>
              </w:rPr>
              <w:t>110</w:t>
            </w:r>
          </w:p>
        </w:tc>
        <w:tc>
          <w:tcPr>
            <w:tcW w:w="1020" w:type="dxa"/>
            <w:noWrap/>
            <w:hideMark/>
          </w:tcPr>
          <w:p w14:paraId="3F047EF8" w14:textId="77777777" w:rsidR="00DD73A9" w:rsidRPr="00C66B78" w:rsidRDefault="00DD73A9" w:rsidP="000671F0">
            <w:pPr>
              <w:rPr>
                <w:rFonts w:cstheme="minorHAnsi"/>
              </w:rPr>
            </w:pPr>
            <w:r w:rsidRPr="00C66B78">
              <w:rPr>
                <w:rFonts w:cstheme="minorHAnsi"/>
              </w:rPr>
              <w:t>0.136</w:t>
            </w:r>
          </w:p>
        </w:tc>
        <w:tc>
          <w:tcPr>
            <w:tcW w:w="1102" w:type="dxa"/>
            <w:tcBorders>
              <w:right w:val="nil"/>
            </w:tcBorders>
            <w:noWrap/>
            <w:hideMark/>
          </w:tcPr>
          <w:p w14:paraId="2A87B8C7" w14:textId="77777777" w:rsidR="00DD73A9" w:rsidRPr="00C66B78" w:rsidRDefault="00DD73A9" w:rsidP="000671F0">
            <w:pPr>
              <w:jc w:val="right"/>
              <w:rPr>
                <w:rFonts w:cstheme="minorHAnsi"/>
              </w:rPr>
            </w:pPr>
            <w:r>
              <w:rPr>
                <w:rFonts w:cstheme="minorHAnsi"/>
              </w:rPr>
              <w:t>(</w:t>
            </w:r>
            <w:r w:rsidRPr="00C66B78">
              <w:rPr>
                <w:rFonts w:cstheme="minorHAnsi"/>
              </w:rPr>
              <w:t>0.072</w:t>
            </w:r>
            <w:r>
              <w:rPr>
                <w:rFonts w:cstheme="minorHAnsi"/>
              </w:rPr>
              <w:t>,</w:t>
            </w:r>
          </w:p>
        </w:tc>
        <w:tc>
          <w:tcPr>
            <w:tcW w:w="978" w:type="dxa"/>
            <w:tcBorders>
              <w:left w:val="nil"/>
            </w:tcBorders>
            <w:noWrap/>
            <w:hideMark/>
          </w:tcPr>
          <w:p w14:paraId="33C8651D" w14:textId="77777777" w:rsidR="00DD73A9" w:rsidRPr="00C66B78" w:rsidRDefault="00DD73A9" w:rsidP="000671F0">
            <w:pPr>
              <w:rPr>
                <w:rFonts w:cstheme="minorHAnsi"/>
              </w:rPr>
            </w:pPr>
            <w:r w:rsidRPr="00C66B78">
              <w:rPr>
                <w:rFonts w:cstheme="minorHAnsi"/>
              </w:rPr>
              <w:t>0.200</w:t>
            </w:r>
            <w:r>
              <w:rPr>
                <w:rFonts w:cstheme="minorHAnsi"/>
              </w:rPr>
              <w:t>)</w:t>
            </w:r>
          </w:p>
        </w:tc>
        <w:tc>
          <w:tcPr>
            <w:tcW w:w="1020" w:type="dxa"/>
            <w:hideMark/>
          </w:tcPr>
          <w:p w14:paraId="29DBD391" w14:textId="77777777" w:rsidR="00DD73A9" w:rsidRPr="00C66B78" w:rsidRDefault="00DD73A9" w:rsidP="000671F0">
            <w:pPr>
              <w:rPr>
                <w:rFonts w:cstheme="minorHAnsi"/>
              </w:rPr>
            </w:pPr>
            <w:r w:rsidRPr="00C66B78">
              <w:rPr>
                <w:rFonts w:cstheme="minorHAnsi"/>
              </w:rPr>
              <w:t>109</w:t>
            </w:r>
          </w:p>
        </w:tc>
        <w:tc>
          <w:tcPr>
            <w:tcW w:w="1020" w:type="dxa"/>
            <w:noWrap/>
            <w:hideMark/>
          </w:tcPr>
          <w:p w14:paraId="715026D5" w14:textId="77777777" w:rsidR="00DD73A9" w:rsidRPr="00C66B78" w:rsidRDefault="00DD73A9" w:rsidP="000671F0">
            <w:pPr>
              <w:rPr>
                <w:rFonts w:cstheme="minorHAnsi"/>
              </w:rPr>
            </w:pPr>
            <w:r w:rsidRPr="00C66B78">
              <w:rPr>
                <w:rFonts w:cstheme="minorHAnsi"/>
              </w:rPr>
              <w:t>0.113</w:t>
            </w:r>
          </w:p>
        </w:tc>
        <w:tc>
          <w:tcPr>
            <w:tcW w:w="944" w:type="dxa"/>
            <w:tcBorders>
              <w:right w:val="nil"/>
            </w:tcBorders>
            <w:noWrap/>
            <w:hideMark/>
          </w:tcPr>
          <w:p w14:paraId="2AEEAC52" w14:textId="77777777" w:rsidR="00DD73A9" w:rsidRPr="00C66B78" w:rsidRDefault="00DD73A9" w:rsidP="000671F0">
            <w:pPr>
              <w:jc w:val="right"/>
              <w:rPr>
                <w:rFonts w:cstheme="minorHAnsi"/>
              </w:rPr>
            </w:pPr>
            <w:r>
              <w:rPr>
                <w:rFonts w:cstheme="minorHAnsi"/>
              </w:rPr>
              <w:t>(</w:t>
            </w:r>
            <w:r w:rsidRPr="00C66B78">
              <w:rPr>
                <w:rFonts w:cstheme="minorHAnsi"/>
              </w:rPr>
              <w:t>0.055</w:t>
            </w:r>
            <w:r>
              <w:rPr>
                <w:rFonts w:cstheme="minorHAnsi"/>
              </w:rPr>
              <w:t>,</w:t>
            </w:r>
          </w:p>
        </w:tc>
        <w:tc>
          <w:tcPr>
            <w:tcW w:w="1020" w:type="dxa"/>
            <w:tcBorders>
              <w:left w:val="nil"/>
            </w:tcBorders>
            <w:noWrap/>
            <w:hideMark/>
          </w:tcPr>
          <w:p w14:paraId="215591D8" w14:textId="77777777" w:rsidR="00DD73A9" w:rsidRPr="00C66B78" w:rsidRDefault="00DD73A9" w:rsidP="000671F0">
            <w:pPr>
              <w:rPr>
                <w:rFonts w:cstheme="minorHAnsi"/>
              </w:rPr>
            </w:pPr>
            <w:r w:rsidRPr="00C66B78">
              <w:rPr>
                <w:rFonts w:cstheme="minorHAnsi"/>
              </w:rPr>
              <w:t>0.171</w:t>
            </w:r>
            <w:r>
              <w:rPr>
                <w:rFonts w:cstheme="minorHAnsi"/>
              </w:rPr>
              <w:t>)</w:t>
            </w:r>
          </w:p>
        </w:tc>
      </w:tr>
      <w:tr w:rsidR="00DD73A9" w:rsidRPr="00C66B78" w14:paraId="4EC83C31" w14:textId="77777777" w:rsidTr="000671F0">
        <w:trPr>
          <w:trHeight w:val="290"/>
        </w:trPr>
        <w:tc>
          <w:tcPr>
            <w:tcW w:w="2356" w:type="dxa"/>
            <w:hideMark/>
          </w:tcPr>
          <w:p w14:paraId="346BA367" w14:textId="77777777" w:rsidR="00DD73A9" w:rsidRPr="00C66B78" w:rsidRDefault="00DD73A9" w:rsidP="000671F0">
            <w:pPr>
              <w:rPr>
                <w:rFonts w:cstheme="minorHAnsi"/>
              </w:rPr>
            </w:pPr>
            <w:r w:rsidRPr="00C66B78">
              <w:rPr>
                <w:rFonts w:cstheme="minorHAnsi"/>
              </w:rPr>
              <w:t>Diff-in-Diff (After-Before)</w:t>
            </w:r>
          </w:p>
        </w:tc>
        <w:tc>
          <w:tcPr>
            <w:tcW w:w="1020" w:type="dxa"/>
            <w:hideMark/>
          </w:tcPr>
          <w:p w14:paraId="20687C83" w14:textId="77777777" w:rsidR="00DD73A9" w:rsidRPr="00C66B78" w:rsidRDefault="00DD73A9" w:rsidP="000671F0">
            <w:pPr>
              <w:rPr>
                <w:rFonts w:cstheme="minorHAnsi"/>
              </w:rPr>
            </w:pPr>
          </w:p>
        </w:tc>
        <w:tc>
          <w:tcPr>
            <w:tcW w:w="1020" w:type="dxa"/>
            <w:noWrap/>
            <w:hideMark/>
          </w:tcPr>
          <w:p w14:paraId="637D7C1D" w14:textId="77777777" w:rsidR="00DD73A9" w:rsidRPr="00C66B78" w:rsidRDefault="00DD73A9" w:rsidP="000671F0">
            <w:pPr>
              <w:rPr>
                <w:rFonts w:cstheme="minorHAnsi"/>
              </w:rPr>
            </w:pPr>
            <w:r w:rsidRPr="00C66B78">
              <w:rPr>
                <w:rFonts w:cstheme="minorHAnsi"/>
              </w:rPr>
              <w:t>0.042</w:t>
            </w:r>
          </w:p>
        </w:tc>
        <w:tc>
          <w:tcPr>
            <w:tcW w:w="1102" w:type="dxa"/>
            <w:tcBorders>
              <w:right w:val="nil"/>
            </w:tcBorders>
            <w:noWrap/>
            <w:hideMark/>
          </w:tcPr>
          <w:p w14:paraId="600F4C29" w14:textId="77777777" w:rsidR="00DD73A9" w:rsidRPr="00C66B78" w:rsidRDefault="00DD73A9" w:rsidP="000671F0">
            <w:pPr>
              <w:jc w:val="right"/>
              <w:rPr>
                <w:rFonts w:cstheme="minorHAnsi"/>
              </w:rPr>
            </w:pPr>
            <w:r>
              <w:rPr>
                <w:rFonts w:cstheme="minorHAnsi"/>
              </w:rPr>
              <w:t>(</w:t>
            </w:r>
            <w:r w:rsidRPr="00C66B78">
              <w:rPr>
                <w:rFonts w:cstheme="minorHAnsi"/>
              </w:rPr>
              <w:t>-0.062</w:t>
            </w:r>
            <w:r>
              <w:rPr>
                <w:rFonts w:cstheme="minorHAnsi"/>
              </w:rPr>
              <w:t>,</w:t>
            </w:r>
          </w:p>
        </w:tc>
        <w:tc>
          <w:tcPr>
            <w:tcW w:w="978" w:type="dxa"/>
            <w:tcBorders>
              <w:left w:val="nil"/>
            </w:tcBorders>
            <w:noWrap/>
            <w:hideMark/>
          </w:tcPr>
          <w:p w14:paraId="45E9A2C0" w14:textId="77777777" w:rsidR="00DD73A9" w:rsidRPr="00C66B78" w:rsidRDefault="00DD73A9" w:rsidP="000671F0">
            <w:pPr>
              <w:rPr>
                <w:rFonts w:cstheme="minorHAnsi"/>
              </w:rPr>
            </w:pPr>
            <w:r w:rsidRPr="00C66B78">
              <w:rPr>
                <w:rFonts w:cstheme="minorHAnsi"/>
              </w:rPr>
              <w:t>0.146</w:t>
            </w:r>
            <w:r>
              <w:rPr>
                <w:rFonts w:cstheme="minorHAnsi"/>
              </w:rPr>
              <w:t>)</w:t>
            </w:r>
          </w:p>
        </w:tc>
        <w:tc>
          <w:tcPr>
            <w:tcW w:w="1020" w:type="dxa"/>
            <w:hideMark/>
          </w:tcPr>
          <w:p w14:paraId="2F158222" w14:textId="77777777" w:rsidR="00DD73A9" w:rsidRPr="00C66B78" w:rsidRDefault="00DD73A9" w:rsidP="000671F0">
            <w:pPr>
              <w:rPr>
                <w:rFonts w:cstheme="minorHAnsi"/>
              </w:rPr>
            </w:pPr>
          </w:p>
        </w:tc>
        <w:tc>
          <w:tcPr>
            <w:tcW w:w="1020" w:type="dxa"/>
            <w:noWrap/>
            <w:hideMark/>
          </w:tcPr>
          <w:p w14:paraId="672E18C8" w14:textId="77777777" w:rsidR="00DD73A9" w:rsidRPr="00C66B78" w:rsidRDefault="00DD73A9" w:rsidP="000671F0">
            <w:pPr>
              <w:rPr>
                <w:rFonts w:cstheme="minorHAnsi"/>
              </w:rPr>
            </w:pPr>
            <w:r w:rsidRPr="00C66B78">
              <w:rPr>
                <w:rFonts w:cstheme="minorHAnsi"/>
              </w:rPr>
              <w:t>0.044</w:t>
            </w:r>
          </w:p>
        </w:tc>
        <w:tc>
          <w:tcPr>
            <w:tcW w:w="944" w:type="dxa"/>
            <w:tcBorders>
              <w:right w:val="nil"/>
            </w:tcBorders>
            <w:noWrap/>
            <w:hideMark/>
          </w:tcPr>
          <w:p w14:paraId="6E79A6F7" w14:textId="77777777" w:rsidR="00DD73A9" w:rsidRPr="00C66B78" w:rsidRDefault="00DD73A9" w:rsidP="000671F0">
            <w:pPr>
              <w:jc w:val="right"/>
              <w:rPr>
                <w:rFonts w:cstheme="minorHAnsi"/>
              </w:rPr>
            </w:pPr>
            <w:r>
              <w:rPr>
                <w:rFonts w:cstheme="minorHAnsi"/>
              </w:rPr>
              <w:t>(</w:t>
            </w:r>
            <w:r w:rsidRPr="00C66B78">
              <w:rPr>
                <w:rFonts w:cstheme="minorHAnsi"/>
              </w:rPr>
              <w:t>-0.044</w:t>
            </w:r>
            <w:r>
              <w:rPr>
                <w:rFonts w:cstheme="minorHAnsi"/>
              </w:rPr>
              <w:t>,</w:t>
            </w:r>
          </w:p>
        </w:tc>
        <w:tc>
          <w:tcPr>
            <w:tcW w:w="1020" w:type="dxa"/>
            <w:tcBorders>
              <w:left w:val="nil"/>
            </w:tcBorders>
            <w:noWrap/>
            <w:hideMark/>
          </w:tcPr>
          <w:p w14:paraId="4C074AAA" w14:textId="77777777" w:rsidR="00DD73A9" w:rsidRPr="00C66B78" w:rsidRDefault="00DD73A9" w:rsidP="000671F0">
            <w:pPr>
              <w:rPr>
                <w:rFonts w:cstheme="minorHAnsi"/>
              </w:rPr>
            </w:pPr>
            <w:r w:rsidRPr="00C66B78">
              <w:rPr>
                <w:rFonts w:cstheme="minorHAnsi"/>
              </w:rPr>
              <w:t>0.132</w:t>
            </w:r>
            <w:r>
              <w:rPr>
                <w:rFonts w:cstheme="minorHAnsi"/>
              </w:rPr>
              <w:t>)</w:t>
            </w:r>
          </w:p>
        </w:tc>
      </w:tr>
    </w:tbl>
    <w:p w14:paraId="72B9F4DF" w14:textId="77777777" w:rsidR="00DD73A9" w:rsidRDefault="00DD73A9" w:rsidP="00DD73A9">
      <w:pPr>
        <w:rPr>
          <w:rFonts w:cstheme="minorHAnsi"/>
        </w:rPr>
      </w:pPr>
    </w:p>
    <w:p w14:paraId="62F3FD61" w14:textId="77777777" w:rsidR="00DD73A9" w:rsidRDefault="00DD73A9" w:rsidP="00DD73A9">
      <w:pPr>
        <w:rPr>
          <w:rFonts w:cstheme="minorHAnsi"/>
          <w:b/>
          <w:bCs/>
        </w:rPr>
      </w:pPr>
      <w:r>
        <w:rPr>
          <w:rFonts w:cstheme="minorHAnsi"/>
          <w:b/>
          <w:bCs/>
        </w:rPr>
        <w:br w:type="page"/>
      </w:r>
    </w:p>
    <w:p w14:paraId="454C6182" w14:textId="77777777" w:rsidR="00DD73A9" w:rsidRPr="00E93249" w:rsidRDefault="00DD73A9" w:rsidP="00DD73A9">
      <w:pPr>
        <w:pStyle w:val="Table"/>
      </w:pPr>
      <w:bookmarkStart w:id="821" w:name="_Toc90545587"/>
      <w:bookmarkStart w:id="822" w:name="_Toc87526821"/>
      <w:r w:rsidRPr="00E93249">
        <w:lastRenderedPageBreak/>
        <w:t>Number of procedures per surgeon per month</w:t>
      </w:r>
      <w:r w:rsidRPr="004B4A72">
        <w:t xml:space="preserve"> for </w:t>
      </w:r>
      <w:proofErr w:type="spellStart"/>
      <w:r w:rsidRPr="004B4A72">
        <w:t>oesophago</w:t>
      </w:r>
      <w:proofErr w:type="spellEnd"/>
      <w:r w:rsidRPr="004B4A72">
        <w:t>-gastric cancer</w:t>
      </w:r>
      <w:bookmarkEnd w:id="821"/>
      <w:bookmarkEnd w:id="822"/>
    </w:p>
    <w:tbl>
      <w:tblPr>
        <w:tblStyle w:val="TableGrid1"/>
        <w:tblW w:w="7778" w:type="dxa"/>
        <w:tblLook w:val="04A0" w:firstRow="1" w:lastRow="0" w:firstColumn="1" w:lastColumn="0" w:noHBand="0" w:noVBand="1"/>
      </w:tblPr>
      <w:tblGrid>
        <w:gridCol w:w="2356"/>
        <w:gridCol w:w="771"/>
        <w:gridCol w:w="1902"/>
        <w:gridCol w:w="912"/>
        <w:gridCol w:w="1837"/>
      </w:tblGrid>
      <w:tr w:rsidR="00DD73A9" w:rsidRPr="00703CA6" w14:paraId="42363628" w14:textId="77777777" w:rsidTr="000671F0">
        <w:tc>
          <w:tcPr>
            <w:tcW w:w="2356" w:type="dxa"/>
          </w:tcPr>
          <w:p w14:paraId="1E4587F4" w14:textId="77777777" w:rsidR="00DD73A9" w:rsidRPr="00703CA6" w:rsidRDefault="00DD73A9" w:rsidP="000671F0">
            <w:pPr>
              <w:rPr>
                <w:rFonts w:cstheme="minorHAnsi"/>
                <w:b/>
                <w:bCs/>
              </w:rPr>
            </w:pPr>
          </w:p>
        </w:tc>
        <w:tc>
          <w:tcPr>
            <w:tcW w:w="771" w:type="dxa"/>
          </w:tcPr>
          <w:p w14:paraId="6C7D594E" w14:textId="77777777" w:rsidR="00DD73A9" w:rsidRPr="00703CA6" w:rsidRDefault="00DD73A9" w:rsidP="000671F0">
            <w:pPr>
              <w:rPr>
                <w:rFonts w:cstheme="minorHAnsi"/>
                <w:b/>
                <w:bCs/>
              </w:rPr>
            </w:pPr>
            <w:r w:rsidRPr="00703CA6">
              <w:rPr>
                <w:rFonts w:cstheme="minorHAnsi"/>
                <w:b/>
                <w:bCs/>
              </w:rPr>
              <w:t>N</w:t>
            </w:r>
          </w:p>
        </w:tc>
        <w:tc>
          <w:tcPr>
            <w:tcW w:w="1902" w:type="dxa"/>
          </w:tcPr>
          <w:p w14:paraId="1FD7F1FC" w14:textId="77777777" w:rsidR="00DD73A9" w:rsidRPr="00703CA6" w:rsidRDefault="00DD73A9" w:rsidP="000671F0">
            <w:pPr>
              <w:rPr>
                <w:rFonts w:cstheme="minorHAnsi"/>
                <w:b/>
                <w:bCs/>
              </w:rPr>
            </w:pPr>
            <w:r w:rsidRPr="00703CA6">
              <w:rPr>
                <w:rFonts w:cstheme="minorHAnsi"/>
                <w:b/>
                <w:bCs/>
              </w:rPr>
              <w:t>N (surgeon-month)</w:t>
            </w:r>
          </w:p>
        </w:tc>
        <w:tc>
          <w:tcPr>
            <w:tcW w:w="912" w:type="dxa"/>
          </w:tcPr>
          <w:p w14:paraId="3A6B12B6" w14:textId="77777777" w:rsidR="00DD73A9" w:rsidRPr="00703CA6" w:rsidRDefault="00DD73A9" w:rsidP="000671F0">
            <w:pPr>
              <w:rPr>
                <w:rFonts w:cstheme="minorHAnsi"/>
                <w:b/>
                <w:bCs/>
              </w:rPr>
            </w:pPr>
            <w:r w:rsidRPr="00703CA6">
              <w:rPr>
                <w:rFonts w:cstheme="minorHAnsi"/>
                <w:b/>
                <w:bCs/>
              </w:rPr>
              <w:t>Margin</w:t>
            </w:r>
          </w:p>
        </w:tc>
        <w:tc>
          <w:tcPr>
            <w:tcW w:w="1837" w:type="dxa"/>
          </w:tcPr>
          <w:p w14:paraId="38B99281" w14:textId="77777777" w:rsidR="00DD73A9" w:rsidRPr="00703CA6" w:rsidRDefault="00DD73A9" w:rsidP="000671F0">
            <w:pPr>
              <w:jc w:val="center"/>
              <w:rPr>
                <w:rFonts w:cstheme="minorHAnsi"/>
                <w:b/>
                <w:bCs/>
              </w:rPr>
            </w:pPr>
            <w:r w:rsidRPr="00703CA6">
              <w:rPr>
                <w:rFonts w:cstheme="minorHAnsi"/>
                <w:b/>
                <w:bCs/>
              </w:rPr>
              <w:t>95% Conf. Interval</w:t>
            </w:r>
          </w:p>
        </w:tc>
      </w:tr>
      <w:tr w:rsidR="00DD73A9" w:rsidRPr="00703CA6" w14:paraId="3DF34C93" w14:textId="77777777" w:rsidTr="000671F0">
        <w:trPr>
          <w:trHeight w:val="260"/>
        </w:trPr>
        <w:tc>
          <w:tcPr>
            <w:tcW w:w="2356" w:type="dxa"/>
          </w:tcPr>
          <w:p w14:paraId="34C86776" w14:textId="6E1E464D" w:rsidR="00DD73A9" w:rsidRPr="00703CA6" w:rsidRDefault="00DD73A9" w:rsidP="000671F0">
            <w:pPr>
              <w:rPr>
                <w:rFonts w:cstheme="minorHAnsi"/>
              </w:rPr>
            </w:pPr>
            <w:r w:rsidRPr="00703CA6">
              <w:rPr>
                <w:rFonts w:cstheme="minorHAnsi"/>
              </w:rPr>
              <w:t xml:space="preserve">Rest of </w:t>
            </w:r>
            <w:proofErr w:type="spellStart"/>
            <w:r w:rsidRPr="00703CA6">
              <w:rPr>
                <w:rFonts w:cstheme="minorHAnsi"/>
              </w:rPr>
              <w:t>England#Before</w:t>
            </w:r>
            <w:proofErr w:type="spellEnd"/>
            <w:r w:rsidR="00C55123">
              <w:rPr>
                <w:rFonts w:cstheme="minorHAnsi"/>
              </w:rPr>
              <w:t xml:space="preserve"> </w:t>
            </w:r>
          </w:p>
        </w:tc>
        <w:tc>
          <w:tcPr>
            <w:tcW w:w="771" w:type="dxa"/>
          </w:tcPr>
          <w:p w14:paraId="0735E5EC" w14:textId="77777777" w:rsidR="00DD73A9" w:rsidRPr="00703CA6" w:rsidRDefault="00DD73A9" w:rsidP="000671F0">
            <w:pPr>
              <w:rPr>
                <w:rFonts w:cstheme="minorHAnsi"/>
              </w:rPr>
            </w:pPr>
            <w:r w:rsidRPr="00703CA6">
              <w:rPr>
                <w:rFonts w:cstheme="minorHAnsi"/>
              </w:rPr>
              <w:t>3,615</w:t>
            </w:r>
          </w:p>
        </w:tc>
        <w:tc>
          <w:tcPr>
            <w:tcW w:w="1902" w:type="dxa"/>
          </w:tcPr>
          <w:p w14:paraId="39C25039" w14:textId="77777777" w:rsidR="00DD73A9" w:rsidRPr="00703CA6" w:rsidRDefault="00DD73A9" w:rsidP="000671F0">
            <w:pPr>
              <w:rPr>
                <w:rFonts w:cstheme="minorHAnsi"/>
              </w:rPr>
            </w:pPr>
            <w:r w:rsidRPr="00703CA6">
              <w:rPr>
                <w:rFonts w:cstheme="minorHAnsi"/>
              </w:rPr>
              <w:t>2,327</w:t>
            </w:r>
          </w:p>
        </w:tc>
        <w:tc>
          <w:tcPr>
            <w:tcW w:w="912" w:type="dxa"/>
          </w:tcPr>
          <w:p w14:paraId="6E8C6B1A" w14:textId="77777777" w:rsidR="00DD73A9" w:rsidRPr="00703CA6" w:rsidRDefault="00DD73A9" w:rsidP="000671F0">
            <w:pPr>
              <w:rPr>
                <w:rFonts w:cstheme="minorHAnsi"/>
              </w:rPr>
            </w:pPr>
            <w:r w:rsidRPr="00703CA6">
              <w:rPr>
                <w:rFonts w:cstheme="minorHAnsi"/>
              </w:rPr>
              <w:t>1.55</w:t>
            </w:r>
            <w:r w:rsidRPr="00A62A03">
              <w:rPr>
                <w:rFonts w:cstheme="minorHAnsi"/>
              </w:rPr>
              <w:t>0</w:t>
            </w:r>
          </w:p>
        </w:tc>
        <w:tc>
          <w:tcPr>
            <w:tcW w:w="1837" w:type="dxa"/>
          </w:tcPr>
          <w:p w14:paraId="1BF5C0D4" w14:textId="39A23B93" w:rsidR="00DD73A9" w:rsidRPr="00703CA6" w:rsidRDefault="00DD73A9" w:rsidP="000671F0">
            <w:pPr>
              <w:ind w:left="175"/>
              <w:jc w:val="center"/>
              <w:rPr>
                <w:rFonts w:cstheme="minorHAnsi"/>
              </w:rPr>
            </w:pPr>
            <w:r w:rsidRPr="00A62A03">
              <w:rPr>
                <w:rFonts w:cstheme="minorHAnsi"/>
              </w:rPr>
              <w:t>(</w:t>
            </w:r>
            <w:r w:rsidRPr="00703CA6">
              <w:rPr>
                <w:rFonts w:cstheme="minorHAnsi"/>
              </w:rPr>
              <w:t>1.515</w:t>
            </w:r>
            <w:r w:rsidRPr="00A62A03">
              <w:rPr>
                <w:rFonts w:cstheme="minorHAnsi"/>
              </w:rPr>
              <w:t>,</w:t>
            </w:r>
            <w:r w:rsidR="00C55123">
              <w:rPr>
                <w:rFonts w:cstheme="minorHAnsi"/>
              </w:rPr>
              <w:t xml:space="preserve">  </w:t>
            </w:r>
            <w:r w:rsidRPr="00703CA6">
              <w:rPr>
                <w:rFonts w:cstheme="minorHAnsi"/>
              </w:rPr>
              <w:t>1.591</w:t>
            </w:r>
            <w:r w:rsidRPr="00A62A03">
              <w:rPr>
                <w:rFonts w:cstheme="minorHAnsi"/>
              </w:rPr>
              <w:t>)</w:t>
            </w:r>
          </w:p>
        </w:tc>
      </w:tr>
      <w:tr w:rsidR="00DD73A9" w:rsidRPr="00703CA6" w14:paraId="71ABF5D0" w14:textId="77777777" w:rsidTr="000671F0">
        <w:tc>
          <w:tcPr>
            <w:tcW w:w="2356" w:type="dxa"/>
          </w:tcPr>
          <w:p w14:paraId="39CD68C9" w14:textId="30957AFF" w:rsidR="00DD73A9" w:rsidRPr="00703CA6" w:rsidRDefault="00DD73A9" w:rsidP="000671F0">
            <w:pPr>
              <w:rPr>
                <w:rFonts w:cstheme="minorHAnsi"/>
              </w:rPr>
            </w:pPr>
            <w:r w:rsidRPr="00703CA6">
              <w:rPr>
                <w:rFonts w:cstheme="minorHAnsi"/>
              </w:rPr>
              <w:t xml:space="preserve">Rest of </w:t>
            </w:r>
            <w:proofErr w:type="spellStart"/>
            <w:r w:rsidRPr="00703CA6">
              <w:rPr>
                <w:rFonts w:cstheme="minorHAnsi"/>
              </w:rPr>
              <w:t>England#After</w:t>
            </w:r>
            <w:proofErr w:type="spellEnd"/>
            <w:r w:rsidR="00C55123">
              <w:rPr>
                <w:rFonts w:cstheme="minorHAnsi"/>
              </w:rPr>
              <w:t xml:space="preserve"> </w:t>
            </w:r>
          </w:p>
        </w:tc>
        <w:tc>
          <w:tcPr>
            <w:tcW w:w="771" w:type="dxa"/>
          </w:tcPr>
          <w:p w14:paraId="1839C881" w14:textId="77777777" w:rsidR="00DD73A9" w:rsidRPr="00703CA6" w:rsidRDefault="00DD73A9" w:rsidP="000671F0">
            <w:pPr>
              <w:rPr>
                <w:rFonts w:cstheme="minorHAnsi"/>
              </w:rPr>
            </w:pPr>
            <w:r w:rsidRPr="00703CA6">
              <w:rPr>
                <w:rFonts w:cstheme="minorHAnsi"/>
              </w:rPr>
              <w:t>5,039</w:t>
            </w:r>
          </w:p>
        </w:tc>
        <w:tc>
          <w:tcPr>
            <w:tcW w:w="1902" w:type="dxa"/>
          </w:tcPr>
          <w:p w14:paraId="7BCDBC66" w14:textId="77777777" w:rsidR="00DD73A9" w:rsidRPr="00703CA6" w:rsidRDefault="00DD73A9" w:rsidP="000671F0">
            <w:pPr>
              <w:rPr>
                <w:rFonts w:cstheme="minorHAnsi"/>
              </w:rPr>
            </w:pPr>
            <w:r w:rsidRPr="00703CA6">
              <w:rPr>
                <w:rFonts w:cstheme="minorHAnsi"/>
              </w:rPr>
              <w:t>3,087</w:t>
            </w:r>
          </w:p>
        </w:tc>
        <w:tc>
          <w:tcPr>
            <w:tcW w:w="912" w:type="dxa"/>
          </w:tcPr>
          <w:p w14:paraId="1EC19675" w14:textId="77777777" w:rsidR="00DD73A9" w:rsidRPr="00703CA6" w:rsidRDefault="00DD73A9" w:rsidP="000671F0">
            <w:pPr>
              <w:rPr>
                <w:rFonts w:cstheme="minorHAnsi"/>
              </w:rPr>
            </w:pPr>
            <w:r w:rsidRPr="00703CA6">
              <w:rPr>
                <w:rFonts w:cstheme="minorHAnsi"/>
              </w:rPr>
              <w:t>1.63</w:t>
            </w:r>
            <w:r w:rsidRPr="00A62A03">
              <w:rPr>
                <w:rFonts w:cstheme="minorHAnsi"/>
              </w:rPr>
              <w:t>0</w:t>
            </w:r>
          </w:p>
        </w:tc>
        <w:tc>
          <w:tcPr>
            <w:tcW w:w="1837" w:type="dxa"/>
          </w:tcPr>
          <w:p w14:paraId="03B5D4A8" w14:textId="251F68D5" w:rsidR="00DD73A9" w:rsidRPr="00703CA6" w:rsidRDefault="00DD73A9" w:rsidP="000671F0">
            <w:pPr>
              <w:ind w:left="175"/>
              <w:jc w:val="center"/>
              <w:rPr>
                <w:rFonts w:cstheme="minorHAnsi"/>
              </w:rPr>
            </w:pPr>
            <w:r w:rsidRPr="00A62A03">
              <w:rPr>
                <w:rFonts w:cstheme="minorHAnsi"/>
              </w:rPr>
              <w:t>(</w:t>
            </w:r>
            <w:r w:rsidRPr="00703CA6">
              <w:rPr>
                <w:rFonts w:cstheme="minorHAnsi"/>
              </w:rPr>
              <w:t>1.599</w:t>
            </w:r>
            <w:r w:rsidRPr="00A62A03">
              <w:rPr>
                <w:rFonts w:cstheme="minorHAnsi"/>
              </w:rPr>
              <w:t>,</w:t>
            </w:r>
            <w:r w:rsidR="00C55123">
              <w:rPr>
                <w:rFonts w:cstheme="minorHAnsi"/>
              </w:rPr>
              <w:t xml:space="preserve">  </w:t>
            </w:r>
            <w:r w:rsidRPr="00703CA6">
              <w:rPr>
                <w:rFonts w:cstheme="minorHAnsi"/>
              </w:rPr>
              <w:t>1.665</w:t>
            </w:r>
            <w:r w:rsidRPr="00A62A03">
              <w:rPr>
                <w:rFonts w:cstheme="minorHAnsi"/>
              </w:rPr>
              <w:t>)</w:t>
            </w:r>
          </w:p>
        </w:tc>
      </w:tr>
      <w:tr w:rsidR="00DD73A9" w:rsidRPr="00703CA6" w14:paraId="58768431" w14:textId="77777777" w:rsidTr="000671F0">
        <w:tc>
          <w:tcPr>
            <w:tcW w:w="2356" w:type="dxa"/>
          </w:tcPr>
          <w:p w14:paraId="6D022306" w14:textId="0A8F0B79" w:rsidR="00DD73A9" w:rsidRPr="00703CA6" w:rsidRDefault="00DD73A9" w:rsidP="000671F0">
            <w:pPr>
              <w:rPr>
                <w:rFonts w:cstheme="minorHAnsi"/>
              </w:rPr>
            </w:pPr>
            <w:r w:rsidRPr="00703CA6">
              <w:rPr>
                <w:rFonts w:cstheme="minorHAnsi"/>
              </w:rPr>
              <w:t xml:space="preserve">London </w:t>
            </w:r>
            <w:proofErr w:type="spellStart"/>
            <w:r w:rsidRPr="00703CA6">
              <w:rPr>
                <w:rFonts w:cstheme="minorHAnsi"/>
              </w:rPr>
              <w:t>Cancer#Before</w:t>
            </w:r>
            <w:proofErr w:type="spellEnd"/>
            <w:r w:rsidR="00C55123">
              <w:rPr>
                <w:rFonts w:cstheme="minorHAnsi"/>
              </w:rPr>
              <w:t xml:space="preserve"> </w:t>
            </w:r>
          </w:p>
        </w:tc>
        <w:tc>
          <w:tcPr>
            <w:tcW w:w="771" w:type="dxa"/>
          </w:tcPr>
          <w:p w14:paraId="06067DC4" w14:textId="77777777" w:rsidR="00DD73A9" w:rsidRPr="00703CA6" w:rsidRDefault="00DD73A9" w:rsidP="000671F0">
            <w:pPr>
              <w:rPr>
                <w:rFonts w:cstheme="minorHAnsi"/>
              </w:rPr>
            </w:pPr>
            <w:r w:rsidRPr="00703CA6">
              <w:rPr>
                <w:rFonts w:cstheme="minorHAnsi"/>
              </w:rPr>
              <w:t>173</w:t>
            </w:r>
          </w:p>
        </w:tc>
        <w:tc>
          <w:tcPr>
            <w:tcW w:w="1902" w:type="dxa"/>
          </w:tcPr>
          <w:p w14:paraId="421380ED" w14:textId="77777777" w:rsidR="00DD73A9" w:rsidRPr="00703CA6" w:rsidRDefault="00DD73A9" w:rsidP="000671F0">
            <w:pPr>
              <w:rPr>
                <w:rFonts w:cstheme="minorHAnsi"/>
              </w:rPr>
            </w:pPr>
            <w:r w:rsidRPr="00703CA6">
              <w:rPr>
                <w:rFonts w:cstheme="minorHAnsi"/>
              </w:rPr>
              <w:t>120</w:t>
            </w:r>
          </w:p>
        </w:tc>
        <w:tc>
          <w:tcPr>
            <w:tcW w:w="912" w:type="dxa"/>
          </w:tcPr>
          <w:p w14:paraId="0145CAD6" w14:textId="77777777" w:rsidR="00DD73A9" w:rsidRPr="00703CA6" w:rsidRDefault="00DD73A9" w:rsidP="000671F0">
            <w:pPr>
              <w:rPr>
                <w:rFonts w:cstheme="minorHAnsi"/>
              </w:rPr>
            </w:pPr>
            <w:r w:rsidRPr="00703CA6">
              <w:rPr>
                <w:rFonts w:cstheme="minorHAnsi"/>
              </w:rPr>
              <w:t>1.44</w:t>
            </w:r>
            <w:r w:rsidRPr="00A62A03">
              <w:rPr>
                <w:rFonts w:cstheme="minorHAnsi"/>
              </w:rPr>
              <w:t>0</w:t>
            </w:r>
          </w:p>
        </w:tc>
        <w:tc>
          <w:tcPr>
            <w:tcW w:w="1837" w:type="dxa"/>
          </w:tcPr>
          <w:p w14:paraId="6D8312D6" w14:textId="1F63526F" w:rsidR="00DD73A9" w:rsidRPr="00703CA6" w:rsidRDefault="00DD73A9" w:rsidP="000671F0">
            <w:pPr>
              <w:ind w:left="175"/>
              <w:jc w:val="center"/>
              <w:rPr>
                <w:rFonts w:cstheme="minorHAnsi"/>
              </w:rPr>
            </w:pPr>
            <w:r w:rsidRPr="00A62A03">
              <w:rPr>
                <w:rFonts w:cstheme="minorHAnsi"/>
              </w:rPr>
              <w:t>(</w:t>
            </w:r>
            <w:r w:rsidRPr="00703CA6">
              <w:rPr>
                <w:rFonts w:cstheme="minorHAnsi"/>
              </w:rPr>
              <w:t>1.274</w:t>
            </w:r>
            <w:r w:rsidRPr="00A62A03">
              <w:rPr>
                <w:rFonts w:cstheme="minorHAnsi"/>
              </w:rPr>
              <w:t>,</w:t>
            </w:r>
            <w:r w:rsidR="00C55123">
              <w:rPr>
                <w:rFonts w:cstheme="minorHAnsi"/>
              </w:rPr>
              <w:t xml:space="preserve">  </w:t>
            </w:r>
            <w:r w:rsidRPr="00703CA6">
              <w:rPr>
                <w:rFonts w:cstheme="minorHAnsi"/>
              </w:rPr>
              <w:t>1.609</w:t>
            </w:r>
            <w:r w:rsidRPr="00A62A03">
              <w:rPr>
                <w:rFonts w:cstheme="minorHAnsi"/>
              </w:rPr>
              <w:t>)</w:t>
            </w:r>
          </w:p>
        </w:tc>
      </w:tr>
      <w:tr w:rsidR="00DD73A9" w:rsidRPr="00703CA6" w14:paraId="2FA93195" w14:textId="77777777" w:rsidTr="000671F0">
        <w:tc>
          <w:tcPr>
            <w:tcW w:w="2356" w:type="dxa"/>
          </w:tcPr>
          <w:p w14:paraId="55BA391F" w14:textId="78806FEA" w:rsidR="00DD73A9" w:rsidRPr="00703CA6" w:rsidRDefault="00DD73A9" w:rsidP="000671F0">
            <w:pPr>
              <w:rPr>
                <w:rFonts w:cstheme="minorHAnsi"/>
              </w:rPr>
            </w:pPr>
            <w:r w:rsidRPr="00703CA6">
              <w:rPr>
                <w:rFonts w:cstheme="minorHAnsi"/>
              </w:rPr>
              <w:t xml:space="preserve">London </w:t>
            </w:r>
            <w:proofErr w:type="spellStart"/>
            <w:r w:rsidRPr="00703CA6">
              <w:rPr>
                <w:rFonts w:cstheme="minorHAnsi"/>
              </w:rPr>
              <w:t>Cancer#After</w:t>
            </w:r>
            <w:proofErr w:type="spellEnd"/>
            <w:r w:rsidR="00C55123">
              <w:rPr>
                <w:rFonts w:cstheme="minorHAnsi"/>
              </w:rPr>
              <w:t xml:space="preserve"> </w:t>
            </w:r>
          </w:p>
        </w:tc>
        <w:tc>
          <w:tcPr>
            <w:tcW w:w="771" w:type="dxa"/>
          </w:tcPr>
          <w:p w14:paraId="642E34A0" w14:textId="77777777" w:rsidR="00DD73A9" w:rsidRPr="00703CA6" w:rsidRDefault="00DD73A9" w:rsidP="000671F0">
            <w:pPr>
              <w:rPr>
                <w:rFonts w:cstheme="minorHAnsi"/>
              </w:rPr>
            </w:pPr>
            <w:r w:rsidRPr="00703CA6">
              <w:rPr>
                <w:rFonts w:cstheme="minorHAnsi"/>
              </w:rPr>
              <w:t>277</w:t>
            </w:r>
          </w:p>
        </w:tc>
        <w:tc>
          <w:tcPr>
            <w:tcW w:w="1902" w:type="dxa"/>
          </w:tcPr>
          <w:p w14:paraId="5BA5BA36" w14:textId="77777777" w:rsidR="00DD73A9" w:rsidRPr="00703CA6" w:rsidRDefault="00DD73A9" w:rsidP="000671F0">
            <w:pPr>
              <w:rPr>
                <w:rFonts w:cstheme="minorHAnsi"/>
              </w:rPr>
            </w:pPr>
            <w:r w:rsidRPr="00703CA6">
              <w:rPr>
                <w:rFonts w:cstheme="minorHAnsi"/>
              </w:rPr>
              <w:t>190</w:t>
            </w:r>
          </w:p>
        </w:tc>
        <w:tc>
          <w:tcPr>
            <w:tcW w:w="912" w:type="dxa"/>
          </w:tcPr>
          <w:p w14:paraId="7FE58C85" w14:textId="77777777" w:rsidR="00DD73A9" w:rsidRPr="00703CA6" w:rsidRDefault="00DD73A9" w:rsidP="000671F0">
            <w:pPr>
              <w:rPr>
                <w:rFonts w:cstheme="minorHAnsi"/>
              </w:rPr>
            </w:pPr>
            <w:r w:rsidRPr="00703CA6">
              <w:rPr>
                <w:rFonts w:cstheme="minorHAnsi"/>
              </w:rPr>
              <w:t>1.46</w:t>
            </w:r>
            <w:r w:rsidRPr="00A62A03">
              <w:rPr>
                <w:rFonts w:cstheme="minorHAnsi"/>
              </w:rPr>
              <w:t>0</w:t>
            </w:r>
          </w:p>
        </w:tc>
        <w:tc>
          <w:tcPr>
            <w:tcW w:w="1837" w:type="dxa"/>
          </w:tcPr>
          <w:p w14:paraId="244CC188" w14:textId="16C04C69" w:rsidR="00DD73A9" w:rsidRPr="00703CA6" w:rsidRDefault="00DD73A9" w:rsidP="000671F0">
            <w:pPr>
              <w:ind w:left="175"/>
              <w:jc w:val="center"/>
              <w:rPr>
                <w:rFonts w:cstheme="minorHAnsi"/>
              </w:rPr>
            </w:pPr>
            <w:r w:rsidRPr="00A62A03">
              <w:rPr>
                <w:rFonts w:cstheme="minorHAnsi"/>
              </w:rPr>
              <w:t>(</w:t>
            </w:r>
            <w:r w:rsidRPr="00703CA6">
              <w:rPr>
                <w:rFonts w:cstheme="minorHAnsi"/>
              </w:rPr>
              <w:t>1.324</w:t>
            </w:r>
            <w:r w:rsidRPr="00A62A03">
              <w:rPr>
                <w:rFonts w:cstheme="minorHAnsi"/>
              </w:rPr>
              <w:t>,</w:t>
            </w:r>
            <w:r w:rsidR="00C55123">
              <w:rPr>
                <w:rFonts w:cstheme="minorHAnsi"/>
              </w:rPr>
              <w:t xml:space="preserve">  </w:t>
            </w:r>
            <w:r w:rsidRPr="00703CA6">
              <w:rPr>
                <w:rFonts w:cstheme="minorHAnsi"/>
              </w:rPr>
              <w:t>1.590</w:t>
            </w:r>
            <w:r w:rsidRPr="00A62A03">
              <w:rPr>
                <w:rFonts w:cstheme="minorHAnsi"/>
              </w:rPr>
              <w:t>)</w:t>
            </w:r>
          </w:p>
        </w:tc>
      </w:tr>
      <w:tr w:rsidR="00DD73A9" w:rsidRPr="00703CA6" w14:paraId="61F786B2" w14:textId="77777777" w:rsidTr="000671F0">
        <w:tc>
          <w:tcPr>
            <w:tcW w:w="2356" w:type="dxa"/>
          </w:tcPr>
          <w:p w14:paraId="08DFFD4B" w14:textId="77777777" w:rsidR="00DD73A9" w:rsidRPr="00703CA6" w:rsidRDefault="00DD73A9" w:rsidP="000671F0">
            <w:pPr>
              <w:rPr>
                <w:rFonts w:cstheme="minorHAnsi"/>
              </w:rPr>
            </w:pPr>
            <w:r w:rsidRPr="00703CA6">
              <w:rPr>
                <w:rFonts w:cstheme="minorHAnsi"/>
              </w:rPr>
              <w:t>Diff-in-Diff (After-Before)</w:t>
            </w:r>
          </w:p>
        </w:tc>
        <w:tc>
          <w:tcPr>
            <w:tcW w:w="771" w:type="dxa"/>
          </w:tcPr>
          <w:p w14:paraId="1404E9C2" w14:textId="77777777" w:rsidR="00DD73A9" w:rsidRPr="00703CA6" w:rsidRDefault="00DD73A9" w:rsidP="000671F0">
            <w:pPr>
              <w:rPr>
                <w:rFonts w:cstheme="minorHAnsi"/>
                <w:highlight w:val="yellow"/>
              </w:rPr>
            </w:pPr>
          </w:p>
        </w:tc>
        <w:tc>
          <w:tcPr>
            <w:tcW w:w="1902" w:type="dxa"/>
          </w:tcPr>
          <w:p w14:paraId="1B888435" w14:textId="77777777" w:rsidR="00DD73A9" w:rsidRPr="00703CA6" w:rsidRDefault="00DD73A9" w:rsidP="000671F0">
            <w:pPr>
              <w:rPr>
                <w:rFonts w:cstheme="minorHAnsi"/>
              </w:rPr>
            </w:pPr>
          </w:p>
        </w:tc>
        <w:tc>
          <w:tcPr>
            <w:tcW w:w="912" w:type="dxa"/>
          </w:tcPr>
          <w:p w14:paraId="5F4498BA" w14:textId="77777777" w:rsidR="00DD73A9" w:rsidRPr="00703CA6" w:rsidRDefault="00DD73A9" w:rsidP="000671F0">
            <w:pPr>
              <w:rPr>
                <w:rFonts w:cstheme="minorHAnsi"/>
              </w:rPr>
            </w:pPr>
            <w:r w:rsidRPr="00703CA6">
              <w:rPr>
                <w:rFonts w:cstheme="minorHAnsi"/>
              </w:rPr>
              <w:t>-0.06</w:t>
            </w:r>
            <w:r>
              <w:rPr>
                <w:rFonts w:cstheme="minorHAnsi"/>
              </w:rPr>
              <w:t>1</w:t>
            </w:r>
          </w:p>
        </w:tc>
        <w:tc>
          <w:tcPr>
            <w:tcW w:w="1837" w:type="dxa"/>
          </w:tcPr>
          <w:p w14:paraId="65A40F9A" w14:textId="4DA2BAAF" w:rsidR="00DD73A9" w:rsidRPr="00703CA6" w:rsidRDefault="00DD73A9" w:rsidP="000671F0">
            <w:pPr>
              <w:ind w:left="175"/>
              <w:jc w:val="center"/>
              <w:rPr>
                <w:rFonts w:cstheme="minorHAnsi"/>
                <w:highlight w:val="yellow"/>
              </w:rPr>
            </w:pPr>
            <w:r w:rsidRPr="00A62A03">
              <w:rPr>
                <w:rFonts w:cstheme="minorHAnsi"/>
              </w:rPr>
              <w:t>(</w:t>
            </w:r>
            <w:r w:rsidRPr="00703CA6">
              <w:rPr>
                <w:rFonts w:cstheme="minorHAnsi"/>
              </w:rPr>
              <w:t>-</w:t>
            </w:r>
            <w:r w:rsidRPr="00A62A03">
              <w:rPr>
                <w:rFonts w:cstheme="minorHAnsi"/>
              </w:rPr>
              <w:t>0</w:t>
            </w:r>
            <w:r w:rsidRPr="00703CA6">
              <w:rPr>
                <w:rFonts w:cstheme="minorHAnsi"/>
              </w:rPr>
              <w:t>.282</w:t>
            </w:r>
            <w:r w:rsidRPr="00A62A03">
              <w:rPr>
                <w:rFonts w:cstheme="minorHAnsi"/>
              </w:rPr>
              <w:t>,</w:t>
            </w:r>
            <w:r w:rsidR="00C55123">
              <w:rPr>
                <w:rFonts w:cstheme="minorHAnsi"/>
              </w:rPr>
              <w:t xml:space="preserve">  </w:t>
            </w:r>
            <w:r w:rsidRPr="00A62A03">
              <w:rPr>
                <w:rFonts w:cstheme="minorHAnsi"/>
              </w:rPr>
              <w:t>0</w:t>
            </w:r>
            <w:r w:rsidRPr="00703CA6">
              <w:rPr>
                <w:rFonts w:cstheme="minorHAnsi"/>
              </w:rPr>
              <w:t>.157</w:t>
            </w:r>
            <w:r w:rsidRPr="00A62A03">
              <w:rPr>
                <w:rFonts w:cstheme="minorHAnsi"/>
              </w:rPr>
              <w:t>)</w:t>
            </w:r>
          </w:p>
        </w:tc>
      </w:tr>
    </w:tbl>
    <w:p w14:paraId="6FF74F40" w14:textId="77777777" w:rsidR="00DD73A9" w:rsidRDefault="00DD73A9" w:rsidP="00DD73A9">
      <w:pPr>
        <w:rPr>
          <w:rFonts w:cstheme="minorHAnsi"/>
        </w:rPr>
      </w:pPr>
    </w:p>
    <w:p w14:paraId="7DA83C5D" w14:textId="77777777" w:rsidR="00DD73A9" w:rsidRPr="00224467" w:rsidRDefault="00DD73A9" w:rsidP="00DD73A9">
      <w:pPr>
        <w:pStyle w:val="Table"/>
      </w:pPr>
      <w:bookmarkStart w:id="823" w:name="_Toc90545588"/>
      <w:bookmarkStart w:id="824" w:name="_Toc87526822"/>
      <w:r w:rsidRPr="00224467">
        <w:t>Probability that waiting time from diagnosis to treatment was within 31 days</w:t>
      </w:r>
      <w:r w:rsidRPr="004B4A72">
        <w:t xml:space="preserve"> for </w:t>
      </w:r>
      <w:proofErr w:type="spellStart"/>
      <w:r w:rsidRPr="004B4A72">
        <w:t>oesophago</w:t>
      </w:r>
      <w:proofErr w:type="spellEnd"/>
      <w:r w:rsidRPr="004B4A72">
        <w:t>-gastric cancer</w:t>
      </w:r>
      <w:bookmarkEnd w:id="823"/>
      <w:bookmarkEnd w:id="824"/>
    </w:p>
    <w:tbl>
      <w:tblPr>
        <w:tblStyle w:val="TableGrid1"/>
        <w:tblW w:w="6849" w:type="dxa"/>
        <w:tblLook w:val="04A0" w:firstRow="1" w:lastRow="0" w:firstColumn="1" w:lastColumn="0" w:noHBand="0" w:noVBand="1"/>
      </w:tblPr>
      <w:tblGrid>
        <w:gridCol w:w="2632"/>
        <w:gridCol w:w="1030"/>
        <w:gridCol w:w="912"/>
        <w:gridCol w:w="2275"/>
      </w:tblGrid>
      <w:tr w:rsidR="00DD73A9" w:rsidRPr="005209DA" w14:paraId="3682178F" w14:textId="77777777" w:rsidTr="000671F0">
        <w:tc>
          <w:tcPr>
            <w:tcW w:w="2632" w:type="dxa"/>
          </w:tcPr>
          <w:p w14:paraId="3A20AE34" w14:textId="77777777" w:rsidR="00DD73A9" w:rsidRPr="005209DA" w:rsidRDefault="00DD73A9" w:rsidP="000671F0">
            <w:pPr>
              <w:rPr>
                <w:rFonts w:cstheme="minorHAnsi"/>
                <w:b/>
                <w:bCs/>
              </w:rPr>
            </w:pPr>
          </w:p>
        </w:tc>
        <w:tc>
          <w:tcPr>
            <w:tcW w:w="1030" w:type="dxa"/>
          </w:tcPr>
          <w:p w14:paraId="12C7C275" w14:textId="77777777" w:rsidR="00DD73A9" w:rsidRPr="005209DA" w:rsidRDefault="00DD73A9" w:rsidP="000671F0">
            <w:pPr>
              <w:rPr>
                <w:rFonts w:cstheme="minorHAnsi"/>
                <w:b/>
                <w:bCs/>
              </w:rPr>
            </w:pPr>
            <w:r w:rsidRPr="005209DA">
              <w:rPr>
                <w:rFonts w:cstheme="minorHAnsi"/>
                <w:b/>
                <w:bCs/>
              </w:rPr>
              <w:t>N</w:t>
            </w:r>
          </w:p>
        </w:tc>
        <w:tc>
          <w:tcPr>
            <w:tcW w:w="912" w:type="dxa"/>
          </w:tcPr>
          <w:p w14:paraId="147BB383" w14:textId="77777777" w:rsidR="00DD73A9" w:rsidRPr="005209DA" w:rsidRDefault="00DD73A9" w:rsidP="000671F0">
            <w:pPr>
              <w:rPr>
                <w:rFonts w:cstheme="minorHAnsi"/>
                <w:b/>
                <w:bCs/>
              </w:rPr>
            </w:pPr>
            <w:r w:rsidRPr="005209DA">
              <w:rPr>
                <w:rFonts w:cstheme="minorHAnsi"/>
                <w:b/>
                <w:bCs/>
              </w:rPr>
              <w:t>Margin</w:t>
            </w:r>
          </w:p>
        </w:tc>
        <w:tc>
          <w:tcPr>
            <w:tcW w:w="2275" w:type="dxa"/>
          </w:tcPr>
          <w:p w14:paraId="68A2541F" w14:textId="77777777" w:rsidR="00DD73A9" w:rsidRPr="005209DA" w:rsidRDefault="00DD73A9" w:rsidP="000671F0">
            <w:pPr>
              <w:jc w:val="center"/>
              <w:rPr>
                <w:rFonts w:cstheme="minorHAnsi"/>
                <w:b/>
                <w:bCs/>
              </w:rPr>
            </w:pPr>
            <w:r w:rsidRPr="005209DA">
              <w:rPr>
                <w:rFonts w:cstheme="minorHAnsi"/>
                <w:b/>
                <w:bCs/>
              </w:rPr>
              <w:t>95% Conf. Interval</w:t>
            </w:r>
          </w:p>
        </w:tc>
      </w:tr>
      <w:tr w:rsidR="00DD73A9" w:rsidRPr="005209DA" w14:paraId="38B94589" w14:textId="77777777" w:rsidTr="000671F0">
        <w:tc>
          <w:tcPr>
            <w:tcW w:w="2632" w:type="dxa"/>
          </w:tcPr>
          <w:p w14:paraId="37CE8AD0" w14:textId="21D23538" w:rsidR="00DD73A9" w:rsidRPr="005209DA" w:rsidRDefault="00DD73A9" w:rsidP="000671F0">
            <w:pPr>
              <w:rPr>
                <w:rFonts w:cstheme="minorHAnsi"/>
              </w:rPr>
            </w:pPr>
            <w:r w:rsidRPr="005209DA">
              <w:rPr>
                <w:rFonts w:cstheme="minorHAnsi"/>
              </w:rPr>
              <w:t xml:space="preserve">Rest of </w:t>
            </w:r>
            <w:proofErr w:type="spellStart"/>
            <w:r w:rsidRPr="005209DA">
              <w:rPr>
                <w:rFonts w:cstheme="minorHAnsi"/>
              </w:rPr>
              <w:t>England#Before</w:t>
            </w:r>
            <w:proofErr w:type="spellEnd"/>
            <w:r w:rsidR="00C55123">
              <w:rPr>
                <w:rFonts w:cstheme="minorHAnsi"/>
              </w:rPr>
              <w:t xml:space="preserve"> </w:t>
            </w:r>
          </w:p>
        </w:tc>
        <w:tc>
          <w:tcPr>
            <w:tcW w:w="1030" w:type="dxa"/>
          </w:tcPr>
          <w:p w14:paraId="09B01A71" w14:textId="77777777" w:rsidR="00DD73A9" w:rsidRPr="005209DA" w:rsidRDefault="00DD73A9" w:rsidP="000671F0">
            <w:pPr>
              <w:rPr>
                <w:rFonts w:cstheme="minorHAnsi"/>
              </w:rPr>
            </w:pPr>
            <w:r w:rsidRPr="005209DA">
              <w:rPr>
                <w:rFonts w:cstheme="minorHAnsi"/>
              </w:rPr>
              <w:t>2,607</w:t>
            </w:r>
          </w:p>
        </w:tc>
        <w:tc>
          <w:tcPr>
            <w:tcW w:w="912" w:type="dxa"/>
          </w:tcPr>
          <w:p w14:paraId="43F32277" w14:textId="77777777" w:rsidR="00DD73A9" w:rsidRPr="005209DA" w:rsidRDefault="00DD73A9" w:rsidP="000671F0">
            <w:pPr>
              <w:rPr>
                <w:rFonts w:cstheme="minorHAnsi"/>
              </w:rPr>
            </w:pPr>
            <w:r>
              <w:rPr>
                <w:rFonts w:cstheme="minorHAnsi"/>
              </w:rPr>
              <w:t>0</w:t>
            </w:r>
            <w:r w:rsidRPr="005209DA">
              <w:rPr>
                <w:rFonts w:cstheme="minorHAnsi"/>
              </w:rPr>
              <w:t>.973</w:t>
            </w:r>
          </w:p>
        </w:tc>
        <w:tc>
          <w:tcPr>
            <w:tcW w:w="2275" w:type="dxa"/>
          </w:tcPr>
          <w:p w14:paraId="617DF8A9" w14:textId="31EB2825" w:rsidR="00DD73A9" w:rsidRPr="005209DA" w:rsidRDefault="00DD73A9" w:rsidP="000671F0">
            <w:pPr>
              <w:ind w:left="175"/>
              <w:jc w:val="center"/>
              <w:rPr>
                <w:rFonts w:cstheme="minorHAnsi"/>
              </w:rPr>
            </w:pPr>
            <w:r>
              <w:rPr>
                <w:rFonts w:cstheme="minorHAnsi"/>
              </w:rPr>
              <w:t>(0</w:t>
            </w:r>
            <w:r w:rsidRPr="005209DA">
              <w:rPr>
                <w:rFonts w:cstheme="minorHAnsi"/>
              </w:rPr>
              <w:t>.967</w:t>
            </w:r>
            <w:r>
              <w:rPr>
                <w:rFonts w:cstheme="minorHAnsi"/>
              </w:rPr>
              <w:t>,</w:t>
            </w:r>
            <w:r w:rsidR="00C55123">
              <w:rPr>
                <w:rFonts w:cstheme="minorHAnsi"/>
              </w:rPr>
              <w:t xml:space="preserve">  </w:t>
            </w:r>
            <w:r>
              <w:rPr>
                <w:rFonts w:cstheme="minorHAnsi"/>
              </w:rPr>
              <w:t>0</w:t>
            </w:r>
            <w:r w:rsidRPr="005209DA">
              <w:rPr>
                <w:rFonts w:cstheme="minorHAnsi"/>
              </w:rPr>
              <w:t>.979</w:t>
            </w:r>
            <w:r>
              <w:rPr>
                <w:rFonts w:cstheme="minorHAnsi"/>
              </w:rPr>
              <w:t>)</w:t>
            </w:r>
          </w:p>
        </w:tc>
      </w:tr>
      <w:tr w:rsidR="00DD73A9" w:rsidRPr="005209DA" w14:paraId="5C1A292D" w14:textId="77777777" w:rsidTr="000671F0">
        <w:tc>
          <w:tcPr>
            <w:tcW w:w="2632" w:type="dxa"/>
          </w:tcPr>
          <w:p w14:paraId="36AD5FF4" w14:textId="519E3873" w:rsidR="00DD73A9" w:rsidRPr="005209DA" w:rsidRDefault="00DD73A9" w:rsidP="000671F0">
            <w:pPr>
              <w:rPr>
                <w:rFonts w:cstheme="minorHAnsi"/>
              </w:rPr>
            </w:pPr>
            <w:r w:rsidRPr="005209DA">
              <w:rPr>
                <w:rFonts w:cstheme="minorHAnsi"/>
              </w:rPr>
              <w:t xml:space="preserve">Rest of </w:t>
            </w:r>
            <w:proofErr w:type="spellStart"/>
            <w:r w:rsidRPr="005209DA">
              <w:rPr>
                <w:rFonts w:cstheme="minorHAnsi"/>
              </w:rPr>
              <w:t>England#After</w:t>
            </w:r>
            <w:proofErr w:type="spellEnd"/>
            <w:r w:rsidR="00C55123">
              <w:rPr>
                <w:rFonts w:cstheme="minorHAnsi"/>
              </w:rPr>
              <w:t xml:space="preserve"> </w:t>
            </w:r>
          </w:p>
        </w:tc>
        <w:tc>
          <w:tcPr>
            <w:tcW w:w="1030" w:type="dxa"/>
          </w:tcPr>
          <w:p w14:paraId="3446DC8C" w14:textId="77777777" w:rsidR="00DD73A9" w:rsidRPr="005209DA" w:rsidRDefault="00DD73A9" w:rsidP="000671F0">
            <w:pPr>
              <w:rPr>
                <w:rFonts w:cstheme="minorHAnsi"/>
              </w:rPr>
            </w:pPr>
            <w:r w:rsidRPr="005209DA">
              <w:rPr>
                <w:rFonts w:cstheme="minorHAnsi"/>
              </w:rPr>
              <w:t>4,453</w:t>
            </w:r>
          </w:p>
        </w:tc>
        <w:tc>
          <w:tcPr>
            <w:tcW w:w="912" w:type="dxa"/>
          </w:tcPr>
          <w:p w14:paraId="1D87B696" w14:textId="77777777" w:rsidR="00DD73A9" w:rsidRPr="005209DA" w:rsidRDefault="00DD73A9" w:rsidP="000671F0">
            <w:pPr>
              <w:rPr>
                <w:rFonts w:cstheme="minorHAnsi"/>
              </w:rPr>
            </w:pPr>
            <w:r>
              <w:rPr>
                <w:rFonts w:cstheme="minorHAnsi"/>
              </w:rPr>
              <w:t>0</w:t>
            </w:r>
            <w:r w:rsidRPr="005209DA">
              <w:rPr>
                <w:rFonts w:cstheme="minorHAnsi"/>
              </w:rPr>
              <w:t>.964</w:t>
            </w:r>
          </w:p>
        </w:tc>
        <w:tc>
          <w:tcPr>
            <w:tcW w:w="2275" w:type="dxa"/>
          </w:tcPr>
          <w:p w14:paraId="7A745628" w14:textId="18BC5855" w:rsidR="00DD73A9" w:rsidRPr="005209DA" w:rsidRDefault="00DD73A9" w:rsidP="000671F0">
            <w:pPr>
              <w:ind w:left="175"/>
              <w:jc w:val="center"/>
              <w:rPr>
                <w:rFonts w:cstheme="minorHAnsi"/>
              </w:rPr>
            </w:pPr>
            <w:r>
              <w:rPr>
                <w:rFonts w:cstheme="minorHAnsi"/>
              </w:rPr>
              <w:t>(0</w:t>
            </w:r>
            <w:r w:rsidRPr="005209DA">
              <w:rPr>
                <w:rFonts w:cstheme="minorHAnsi"/>
              </w:rPr>
              <w:t>.959</w:t>
            </w:r>
            <w:r>
              <w:rPr>
                <w:rFonts w:cstheme="minorHAnsi"/>
              </w:rPr>
              <w:t>,</w:t>
            </w:r>
            <w:r w:rsidR="00C55123">
              <w:rPr>
                <w:rFonts w:cstheme="minorHAnsi"/>
              </w:rPr>
              <w:t xml:space="preserve"> </w:t>
            </w:r>
            <w:r w:rsidRPr="005209DA">
              <w:rPr>
                <w:rFonts w:cstheme="minorHAnsi"/>
              </w:rPr>
              <w:t xml:space="preserve"> </w:t>
            </w:r>
            <w:r>
              <w:rPr>
                <w:rFonts w:cstheme="minorHAnsi"/>
              </w:rPr>
              <w:t>0</w:t>
            </w:r>
            <w:r w:rsidRPr="005209DA">
              <w:rPr>
                <w:rFonts w:cstheme="minorHAnsi"/>
              </w:rPr>
              <w:t>.970</w:t>
            </w:r>
            <w:r>
              <w:rPr>
                <w:rFonts w:cstheme="minorHAnsi"/>
              </w:rPr>
              <w:t>)</w:t>
            </w:r>
          </w:p>
        </w:tc>
      </w:tr>
      <w:tr w:rsidR="00DD73A9" w:rsidRPr="005209DA" w14:paraId="03948AFF" w14:textId="77777777" w:rsidTr="000671F0">
        <w:tc>
          <w:tcPr>
            <w:tcW w:w="2632" w:type="dxa"/>
          </w:tcPr>
          <w:p w14:paraId="72AA8BDF" w14:textId="5BFC2F47" w:rsidR="00DD73A9" w:rsidRPr="005209DA" w:rsidRDefault="00DD73A9" w:rsidP="000671F0">
            <w:pPr>
              <w:rPr>
                <w:rFonts w:cstheme="minorHAnsi"/>
              </w:rPr>
            </w:pPr>
            <w:r w:rsidRPr="005209DA">
              <w:rPr>
                <w:rFonts w:cstheme="minorHAnsi"/>
              </w:rPr>
              <w:t xml:space="preserve">London </w:t>
            </w:r>
            <w:proofErr w:type="spellStart"/>
            <w:r w:rsidRPr="005209DA">
              <w:rPr>
                <w:rFonts w:cstheme="minorHAnsi"/>
              </w:rPr>
              <w:t>Cancer#Before</w:t>
            </w:r>
            <w:proofErr w:type="spellEnd"/>
            <w:r w:rsidR="00C55123">
              <w:rPr>
                <w:rFonts w:cstheme="minorHAnsi"/>
              </w:rPr>
              <w:t xml:space="preserve"> </w:t>
            </w:r>
          </w:p>
        </w:tc>
        <w:tc>
          <w:tcPr>
            <w:tcW w:w="1030" w:type="dxa"/>
          </w:tcPr>
          <w:p w14:paraId="13C4D2C4" w14:textId="77777777" w:rsidR="00DD73A9" w:rsidRPr="005209DA" w:rsidRDefault="00DD73A9" w:rsidP="000671F0">
            <w:pPr>
              <w:rPr>
                <w:rFonts w:cstheme="minorHAnsi"/>
              </w:rPr>
            </w:pPr>
            <w:r w:rsidRPr="005209DA">
              <w:rPr>
                <w:rFonts w:cstheme="minorHAnsi"/>
              </w:rPr>
              <w:t>113</w:t>
            </w:r>
          </w:p>
        </w:tc>
        <w:tc>
          <w:tcPr>
            <w:tcW w:w="912" w:type="dxa"/>
          </w:tcPr>
          <w:p w14:paraId="00D65A49" w14:textId="77777777" w:rsidR="00DD73A9" w:rsidRPr="005209DA" w:rsidRDefault="00DD73A9" w:rsidP="000671F0">
            <w:pPr>
              <w:rPr>
                <w:rFonts w:cstheme="minorHAnsi"/>
              </w:rPr>
            </w:pPr>
            <w:r>
              <w:rPr>
                <w:rFonts w:cstheme="minorHAnsi"/>
              </w:rPr>
              <w:t>0</w:t>
            </w:r>
            <w:r w:rsidRPr="005209DA">
              <w:rPr>
                <w:rFonts w:cstheme="minorHAnsi"/>
              </w:rPr>
              <w:t>.992</w:t>
            </w:r>
          </w:p>
        </w:tc>
        <w:tc>
          <w:tcPr>
            <w:tcW w:w="2275" w:type="dxa"/>
          </w:tcPr>
          <w:p w14:paraId="3A525506" w14:textId="2EB59399" w:rsidR="00DD73A9" w:rsidRPr="005209DA" w:rsidRDefault="00DD73A9" w:rsidP="000671F0">
            <w:pPr>
              <w:ind w:left="175"/>
              <w:jc w:val="center"/>
              <w:rPr>
                <w:rFonts w:cstheme="minorHAnsi"/>
              </w:rPr>
            </w:pPr>
            <w:r>
              <w:rPr>
                <w:rFonts w:cstheme="minorHAnsi"/>
              </w:rPr>
              <w:t>(0</w:t>
            </w:r>
            <w:r w:rsidRPr="005209DA">
              <w:rPr>
                <w:rFonts w:cstheme="minorHAnsi"/>
              </w:rPr>
              <w:t>.977</w:t>
            </w:r>
            <w:r>
              <w:rPr>
                <w:rFonts w:cstheme="minorHAnsi"/>
              </w:rPr>
              <w:t>,</w:t>
            </w:r>
            <w:r w:rsidR="00C55123">
              <w:rPr>
                <w:rFonts w:cstheme="minorHAnsi"/>
              </w:rPr>
              <w:t xml:space="preserve">  </w:t>
            </w:r>
            <w:r w:rsidRPr="005209DA">
              <w:rPr>
                <w:rFonts w:cstheme="minorHAnsi"/>
              </w:rPr>
              <w:t>1.007</w:t>
            </w:r>
            <w:r>
              <w:rPr>
                <w:rFonts w:cstheme="minorHAnsi"/>
              </w:rPr>
              <w:t>)</w:t>
            </w:r>
          </w:p>
        </w:tc>
      </w:tr>
      <w:tr w:rsidR="00DD73A9" w:rsidRPr="005209DA" w14:paraId="5B4D7377" w14:textId="77777777" w:rsidTr="000671F0">
        <w:tc>
          <w:tcPr>
            <w:tcW w:w="2632" w:type="dxa"/>
          </w:tcPr>
          <w:p w14:paraId="74A4FFF9" w14:textId="2A8D5BA3" w:rsidR="00DD73A9" w:rsidRPr="005209DA" w:rsidRDefault="00DD73A9" w:rsidP="000671F0">
            <w:pPr>
              <w:rPr>
                <w:rFonts w:cstheme="minorHAnsi"/>
              </w:rPr>
            </w:pPr>
            <w:r w:rsidRPr="005209DA">
              <w:rPr>
                <w:rFonts w:cstheme="minorHAnsi"/>
              </w:rPr>
              <w:t xml:space="preserve">London </w:t>
            </w:r>
            <w:proofErr w:type="spellStart"/>
            <w:r w:rsidRPr="005209DA">
              <w:rPr>
                <w:rFonts w:cstheme="minorHAnsi"/>
              </w:rPr>
              <w:t>Cancer#After</w:t>
            </w:r>
            <w:proofErr w:type="spellEnd"/>
            <w:r w:rsidR="00C55123">
              <w:rPr>
                <w:rFonts w:cstheme="minorHAnsi"/>
              </w:rPr>
              <w:t xml:space="preserve"> </w:t>
            </w:r>
          </w:p>
        </w:tc>
        <w:tc>
          <w:tcPr>
            <w:tcW w:w="1030" w:type="dxa"/>
          </w:tcPr>
          <w:p w14:paraId="78FCDB28" w14:textId="77777777" w:rsidR="00DD73A9" w:rsidRPr="005209DA" w:rsidRDefault="00DD73A9" w:rsidP="000671F0">
            <w:pPr>
              <w:rPr>
                <w:rFonts w:cstheme="minorHAnsi"/>
              </w:rPr>
            </w:pPr>
            <w:r w:rsidRPr="005209DA">
              <w:rPr>
                <w:rFonts w:cstheme="minorHAnsi"/>
              </w:rPr>
              <w:t>147</w:t>
            </w:r>
          </w:p>
        </w:tc>
        <w:tc>
          <w:tcPr>
            <w:tcW w:w="912" w:type="dxa"/>
          </w:tcPr>
          <w:p w14:paraId="1770765C" w14:textId="77777777" w:rsidR="00DD73A9" w:rsidRPr="005209DA" w:rsidRDefault="00DD73A9" w:rsidP="000671F0">
            <w:pPr>
              <w:rPr>
                <w:rFonts w:cstheme="minorHAnsi"/>
              </w:rPr>
            </w:pPr>
            <w:r>
              <w:rPr>
                <w:rFonts w:cstheme="minorHAnsi"/>
              </w:rPr>
              <w:t>0</w:t>
            </w:r>
            <w:r w:rsidRPr="005209DA">
              <w:rPr>
                <w:rFonts w:cstheme="minorHAnsi"/>
              </w:rPr>
              <w:t>.976</w:t>
            </w:r>
          </w:p>
        </w:tc>
        <w:tc>
          <w:tcPr>
            <w:tcW w:w="2275" w:type="dxa"/>
          </w:tcPr>
          <w:p w14:paraId="50795F65" w14:textId="6010058F" w:rsidR="00DD73A9" w:rsidRPr="005209DA" w:rsidRDefault="00DD73A9" w:rsidP="000671F0">
            <w:pPr>
              <w:ind w:left="175"/>
              <w:jc w:val="center"/>
              <w:rPr>
                <w:rFonts w:cstheme="minorHAnsi"/>
              </w:rPr>
            </w:pPr>
            <w:r>
              <w:rPr>
                <w:rFonts w:cstheme="minorHAnsi"/>
              </w:rPr>
              <w:t>(0</w:t>
            </w:r>
            <w:r w:rsidRPr="005209DA">
              <w:rPr>
                <w:rFonts w:cstheme="minorHAnsi"/>
              </w:rPr>
              <w:t>.953</w:t>
            </w:r>
            <w:r>
              <w:rPr>
                <w:rFonts w:cstheme="minorHAnsi"/>
              </w:rPr>
              <w:t>,</w:t>
            </w:r>
            <w:r w:rsidR="00C55123">
              <w:rPr>
                <w:rFonts w:cstheme="minorHAnsi"/>
              </w:rPr>
              <w:t xml:space="preserve">  </w:t>
            </w:r>
            <w:r>
              <w:rPr>
                <w:rFonts w:cstheme="minorHAnsi"/>
              </w:rPr>
              <w:t>0</w:t>
            </w:r>
            <w:r w:rsidRPr="005209DA">
              <w:rPr>
                <w:rFonts w:cstheme="minorHAnsi"/>
              </w:rPr>
              <w:t>.999</w:t>
            </w:r>
            <w:r>
              <w:rPr>
                <w:rFonts w:cstheme="minorHAnsi"/>
              </w:rPr>
              <w:t>)</w:t>
            </w:r>
          </w:p>
        </w:tc>
      </w:tr>
      <w:tr w:rsidR="00DD73A9" w:rsidRPr="005209DA" w14:paraId="7BE2D1F8" w14:textId="77777777" w:rsidTr="000671F0">
        <w:tc>
          <w:tcPr>
            <w:tcW w:w="2632" w:type="dxa"/>
          </w:tcPr>
          <w:p w14:paraId="45538AE6" w14:textId="77777777" w:rsidR="00DD73A9" w:rsidRPr="005209DA" w:rsidRDefault="00DD73A9" w:rsidP="000671F0">
            <w:pPr>
              <w:rPr>
                <w:rFonts w:cstheme="minorHAnsi"/>
              </w:rPr>
            </w:pPr>
            <w:r w:rsidRPr="005209DA">
              <w:rPr>
                <w:rFonts w:cstheme="minorHAnsi"/>
              </w:rPr>
              <w:t>Diff-in-Diff (After-Before)</w:t>
            </w:r>
          </w:p>
        </w:tc>
        <w:tc>
          <w:tcPr>
            <w:tcW w:w="1030" w:type="dxa"/>
          </w:tcPr>
          <w:p w14:paraId="31047E42" w14:textId="77777777" w:rsidR="00DD73A9" w:rsidRPr="005209DA" w:rsidRDefault="00DD73A9" w:rsidP="000671F0">
            <w:pPr>
              <w:rPr>
                <w:rFonts w:cstheme="minorHAnsi"/>
                <w:highlight w:val="yellow"/>
              </w:rPr>
            </w:pPr>
          </w:p>
        </w:tc>
        <w:tc>
          <w:tcPr>
            <w:tcW w:w="912" w:type="dxa"/>
          </w:tcPr>
          <w:p w14:paraId="146C889D" w14:textId="77777777" w:rsidR="00DD73A9" w:rsidRPr="005209DA" w:rsidRDefault="00DD73A9" w:rsidP="000671F0">
            <w:pPr>
              <w:rPr>
                <w:rFonts w:cstheme="minorHAnsi"/>
                <w:highlight w:val="yellow"/>
              </w:rPr>
            </w:pPr>
            <w:r w:rsidRPr="005209DA">
              <w:rPr>
                <w:rFonts w:cstheme="minorHAnsi"/>
              </w:rPr>
              <w:t>-</w:t>
            </w:r>
            <w:r>
              <w:rPr>
                <w:rFonts w:cstheme="minorHAnsi"/>
              </w:rPr>
              <w:t>0</w:t>
            </w:r>
            <w:r w:rsidRPr="005209DA">
              <w:rPr>
                <w:rFonts w:cstheme="minorHAnsi"/>
              </w:rPr>
              <w:t>.00</w:t>
            </w:r>
            <w:r>
              <w:rPr>
                <w:rFonts w:cstheme="minorHAnsi"/>
              </w:rPr>
              <w:t>7</w:t>
            </w:r>
          </w:p>
        </w:tc>
        <w:tc>
          <w:tcPr>
            <w:tcW w:w="2275" w:type="dxa"/>
          </w:tcPr>
          <w:p w14:paraId="22C1B253" w14:textId="5ECE4864" w:rsidR="00DD73A9" w:rsidRPr="005209DA" w:rsidRDefault="00DD73A9" w:rsidP="000671F0">
            <w:pPr>
              <w:ind w:left="175"/>
              <w:jc w:val="center"/>
              <w:rPr>
                <w:rFonts w:cstheme="minorHAnsi"/>
                <w:highlight w:val="yellow"/>
              </w:rPr>
            </w:pPr>
            <w:r>
              <w:rPr>
                <w:rFonts w:cstheme="minorHAnsi"/>
              </w:rPr>
              <w:t>(</w:t>
            </w:r>
            <w:r w:rsidRPr="005209DA">
              <w:rPr>
                <w:rFonts w:cstheme="minorHAnsi"/>
              </w:rPr>
              <w:t>-</w:t>
            </w:r>
            <w:r>
              <w:rPr>
                <w:rFonts w:cstheme="minorHAnsi"/>
              </w:rPr>
              <w:t>0</w:t>
            </w:r>
            <w:r w:rsidRPr="005209DA">
              <w:rPr>
                <w:rFonts w:cstheme="minorHAnsi"/>
              </w:rPr>
              <w:t>.034</w:t>
            </w:r>
            <w:r>
              <w:rPr>
                <w:rFonts w:cstheme="minorHAnsi"/>
              </w:rPr>
              <w:t>,</w:t>
            </w:r>
            <w:r w:rsidR="00C55123">
              <w:rPr>
                <w:rFonts w:cstheme="minorHAnsi"/>
              </w:rPr>
              <w:t xml:space="preserve">  </w:t>
            </w:r>
            <w:r w:rsidR="00D9261C">
              <w:rPr>
                <w:rFonts w:cstheme="minorHAnsi"/>
              </w:rPr>
              <w:t>0</w:t>
            </w:r>
            <w:r w:rsidRPr="005209DA">
              <w:rPr>
                <w:rFonts w:cstheme="minorHAnsi"/>
              </w:rPr>
              <w:t>.02</w:t>
            </w:r>
            <w:r w:rsidR="00D9261C">
              <w:rPr>
                <w:rFonts w:cstheme="minorHAnsi"/>
              </w:rPr>
              <w:t>2</w:t>
            </w:r>
            <w:r>
              <w:rPr>
                <w:rFonts w:cstheme="minorHAnsi"/>
              </w:rPr>
              <w:t>)</w:t>
            </w:r>
          </w:p>
        </w:tc>
      </w:tr>
    </w:tbl>
    <w:p w14:paraId="479E23A9" w14:textId="77777777" w:rsidR="00DD73A9" w:rsidRPr="00224467" w:rsidRDefault="00DD73A9" w:rsidP="00DD73A9">
      <w:pPr>
        <w:rPr>
          <w:rFonts w:cstheme="minorHAnsi"/>
        </w:rPr>
      </w:pPr>
    </w:p>
    <w:p w14:paraId="18CADAF2" w14:textId="77777777" w:rsidR="00DD73A9" w:rsidRDefault="00DD73A9" w:rsidP="00DD73A9">
      <w:pPr>
        <w:rPr>
          <w:rFonts w:cstheme="minorHAnsi"/>
          <w:b/>
          <w:bCs/>
        </w:rPr>
      </w:pPr>
      <w:r>
        <w:rPr>
          <w:rFonts w:cstheme="minorHAnsi"/>
          <w:b/>
          <w:bCs/>
        </w:rPr>
        <w:br w:type="page"/>
      </w:r>
    </w:p>
    <w:p w14:paraId="393E3382" w14:textId="77777777" w:rsidR="00DD73A9" w:rsidRPr="00224467" w:rsidRDefault="00DD73A9" w:rsidP="00DD73A9">
      <w:pPr>
        <w:pStyle w:val="Table"/>
      </w:pPr>
      <w:bookmarkStart w:id="825" w:name="_Toc90545589"/>
      <w:bookmarkStart w:id="826" w:name="_Toc87526823"/>
      <w:r w:rsidRPr="00224467">
        <w:lastRenderedPageBreak/>
        <w:t>Probability that waiting time from referral to treatment was within 62 days</w:t>
      </w:r>
      <w:r w:rsidRPr="004B4A72">
        <w:t xml:space="preserve"> for </w:t>
      </w:r>
      <w:proofErr w:type="spellStart"/>
      <w:r w:rsidRPr="004B4A72">
        <w:t>oesophago</w:t>
      </w:r>
      <w:proofErr w:type="spellEnd"/>
      <w:r w:rsidRPr="004B4A72">
        <w:t>-gastric cancer</w:t>
      </w:r>
      <w:bookmarkEnd w:id="825"/>
      <w:bookmarkEnd w:id="826"/>
    </w:p>
    <w:tbl>
      <w:tblPr>
        <w:tblStyle w:val="TableGrid1"/>
        <w:tblW w:w="7144" w:type="dxa"/>
        <w:tblLook w:val="04A0" w:firstRow="1" w:lastRow="0" w:firstColumn="1" w:lastColumn="0" w:noHBand="0" w:noVBand="1"/>
      </w:tblPr>
      <w:tblGrid>
        <w:gridCol w:w="2632"/>
        <w:gridCol w:w="1016"/>
        <w:gridCol w:w="1283"/>
        <w:gridCol w:w="2213"/>
      </w:tblGrid>
      <w:tr w:rsidR="00DD73A9" w:rsidRPr="00224467" w14:paraId="3632FEF4" w14:textId="77777777" w:rsidTr="000671F0">
        <w:tc>
          <w:tcPr>
            <w:tcW w:w="2632" w:type="dxa"/>
          </w:tcPr>
          <w:p w14:paraId="224AC18B" w14:textId="77777777" w:rsidR="00DD73A9" w:rsidRPr="00224467" w:rsidRDefault="00DD73A9" w:rsidP="000671F0">
            <w:pPr>
              <w:rPr>
                <w:rFonts w:cstheme="minorHAnsi"/>
                <w:b/>
                <w:bCs/>
              </w:rPr>
            </w:pPr>
          </w:p>
        </w:tc>
        <w:tc>
          <w:tcPr>
            <w:tcW w:w="1016" w:type="dxa"/>
          </w:tcPr>
          <w:p w14:paraId="28EFB7A1" w14:textId="77777777" w:rsidR="00DD73A9" w:rsidRPr="00224467" w:rsidRDefault="00DD73A9" w:rsidP="000671F0">
            <w:pPr>
              <w:rPr>
                <w:rFonts w:cstheme="minorHAnsi"/>
                <w:b/>
                <w:bCs/>
              </w:rPr>
            </w:pPr>
            <w:r w:rsidRPr="00224467">
              <w:rPr>
                <w:rFonts w:cstheme="minorHAnsi"/>
                <w:b/>
                <w:bCs/>
              </w:rPr>
              <w:t>N</w:t>
            </w:r>
          </w:p>
        </w:tc>
        <w:tc>
          <w:tcPr>
            <w:tcW w:w="1283" w:type="dxa"/>
          </w:tcPr>
          <w:p w14:paraId="0F6475EE" w14:textId="77777777" w:rsidR="00DD73A9" w:rsidRPr="00224467" w:rsidRDefault="00DD73A9" w:rsidP="000671F0">
            <w:pPr>
              <w:rPr>
                <w:rFonts w:cstheme="minorHAnsi"/>
                <w:b/>
                <w:bCs/>
              </w:rPr>
            </w:pPr>
            <w:r w:rsidRPr="00224467">
              <w:rPr>
                <w:rFonts w:cstheme="minorHAnsi"/>
                <w:b/>
                <w:bCs/>
              </w:rPr>
              <w:t>Margin</w:t>
            </w:r>
          </w:p>
        </w:tc>
        <w:tc>
          <w:tcPr>
            <w:tcW w:w="2213" w:type="dxa"/>
          </w:tcPr>
          <w:p w14:paraId="1C0CE828" w14:textId="77777777" w:rsidR="00DD73A9" w:rsidRPr="00224467" w:rsidRDefault="00DD73A9" w:rsidP="000671F0">
            <w:pPr>
              <w:jc w:val="center"/>
              <w:rPr>
                <w:rFonts w:cstheme="minorHAnsi"/>
                <w:b/>
                <w:bCs/>
              </w:rPr>
            </w:pPr>
            <w:r w:rsidRPr="00224467">
              <w:rPr>
                <w:rFonts w:cstheme="minorHAnsi"/>
                <w:b/>
                <w:bCs/>
              </w:rPr>
              <w:t>95% Conf. Interval</w:t>
            </w:r>
          </w:p>
        </w:tc>
      </w:tr>
      <w:tr w:rsidR="00DD73A9" w:rsidRPr="00224467" w14:paraId="13E020AF" w14:textId="77777777" w:rsidTr="000671F0">
        <w:tc>
          <w:tcPr>
            <w:tcW w:w="2632" w:type="dxa"/>
          </w:tcPr>
          <w:p w14:paraId="5D6BA7DD" w14:textId="0D7396DC" w:rsidR="00DD73A9" w:rsidRPr="00224467" w:rsidRDefault="00DD73A9" w:rsidP="000671F0">
            <w:pPr>
              <w:rPr>
                <w:rFonts w:cstheme="minorHAnsi"/>
              </w:rPr>
            </w:pPr>
            <w:r w:rsidRPr="00224467">
              <w:rPr>
                <w:rFonts w:cstheme="minorHAnsi"/>
              </w:rPr>
              <w:t xml:space="preserve">Rest of </w:t>
            </w:r>
            <w:proofErr w:type="spellStart"/>
            <w:r w:rsidRPr="00224467">
              <w:rPr>
                <w:rFonts w:cstheme="minorHAnsi"/>
              </w:rPr>
              <w:t>England#Before</w:t>
            </w:r>
            <w:proofErr w:type="spellEnd"/>
            <w:r w:rsidR="00C55123">
              <w:rPr>
                <w:rFonts w:cstheme="minorHAnsi"/>
              </w:rPr>
              <w:t xml:space="preserve"> </w:t>
            </w:r>
          </w:p>
        </w:tc>
        <w:tc>
          <w:tcPr>
            <w:tcW w:w="1016" w:type="dxa"/>
          </w:tcPr>
          <w:p w14:paraId="06139F3B" w14:textId="77777777" w:rsidR="00DD73A9" w:rsidRPr="00224467" w:rsidRDefault="00DD73A9" w:rsidP="000671F0">
            <w:pPr>
              <w:contextualSpacing/>
              <w:rPr>
                <w:rFonts w:cstheme="minorHAnsi"/>
              </w:rPr>
            </w:pPr>
            <w:r w:rsidRPr="00224467">
              <w:rPr>
                <w:rFonts w:cstheme="minorHAnsi"/>
              </w:rPr>
              <w:t>939</w:t>
            </w:r>
          </w:p>
        </w:tc>
        <w:tc>
          <w:tcPr>
            <w:tcW w:w="1283" w:type="dxa"/>
          </w:tcPr>
          <w:p w14:paraId="39D05B06" w14:textId="77777777" w:rsidR="00DD73A9" w:rsidRPr="00224467" w:rsidRDefault="00DD73A9" w:rsidP="000671F0">
            <w:pPr>
              <w:rPr>
                <w:rFonts w:cstheme="minorHAnsi"/>
              </w:rPr>
            </w:pPr>
            <w:r>
              <w:rPr>
                <w:rFonts w:cstheme="minorHAnsi"/>
              </w:rPr>
              <w:t>0</w:t>
            </w:r>
            <w:r w:rsidRPr="00224467">
              <w:rPr>
                <w:rFonts w:cstheme="minorHAnsi"/>
              </w:rPr>
              <w:t>.339</w:t>
            </w:r>
          </w:p>
        </w:tc>
        <w:tc>
          <w:tcPr>
            <w:tcW w:w="2213" w:type="dxa"/>
          </w:tcPr>
          <w:p w14:paraId="0940BEB0" w14:textId="7411C452" w:rsidR="00DD73A9" w:rsidRPr="00224467" w:rsidRDefault="00DD73A9" w:rsidP="000671F0">
            <w:pPr>
              <w:jc w:val="center"/>
              <w:rPr>
                <w:rFonts w:cstheme="minorHAnsi"/>
              </w:rPr>
            </w:pPr>
            <w:r>
              <w:rPr>
                <w:rFonts w:cstheme="minorHAnsi"/>
              </w:rPr>
              <w:t>(0</w:t>
            </w:r>
            <w:r w:rsidRPr="00224467">
              <w:rPr>
                <w:rFonts w:cstheme="minorHAnsi"/>
              </w:rPr>
              <w:t>.308</w:t>
            </w:r>
            <w:r>
              <w:rPr>
                <w:rFonts w:cstheme="minorHAnsi"/>
              </w:rPr>
              <w:t>,</w:t>
            </w:r>
            <w:r w:rsidR="00C55123">
              <w:rPr>
                <w:rFonts w:cstheme="minorHAnsi"/>
              </w:rPr>
              <w:t xml:space="preserve">  </w:t>
            </w:r>
            <w:r>
              <w:rPr>
                <w:rFonts w:cstheme="minorHAnsi"/>
              </w:rPr>
              <w:t>0</w:t>
            </w:r>
            <w:r w:rsidRPr="00224467">
              <w:rPr>
                <w:rFonts w:cstheme="minorHAnsi"/>
              </w:rPr>
              <w:t>.370</w:t>
            </w:r>
            <w:r>
              <w:rPr>
                <w:rFonts w:cstheme="minorHAnsi"/>
              </w:rPr>
              <w:t>)</w:t>
            </w:r>
          </w:p>
        </w:tc>
      </w:tr>
      <w:tr w:rsidR="00DD73A9" w:rsidRPr="00224467" w14:paraId="7548AE0F" w14:textId="77777777" w:rsidTr="000671F0">
        <w:tc>
          <w:tcPr>
            <w:tcW w:w="2632" w:type="dxa"/>
          </w:tcPr>
          <w:p w14:paraId="18529CA3" w14:textId="312CBC05" w:rsidR="00DD73A9" w:rsidRPr="00224467" w:rsidRDefault="00DD73A9" w:rsidP="000671F0">
            <w:pPr>
              <w:rPr>
                <w:rFonts w:cstheme="minorHAnsi"/>
              </w:rPr>
            </w:pPr>
            <w:r w:rsidRPr="00224467">
              <w:rPr>
                <w:rFonts w:cstheme="minorHAnsi"/>
              </w:rPr>
              <w:t xml:space="preserve">Rest of </w:t>
            </w:r>
            <w:proofErr w:type="spellStart"/>
            <w:r w:rsidRPr="00224467">
              <w:rPr>
                <w:rFonts w:cstheme="minorHAnsi"/>
              </w:rPr>
              <w:t>England#After</w:t>
            </w:r>
            <w:proofErr w:type="spellEnd"/>
            <w:r w:rsidR="00C55123">
              <w:rPr>
                <w:rFonts w:cstheme="minorHAnsi"/>
              </w:rPr>
              <w:t xml:space="preserve"> </w:t>
            </w:r>
          </w:p>
        </w:tc>
        <w:tc>
          <w:tcPr>
            <w:tcW w:w="1016" w:type="dxa"/>
          </w:tcPr>
          <w:p w14:paraId="344FE27F" w14:textId="77777777" w:rsidR="00DD73A9" w:rsidRPr="00224467" w:rsidRDefault="00DD73A9" w:rsidP="000671F0">
            <w:pPr>
              <w:contextualSpacing/>
              <w:rPr>
                <w:rFonts w:cstheme="minorHAnsi"/>
              </w:rPr>
            </w:pPr>
            <w:r w:rsidRPr="00224467">
              <w:rPr>
                <w:rFonts w:cstheme="minorHAnsi"/>
              </w:rPr>
              <w:t>2,154</w:t>
            </w:r>
          </w:p>
        </w:tc>
        <w:tc>
          <w:tcPr>
            <w:tcW w:w="1283" w:type="dxa"/>
          </w:tcPr>
          <w:p w14:paraId="77B0EE56" w14:textId="77777777" w:rsidR="00DD73A9" w:rsidRPr="00224467" w:rsidRDefault="00DD73A9" w:rsidP="000671F0">
            <w:pPr>
              <w:rPr>
                <w:rFonts w:cstheme="minorHAnsi"/>
              </w:rPr>
            </w:pPr>
            <w:r>
              <w:rPr>
                <w:rFonts w:cstheme="minorHAnsi"/>
              </w:rPr>
              <w:t>0</w:t>
            </w:r>
            <w:r w:rsidRPr="00224467">
              <w:rPr>
                <w:rFonts w:cstheme="minorHAnsi"/>
              </w:rPr>
              <w:t>.159</w:t>
            </w:r>
          </w:p>
        </w:tc>
        <w:tc>
          <w:tcPr>
            <w:tcW w:w="2213" w:type="dxa"/>
          </w:tcPr>
          <w:p w14:paraId="59B44F07" w14:textId="3CB349AB" w:rsidR="00DD73A9" w:rsidRPr="00224467" w:rsidRDefault="00DD73A9" w:rsidP="000671F0">
            <w:pPr>
              <w:jc w:val="center"/>
              <w:rPr>
                <w:rFonts w:cstheme="minorHAnsi"/>
              </w:rPr>
            </w:pPr>
            <w:r>
              <w:rPr>
                <w:rFonts w:cstheme="minorHAnsi"/>
              </w:rPr>
              <w:t>(0</w:t>
            </w:r>
            <w:r w:rsidRPr="00224467">
              <w:rPr>
                <w:rFonts w:cstheme="minorHAnsi"/>
              </w:rPr>
              <w:t>.142</w:t>
            </w:r>
            <w:r>
              <w:rPr>
                <w:rFonts w:cstheme="minorHAnsi"/>
              </w:rPr>
              <w:t>,</w:t>
            </w:r>
            <w:r w:rsidR="00C55123">
              <w:rPr>
                <w:rFonts w:cstheme="minorHAnsi"/>
              </w:rPr>
              <w:t xml:space="preserve">  </w:t>
            </w:r>
            <w:r>
              <w:rPr>
                <w:rFonts w:cstheme="minorHAnsi"/>
              </w:rPr>
              <w:t>0</w:t>
            </w:r>
            <w:r w:rsidRPr="00224467">
              <w:rPr>
                <w:rFonts w:cstheme="minorHAnsi"/>
              </w:rPr>
              <w:t>.175</w:t>
            </w:r>
            <w:r>
              <w:rPr>
                <w:rFonts w:cstheme="minorHAnsi"/>
              </w:rPr>
              <w:t>)</w:t>
            </w:r>
          </w:p>
        </w:tc>
      </w:tr>
      <w:tr w:rsidR="00DD73A9" w:rsidRPr="00224467" w14:paraId="7BD2967B" w14:textId="77777777" w:rsidTr="000671F0">
        <w:tc>
          <w:tcPr>
            <w:tcW w:w="2632" w:type="dxa"/>
          </w:tcPr>
          <w:p w14:paraId="004A7295" w14:textId="2C94007A" w:rsidR="00DD73A9" w:rsidRPr="00224467" w:rsidRDefault="00DD73A9" w:rsidP="000671F0">
            <w:pPr>
              <w:rPr>
                <w:rFonts w:cstheme="minorHAnsi"/>
              </w:rPr>
            </w:pPr>
            <w:r w:rsidRPr="00224467">
              <w:rPr>
                <w:rFonts w:cstheme="minorHAnsi"/>
              </w:rPr>
              <w:t xml:space="preserve">London </w:t>
            </w:r>
            <w:proofErr w:type="spellStart"/>
            <w:r w:rsidRPr="00224467">
              <w:rPr>
                <w:rFonts w:cstheme="minorHAnsi"/>
              </w:rPr>
              <w:t>Cancer#Before</w:t>
            </w:r>
            <w:proofErr w:type="spellEnd"/>
            <w:r w:rsidR="00C55123">
              <w:rPr>
                <w:rFonts w:cstheme="minorHAnsi"/>
              </w:rPr>
              <w:t xml:space="preserve"> </w:t>
            </w:r>
          </w:p>
        </w:tc>
        <w:tc>
          <w:tcPr>
            <w:tcW w:w="1016" w:type="dxa"/>
          </w:tcPr>
          <w:p w14:paraId="431A7ECB" w14:textId="77777777" w:rsidR="00DD73A9" w:rsidRPr="00224467" w:rsidRDefault="00DD73A9" w:rsidP="000671F0">
            <w:pPr>
              <w:contextualSpacing/>
              <w:rPr>
                <w:rFonts w:cstheme="minorHAnsi"/>
              </w:rPr>
            </w:pPr>
            <w:r w:rsidRPr="00224467">
              <w:rPr>
                <w:rFonts w:cstheme="minorHAnsi"/>
              </w:rPr>
              <w:t>51</w:t>
            </w:r>
          </w:p>
        </w:tc>
        <w:tc>
          <w:tcPr>
            <w:tcW w:w="1283" w:type="dxa"/>
          </w:tcPr>
          <w:p w14:paraId="6A7F0238" w14:textId="77777777" w:rsidR="00DD73A9" w:rsidRPr="00224467" w:rsidRDefault="00DD73A9" w:rsidP="000671F0">
            <w:pPr>
              <w:rPr>
                <w:rFonts w:cstheme="minorHAnsi"/>
              </w:rPr>
            </w:pPr>
            <w:r>
              <w:rPr>
                <w:rFonts w:cstheme="minorHAnsi"/>
              </w:rPr>
              <w:t>0</w:t>
            </w:r>
            <w:r w:rsidRPr="00224467">
              <w:rPr>
                <w:rFonts w:cstheme="minorHAnsi"/>
              </w:rPr>
              <w:t>.623</w:t>
            </w:r>
          </w:p>
        </w:tc>
        <w:tc>
          <w:tcPr>
            <w:tcW w:w="2213" w:type="dxa"/>
          </w:tcPr>
          <w:p w14:paraId="258509B8" w14:textId="1A1534E0" w:rsidR="00DD73A9" w:rsidRPr="00224467" w:rsidRDefault="00DD73A9" w:rsidP="000671F0">
            <w:pPr>
              <w:jc w:val="center"/>
              <w:rPr>
                <w:rFonts w:cstheme="minorHAnsi"/>
              </w:rPr>
            </w:pPr>
            <w:r>
              <w:rPr>
                <w:rFonts w:cstheme="minorHAnsi"/>
              </w:rPr>
              <w:t>(0</w:t>
            </w:r>
            <w:r w:rsidRPr="00224467">
              <w:rPr>
                <w:rFonts w:cstheme="minorHAnsi"/>
              </w:rPr>
              <w:t>.484</w:t>
            </w:r>
            <w:r>
              <w:rPr>
                <w:rFonts w:cstheme="minorHAnsi"/>
              </w:rPr>
              <w:t>,</w:t>
            </w:r>
            <w:r w:rsidR="00C55123">
              <w:rPr>
                <w:rFonts w:cstheme="minorHAnsi"/>
              </w:rPr>
              <w:t xml:space="preserve">  </w:t>
            </w:r>
            <w:r>
              <w:rPr>
                <w:rFonts w:cstheme="minorHAnsi"/>
              </w:rPr>
              <w:t>0</w:t>
            </w:r>
            <w:r w:rsidRPr="00224467">
              <w:rPr>
                <w:rFonts w:cstheme="minorHAnsi"/>
              </w:rPr>
              <w:t>.761</w:t>
            </w:r>
            <w:r>
              <w:rPr>
                <w:rFonts w:cstheme="minorHAnsi"/>
              </w:rPr>
              <w:t>)</w:t>
            </w:r>
          </w:p>
        </w:tc>
      </w:tr>
      <w:tr w:rsidR="00DD73A9" w:rsidRPr="00224467" w14:paraId="4824692E" w14:textId="77777777" w:rsidTr="000671F0">
        <w:tc>
          <w:tcPr>
            <w:tcW w:w="2632" w:type="dxa"/>
          </w:tcPr>
          <w:p w14:paraId="58E3E731" w14:textId="46D0685C" w:rsidR="00DD73A9" w:rsidRPr="00224467" w:rsidRDefault="00DD73A9" w:rsidP="000671F0">
            <w:pPr>
              <w:rPr>
                <w:rFonts w:cstheme="minorHAnsi"/>
              </w:rPr>
            </w:pPr>
            <w:r w:rsidRPr="00224467">
              <w:rPr>
                <w:rFonts w:cstheme="minorHAnsi"/>
              </w:rPr>
              <w:t xml:space="preserve">London </w:t>
            </w:r>
            <w:proofErr w:type="spellStart"/>
            <w:r w:rsidRPr="00224467">
              <w:rPr>
                <w:rFonts w:cstheme="minorHAnsi"/>
              </w:rPr>
              <w:t>Cancer#After</w:t>
            </w:r>
            <w:proofErr w:type="spellEnd"/>
            <w:r w:rsidR="00C55123">
              <w:rPr>
                <w:rFonts w:cstheme="minorHAnsi"/>
              </w:rPr>
              <w:t xml:space="preserve"> </w:t>
            </w:r>
          </w:p>
        </w:tc>
        <w:tc>
          <w:tcPr>
            <w:tcW w:w="1016" w:type="dxa"/>
          </w:tcPr>
          <w:p w14:paraId="3A291C0B" w14:textId="77777777" w:rsidR="00DD73A9" w:rsidRPr="00224467" w:rsidRDefault="00DD73A9" w:rsidP="000671F0">
            <w:pPr>
              <w:contextualSpacing/>
              <w:rPr>
                <w:rFonts w:cstheme="minorHAnsi"/>
              </w:rPr>
            </w:pPr>
            <w:r w:rsidRPr="00224467">
              <w:rPr>
                <w:rFonts w:cstheme="minorHAnsi"/>
              </w:rPr>
              <w:t>55</w:t>
            </w:r>
          </w:p>
        </w:tc>
        <w:tc>
          <w:tcPr>
            <w:tcW w:w="1283" w:type="dxa"/>
          </w:tcPr>
          <w:p w14:paraId="56259249" w14:textId="77777777" w:rsidR="00DD73A9" w:rsidRPr="00224467" w:rsidRDefault="00DD73A9" w:rsidP="000671F0">
            <w:pPr>
              <w:rPr>
                <w:rFonts w:cstheme="minorHAnsi"/>
              </w:rPr>
            </w:pPr>
            <w:r>
              <w:rPr>
                <w:rFonts w:cstheme="minorHAnsi"/>
              </w:rPr>
              <w:t>0</w:t>
            </w:r>
            <w:r w:rsidRPr="00224467">
              <w:rPr>
                <w:rFonts w:cstheme="minorHAnsi"/>
              </w:rPr>
              <w:t>.429</w:t>
            </w:r>
          </w:p>
        </w:tc>
        <w:tc>
          <w:tcPr>
            <w:tcW w:w="2213" w:type="dxa"/>
          </w:tcPr>
          <w:p w14:paraId="7A69CE83" w14:textId="4F76D05A" w:rsidR="00DD73A9" w:rsidRPr="00224467" w:rsidRDefault="00DD73A9" w:rsidP="000671F0">
            <w:pPr>
              <w:jc w:val="center"/>
              <w:rPr>
                <w:rFonts w:cstheme="minorHAnsi"/>
              </w:rPr>
            </w:pPr>
            <w:r>
              <w:rPr>
                <w:rFonts w:cstheme="minorHAnsi"/>
              </w:rPr>
              <w:t>(0</w:t>
            </w:r>
            <w:r w:rsidRPr="00224467">
              <w:rPr>
                <w:rFonts w:cstheme="minorHAnsi"/>
              </w:rPr>
              <w:t>.293</w:t>
            </w:r>
            <w:r>
              <w:rPr>
                <w:rFonts w:cstheme="minorHAnsi"/>
              </w:rPr>
              <w:t>,</w:t>
            </w:r>
            <w:r w:rsidR="00C55123">
              <w:rPr>
                <w:rFonts w:cstheme="minorHAnsi"/>
              </w:rPr>
              <w:t xml:space="preserve">  </w:t>
            </w:r>
            <w:r>
              <w:rPr>
                <w:rFonts w:cstheme="minorHAnsi"/>
              </w:rPr>
              <w:t>0</w:t>
            </w:r>
            <w:r w:rsidRPr="00224467">
              <w:rPr>
                <w:rFonts w:cstheme="minorHAnsi"/>
              </w:rPr>
              <w:t>.565</w:t>
            </w:r>
            <w:r>
              <w:rPr>
                <w:rFonts w:cstheme="minorHAnsi"/>
              </w:rPr>
              <w:t>)</w:t>
            </w:r>
          </w:p>
        </w:tc>
      </w:tr>
      <w:tr w:rsidR="00DD73A9" w:rsidRPr="00224467" w14:paraId="402CF92F" w14:textId="77777777" w:rsidTr="000671F0">
        <w:tc>
          <w:tcPr>
            <w:tcW w:w="2632" w:type="dxa"/>
          </w:tcPr>
          <w:p w14:paraId="37E3F1A3" w14:textId="77777777" w:rsidR="00DD73A9" w:rsidRPr="00224467" w:rsidRDefault="00DD73A9" w:rsidP="000671F0">
            <w:pPr>
              <w:rPr>
                <w:rFonts w:cstheme="minorHAnsi"/>
              </w:rPr>
            </w:pPr>
            <w:r w:rsidRPr="00224467">
              <w:rPr>
                <w:rFonts w:cstheme="minorHAnsi"/>
              </w:rPr>
              <w:t>Diff-in-Diff (After-Before)</w:t>
            </w:r>
          </w:p>
        </w:tc>
        <w:tc>
          <w:tcPr>
            <w:tcW w:w="1016" w:type="dxa"/>
          </w:tcPr>
          <w:p w14:paraId="3EB9D195" w14:textId="77777777" w:rsidR="00DD73A9" w:rsidRPr="00224467" w:rsidRDefault="00DD73A9" w:rsidP="000671F0">
            <w:pPr>
              <w:contextualSpacing/>
              <w:rPr>
                <w:rFonts w:cstheme="minorHAnsi"/>
                <w:highlight w:val="yellow"/>
              </w:rPr>
            </w:pPr>
          </w:p>
        </w:tc>
        <w:tc>
          <w:tcPr>
            <w:tcW w:w="1283" w:type="dxa"/>
          </w:tcPr>
          <w:p w14:paraId="79AA1306" w14:textId="77777777" w:rsidR="00DD73A9" w:rsidRPr="00224467" w:rsidRDefault="00DD73A9" w:rsidP="000671F0">
            <w:pPr>
              <w:contextualSpacing/>
              <w:rPr>
                <w:rFonts w:cstheme="minorHAnsi"/>
                <w:highlight w:val="yellow"/>
              </w:rPr>
            </w:pPr>
            <w:r w:rsidRPr="00224467">
              <w:rPr>
                <w:rFonts w:cstheme="minorHAnsi"/>
              </w:rPr>
              <w:t>-</w:t>
            </w:r>
            <w:r>
              <w:rPr>
                <w:rFonts w:cstheme="minorHAnsi"/>
              </w:rPr>
              <w:t>0</w:t>
            </w:r>
            <w:r w:rsidRPr="00224467">
              <w:rPr>
                <w:rFonts w:cstheme="minorHAnsi"/>
              </w:rPr>
              <w:t>.01</w:t>
            </w:r>
            <w:r>
              <w:rPr>
                <w:rFonts w:cstheme="minorHAnsi"/>
              </w:rPr>
              <w:t>4</w:t>
            </w:r>
          </w:p>
        </w:tc>
        <w:tc>
          <w:tcPr>
            <w:tcW w:w="2213" w:type="dxa"/>
          </w:tcPr>
          <w:p w14:paraId="0CA8BB7A" w14:textId="2789905E" w:rsidR="00DD73A9" w:rsidRPr="00224467" w:rsidRDefault="00DD73A9" w:rsidP="000671F0">
            <w:pPr>
              <w:ind w:left="113"/>
              <w:contextualSpacing/>
              <w:jc w:val="center"/>
              <w:rPr>
                <w:rFonts w:cstheme="minorHAnsi"/>
                <w:highlight w:val="yellow"/>
              </w:rPr>
            </w:pPr>
            <w:r>
              <w:rPr>
                <w:rFonts w:cstheme="minorHAnsi"/>
              </w:rPr>
              <w:t>(</w:t>
            </w:r>
            <w:r w:rsidRPr="00224467">
              <w:rPr>
                <w:rFonts w:cstheme="minorHAnsi"/>
              </w:rPr>
              <w:t>-</w:t>
            </w:r>
            <w:r>
              <w:rPr>
                <w:rFonts w:cstheme="minorHAnsi"/>
              </w:rPr>
              <w:t>0</w:t>
            </w:r>
            <w:r w:rsidRPr="00224467">
              <w:rPr>
                <w:rFonts w:cstheme="minorHAnsi"/>
              </w:rPr>
              <w:t>.209</w:t>
            </w:r>
            <w:r>
              <w:rPr>
                <w:rFonts w:cstheme="minorHAnsi"/>
              </w:rPr>
              <w:t>,</w:t>
            </w:r>
            <w:r w:rsidR="00C55123">
              <w:rPr>
                <w:rFonts w:cstheme="minorHAnsi"/>
              </w:rPr>
              <w:t xml:space="preserve"> </w:t>
            </w:r>
            <w:r w:rsidRPr="00224467">
              <w:rPr>
                <w:rFonts w:cstheme="minorHAnsi"/>
              </w:rPr>
              <w:t xml:space="preserve"> </w:t>
            </w:r>
            <w:r>
              <w:rPr>
                <w:rFonts w:cstheme="minorHAnsi"/>
              </w:rPr>
              <w:t>0</w:t>
            </w:r>
            <w:r w:rsidRPr="00224467">
              <w:rPr>
                <w:rFonts w:cstheme="minorHAnsi"/>
              </w:rPr>
              <w:t>.181</w:t>
            </w:r>
            <w:r>
              <w:rPr>
                <w:rFonts w:cstheme="minorHAnsi"/>
              </w:rPr>
              <w:t>)</w:t>
            </w:r>
          </w:p>
        </w:tc>
      </w:tr>
    </w:tbl>
    <w:p w14:paraId="18604CF4" w14:textId="77777777" w:rsidR="00DD73A9" w:rsidRPr="00224467" w:rsidRDefault="00DD73A9" w:rsidP="00DD73A9">
      <w:pPr>
        <w:rPr>
          <w:rFonts w:cstheme="minorHAnsi"/>
          <w:b/>
          <w:bCs/>
        </w:rPr>
      </w:pPr>
    </w:p>
    <w:p w14:paraId="4174EE0E" w14:textId="77777777" w:rsidR="00DD73A9" w:rsidRDefault="00DD73A9" w:rsidP="00DD73A9">
      <w:pPr>
        <w:pStyle w:val="Heading1"/>
        <w:numPr>
          <w:ilvl w:val="0"/>
          <w:numId w:val="0"/>
        </w:numPr>
        <w:ind w:left="360" w:hanging="360"/>
        <w:sectPr w:rsidR="00DD73A9" w:rsidSect="000671F0">
          <w:pgSz w:w="16838" w:h="11906" w:orient="landscape"/>
          <w:pgMar w:top="1440" w:right="1440" w:bottom="1440" w:left="1440" w:header="708" w:footer="708" w:gutter="0"/>
          <w:cols w:space="708"/>
          <w:docGrid w:linePitch="360"/>
        </w:sectPr>
      </w:pPr>
    </w:p>
    <w:p w14:paraId="3DDD5884" w14:textId="3FA6A7B3" w:rsidR="00DD73A9" w:rsidRDefault="00DD73A9" w:rsidP="003A20C6">
      <w:pPr>
        <w:pStyle w:val="Heading1"/>
        <w:numPr>
          <w:ilvl w:val="0"/>
          <w:numId w:val="0"/>
        </w:numPr>
        <w:ind w:left="360" w:hanging="360"/>
        <w:rPr>
          <w:i/>
          <w:iCs/>
        </w:rPr>
      </w:pPr>
      <w:bookmarkStart w:id="827" w:name="_Toc71807188"/>
      <w:bookmarkStart w:id="828" w:name="_Toc71807321"/>
      <w:bookmarkStart w:id="829" w:name="_Toc90545531"/>
      <w:bookmarkStart w:id="830" w:name="_Toc87526769"/>
      <w:r>
        <w:lastRenderedPageBreak/>
        <w:t xml:space="preserve">Appendix 6 – Supplementary data for </w:t>
      </w:r>
      <w:r w:rsidRPr="00882E3C">
        <w:rPr>
          <w:i/>
          <w:iCs/>
        </w:rPr>
        <w:t>Chapter 10</w:t>
      </w:r>
      <w:bookmarkEnd w:id="827"/>
      <w:bookmarkEnd w:id="828"/>
      <w:bookmarkEnd w:id="829"/>
      <w:bookmarkEnd w:id="830"/>
    </w:p>
    <w:p w14:paraId="3B3DADDE" w14:textId="62B42D65" w:rsidR="00C8469D" w:rsidRPr="00B335A4" w:rsidRDefault="00C8469D" w:rsidP="00C8469D">
      <w:pPr>
        <w:pStyle w:val="Heading3"/>
      </w:pPr>
    </w:p>
    <w:p w14:paraId="484403ED" w14:textId="77777777" w:rsidR="00C8469D" w:rsidRPr="00D04E52" w:rsidRDefault="00C8469D" w:rsidP="00C8469D">
      <w:pPr>
        <w:pStyle w:val="Table"/>
      </w:pPr>
      <w:bookmarkStart w:id="831" w:name="_Toc90545590"/>
      <w:bookmarkStart w:id="832" w:name="_Toc87526824"/>
      <w:r w:rsidRPr="00DA2A5E">
        <w:t>Utility scores used in the models</w:t>
      </w:r>
      <w:bookmarkEnd w:id="831"/>
      <w:bookmarkEnd w:id="832"/>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1418"/>
        <w:gridCol w:w="1417"/>
        <w:gridCol w:w="1560"/>
        <w:gridCol w:w="2409"/>
      </w:tblGrid>
      <w:tr w:rsidR="00C8469D" w:rsidRPr="00DA2A5E" w14:paraId="7BB33E62" w14:textId="77777777" w:rsidTr="0080404D">
        <w:trPr>
          <w:trHeight w:val="300"/>
        </w:trPr>
        <w:tc>
          <w:tcPr>
            <w:tcW w:w="1129" w:type="dxa"/>
            <w:shd w:val="clear" w:color="auto" w:fill="auto"/>
            <w:noWrap/>
            <w:vAlign w:val="center"/>
            <w:hideMark/>
          </w:tcPr>
          <w:p w14:paraId="7457729C" w14:textId="77777777" w:rsidR="00C8469D" w:rsidRPr="0080404D" w:rsidRDefault="00C8469D" w:rsidP="00A0023D">
            <w:pPr>
              <w:rPr>
                <w:b/>
                <w:bCs/>
                <w:sz w:val="22"/>
                <w:lang w:eastAsia="en-GB"/>
              </w:rPr>
            </w:pPr>
            <w:r w:rsidRPr="0080404D">
              <w:rPr>
                <w:b/>
                <w:bCs/>
                <w:sz w:val="22"/>
                <w:lang w:eastAsia="en-GB"/>
              </w:rPr>
              <w:t>Cancer</w:t>
            </w:r>
          </w:p>
        </w:tc>
        <w:tc>
          <w:tcPr>
            <w:tcW w:w="1134" w:type="dxa"/>
            <w:shd w:val="clear" w:color="auto" w:fill="auto"/>
            <w:noWrap/>
            <w:vAlign w:val="center"/>
            <w:hideMark/>
          </w:tcPr>
          <w:p w14:paraId="59D4D0DE" w14:textId="77777777" w:rsidR="00C8469D" w:rsidRPr="0080404D" w:rsidRDefault="00C8469D" w:rsidP="00A0023D">
            <w:pPr>
              <w:rPr>
                <w:b/>
                <w:bCs/>
                <w:sz w:val="22"/>
                <w:lang w:eastAsia="en-GB"/>
              </w:rPr>
            </w:pPr>
            <w:r w:rsidRPr="0080404D">
              <w:rPr>
                <w:b/>
                <w:bCs/>
                <w:sz w:val="22"/>
                <w:lang w:eastAsia="en-GB"/>
              </w:rPr>
              <w:t>Healthy</w:t>
            </w:r>
          </w:p>
        </w:tc>
        <w:tc>
          <w:tcPr>
            <w:tcW w:w="1418" w:type="dxa"/>
            <w:shd w:val="clear" w:color="auto" w:fill="auto"/>
            <w:noWrap/>
            <w:vAlign w:val="center"/>
            <w:hideMark/>
          </w:tcPr>
          <w:p w14:paraId="545DBAC6" w14:textId="77777777" w:rsidR="00C8469D" w:rsidRPr="0080404D" w:rsidRDefault="00C8469D" w:rsidP="00A0023D">
            <w:pPr>
              <w:rPr>
                <w:b/>
                <w:bCs/>
                <w:sz w:val="22"/>
                <w:lang w:eastAsia="en-GB"/>
              </w:rPr>
            </w:pPr>
            <w:r w:rsidRPr="0080404D">
              <w:rPr>
                <w:b/>
                <w:bCs/>
                <w:sz w:val="22"/>
                <w:lang w:eastAsia="en-GB"/>
              </w:rPr>
              <w:t>Not healthy</w:t>
            </w:r>
          </w:p>
        </w:tc>
        <w:tc>
          <w:tcPr>
            <w:tcW w:w="1417" w:type="dxa"/>
            <w:vAlign w:val="center"/>
          </w:tcPr>
          <w:p w14:paraId="2AD32DE0" w14:textId="77777777" w:rsidR="00C8469D" w:rsidRPr="0080404D" w:rsidRDefault="00C8469D" w:rsidP="00A0023D">
            <w:pPr>
              <w:rPr>
                <w:b/>
                <w:bCs/>
                <w:sz w:val="22"/>
                <w:lang w:eastAsia="en-GB"/>
              </w:rPr>
            </w:pPr>
            <w:r w:rsidRPr="0080404D">
              <w:rPr>
                <w:b/>
                <w:bCs/>
                <w:sz w:val="22"/>
                <w:lang w:eastAsia="en-GB"/>
              </w:rPr>
              <w:t>Alive</w:t>
            </w:r>
          </w:p>
          <w:p w14:paraId="0293AC17" w14:textId="77777777" w:rsidR="00C8469D" w:rsidRPr="0080404D" w:rsidRDefault="00C8469D" w:rsidP="00A0023D">
            <w:pPr>
              <w:rPr>
                <w:b/>
                <w:bCs/>
                <w:sz w:val="22"/>
                <w:lang w:eastAsia="en-GB"/>
              </w:rPr>
            </w:pPr>
            <w:r w:rsidRPr="0080404D">
              <w:rPr>
                <w:b/>
                <w:bCs/>
                <w:sz w:val="22"/>
                <w:lang w:eastAsia="en-GB"/>
              </w:rPr>
              <w:t>(weighted mean)</w:t>
            </w:r>
          </w:p>
        </w:tc>
        <w:tc>
          <w:tcPr>
            <w:tcW w:w="1560" w:type="dxa"/>
            <w:vAlign w:val="center"/>
          </w:tcPr>
          <w:p w14:paraId="763DAD4B" w14:textId="77777777" w:rsidR="00C8469D" w:rsidRPr="0080404D" w:rsidRDefault="00C8469D" w:rsidP="00A0023D">
            <w:pPr>
              <w:rPr>
                <w:b/>
                <w:bCs/>
                <w:sz w:val="22"/>
                <w:lang w:eastAsia="en-GB"/>
              </w:rPr>
            </w:pPr>
            <w:r w:rsidRPr="0080404D">
              <w:rPr>
                <w:b/>
                <w:bCs/>
                <w:sz w:val="22"/>
                <w:lang w:eastAsia="en-GB"/>
              </w:rPr>
              <w:t>References</w:t>
            </w:r>
          </w:p>
        </w:tc>
        <w:tc>
          <w:tcPr>
            <w:tcW w:w="2409" w:type="dxa"/>
            <w:vAlign w:val="center"/>
          </w:tcPr>
          <w:p w14:paraId="372E0644" w14:textId="77777777" w:rsidR="00C8469D" w:rsidRPr="0080404D" w:rsidRDefault="00C8469D" w:rsidP="00A0023D">
            <w:pPr>
              <w:rPr>
                <w:b/>
                <w:bCs/>
                <w:sz w:val="22"/>
                <w:lang w:eastAsia="en-GB"/>
              </w:rPr>
            </w:pPr>
            <w:r w:rsidRPr="0080404D">
              <w:rPr>
                <w:b/>
                <w:bCs/>
                <w:sz w:val="22"/>
                <w:lang w:eastAsia="en-GB"/>
              </w:rPr>
              <w:t>Source(s)</w:t>
            </w:r>
          </w:p>
        </w:tc>
      </w:tr>
      <w:tr w:rsidR="00C8469D" w:rsidRPr="00DA2A5E" w14:paraId="355D65D0" w14:textId="77777777" w:rsidTr="0080404D">
        <w:trPr>
          <w:trHeight w:val="624"/>
        </w:trPr>
        <w:tc>
          <w:tcPr>
            <w:tcW w:w="1129" w:type="dxa"/>
            <w:shd w:val="clear" w:color="auto" w:fill="auto"/>
            <w:noWrap/>
            <w:vAlign w:val="center"/>
            <w:hideMark/>
          </w:tcPr>
          <w:p w14:paraId="266D3415" w14:textId="77777777" w:rsidR="00C8469D" w:rsidRPr="0080404D" w:rsidRDefault="00C8469D" w:rsidP="00A0023D">
            <w:pPr>
              <w:rPr>
                <w:sz w:val="22"/>
                <w:lang w:eastAsia="en-GB"/>
              </w:rPr>
            </w:pPr>
            <w:r w:rsidRPr="0080404D">
              <w:rPr>
                <w:sz w:val="22"/>
              </w:rPr>
              <w:t>Prostate</w:t>
            </w:r>
          </w:p>
        </w:tc>
        <w:tc>
          <w:tcPr>
            <w:tcW w:w="1134" w:type="dxa"/>
            <w:shd w:val="clear" w:color="auto" w:fill="auto"/>
            <w:noWrap/>
            <w:vAlign w:val="center"/>
            <w:hideMark/>
          </w:tcPr>
          <w:p w14:paraId="4673D47B" w14:textId="77777777" w:rsidR="00C8469D" w:rsidRPr="0080404D" w:rsidRDefault="00C8469D" w:rsidP="00A0023D">
            <w:pPr>
              <w:rPr>
                <w:sz w:val="22"/>
                <w:lang w:eastAsia="en-GB"/>
              </w:rPr>
            </w:pPr>
            <w:r w:rsidRPr="0080404D">
              <w:rPr>
                <w:sz w:val="22"/>
              </w:rPr>
              <w:t>0.847</w:t>
            </w:r>
          </w:p>
        </w:tc>
        <w:tc>
          <w:tcPr>
            <w:tcW w:w="1418" w:type="dxa"/>
            <w:shd w:val="clear" w:color="auto" w:fill="auto"/>
            <w:noWrap/>
            <w:vAlign w:val="center"/>
            <w:hideMark/>
          </w:tcPr>
          <w:p w14:paraId="64AB5E21" w14:textId="77777777" w:rsidR="00C8469D" w:rsidRPr="0080404D" w:rsidRDefault="00C8469D" w:rsidP="00A0023D">
            <w:pPr>
              <w:rPr>
                <w:sz w:val="22"/>
                <w:lang w:eastAsia="en-GB"/>
              </w:rPr>
            </w:pPr>
            <w:r w:rsidRPr="0080404D">
              <w:rPr>
                <w:sz w:val="22"/>
              </w:rPr>
              <w:t>0.756</w:t>
            </w:r>
          </w:p>
        </w:tc>
        <w:tc>
          <w:tcPr>
            <w:tcW w:w="1417" w:type="dxa"/>
            <w:vAlign w:val="center"/>
          </w:tcPr>
          <w:p w14:paraId="1D4703F6" w14:textId="77777777" w:rsidR="00C8469D" w:rsidRPr="0080404D" w:rsidRDefault="00C8469D" w:rsidP="00A0023D">
            <w:pPr>
              <w:rPr>
                <w:sz w:val="22"/>
                <w:lang w:eastAsia="en-GB"/>
              </w:rPr>
            </w:pPr>
            <w:r w:rsidRPr="0080404D">
              <w:rPr>
                <w:sz w:val="22"/>
              </w:rPr>
              <w:t>0.813</w:t>
            </w:r>
          </w:p>
        </w:tc>
        <w:tc>
          <w:tcPr>
            <w:tcW w:w="1560" w:type="dxa"/>
            <w:vAlign w:val="center"/>
          </w:tcPr>
          <w:p w14:paraId="486FC464" w14:textId="08541B9D" w:rsidR="00C8469D" w:rsidRPr="0080404D" w:rsidRDefault="00EB3DB1" w:rsidP="00A0023D">
            <w:pPr>
              <w:rPr>
                <w:sz w:val="22"/>
                <w:lang w:eastAsia="en-GB"/>
              </w:rPr>
            </w:pPr>
            <w:r w:rsidRPr="00EB3DB1">
              <w:rPr>
                <w:noProof/>
                <w:sz w:val="22"/>
                <w:vertAlign w:val="superscript"/>
                <w:lang w:eastAsia="en-GB"/>
              </w:rPr>
              <w:t>152</w:t>
            </w:r>
          </w:p>
        </w:tc>
        <w:tc>
          <w:tcPr>
            <w:tcW w:w="2409" w:type="dxa"/>
            <w:vAlign w:val="center"/>
          </w:tcPr>
          <w:p w14:paraId="02CE09DF" w14:textId="77777777" w:rsidR="00C8469D" w:rsidRPr="0080404D" w:rsidRDefault="00C8469D" w:rsidP="00A0023D">
            <w:pPr>
              <w:rPr>
                <w:sz w:val="22"/>
                <w:lang w:eastAsia="en-GB"/>
              </w:rPr>
            </w:pPr>
            <w:r w:rsidRPr="0080404D">
              <w:rPr>
                <w:sz w:val="22"/>
                <w:lang w:eastAsia="en-GB"/>
              </w:rPr>
              <w:t xml:space="preserve">Patient-reported EQ-5D-3L </w:t>
            </w:r>
          </w:p>
        </w:tc>
      </w:tr>
      <w:tr w:rsidR="00C8469D" w:rsidRPr="00DA2A5E" w14:paraId="395516A1" w14:textId="77777777" w:rsidTr="0080404D">
        <w:trPr>
          <w:trHeight w:val="624"/>
        </w:trPr>
        <w:tc>
          <w:tcPr>
            <w:tcW w:w="1129" w:type="dxa"/>
            <w:shd w:val="clear" w:color="auto" w:fill="auto"/>
            <w:noWrap/>
            <w:vAlign w:val="center"/>
            <w:hideMark/>
          </w:tcPr>
          <w:p w14:paraId="5B17A013" w14:textId="77777777" w:rsidR="00C8469D" w:rsidRPr="0080404D" w:rsidRDefault="00C8469D" w:rsidP="00A0023D">
            <w:pPr>
              <w:rPr>
                <w:sz w:val="22"/>
                <w:lang w:eastAsia="en-GB"/>
              </w:rPr>
            </w:pPr>
            <w:r w:rsidRPr="0080404D">
              <w:rPr>
                <w:sz w:val="22"/>
              </w:rPr>
              <w:t>Bladder</w:t>
            </w:r>
          </w:p>
        </w:tc>
        <w:tc>
          <w:tcPr>
            <w:tcW w:w="1134" w:type="dxa"/>
            <w:shd w:val="clear" w:color="auto" w:fill="auto"/>
            <w:noWrap/>
            <w:vAlign w:val="center"/>
            <w:hideMark/>
          </w:tcPr>
          <w:p w14:paraId="3464DCA2" w14:textId="77777777" w:rsidR="00C8469D" w:rsidRPr="0080404D" w:rsidRDefault="00C8469D" w:rsidP="00A0023D">
            <w:pPr>
              <w:rPr>
                <w:sz w:val="22"/>
                <w:lang w:eastAsia="en-GB"/>
              </w:rPr>
            </w:pPr>
            <w:r w:rsidRPr="0080404D">
              <w:rPr>
                <w:sz w:val="22"/>
              </w:rPr>
              <w:t>0.800</w:t>
            </w:r>
          </w:p>
        </w:tc>
        <w:tc>
          <w:tcPr>
            <w:tcW w:w="1418" w:type="dxa"/>
            <w:shd w:val="clear" w:color="auto" w:fill="auto"/>
            <w:noWrap/>
            <w:vAlign w:val="center"/>
            <w:hideMark/>
          </w:tcPr>
          <w:p w14:paraId="1C7103A0" w14:textId="77777777" w:rsidR="00C8469D" w:rsidRPr="0080404D" w:rsidRDefault="00C8469D" w:rsidP="00A0023D">
            <w:pPr>
              <w:rPr>
                <w:sz w:val="22"/>
                <w:lang w:eastAsia="en-GB"/>
              </w:rPr>
            </w:pPr>
            <w:r w:rsidRPr="0080404D">
              <w:rPr>
                <w:sz w:val="22"/>
              </w:rPr>
              <w:t>0.620</w:t>
            </w:r>
          </w:p>
        </w:tc>
        <w:tc>
          <w:tcPr>
            <w:tcW w:w="1417" w:type="dxa"/>
            <w:vAlign w:val="center"/>
          </w:tcPr>
          <w:p w14:paraId="36A4E39F" w14:textId="77777777" w:rsidR="00C8469D" w:rsidRPr="0080404D" w:rsidRDefault="00C8469D" w:rsidP="00A0023D">
            <w:pPr>
              <w:rPr>
                <w:sz w:val="22"/>
                <w:lang w:eastAsia="en-GB"/>
              </w:rPr>
            </w:pPr>
            <w:r w:rsidRPr="0080404D">
              <w:rPr>
                <w:sz w:val="22"/>
              </w:rPr>
              <w:t>0.779</w:t>
            </w:r>
          </w:p>
        </w:tc>
        <w:tc>
          <w:tcPr>
            <w:tcW w:w="1560" w:type="dxa"/>
            <w:vAlign w:val="center"/>
          </w:tcPr>
          <w:p w14:paraId="6EBD2413" w14:textId="2D21BD52" w:rsidR="00C8469D" w:rsidRPr="0080404D" w:rsidRDefault="00EB3DB1" w:rsidP="00A0023D">
            <w:pPr>
              <w:rPr>
                <w:sz w:val="22"/>
                <w:lang w:eastAsia="en-GB"/>
              </w:rPr>
            </w:pPr>
            <w:r w:rsidRPr="00EB3DB1">
              <w:rPr>
                <w:noProof/>
                <w:sz w:val="22"/>
                <w:vertAlign w:val="superscript"/>
                <w:lang w:eastAsia="en-GB"/>
              </w:rPr>
              <w:t>200, 201</w:t>
            </w:r>
          </w:p>
        </w:tc>
        <w:tc>
          <w:tcPr>
            <w:tcW w:w="2409" w:type="dxa"/>
            <w:vAlign w:val="center"/>
          </w:tcPr>
          <w:p w14:paraId="691DDA85" w14:textId="77777777" w:rsidR="00C8469D" w:rsidRPr="0080404D" w:rsidRDefault="00C8469D" w:rsidP="00A0023D">
            <w:pPr>
              <w:rPr>
                <w:sz w:val="22"/>
                <w:lang w:eastAsia="en-GB"/>
              </w:rPr>
            </w:pPr>
            <w:r w:rsidRPr="0080404D">
              <w:rPr>
                <w:sz w:val="22"/>
                <w:lang w:eastAsia="en-GB"/>
              </w:rPr>
              <w:t>Mixture including expert opinion</w:t>
            </w:r>
          </w:p>
        </w:tc>
      </w:tr>
      <w:tr w:rsidR="00C8469D" w:rsidRPr="00DA2A5E" w14:paraId="2E5FB98B" w14:textId="77777777" w:rsidTr="0080404D">
        <w:trPr>
          <w:trHeight w:val="624"/>
        </w:trPr>
        <w:tc>
          <w:tcPr>
            <w:tcW w:w="1129" w:type="dxa"/>
            <w:shd w:val="clear" w:color="auto" w:fill="auto"/>
            <w:noWrap/>
            <w:vAlign w:val="center"/>
            <w:hideMark/>
          </w:tcPr>
          <w:p w14:paraId="1051F110" w14:textId="77777777" w:rsidR="00C8469D" w:rsidRPr="0080404D" w:rsidRDefault="00C8469D" w:rsidP="00A0023D">
            <w:pPr>
              <w:rPr>
                <w:sz w:val="22"/>
                <w:lang w:eastAsia="en-GB"/>
              </w:rPr>
            </w:pPr>
            <w:r w:rsidRPr="0080404D">
              <w:rPr>
                <w:sz w:val="22"/>
              </w:rPr>
              <w:t>Renal</w:t>
            </w:r>
          </w:p>
        </w:tc>
        <w:tc>
          <w:tcPr>
            <w:tcW w:w="1134" w:type="dxa"/>
            <w:shd w:val="clear" w:color="auto" w:fill="auto"/>
            <w:noWrap/>
            <w:vAlign w:val="center"/>
          </w:tcPr>
          <w:p w14:paraId="3299ACBC" w14:textId="77777777" w:rsidR="00C8469D" w:rsidRPr="0080404D" w:rsidRDefault="00C8469D" w:rsidP="00A0023D">
            <w:pPr>
              <w:rPr>
                <w:sz w:val="22"/>
                <w:lang w:eastAsia="en-GB"/>
              </w:rPr>
            </w:pPr>
            <w:r w:rsidRPr="0080404D">
              <w:rPr>
                <w:sz w:val="22"/>
              </w:rPr>
              <w:t>0.734</w:t>
            </w:r>
          </w:p>
        </w:tc>
        <w:tc>
          <w:tcPr>
            <w:tcW w:w="1418" w:type="dxa"/>
            <w:shd w:val="clear" w:color="auto" w:fill="auto"/>
            <w:noWrap/>
            <w:vAlign w:val="center"/>
          </w:tcPr>
          <w:p w14:paraId="4C846B6F" w14:textId="77777777" w:rsidR="00C8469D" w:rsidRPr="0080404D" w:rsidRDefault="00C8469D" w:rsidP="00A0023D">
            <w:pPr>
              <w:rPr>
                <w:sz w:val="22"/>
                <w:lang w:eastAsia="en-GB"/>
              </w:rPr>
            </w:pPr>
            <w:r w:rsidRPr="0080404D">
              <w:rPr>
                <w:sz w:val="22"/>
              </w:rPr>
              <w:t>0.660</w:t>
            </w:r>
          </w:p>
        </w:tc>
        <w:tc>
          <w:tcPr>
            <w:tcW w:w="1417" w:type="dxa"/>
            <w:vAlign w:val="center"/>
          </w:tcPr>
          <w:p w14:paraId="0F1A5193" w14:textId="77777777" w:rsidR="00C8469D" w:rsidRPr="0080404D" w:rsidRDefault="00C8469D" w:rsidP="00A0023D">
            <w:pPr>
              <w:rPr>
                <w:sz w:val="22"/>
                <w:lang w:eastAsia="en-GB"/>
              </w:rPr>
            </w:pPr>
            <w:r w:rsidRPr="0080404D">
              <w:rPr>
                <w:sz w:val="22"/>
              </w:rPr>
              <w:t>0.730</w:t>
            </w:r>
          </w:p>
        </w:tc>
        <w:tc>
          <w:tcPr>
            <w:tcW w:w="1560" w:type="dxa"/>
            <w:vAlign w:val="center"/>
          </w:tcPr>
          <w:p w14:paraId="7FB83C7B" w14:textId="36F78AA2" w:rsidR="00C8469D" w:rsidRPr="0080404D" w:rsidRDefault="00EB3DB1" w:rsidP="00A0023D">
            <w:pPr>
              <w:rPr>
                <w:sz w:val="22"/>
                <w:lang w:eastAsia="en-GB"/>
              </w:rPr>
            </w:pPr>
            <w:r w:rsidRPr="00EB3DB1">
              <w:rPr>
                <w:noProof/>
                <w:sz w:val="22"/>
                <w:vertAlign w:val="superscript"/>
                <w:lang w:eastAsia="en-GB"/>
              </w:rPr>
              <w:t>202-205</w:t>
            </w:r>
          </w:p>
        </w:tc>
        <w:tc>
          <w:tcPr>
            <w:tcW w:w="2409" w:type="dxa"/>
            <w:vAlign w:val="center"/>
          </w:tcPr>
          <w:p w14:paraId="59F530D8" w14:textId="77777777" w:rsidR="00C8469D" w:rsidRPr="0080404D" w:rsidRDefault="00C8469D" w:rsidP="00A0023D">
            <w:pPr>
              <w:rPr>
                <w:sz w:val="22"/>
                <w:lang w:eastAsia="en-GB"/>
              </w:rPr>
            </w:pPr>
            <w:r w:rsidRPr="0080404D">
              <w:rPr>
                <w:sz w:val="22"/>
                <w:lang w:eastAsia="en-GB"/>
              </w:rPr>
              <w:t xml:space="preserve">Patient-reported EQ-5D-3L </w:t>
            </w:r>
          </w:p>
        </w:tc>
      </w:tr>
      <w:tr w:rsidR="00C8469D" w:rsidRPr="00DA2A5E" w14:paraId="6B4EB933" w14:textId="77777777" w:rsidTr="0080404D">
        <w:trPr>
          <w:trHeight w:val="624"/>
        </w:trPr>
        <w:tc>
          <w:tcPr>
            <w:tcW w:w="1129" w:type="dxa"/>
            <w:shd w:val="clear" w:color="auto" w:fill="auto"/>
            <w:noWrap/>
            <w:vAlign w:val="center"/>
            <w:hideMark/>
          </w:tcPr>
          <w:p w14:paraId="295DD2A1" w14:textId="77777777" w:rsidR="00C8469D" w:rsidRPr="0080404D" w:rsidRDefault="00C8469D" w:rsidP="00A0023D">
            <w:pPr>
              <w:rPr>
                <w:sz w:val="22"/>
                <w:lang w:eastAsia="en-GB"/>
              </w:rPr>
            </w:pPr>
            <w:r w:rsidRPr="0080404D">
              <w:rPr>
                <w:sz w:val="22"/>
              </w:rPr>
              <w:t>OG</w:t>
            </w:r>
          </w:p>
        </w:tc>
        <w:tc>
          <w:tcPr>
            <w:tcW w:w="1134" w:type="dxa"/>
            <w:shd w:val="clear" w:color="auto" w:fill="auto"/>
            <w:noWrap/>
            <w:vAlign w:val="center"/>
            <w:hideMark/>
          </w:tcPr>
          <w:p w14:paraId="0F6628C2" w14:textId="77777777" w:rsidR="00C8469D" w:rsidRPr="0080404D" w:rsidRDefault="00C8469D" w:rsidP="00A0023D">
            <w:pPr>
              <w:rPr>
                <w:sz w:val="22"/>
                <w:lang w:eastAsia="en-GB"/>
              </w:rPr>
            </w:pPr>
            <w:r w:rsidRPr="0080404D">
              <w:rPr>
                <w:sz w:val="22"/>
              </w:rPr>
              <w:t>0.700</w:t>
            </w:r>
          </w:p>
        </w:tc>
        <w:tc>
          <w:tcPr>
            <w:tcW w:w="1418" w:type="dxa"/>
            <w:shd w:val="clear" w:color="auto" w:fill="auto"/>
            <w:noWrap/>
            <w:vAlign w:val="center"/>
            <w:hideMark/>
          </w:tcPr>
          <w:p w14:paraId="5D364BC7" w14:textId="77777777" w:rsidR="00C8469D" w:rsidRPr="0080404D" w:rsidRDefault="00C8469D" w:rsidP="00A0023D">
            <w:pPr>
              <w:rPr>
                <w:sz w:val="22"/>
                <w:lang w:eastAsia="en-GB"/>
              </w:rPr>
            </w:pPr>
            <w:r w:rsidRPr="0080404D">
              <w:rPr>
                <w:sz w:val="22"/>
              </w:rPr>
              <w:t>0.625</w:t>
            </w:r>
          </w:p>
        </w:tc>
        <w:tc>
          <w:tcPr>
            <w:tcW w:w="1417" w:type="dxa"/>
            <w:vAlign w:val="center"/>
          </w:tcPr>
          <w:p w14:paraId="0705FF11" w14:textId="77777777" w:rsidR="00C8469D" w:rsidRPr="0080404D" w:rsidRDefault="00C8469D" w:rsidP="00A0023D">
            <w:pPr>
              <w:rPr>
                <w:sz w:val="22"/>
                <w:lang w:eastAsia="en-GB"/>
              </w:rPr>
            </w:pPr>
            <w:r w:rsidRPr="0080404D">
              <w:rPr>
                <w:sz w:val="22"/>
              </w:rPr>
              <w:t>0.695</w:t>
            </w:r>
          </w:p>
        </w:tc>
        <w:tc>
          <w:tcPr>
            <w:tcW w:w="1560" w:type="dxa"/>
            <w:vAlign w:val="center"/>
          </w:tcPr>
          <w:p w14:paraId="0C16E6A0" w14:textId="08604E17" w:rsidR="00C8469D" w:rsidRPr="0080404D" w:rsidRDefault="00EB3DB1" w:rsidP="00A0023D">
            <w:pPr>
              <w:rPr>
                <w:sz w:val="22"/>
                <w:lang w:eastAsia="en-GB"/>
              </w:rPr>
            </w:pPr>
            <w:r w:rsidRPr="00EB3DB1">
              <w:rPr>
                <w:noProof/>
                <w:sz w:val="22"/>
                <w:vertAlign w:val="superscript"/>
                <w:lang w:eastAsia="en-GB"/>
              </w:rPr>
              <w:t>156, 206-210</w:t>
            </w:r>
          </w:p>
        </w:tc>
        <w:tc>
          <w:tcPr>
            <w:tcW w:w="2409" w:type="dxa"/>
            <w:vAlign w:val="center"/>
          </w:tcPr>
          <w:p w14:paraId="659A4B7C" w14:textId="77777777" w:rsidR="00C8469D" w:rsidRPr="0080404D" w:rsidRDefault="00C8469D" w:rsidP="00A0023D">
            <w:pPr>
              <w:rPr>
                <w:sz w:val="22"/>
                <w:lang w:eastAsia="en-GB"/>
              </w:rPr>
            </w:pPr>
            <w:r w:rsidRPr="0080404D">
              <w:rPr>
                <w:sz w:val="22"/>
                <w:lang w:eastAsia="en-GB"/>
              </w:rPr>
              <w:t>Patient-reported EQ-5D-3L, expert opinion</w:t>
            </w:r>
          </w:p>
        </w:tc>
      </w:tr>
    </w:tbl>
    <w:p w14:paraId="4623BB9C" w14:textId="77777777" w:rsidR="00C8469D" w:rsidRPr="00D04E52" w:rsidRDefault="00C8469D" w:rsidP="00C8469D"/>
    <w:p w14:paraId="63E120AB" w14:textId="77777777" w:rsidR="00C8469D" w:rsidRDefault="00C8469D" w:rsidP="00C8469D">
      <w:pPr>
        <w:spacing w:line="276" w:lineRule="auto"/>
        <w:rPr>
          <w:rFonts w:cstheme="minorHAnsi"/>
          <w:b/>
          <w:szCs w:val="24"/>
        </w:rPr>
      </w:pPr>
    </w:p>
    <w:p w14:paraId="4EAF2786" w14:textId="77777777" w:rsidR="00C8469D" w:rsidRDefault="00C8469D" w:rsidP="00C8469D">
      <w:pPr>
        <w:spacing w:after="160" w:line="259" w:lineRule="auto"/>
        <w:rPr>
          <w:b/>
          <w:bCs/>
          <w:color w:val="000000"/>
          <w:lang w:val="x-none"/>
        </w:rPr>
      </w:pPr>
      <w:r>
        <w:br w:type="page"/>
      </w:r>
    </w:p>
    <w:p w14:paraId="308C0CA2" w14:textId="32463BB4" w:rsidR="00C8469D" w:rsidRPr="00217CC4" w:rsidRDefault="00C8469D" w:rsidP="00C8469D">
      <w:pPr>
        <w:pStyle w:val="Heading3"/>
        <w:rPr>
          <w:lang w:val="en-GB"/>
        </w:rPr>
      </w:pPr>
    </w:p>
    <w:p w14:paraId="07CD6B3C" w14:textId="77777777" w:rsidR="00C8469D" w:rsidRDefault="00C8469D" w:rsidP="00C8469D">
      <w:pPr>
        <w:pStyle w:val="Table"/>
      </w:pPr>
      <w:bookmarkStart w:id="833" w:name="_Toc90545591"/>
      <w:bookmarkStart w:id="834" w:name="_Toc87526825"/>
      <w:r>
        <w:rPr>
          <w:lang w:val="en-GB"/>
        </w:rPr>
        <w:t>Patient and disease baseline characteristics in prostate cost-effectiveness analysis</w:t>
      </w:r>
      <w:bookmarkEnd w:id="833"/>
      <w:bookmarkEnd w:id="834"/>
    </w:p>
    <w:tbl>
      <w:tblPr>
        <w:tblW w:w="9045" w:type="dxa"/>
        <w:tblLook w:val="04A0" w:firstRow="1" w:lastRow="0" w:firstColumn="1" w:lastColumn="0" w:noHBand="0" w:noVBand="1"/>
      </w:tblPr>
      <w:tblGrid>
        <w:gridCol w:w="2405"/>
        <w:gridCol w:w="1660"/>
        <w:gridCol w:w="1660"/>
        <w:gridCol w:w="1660"/>
        <w:gridCol w:w="1660"/>
      </w:tblGrid>
      <w:tr w:rsidR="00C8469D" w:rsidRPr="005D57EB" w14:paraId="4781A3D8" w14:textId="77777777" w:rsidTr="0080404D">
        <w:trPr>
          <w:trHeight w:val="300"/>
        </w:trPr>
        <w:tc>
          <w:tcPr>
            <w:tcW w:w="24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32C052" w14:textId="77777777" w:rsidR="00C8469D" w:rsidRPr="00F36A15" w:rsidRDefault="00C8469D" w:rsidP="00F36A15">
            <w:pPr>
              <w:jc w:val="right"/>
              <w:rPr>
                <w:sz w:val="22"/>
                <w:lang w:eastAsia="en-GB"/>
              </w:rPr>
            </w:pPr>
            <w:r w:rsidRPr="00F36A15">
              <w:rPr>
                <w:sz w:val="22"/>
              </w:rPr>
              <w:t> </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14:paraId="1808F3D1" w14:textId="77777777" w:rsidR="00C8469D" w:rsidRPr="00F36A15" w:rsidRDefault="00C8469D" w:rsidP="00F36A15">
            <w:pPr>
              <w:jc w:val="right"/>
              <w:rPr>
                <w:sz w:val="22"/>
                <w:lang w:eastAsia="en-GB"/>
              </w:rPr>
            </w:pPr>
            <w:r w:rsidRPr="00F36A15">
              <w:rPr>
                <w:sz w:val="22"/>
              </w:rPr>
              <w:t>LC before</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14:paraId="2A7E4D3A" w14:textId="77777777" w:rsidR="00C8469D" w:rsidRPr="00F36A15" w:rsidRDefault="00C8469D" w:rsidP="00F36A15">
            <w:pPr>
              <w:jc w:val="right"/>
              <w:rPr>
                <w:sz w:val="22"/>
                <w:lang w:eastAsia="en-GB"/>
              </w:rPr>
            </w:pPr>
            <w:r w:rsidRPr="00F36A15">
              <w:rPr>
                <w:sz w:val="22"/>
              </w:rPr>
              <w:t>LC after</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14:paraId="4A657BAB" w14:textId="77777777" w:rsidR="00C8469D" w:rsidRPr="00F36A15" w:rsidRDefault="00C8469D" w:rsidP="00F36A15">
            <w:pPr>
              <w:jc w:val="right"/>
              <w:rPr>
                <w:sz w:val="22"/>
                <w:lang w:eastAsia="en-GB"/>
              </w:rPr>
            </w:pPr>
            <w:r w:rsidRPr="00F36A15">
              <w:rPr>
                <w:sz w:val="22"/>
              </w:rPr>
              <w:t>ROE before</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14:paraId="3246218B" w14:textId="77777777" w:rsidR="00C8469D" w:rsidRPr="00F36A15" w:rsidRDefault="00C8469D" w:rsidP="00F36A15">
            <w:pPr>
              <w:jc w:val="right"/>
              <w:rPr>
                <w:sz w:val="22"/>
                <w:lang w:eastAsia="en-GB"/>
              </w:rPr>
            </w:pPr>
            <w:r w:rsidRPr="00F36A15">
              <w:rPr>
                <w:sz w:val="22"/>
              </w:rPr>
              <w:t>ROE after</w:t>
            </w:r>
          </w:p>
        </w:tc>
      </w:tr>
      <w:tr w:rsidR="00C8469D" w:rsidRPr="005D57EB" w14:paraId="7A487411" w14:textId="77777777" w:rsidTr="0080404D">
        <w:trPr>
          <w:trHeight w:val="30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537760D9" w14:textId="77777777" w:rsidR="00C8469D" w:rsidRPr="00F36A15" w:rsidRDefault="00C8469D" w:rsidP="00F36A15">
            <w:pPr>
              <w:jc w:val="right"/>
              <w:rPr>
                <w:sz w:val="22"/>
                <w:lang w:eastAsia="en-GB"/>
              </w:rPr>
            </w:pPr>
            <w:r w:rsidRPr="00F36A15">
              <w:rPr>
                <w:sz w:val="22"/>
              </w:rPr>
              <w:t>Sample size</w:t>
            </w:r>
          </w:p>
        </w:tc>
        <w:tc>
          <w:tcPr>
            <w:tcW w:w="1660" w:type="dxa"/>
            <w:tcBorders>
              <w:top w:val="nil"/>
              <w:left w:val="nil"/>
              <w:bottom w:val="single" w:sz="4" w:space="0" w:color="auto"/>
              <w:right w:val="single" w:sz="4" w:space="0" w:color="auto"/>
            </w:tcBorders>
            <w:shd w:val="clear" w:color="auto" w:fill="auto"/>
            <w:noWrap/>
            <w:vAlign w:val="center"/>
            <w:hideMark/>
          </w:tcPr>
          <w:p w14:paraId="25CB3455" w14:textId="77777777" w:rsidR="00C8469D" w:rsidRPr="00F36A15" w:rsidRDefault="00C8469D" w:rsidP="00F36A15">
            <w:pPr>
              <w:jc w:val="right"/>
              <w:rPr>
                <w:sz w:val="22"/>
                <w:lang w:eastAsia="en-GB"/>
              </w:rPr>
            </w:pPr>
            <w:r w:rsidRPr="00F36A15">
              <w:rPr>
                <w:sz w:val="22"/>
              </w:rPr>
              <w:t>802</w:t>
            </w:r>
          </w:p>
        </w:tc>
        <w:tc>
          <w:tcPr>
            <w:tcW w:w="1660" w:type="dxa"/>
            <w:tcBorders>
              <w:top w:val="nil"/>
              <w:left w:val="nil"/>
              <w:bottom w:val="single" w:sz="4" w:space="0" w:color="auto"/>
              <w:right w:val="single" w:sz="4" w:space="0" w:color="auto"/>
            </w:tcBorders>
            <w:shd w:val="clear" w:color="auto" w:fill="auto"/>
            <w:noWrap/>
            <w:vAlign w:val="center"/>
            <w:hideMark/>
          </w:tcPr>
          <w:p w14:paraId="7FA37000" w14:textId="77777777" w:rsidR="00C8469D" w:rsidRPr="00F36A15" w:rsidRDefault="00C8469D" w:rsidP="00F36A15">
            <w:pPr>
              <w:jc w:val="right"/>
              <w:rPr>
                <w:sz w:val="22"/>
                <w:lang w:eastAsia="en-GB"/>
              </w:rPr>
            </w:pPr>
            <w:r w:rsidRPr="00F36A15">
              <w:rPr>
                <w:sz w:val="22"/>
              </w:rPr>
              <w:t>975</w:t>
            </w:r>
          </w:p>
        </w:tc>
        <w:tc>
          <w:tcPr>
            <w:tcW w:w="1660" w:type="dxa"/>
            <w:tcBorders>
              <w:top w:val="nil"/>
              <w:left w:val="nil"/>
              <w:bottom w:val="single" w:sz="4" w:space="0" w:color="auto"/>
              <w:right w:val="single" w:sz="4" w:space="0" w:color="auto"/>
            </w:tcBorders>
            <w:shd w:val="clear" w:color="auto" w:fill="auto"/>
            <w:noWrap/>
            <w:vAlign w:val="center"/>
            <w:hideMark/>
          </w:tcPr>
          <w:p w14:paraId="3C0CA902" w14:textId="77777777" w:rsidR="00C8469D" w:rsidRPr="00F36A15" w:rsidRDefault="00C8469D" w:rsidP="00F36A15">
            <w:pPr>
              <w:jc w:val="right"/>
              <w:rPr>
                <w:sz w:val="22"/>
                <w:lang w:eastAsia="en-GB"/>
              </w:rPr>
            </w:pPr>
            <w:r w:rsidRPr="00F36A15">
              <w:rPr>
                <w:sz w:val="22"/>
              </w:rPr>
              <w:t>13901</w:t>
            </w:r>
          </w:p>
        </w:tc>
        <w:tc>
          <w:tcPr>
            <w:tcW w:w="1660" w:type="dxa"/>
            <w:tcBorders>
              <w:top w:val="nil"/>
              <w:left w:val="nil"/>
              <w:bottom w:val="single" w:sz="4" w:space="0" w:color="auto"/>
              <w:right w:val="single" w:sz="4" w:space="0" w:color="auto"/>
            </w:tcBorders>
            <w:shd w:val="clear" w:color="auto" w:fill="auto"/>
            <w:noWrap/>
            <w:vAlign w:val="center"/>
            <w:hideMark/>
          </w:tcPr>
          <w:p w14:paraId="4CBC990D" w14:textId="77777777" w:rsidR="00C8469D" w:rsidRPr="00F36A15" w:rsidRDefault="00C8469D" w:rsidP="00F36A15">
            <w:pPr>
              <w:jc w:val="right"/>
              <w:rPr>
                <w:sz w:val="22"/>
                <w:lang w:eastAsia="en-GB"/>
              </w:rPr>
            </w:pPr>
            <w:r w:rsidRPr="00F36A15">
              <w:rPr>
                <w:sz w:val="22"/>
              </w:rPr>
              <w:t>11449</w:t>
            </w:r>
          </w:p>
        </w:tc>
      </w:tr>
      <w:tr w:rsidR="00C8469D" w:rsidRPr="005D57EB" w14:paraId="239FCCD4" w14:textId="77777777" w:rsidTr="0080404D">
        <w:trPr>
          <w:trHeight w:val="30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4899A30A" w14:textId="77777777" w:rsidR="00C8469D" w:rsidRPr="00F36A15" w:rsidRDefault="00C8469D" w:rsidP="00F36A15">
            <w:pPr>
              <w:jc w:val="right"/>
              <w:rPr>
                <w:sz w:val="22"/>
                <w:lang w:eastAsia="en-GB"/>
              </w:rPr>
            </w:pPr>
            <w:r w:rsidRPr="00F36A15">
              <w:rPr>
                <w:sz w:val="22"/>
              </w:rPr>
              <w:t>Mean (SD) age at surgery date, years</w:t>
            </w:r>
          </w:p>
        </w:tc>
        <w:tc>
          <w:tcPr>
            <w:tcW w:w="1660" w:type="dxa"/>
            <w:tcBorders>
              <w:top w:val="nil"/>
              <w:left w:val="nil"/>
              <w:bottom w:val="single" w:sz="4" w:space="0" w:color="auto"/>
              <w:right w:val="single" w:sz="4" w:space="0" w:color="auto"/>
            </w:tcBorders>
            <w:shd w:val="clear" w:color="auto" w:fill="auto"/>
            <w:noWrap/>
            <w:vAlign w:val="center"/>
            <w:hideMark/>
          </w:tcPr>
          <w:p w14:paraId="4910A201" w14:textId="77777777" w:rsidR="00C8469D" w:rsidRPr="00F36A15" w:rsidRDefault="00C8469D" w:rsidP="00F36A15">
            <w:pPr>
              <w:jc w:val="right"/>
              <w:rPr>
                <w:sz w:val="22"/>
                <w:lang w:eastAsia="en-GB"/>
              </w:rPr>
            </w:pPr>
            <w:r w:rsidRPr="00F36A15">
              <w:rPr>
                <w:sz w:val="22"/>
              </w:rPr>
              <w:t>62.4 (7.1)</w:t>
            </w:r>
          </w:p>
        </w:tc>
        <w:tc>
          <w:tcPr>
            <w:tcW w:w="1660" w:type="dxa"/>
            <w:tcBorders>
              <w:top w:val="nil"/>
              <w:left w:val="nil"/>
              <w:bottom w:val="single" w:sz="4" w:space="0" w:color="auto"/>
              <w:right w:val="single" w:sz="4" w:space="0" w:color="auto"/>
            </w:tcBorders>
            <w:shd w:val="clear" w:color="auto" w:fill="auto"/>
            <w:noWrap/>
            <w:vAlign w:val="center"/>
            <w:hideMark/>
          </w:tcPr>
          <w:p w14:paraId="1E23E55E" w14:textId="77777777" w:rsidR="00C8469D" w:rsidRPr="00F36A15" w:rsidRDefault="00C8469D" w:rsidP="00F36A15">
            <w:pPr>
              <w:jc w:val="right"/>
              <w:rPr>
                <w:sz w:val="22"/>
                <w:lang w:eastAsia="en-GB"/>
              </w:rPr>
            </w:pPr>
            <w:r w:rsidRPr="00F36A15">
              <w:rPr>
                <w:sz w:val="22"/>
              </w:rPr>
              <w:t>62.7 (6.9)</w:t>
            </w:r>
          </w:p>
        </w:tc>
        <w:tc>
          <w:tcPr>
            <w:tcW w:w="1660" w:type="dxa"/>
            <w:tcBorders>
              <w:top w:val="nil"/>
              <w:left w:val="nil"/>
              <w:bottom w:val="single" w:sz="4" w:space="0" w:color="auto"/>
              <w:right w:val="single" w:sz="4" w:space="0" w:color="auto"/>
            </w:tcBorders>
            <w:shd w:val="clear" w:color="auto" w:fill="auto"/>
            <w:noWrap/>
            <w:vAlign w:val="center"/>
            <w:hideMark/>
          </w:tcPr>
          <w:p w14:paraId="62231B4B" w14:textId="77777777" w:rsidR="00C8469D" w:rsidRPr="00F36A15" w:rsidRDefault="00C8469D" w:rsidP="00F36A15">
            <w:pPr>
              <w:jc w:val="right"/>
              <w:rPr>
                <w:sz w:val="22"/>
                <w:lang w:eastAsia="en-GB"/>
              </w:rPr>
            </w:pPr>
            <w:r w:rsidRPr="00F36A15">
              <w:rPr>
                <w:sz w:val="22"/>
              </w:rPr>
              <w:t>63.1 (6.5)</w:t>
            </w:r>
          </w:p>
        </w:tc>
        <w:tc>
          <w:tcPr>
            <w:tcW w:w="1660" w:type="dxa"/>
            <w:tcBorders>
              <w:top w:val="nil"/>
              <w:left w:val="nil"/>
              <w:bottom w:val="single" w:sz="4" w:space="0" w:color="auto"/>
              <w:right w:val="single" w:sz="4" w:space="0" w:color="auto"/>
            </w:tcBorders>
            <w:shd w:val="clear" w:color="auto" w:fill="auto"/>
            <w:noWrap/>
            <w:vAlign w:val="center"/>
            <w:hideMark/>
          </w:tcPr>
          <w:p w14:paraId="77DAE568" w14:textId="77777777" w:rsidR="00C8469D" w:rsidRPr="00F36A15" w:rsidRDefault="00C8469D" w:rsidP="00F36A15">
            <w:pPr>
              <w:jc w:val="right"/>
              <w:rPr>
                <w:sz w:val="22"/>
                <w:lang w:eastAsia="en-GB"/>
              </w:rPr>
            </w:pPr>
            <w:r w:rsidRPr="00F36A15">
              <w:rPr>
                <w:sz w:val="22"/>
              </w:rPr>
              <w:t>63.7 (6.7)</w:t>
            </w:r>
          </w:p>
        </w:tc>
      </w:tr>
      <w:tr w:rsidR="00C8469D" w:rsidRPr="005D57EB" w14:paraId="71BF05CE" w14:textId="77777777" w:rsidTr="0080404D">
        <w:trPr>
          <w:trHeight w:val="30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4481B935" w14:textId="77777777" w:rsidR="00C8469D" w:rsidRPr="00F36A15" w:rsidRDefault="00C8469D" w:rsidP="00F36A15">
            <w:pPr>
              <w:jc w:val="right"/>
              <w:rPr>
                <w:sz w:val="22"/>
                <w:lang w:eastAsia="en-GB"/>
              </w:rPr>
            </w:pPr>
            <w:r w:rsidRPr="00F36A15">
              <w:rPr>
                <w:sz w:val="22"/>
              </w:rPr>
              <w:t>Ethnicity</w:t>
            </w:r>
          </w:p>
        </w:tc>
        <w:tc>
          <w:tcPr>
            <w:tcW w:w="1660" w:type="dxa"/>
            <w:tcBorders>
              <w:top w:val="nil"/>
              <w:left w:val="nil"/>
              <w:bottom w:val="single" w:sz="4" w:space="0" w:color="auto"/>
              <w:right w:val="single" w:sz="4" w:space="0" w:color="auto"/>
            </w:tcBorders>
            <w:shd w:val="clear" w:color="auto" w:fill="auto"/>
            <w:noWrap/>
            <w:vAlign w:val="center"/>
            <w:hideMark/>
          </w:tcPr>
          <w:p w14:paraId="3FAAF813" w14:textId="77777777" w:rsidR="00C8469D" w:rsidRPr="00F36A15" w:rsidRDefault="00C8469D" w:rsidP="00F36A15">
            <w:pPr>
              <w:jc w:val="right"/>
              <w:rPr>
                <w:sz w:val="22"/>
                <w:lang w:eastAsia="en-GB"/>
              </w:rPr>
            </w:pPr>
            <w:r w:rsidRPr="00F36A15">
              <w:rPr>
                <w:sz w:val="22"/>
              </w:rPr>
              <w:t> </w:t>
            </w:r>
          </w:p>
        </w:tc>
        <w:tc>
          <w:tcPr>
            <w:tcW w:w="1660" w:type="dxa"/>
            <w:tcBorders>
              <w:top w:val="nil"/>
              <w:left w:val="nil"/>
              <w:bottom w:val="single" w:sz="4" w:space="0" w:color="auto"/>
              <w:right w:val="single" w:sz="4" w:space="0" w:color="auto"/>
            </w:tcBorders>
            <w:shd w:val="clear" w:color="auto" w:fill="auto"/>
            <w:noWrap/>
            <w:vAlign w:val="center"/>
            <w:hideMark/>
          </w:tcPr>
          <w:p w14:paraId="1CFBD83B" w14:textId="77777777" w:rsidR="00C8469D" w:rsidRPr="00F36A15" w:rsidRDefault="00C8469D" w:rsidP="00F36A15">
            <w:pPr>
              <w:jc w:val="right"/>
              <w:rPr>
                <w:sz w:val="22"/>
                <w:lang w:eastAsia="en-GB"/>
              </w:rPr>
            </w:pPr>
            <w:r w:rsidRPr="00F36A15">
              <w:rPr>
                <w:sz w:val="22"/>
              </w:rPr>
              <w:t> </w:t>
            </w:r>
          </w:p>
        </w:tc>
        <w:tc>
          <w:tcPr>
            <w:tcW w:w="1660" w:type="dxa"/>
            <w:tcBorders>
              <w:top w:val="nil"/>
              <w:left w:val="nil"/>
              <w:bottom w:val="single" w:sz="4" w:space="0" w:color="auto"/>
              <w:right w:val="single" w:sz="4" w:space="0" w:color="auto"/>
            </w:tcBorders>
            <w:shd w:val="clear" w:color="auto" w:fill="auto"/>
            <w:noWrap/>
            <w:vAlign w:val="center"/>
            <w:hideMark/>
          </w:tcPr>
          <w:p w14:paraId="04A3156C" w14:textId="77777777" w:rsidR="00C8469D" w:rsidRPr="00F36A15" w:rsidRDefault="00C8469D" w:rsidP="00F36A15">
            <w:pPr>
              <w:jc w:val="right"/>
              <w:rPr>
                <w:sz w:val="22"/>
                <w:lang w:eastAsia="en-GB"/>
              </w:rPr>
            </w:pPr>
            <w:r w:rsidRPr="00F36A15">
              <w:rPr>
                <w:sz w:val="22"/>
              </w:rPr>
              <w:t> </w:t>
            </w:r>
          </w:p>
        </w:tc>
        <w:tc>
          <w:tcPr>
            <w:tcW w:w="1660" w:type="dxa"/>
            <w:tcBorders>
              <w:top w:val="nil"/>
              <w:left w:val="nil"/>
              <w:bottom w:val="single" w:sz="4" w:space="0" w:color="auto"/>
              <w:right w:val="single" w:sz="4" w:space="0" w:color="auto"/>
            </w:tcBorders>
            <w:shd w:val="clear" w:color="auto" w:fill="auto"/>
            <w:noWrap/>
            <w:vAlign w:val="center"/>
            <w:hideMark/>
          </w:tcPr>
          <w:p w14:paraId="7F79765F" w14:textId="77777777" w:rsidR="00C8469D" w:rsidRPr="00F36A15" w:rsidRDefault="00C8469D" w:rsidP="00F36A15">
            <w:pPr>
              <w:jc w:val="right"/>
              <w:rPr>
                <w:sz w:val="22"/>
                <w:lang w:eastAsia="en-GB"/>
              </w:rPr>
            </w:pPr>
            <w:r w:rsidRPr="00F36A15">
              <w:rPr>
                <w:sz w:val="22"/>
              </w:rPr>
              <w:t> </w:t>
            </w:r>
          </w:p>
        </w:tc>
      </w:tr>
      <w:tr w:rsidR="00C8469D" w:rsidRPr="005D57EB" w14:paraId="2547C065" w14:textId="77777777" w:rsidTr="0080404D">
        <w:trPr>
          <w:trHeight w:val="30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484EB43C" w14:textId="77777777" w:rsidR="00C8469D" w:rsidRPr="00F36A15" w:rsidRDefault="00C8469D" w:rsidP="00F36A15">
            <w:pPr>
              <w:jc w:val="right"/>
              <w:rPr>
                <w:sz w:val="22"/>
                <w:lang w:eastAsia="en-GB"/>
              </w:rPr>
            </w:pPr>
            <w:r w:rsidRPr="00F36A15">
              <w:rPr>
                <w:sz w:val="22"/>
              </w:rPr>
              <w:t>White, n (%)</w:t>
            </w:r>
          </w:p>
        </w:tc>
        <w:tc>
          <w:tcPr>
            <w:tcW w:w="1660" w:type="dxa"/>
            <w:tcBorders>
              <w:top w:val="nil"/>
              <w:left w:val="nil"/>
              <w:bottom w:val="single" w:sz="4" w:space="0" w:color="auto"/>
              <w:right w:val="single" w:sz="4" w:space="0" w:color="auto"/>
            </w:tcBorders>
            <w:shd w:val="clear" w:color="auto" w:fill="auto"/>
            <w:noWrap/>
            <w:vAlign w:val="center"/>
            <w:hideMark/>
          </w:tcPr>
          <w:p w14:paraId="0E653A24" w14:textId="77777777" w:rsidR="00C8469D" w:rsidRPr="00F36A15" w:rsidRDefault="00C8469D" w:rsidP="00F36A15">
            <w:pPr>
              <w:jc w:val="right"/>
              <w:rPr>
                <w:sz w:val="22"/>
                <w:lang w:eastAsia="en-GB"/>
              </w:rPr>
            </w:pPr>
            <w:r w:rsidRPr="00F36A15">
              <w:rPr>
                <w:sz w:val="22"/>
              </w:rPr>
              <w:t>555 (69.2)</w:t>
            </w:r>
          </w:p>
        </w:tc>
        <w:tc>
          <w:tcPr>
            <w:tcW w:w="1660" w:type="dxa"/>
            <w:tcBorders>
              <w:top w:val="nil"/>
              <w:left w:val="nil"/>
              <w:bottom w:val="single" w:sz="4" w:space="0" w:color="auto"/>
              <w:right w:val="single" w:sz="4" w:space="0" w:color="auto"/>
            </w:tcBorders>
            <w:shd w:val="clear" w:color="auto" w:fill="auto"/>
            <w:noWrap/>
            <w:vAlign w:val="center"/>
            <w:hideMark/>
          </w:tcPr>
          <w:p w14:paraId="5C743079" w14:textId="77777777" w:rsidR="00C8469D" w:rsidRPr="00F36A15" w:rsidRDefault="00C8469D" w:rsidP="00F36A15">
            <w:pPr>
              <w:jc w:val="right"/>
              <w:rPr>
                <w:sz w:val="22"/>
                <w:lang w:eastAsia="en-GB"/>
              </w:rPr>
            </w:pPr>
            <w:r w:rsidRPr="00F36A15">
              <w:rPr>
                <w:sz w:val="22"/>
              </w:rPr>
              <w:t>573 (58.8)</w:t>
            </w:r>
          </w:p>
        </w:tc>
        <w:tc>
          <w:tcPr>
            <w:tcW w:w="1660" w:type="dxa"/>
            <w:tcBorders>
              <w:top w:val="nil"/>
              <w:left w:val="nil"/>
              <w:bottom w:val="single" w:sz="4" w:space="0" w:color="auto"/>
              <w:right w:val="single" w:sz="4" w:space="0" w:color="auto"/>
            </w:tcBorders>
            <w:shd w:val="clear" w:color="auto" w:fill="auto"/>
            <w:noWrap/>
            <w:vAlign w:val="center"/>
            <w:hideMark/>
          </w:tcPr>
          <w:p w14:paraId="7074710A" w14:textId="77777777" w:rsidR="00C8469D" w:rsidRPr="00F36A15" w:rsidRDefault="00C8469D" w:rsidP="00F36A15">
            <w:pPr>
              <w:jc w:val="right"/>
              <w:rPr>
                <w:sz w:val="22"/>
                <w:lang w:eastAsia="en-GB"/>
              </w:rPr>
            </w:pPr>
            <w:r w:rsidRPr="00F36A15">
              <w:rPr>
                <w:sz w:val="22"/>
              </w:rPr>
              <w:t>12250 (88.1)</w:t>
            </w:r>
          </w:p>
        </w:tc>
        <w:tc>
          <w:tcPr>
            <w:tcW w:w="1660" w:type="dxa"/>
            <w:tcBorders>
              <w:top w:val="nil"/>
              <w:left w:val="nil"/>
              <w:bottom w:val="single" w:sz="4" w:space="0" w:color="auto"/>
              <w:right w:val="single" w:sz="4" w:space="0" w:color="auto"/>
            </w:tcBorders>
            <w:shd w:val="clear" w:color="auto" w:fill="auto"/>
            <w:noWrap/>
            <w:vAlign w:val="center"/>
            <w:hideMark/>
          </w:tcPr>
          <w:p w14:paraId="3E2179BB" w14:textId="77777777" w:rsidR="00C8469D" w:rsidRPr="00F36A15" w:rsidRDefault="00C8469D" w:rsidP="00F36A15">
            <w:pPr>
              <w:jc w:val="right"/>
              <w:rPr>
                <w:sz w:val="22"/>
                <w:lang w:eastAsia="en-GB"/>
              </w:rPr>
            </w:pPr>
            <w:r w:rsidRPr="00F36A15">
              <w:rPr>
                <w:sz w:val="22"/>
              </w:rPr>
              <w:t>9891 (86.4)</w:t>
            </w:r>
          </w:p>
        </w:tc>
      </w:tr>
      <w:tr w:rsidR="00C8469D" w:rsidRPr="005D57EB" w14:paraId="398985B8" w14:textId="77777777" w:rsidTr="0080404D">
        <w:trPr>
          <w:trHeight w:val="30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4CACA4C7" w14:textId="77777777" w:rsidR="00C8469D" w:rsidRPr="00F36A15" w:rsidRDefault="00C8469D" w:rsidP="00F36A15">
            <w:pPr>
              <w:jc w:val="right"/>
              <w:rPr>
                <w:sz w:val="22"/>
                <w:lang w:eastAsia="en-GB"/>
              </w:rPr>
            </w:pPr>
            <w:r w:rsidRPr="00F36A15">
              <w:rPr>
                <w:sz w:val="22"/>
              </w:rPr>
              <w:t>Other, n (%)</w:t>
            </w:r>
          </w:p>
        </w:tc>
        <w:tc>
          <w:tcPr>
            <w:tcW w:w="1660" w:type="dxa"/>
            <w:tcBorders>
              <w:top w:val="nil"/>
              <w:left w:val="nil"/>
              <w:bottom w:val="single" w:sz="4" w:space="0" w:color="auto"/>
              <w:right w:val="single" w:sz="4" w:space="0" w:color="auto"/>
            </w:tcBorders>
            <w:shd w:val="clear" w:color="auto" w:fill="auto"/>
            <w:noWrap/>
            <w:vAlign w:val="center"/>
            <w:hideMark/>
          </w:tcPr>
          <w:p w14:paraId="163A4814" w14:textId="77777777" w:rsidR="00C8469D" w:rsidRPr="00F36A15" w:rsidRDefault="00C8469D" w:rsidP="00F36A15">
            <w:pPr>
              <w:jc w:val="right"/>
              <w:rPr>
                <w:sz w:val="22"/>
                <w:lang w:eastAsia="en-GB"/>
              </w:rPr>
            </w:pPr>
            <w:r w:rsidRPr="00F36A15">
              <w:rPr>
                <w:sz w:val="22"/>
              </w:rPr>
              <w:t>224 (27.9)</w:t>
            </w:r>
          </w:p>
        </w:tc>
        <w:tc>
          <w:tcPr>
            <w:tcW w:w="1660" w:type="dxa"/>
            <w:tcBorders>
              <w:top w:val="nil"/>
              <w:left w:val="nil"/>
              <w:bottom w:val="single" w:sz="4" w:space="0" w:color="auto"/>
              <w:right w:val="single" w:sz="4" w:space="0" w:color="auto"/>
            </w:tcBorders>
            <w:shd w:val="clear" w:color="auto" w:fill="auto"/>
            <w:noWrap/>
            <w:vAlign w:val="center"/>
            <w:hideMark/>
          </w:tcPr>
          <w:p w14:paraId="54EBDC50" w14:textId="77777777" w:rsidR="00C8469D" w:rsidRPr="00F36A15" w:rsidRDefault="00C8469D" w:rsidP="00F36A15">
            <w:pPr>
              <w:jc w:val="right"/>
              <w:rPr>
                <w:sz w:val="22"/>
                <w:lang w:eastAsia="en-GB"/>
              </w:rPr>
            </w:pPr>
            <w:r w:rsidRPr="00F36A15">
              <w:rPr>
                <w:sz w:val="22"/>
              </w:rPr>
              <w:t>320 (32.8)</w:t>
            </w:r>
          </w:p>
        </w:tc>
        <w:tc>
          <w:tcPr>
            <w:tcW w:w="1660" w:type="dxa"/>
            <w:tcBorders>
              <w:top w:val="nil"/>
              <w:left w:val="nil"/>
              <w:bottom w:val="single" w:sz="4" w:space="0" w:color="auto"/>
              <w:right w:val="single" w:sz="4" w:space="0" w:color="auto"/>
            </w:tcBorders>
            <w:shd w:val="clear" w:color="auto" w:fill="auto"/>
            <w:noWrap/>
            <w:vAlign w:val="center"/>
            <w:hideMark/>
          </w:tcPr>
          <w:p w14:paraId="776FD9FA" w14:textId="77777777" w:rsidR="00C8469D" w:rsidRPr="00F36A15" w:rsidRDefault="00C8469D" w:rsidP="00F36A15">
            <w:pPr>
              <w:jc w:val="right"/>
              <w:rPr>
                <w:sz w:val="22"/>
                <w:lang w:eastAsia="en-GB"/>
              </w:rPr>
            </w:pPr>
            <w:r w:rsidRPr="00F36A15">
              <w:rPr>
                <w:sz w:val="22"/>
              </w:rPr>
              <w:t>922 (6.6)</w:t>
            </w:r>
          </w:p>
        </w:tc>
        <w:tc>
          <w:tcPr>
            <w:tcW w:w="1660" w:type="dxa"/>
            <w:tcBorders>
              <w:top w:val="nil"/>
              <w:left w:val="nil"/>
              <w:bottom w:val="single" w:sz="4" w:space="0" w:color="auto"/>
              <w:right w:val="single" w:sz="4" w:space="0" w:color="auto"/>
            </w:tcBorders>
            <w:shd w:val="clear" w:color="auto" w:fill="auto"/>
            <w:noWrap/>
            <w:vAlign w:val="center"/>
            <w:hideMark/>
          </w:tcPr>
          <w:p w14:paraId="190A41C3" w14:textId="77777777" w:rsidR="00C8469D" w:rsidRPr="00F36A15" w:rsidRDefault="00C8469D" w:rsidP="00F36A15">
            <w:pPr>
              <w:jc w:val="right"/>
              <w:rPr>
                <w:sz w:val="22"/>
                <w:lang w:eastAsia="en-GB"/>
              </w:rPr>
            </w:pPr>
            <w:r w:rsidRPr="00F36A15">
              <w:rPr>
                <w:sz w:val="22"/>
              </w:rPr>
              <w:t>805 (7)</w:t>
            </w:r>
          </w:p>
        </w:tc>
      </w:tr>
      <w:tr w:rsidR="00C8469D" w:rsidRPr="005D57EB" w14:paraId="5C5089F1" w14:textId="77777777" w:rsidTr="0080404D">
        <w:trPr>
          <w:trHeight w:val="30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6BDBC04E" w14:textId="77777777" w:rsidR="00C8469D" w:rsidRPr="00F36A15" w:rsidRDefault="00C8469D" w:rsidP="00F36A15">
            <w:pPr>
              <w:jc w:val="right"/>
              <w:rPr>
                <w:sz w:val="22"/>
                <w:lang w:eastAsia="en-GB"/>
              </w:rPr>
            </w:pPr>
            <w:r w:rsidRPr="00F36A15">
              <w:rPr>
                <w:sz w:val="22"/>
              </w:rPr>
              <w:t>Not known, n (%)</w:t>
            </w:r>
          </w:p>
        </w:tc>
        <w:tc>
          <w:tcPr>
            <w:tcW w:w="1660" w:type="dxa"/>
            <w:tcBorders>
              <w:top w:val="nil"/>
              <w:left w:val="nil"/>
              <w:bottom w:val="single" w:sz="4" w:space="0" w:color="auto"/>
              <w:right w:val="single" w:sz="4" w:space="0" w:color="auto"/>
            </w:tcBorders>
            <w:shd w:val="clear" w:color="auto" w:fill="auto"/>
            <w:noWrap/>
            <w:vAlign w:val="center"/>
            <w:hideMark/>
          </w:tcPr>
          <w:p w14:paraId="686D4FB8" w14:textId="77777777" w:rsidR="00C8469D" w:rsidRPr="00F36A15" w:rsidRDefault="00C8469D" w:rsidP="00F36A15">
            <w:pPr>
              <w:jc w:val="right"/>
              <w:rPr>
                <w:sz w:val="22"/>
                <w:lang w:eastAsia="en-GB"/>
              </w:rPr>
            </w:pPr>
            <w:r w:rsidRPr="00F36A15">
              <w:rPr>
                <w:sz w:val="22"/>
              </w:rPr>
              <w:t>23 (2.9)</w:t>
            </w:r>
          </w:p>
        </w:tc>
        <w:tc>
          <w:tcPr>
            <w:tcW w:w="1660" w:type="dxa"/>
            <w:tcBorders>
              <w:top w:val="nil"/>
              <w:left w:val="nil"/>
              <w:bottom w:val="single" w:sz="4" w:space="0" w:color="auto"/>
              <w:right w:val="single" w:sz="4" w:space="0" w:color="auto"/>
            </w:tcBorders>
            <w:shd w:val="clear" w:color="auto" w:fill="auto"/>
            <w:noWrap/>
            <w:vAlign w:val="center"/>
            <w:hideMark/>
          </w:tcPr>
          <w:p w14:paraId="44982886" w14:textId="77777777" w:rsidR="00C8469D" w:rsidRPr="00F36A15" w:rsidRDefault="00C8469D" w:rsidP="00F36A15">
            <w:pPr>
              <w:jc w:val="right"/>
              <w:rPr>
                <w:sz w:val="22"/>
                <w:lang w:eastAsia="en-GB"/>
              </w:rPr>
            </w:pPr>
            <w:r w:rsidRPr="00F36A15">
              <w:rPr>
                <w:sz w:val="22"/>
              </w:rPr>
              <w:t>82 (8.4)</w:t>
            </w:r>
          </w:p>
        </w:tc>
        <w:tc>
          <w:tcPr>
            <w:tcW w:w="1660" w:type="dxa"/>
            <w:tcBorders>
              <w:top w:val="nil"/>
              <w:left w:val="nil"/>
              <w:bottom w:val="single" w:sz="4" w:space="0" w:color="auto"/>
              <w:right w:val="single" w:sz="4" w:space="0" w:color="auto"/>
            </w:tcBorders>
            <w:shd w:val="clear" w:color="auto" w:fill="auto"/>
            <w:noWrap/>
            <w:vAlign w:val="center"/>
            <w:hideMark/>
          </w:tcPr>
          <w:p w14:paraId="1C577EFD" w14:textId="77777777" w:rsidR="00C8469D" w:rsidRPr="00F36A15" w:rsidRDefault="00C8469D" w:rsidP="00F36A15">
            <w:pPr>
              <w:jc w:val="right"/>
              <w:rPr>
                <w:sz w:val="22"/>
                <w:lang w:eastAsia="en-GB"/>
              </w:rPr>
            </w:pPr>
            <w:r w:rsidRPr="00F36A15">
              <w:rPr>
                <w:sz w:val="22"/>
              </w:rPr>
              <w:t>729 (5.2)</w:t>
            </w:r>
          </w:p>
        </w:tc>
        <w:tc>
          <w:tcPr>
            <w:tcW w:w="1660" w:type="dxa"/>
            <w:tcBorders>
              <w:top w:val="nil"/>
              <w:left w:val="nil"/>
              <w:bottom w:val="single" w:sz="4" w:space="0" w:color="auto"/>
              <w:right w:val="single" w:sz="4" w:space="0" w:color="auto"/>
            </w:tcBorders>
            <w:shd w:val="clear" w:color="auto" w:fill="auto"/>
            <w:noWrap/>
            <w:vAlign w:val="center"/>
            <w:hideMark/>
          </w:tcPr>
          <w:p w14:paraId="63AF6F5F" w14:textId="77777777" w:rsidR="00C8469D" w:rsidRPr="00F36A15" w:rsidRDefault="00C8469D" w:rsidP="00F36A15">
            <w:pPr>
              <w:jc w:val="right"/>
              <w:rPr>
                <w:sz w:val="22"/>
                <w:lang w:eastAsia="en-GB"/>
              </w:rPr>
            </w:pPr>
            <w:r w:rsidRPr="00F36A15">
              <w:rPr>
                <w:sz w:val="22"/>
              </w:rPr>
              <w:t>753 (6.6)</w:t>
            </w:r>
          </w:p>
        </w:tc>
      </w:tr>
      <w:tr w:rsidR="00C8469D" w:rsidRPr="005D57EB" w14:paraId="0B915F1E" w14:textId="77777777" w:rsidTr="0080404D">
        <w:trPr>
          <w:trHeight w:val="30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18C8DB1D" w14:textId="77777777" w:rsidR="00C8469D" w:rsidRPr="00F36A15" w:rsidRDefault="00C8469D" w:rsidP="00F36A15">
            <w:pPr>
              <w:jc w:val="right"/>
              <w:rPr>
                <w:sz w:val="22"/>
                <w:lang w:eastAsia="en-GB"/>
              </w:rPr>
            </w:pPr>
            <w:r w:rsidRPr="00F36A15">
              <w:rPr>
                <w:sz w:val="22"/>
              </w:rPr>
              <w:t>Cancer stage</w:t>
            </w:r>
          </w:p>
        </w:tc>
        <w:tc>
          <w:tcPr>
            <w:tcW w:w="1660" w:type="dxa"/>
            <w:tcBorders>
              <w:top w:val="nil"/>
              <w:left w:val="nil"/>
              <w:bottom w:val="single" w:sz="4" w:space="0" w:color="auto"/>
              <w:right w:val="single" w:sz="4" w:space="0" w:color="auto"/>
            </w:tcBorders>
            <w:shd w:val="clear" w:color="auto" w:fill="auto"/>
            <w:noWrap/>
            <w:vAlign w:val="center"/>
            <w:hideMark/>
          </w:tcPr>
          <w:p w14:paraId="6C8AA4F9" w14:textId="77777777" w:rsidR="00C8469D" w:rsidRPr="00F36A15" w:rsidRDefault="00C8469D" w:rsidP="00F36A15">
            <w:pPr>
              <w:jc w:val="right"/>
              <w:rPr>
                <w:sz w:val="22"/>
                <w:lang w:eastAsia="en-GB"/>
              </w:rPr>
            </w:pPr>
            <w:r w:rsidRPr="00F36A15">
              <w:rPr>
                <w:sz w:val="22"/>
              </w:rPr>
              <w:t> </w:t>
            </w:r>
          </w:p>
        </w:tc>
        <w:tc>
          <w:tcPr>
            <w:tcW w:w="1660" w:type="dxa"/>
            <w:tcBorders>
              <w:top w:val="nil"/>
              <w:left w:val="nil"/>
              <w:bottom w:val="single" w:sz="4" w:space="0" w:color="auto"/>
              <w:right w:val="single" w:sz="4" w:space="0" w:color="auto"/>
            </w:tcBorders>
            <w:shd w:val="clear" w:color="auto" w:fill="auto"/>
            <w:noWrap/>
            <w:vAlign w:val="center"/>
            <w:hideMark/>
          </w:tcPr>
          <w:p w14:paraId="1DE7E290" w14:textId="77777777" w:rsidR="00C8469D" w:rsidRPr="00F36A15" w:rsidRDefault="00C8469D" w:rsidP="00F36A15">
            <w:pPr>
              <w:jc w:val="right"/>
              <w:rPr>
                <w:sz w:val="22"/>
                <w:lang w:eastAsia="en-GB"/>
              </w:rPr>
            </w:pPr>
            <w:r w:rsidRPr="00F36A15">
              <w:rPr>
                <w:sz w:val="22"/>
              </w:rPr>
              <w:t> </w:t>
            </w:r>
          </w:p>
        </w:tc>
        <w:tc>
          <w:tcPr>
            <w:tcW w:w="1660" w:type="dxa"/>
            <w:tcBorders>
              <w:top w:val="nil"/>
              <w:left w:val="nil"/>
              <w:bottom w:val="single" w:sz="4" w:space="0" w:color="auto"/>
              <w:right w:val="single" w:sz="4" w:space="0" w:color="auto"/>
            </w:tcBorders>
            <w:shd w:val="clear" w:color="auto" w:fill="auto"/>
            <w:noWrap/>
            <w:vAlign w:val="center"/>
            <w:hideMark/>
          </w:tcPr>
          <w:p w14:paraId="63EB7CC3" w14:textId="77777777" w:rsidR="00C8469D" w:rsidRPr="00F36A15" w:rsidRDefault="00C8469D" w:rsidP="00F36A15">
            <w:pPr>
              <w:jc w:val="right"/>
              <w:rPr>
                <w:sz w:val="22"/>
                <w:lang w:eastAsia="en-GB"/>
              </w:rPr>
            </w:pPr>
            <w:r w:rsidRPr="00F36A15">
              <w:rPr>
                <w:sz w:val="22"/>
              </w:rPr>
              <w:t> </w:t>
            </w:r>
          </w:p>
        </w:tc>
        <w:tc>
          <w:tcPr>
            <w:tcW w:w="1660" w:type="dxa"/>
            <w:tcBorders>
              <w:top w:val="nil"/>
              <w:left w:val="nil"/>
              <w:bottom w:val="single" w:sz="4" w:space="0" w:color="auto"/>
              <w:right w:val="single" w:sz="4" w:space="0" w:color="auto"/>
            </w:tcBorders>
            <w:shd w:val="clear" w:color="auto" w:fill="auto"/>
            <w:noWrap/>
            <w:vAlign w:val="center"/>
            <w:hideMark/>
          </w:tcPr>
          <w:p w14:paraId="5C1E257F" w14:textId="77777777" w:rsidR="00C8469D" w:rsidRPr="00F36A15" w:rsidRDefault="00C8469D" w:rsidP="00F36A15">
            <w:pPr>
              <w:jc w:val="right"/>
              <w:rPr>
                <w:sz w:val="22"/>
                <w:lang w:eastAsia="en-GB"/>
              </w:rPr>
            </w:pPr>
            <w:r w:rsidRPr="00F36A15">
              <w:rPr>
                <w:sz w:val="22"/>
              </w:rPr>
              <w:t> </w:t>
            </w:r>
          </w:p>
        </w:tc>
      </w:tr>
      <w:tr w:rsidR="00C8469D" w:rsidRPr="005D57EB" w14:paraId="1772DBAF" w14:textId="77777777" w:rsidTr="0080404D">
        <w:trPr>
          <w:trHeight w:val="30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62FABD8A" w14:textId="77777777" w:rsidR="00C8469D" w:rsidRPr="00F36A15" w:rsidRDefault="00C8469D" w:rsidP="00F36A15">
            <w:pPr>
              <w:jc w:val="right"/>
              <w:rPr>
                <w:sz w:val="22"/>
                <w:lang w:eastAsia="en-GB"/>
              </w:rPr>
            </w:pPr>
            <w:r w:rsidRPr="00F36A15">
              <w:rPr>
                <w:sz w:val="22"/>
              </w:rPr>
              <w:t>Stage 1, n (%)</w:t>
            </w:r>
          </w:p>
        </w:tc>
        <w:tc>
          <w:tcPr>
            <w:tcW w:w="1660" w:type="dxa"/>
            <w:tcBorders>
              <w:top w:val="nil"/>
              <w:left w:val="nil"/>
              <w:bottom w:val="single" w:sz="4" w:space="0" w:color="auto"/>
              <w:right w:val="single" w:sz="4" w:space="0" w:color="auto"/>
            </w:tcBorders>
            <w:shd w:val="clear" w:color="auto" w:fill="auto"/>
            <w:noWrap/>
            <w:vAlign w:val="center"/>
            <w:hideMark/>
          </w:tcPr>
          <w:p w14:paraId="48464773" w14:textId="77777777" w:rsidR="00C8469D" w:rsidRPr="00F36A15" w:rsidRDefault="00C8469D" w:rsidP="00F36A15">
            <w:pPr>
              <w:jc w:val="right"/>
              <w:rPr>
                <w:sz w:val="22"/>
                <w:lang w:eastAsia="en-GB"/>
              </w:rPr>
            </w:pPr>
            <w:r w:rsidRPr="00F36A15">
              <w:rPr>
                <w:sz w:val="22"/>
              </w:rPr>
              <w:t>177 (22.1)</w:t>
            </w:r>
          </w:p>
        </w:tc>
        <w:tc>
          <w:tcPr>
            <w:tcW w:w="1660" w:type="dxa"/>
            <w:tcBorders>
              <w:top w:val="nil"/>
              <w:left w:val="nil"/>
              <w:bottom w:val="single" w:sz="4" w:space="0" w:color="auto"/>
              <w:right w:val="single" w:sz="4" w:space="0" w:color="auto"/>
            </w:tcBorders>
            <w:shd w:val="clear" w:color="auto" w:fill="auto"/>
            <w:noWrap/>
            <w:vAlign w:val="center"/>
            <w:hideMark/>
          </w:tcPr>
          <w:p w14:paraId="4B2FEB55" w14:textId="77777777" w:rsidR="00C8469D" w:rsidRPr="00F36A15" w:rsidRDefault="00C8469D" w:rsidP="00F36A15">
            <w:pPr>
              <w:jc w:val="right"/>
              <w:rPr>
                <w:sz w:val="22"/>
                <w:lang w:eastAsia="en-GB"/>
              </w:rPr>
            </w:pPr>
            <w:r w:rsidRPr="00F36A15">
              <w:rPr>
                <w:sz w:val="22"/>
              </w:rPr>
              <w:t>166 (17)</w:t>
            </w:r>
          </w:p>
        </w:tc>
        <w:tc>
          <w:tcPr>
            <w:tcW w:w="1660" w:type="dxa"/>
            <w:tcBorders>
              <w:top w:val="nil"/>
              <w:left w:val="nil"/>
              <w:bottom w:val="single" w:sz="4" w:space="0" w:color="auto"/>
              <w:right w:val="single" w:sz="4" w:space="0" w:color="auto"/>
            </w:tcBorders>
            <w:shd w:val="clear" w:color="auto" w:fill="auto"/>
            <w:noWrap/>
            <w:vAlign w:val="center"/>
            <w:hideMark/>
          </w:tcPr>
          <w:p w14:paraId="0863EC95" w14:textId="77777777" w:rsidR="00C8469D" w:rsidRPr="00F36A15" w:rsidRDefault="00C8469D" w:rsidP="00F36A15">
            <w:pPr>
              <w:jc w:val="right"/>
              <w:rPr>
                <w:sz w:val="22"/>
                <w:lang w:eastAsia="en-GB"/>
              </w:rPr>
            </w:pPr>
            <w:r w:rsidRPr="00F36A15">
              <w:rPr>
                <w:sz w:val="22"/>
              </w:rPr>
              <w:t>2896 (20.8)</w:t>
            </w:r>
          </w:p>
        </w:tc>
        <w:tc>
          <w:tcPr>
            <w:tcW w:w="1660" w:type="dxa"/>
            <w:tcBorders>
              <w:top w:val="nil"/>
              <w:left w:val="nil"/>
              <w:bottom w:val="single" w:sz="4" w:space="0" w:color="auto"/>
              <w:right w:val="single" w:sz="4" w:space="0" w:color="auto"/>
            </w:tcBorders>
            <w:shd w:val="clear" w:color="auto" w:fill="auto"/>
            <w:noWrap/>
            <w:vAlign w:val="center"/>
            <w:hideMark/>
          </w:tcPr>
          <w:p w14:paraId="7C77B54A" w14:textId="77777777" w:rsidR="00C8469D" w:rsidRPr="00F36A15" w:rsidRDefault="00C8469D" w:rsidP="00F36A15">
            <w:pPr>
              <w:jc w:val="right"/>
              <w:rPr>
                <w:sz w:val="22"/>
                <w:lang w:eastAsia="en-GB"/>
              </w:rPr>
            </w:pPr>
            <w:r w:rsidRPr="00F36A15">
              <w:rPr>
                <w:sz w:val="22"/>
              </w:rPr>
              <w:t>2787 (24.3)</w:t>
            </w:r>
          </w:p>
        </w:tc>
      </w:tr>
      <w:tr w:rsidR="00C8469D" w:rsidRPr="005D57EB" w14:paraId="6D544CB6" w14:textId="77777777" w:rsidTr="0080404D">
        <w:trPr>
          <w:trHeight w:val="30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2C628F88" w14:textId="77777777" w:rsidR="00C8469D" w:rsidRPr="00F36A15" w:rsidRDefault="00C8469D" w:rsidP="00F36A15">
            <w:pPr>
              <w:jc w:val="right"/>
              <w:rPr>
                <w:sz w:val="22"/>
                <w:lang w:eastAsia="en-GB"/>
              </w:rPr>
            </w:pPr>
            <w:r w:rsidRPr="00F36A15">
              <w:rPr>
                <w:sz w:val="22"/>
              </w:rPr>
              <w:t>Stage 2, n (%)</w:t>
            </w:r>
          </w:p>
        </w:tc>
        <w:tc>
          <w:tcPr>
            <w:tcW w:w="1660" w:type="dxa"/>
            <w:tcBorders>
              <w:top w:val="nil"/>
              <w:left w:val="nil"/>
              <w:bottom w:val="single" w:sz="4" w:space="0" w:color="auto"/>
              <w:right w:val="single" w:sz="4" w:space="0" w:color="auto"/>
            </w:tcBorders>
            <w:shd w:val="clear" w:color="auto" w:fill="auto"/>
            <w:noWrap/>
            <w:vAlign w:val="center"/>
            <w:hideMark/>
          </w:tcPr>
          <w:p w14:paraId="5C292EC5" w14:textId="77777777" w:rsidR="00C8469D" w:rsidRPr="00F36A15" w:rsidRDefault="00C8469D" w:rsidP="00F36A15">
            <w:pPr>
              <w:jc w:val="right"/>
              <w:rPr>
                <w:sz w:val="22"/>
                <w:lang w:eastAsia="en-GB"/>
              </w:rPr>
            </w:pPr>
            <w:r w:rsidRPr="00F36A15">
              <w:rPr>
                <w:sz w:val="22"/>
              </w:rPr>
              <w:t>301 (37.5)</w:t>
            </w:r>
          </w:p>
        </w:tc>
        <w:tc>
          <w:tcPr>
            <w:tcW w:w="1660" w:type="dxa"/>
            <w:tcBorders>
              <w:top w:val="nil"/>
              <w:left w:val="nil"/>
              <w:bottom w:val="single" w:sz="4" w:space="0" w:color="auto"/>
              <w:right w:val="single" w:sz="4" w:space="0" w:color="auto"/>
            </w:tcBorders>
            <w:shd w:val="clear" w:color="auto" w:fill="auto"/>
            <w:noWrap/>
            <w:vAlign w:val="center"/>
            <w:hideMark/>
          </w:tcPr>
          <w:p w14:paraId="32F417A8" w14:textId="77777777" w:rsidR="00C8469D" w:rsidRPr="00F36A15" w:rsidRDefault="00C8469D" w:rsidP="00F36A15">
            <w:pPr>
              <w:jc w:val="right"/>
              <w:rPr>
                <w:sz w:val="22"/>
                <w:lang w:eastAsia="en-GB"/>
              </w:rPr>
            </w:pPr>
            <w:r w:rsidRPr="00F36A15">
              <w:rPr>
                <w:sz w:val="22"/>
              </w:rPr>
              <w:t>436 (44.7)</w:t>
            </w:r>
          </w:p>
        </w:tc>
        <w:tc>
          <w:tcPr>
            <w:tcW w:w="1660" w:type="dxa"/>
            <w:tcBorders>
              <w:top w:val="nil"/>
              <w:left w:val="nil"/>
              <w:bottom w:val="single" w:sz="4" w:space="0" w:color="auto"/>
              <w:right w:val="single" w:sz="4" w:space="0" w:color="auto"/>
            </w:tcBorders>
            <w:shd w:val="clear" w:color="auto" w:fill="auto"/>
            <w:noWrap/>
            <w:vAlign w:val="center"/>
            <w:hideMark/>
          </w:tcPr>
          <w:p w14:paraId="593C4492" w14:textId="77777777" w:rsidR="00C8469D" w:rsidRPr="00F36A15" w:rsidRDefault="00C8469D" w:rsidP="00F36A15">
            <w:pPr>
              <w:jc w:val="right"/>
              <w:rPr>
                <w:sz w:val="22"/>
                <w:lang w:eastAsia="en-GB"/>
              </w:rPr>
            </w:pPr>
            <w:r w:rsidRPr="00F36A15">
              <w:rPr>
                <w:sz w:val="22"/>
              </w:rPr>
              <w:t>4876 (35.1)</w:t>
            </w:r>
          </w:p>
        </w:tc>
        <w:tc>
          <w:tcPr>
            <w:tcW w:w="1660" w:type="dxa"/>
            <w:tcBorders>
              <w:top w:val="nil"/>
              <w:left w:val="nil"/>
              <w:bottom w:val="single" w:sz="4" w:space="0" w:color="auto"/>
              <w:right w:val="single" w:sz="4" w:space="0" w:color="auto"/>
            </w:tcBorders>
            <w:shd w:val="clear" w:color="auto" w:fill="auto"/>
            <w:noWrap/>
            <w:vAlign w:val="center"/>
            <w:hideMark/>
          </w:tcPr>
          <w:p w14:paraId="781F8C3F" w14:textId="77777777" w:rsidR="00C8469D" w:rsidRPr="00F36A15" w:rsidRDefault="00C8469D" w:rsidP="00F36A15">
            <w:pPr>
              <w:jc w:val="right"/>
              <w:rPr>
                <w:sz w:val="22"/>
                <w:lang w:eastAsia="en-GB"/>
              </w:rPr>
            </w:pPr>
            <w:r w:rsidRPr="00F36A15">
              <w:rPr>
                <w:sz w:val="22"/>
              </w:rPr>
              <w:t>3881 (33.9)</w:t>
            </w:r>
          </w:p>
        </w:tc>
      </w:tr>
      <w:tr w:rsidR="00C8469D" w:rsidRPr="005D57EB" w14:paraId="68A9DBE6" w14:textId="77777777" w:rsidTr="0080404D">
        <w:trPr>
          <w:trHeight w:val="30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560FDDD3" w14:textId="77777777" w:rsidR="00C8469D" w:rsidRPr="00F36A15" w:rsidRDefault="00C8469D" w:rsidP="00F36A15">
            <w:pPr>
              <w:jc w:val="right"/>
              <w:rPr>
                <w:sz w:val="22"/>
                <w:lang w:eastAsia="en-GB"/>
              </w:rPr>
            </w:pPr>
            <w:r w:rsidRPr="00F36A15">
              <w:rPr>
                <w:sz w:val="22"/>
              </w:rPr>
              <w:t>Stage 3, n (%)</w:t>
            </w:r>
          </w:p>
        </w:tc>
        <w:tc>
          <w:tcPr>
            <w:tcW w:w="1660" w:type="dxa"/>
            <w:tcBorders>
              <w:top w:val="nil"/>
              <w:left w:val="nil"/>
              <w:bottom w:val="single" w:sz="4" w:space="0" w:color="auto"/>
              <w:right w:val="single" w:sz="4" w:space="0" w:color="auto"/>
            </w:tcBorders>
            <w:shd w:val="clear" w:color="auto" w:fill="auto"/>
            <w:noWrap/>
            <w:vAlign w:val="center"/>
            <w:hideMark/>
          </w:tcPr>
          <w:p w14:paraId="39BDBD4C" w14:textId="77777777" w:rsidR="00C8469D" w:rsidRPr="00F36A15" w:rsidRDefault="00C8469D" w:rsidP="00F36A15">
            <w:pPr>
              <w:jc w:val="right"/>
              <w:rPr>
                <w:sz w:val="22"/>
                <w:lang w:eastAsia="en-GB"/>
              </w:rPr>
            </w:pPr>
            <w:r w:rsidRPr="00F36A15">
              <w:rPr>
                <w:sz w:val="22"/>
              </w:rPr>
              <w:t>218 (27.2)</w:t>
            </w:r>
          </w:p>
        </w:tc>
        <w:tc>
          <w:tcPr>
            <w:tcW w:w="1660" w:type="dxa"/>
            <w:tcBorders>
              <w:top w:val="nil"/>
              <w:left w:val="nil"/>
              <w:bottom w:val="single" w:sz="4" w:space="0" w:color="auto"/>
              <w:right w:val="single" w:sz="4" w:space="0" w:color="auto"/>
            </w:tcBorders>
            <w:shd w:val="clear" w:color="auto" w:fill="auto"/>
            <w:noWrap/>
            <w:vAlign w:val="center"/>
            <w:hideMark/>
          </w:tcPr>
          <w:p w14:paraId="3F13D7B0" w14:textId="77777777" w:rsidR="00C8469D" w:rsidRPr="00F36A15" w:rsidRDefault="00C8469D" w:rsidP="00F36A15">
            <w:pPr>
              <w:jc w:val="right"/>
              <w:rPr>
                <w:sz w:val="22"/>
                <w:lang w:eastAsia="en-GB"/>
              </w:rPr>
            </w:pPr>
            <w:r w:rsidRPr="00F36A15">
              <w:rPr>
                <w:sz w:val="22"/>
              </w:rPr>
              <w:t>317 (32.5)</w:t>
            </w:r>
          </w:p>
        </w:tc>
        <w:tc>
          <w:tcPr>
            <w:tcW w:w="1660" w:type="dxa"/>
            <w:tcBorders>
              <w:top w:val="nil"/>
              <w:left w:val="nil"/>
              <w:bottom w:val="single" w:sz="4" w:space="0" w:color="auto"/>
              <w:right w:val="single" w:sz="4" w:space="0" w:color="auto"/>
            </w:tcBorders>
            <w:shd w:val="clear" w:color="auto" w:fill="auto"/>
            <w:noWrap/>
            <w:vAlign w:val="center"/>
            <w:hideMark/>
          </w:tcPr>
          <w:p w14:paraId="774654EC" w14:textId="77777777" w:rsidR="00C8469D" w:rsidRPr="00F36A15" w:rsidRDefault="00C8469D" w:rsidP="00F36A15">
            <w:pPr>
              <w:jc w:val="right"/>
              <w:rPr>
                <w:sz w:val="22"/>
                <w:lang w:eastAsia="en-GB"/>
              </w:rPr>
            </w:pPr>
            <w:r w:rsidRPr="00F36A15">
              <w:rPr>
                <w:sz w:val="22"/>
              </w:rPr>
              <w:t>4046 (29.1)</w:t>
            </w:r>
          </w:p>
        </w:tc>
        <w:tc>
          <w:tcPr>
            <w:tcW w:w="1660" w:type="dxa"/>
            <w:tcBorders>
              <w:top w:val="nil"/>
              <w:left w:val="nil"/>
              <w:bottom w:val="single" w:sz="4" w:space="0" w:color="auto"/>
              <w:right w:val="single" w:sz="4" w:space="0" w:color="auto"/>
            </w:tcBorders>
            <w:shd w:val="clear" w:color="auto" w:fill="auto"/>
            <w:noWrap/>
            <w:vAlign w:val="center"/>
            <w:hideMark/>
          </w:tcPr>
          <w:p w14:paraId="6034E7B4" w14:textId="77777777" w:rsidR="00C8469D" w:rsidRPr="00F36A15" w:rsidRDefault="00C8469D" w:rsidP="00F36A15">
            <w:pPr>
              <w:jc w:val="right"/>
              <w:rPr>
                <w:sz w:val="22"/>
                <w:lang w:eastAsia="en-GB"/>
              </w:rPr>
            </w:pPr>
            <w:r w:rsidRPr="00F36A15">
              <w:rPr>
                <w:sz w:val="22"/>
              </w:rPr>
              <w:t>3787 (33.1)</w:t>
            </w:r>
          </w:p>
        </w:tc>
      </w:tr>
      <w:tr w:rsidR="00C8469D" w:rsidRPr="005D57EB" w14:paraId="0BB6C92D" w14:textId="77777777" w:rsidTr="0080404D">
        <w:trPr>
          <w:trHeight w:val="30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5765FBE4" w14:textId="77777777" w:rsidR="00C8469D" w:rsidRPr="00F36A15" w:rsidRDefault="00C8469D" w:rsidP="00F36A15">
            <w:pPr>
              <w:jc w:val="right"/>
              <w:rPr>
                <w:sz w:val="22"/>
                <w:lang w:eastAsia="en-GB"/>
              </w:rPr>
            </w:pPr>
            <w:r w:rsidRPr="00F36A15">
              <w:rPr>
                <w:sz w:val="22"/>
              </w:rPr>
              <w:t>Stage 4, n (%)</w:t>
            </w:r>
          </w:p>
        </w:tc>
        <w:tc>
          <w:tcPr>
            <w:tcW w:w="1660" w:type="dxa"/>
            <w:tcBorders>
              <w:top w:val="nil"/>
              <w:left w:val="nil"/>
              <w:bottom w:val="single" w:sz="4" w:space="0" w:color="auto"/>
              <w:right w:val="single" w:sz="4" w:space="0" w:color="auto"/>
            </w:tcBorders>
            <w:shd w:val="clear" w:color="auto" w:fill="auto"/>
            <w:noWrap/>
            <w:vAlign w:val="center"/>
            <w:hideMark/>
          </w:tcPr>
          <w:p w14:paraId="7E7D44E6" w14:textId="77777777" w:rsidR="00C8469D" w:rsidRPr="00F36A15" w:rsidRDefault="00C8469D" w:rsidP="00F36A15">
            <w:pPr>
              <w:jc w:val="right"/>
              <w:rPr>
                <w:sz w:val="22"/>
                <w:lang w:eastAsia="en-GB"/>
              </w:rPr>
            </w:pPr>
            <w:r w:rsidRPr="00F36A15">
              <w:rPr>
                <w:sz w:val="22"/>
              </w:rPr>
              <w:t>14 (1.7)</w:t>
            </w:r>
          </w:p>
        </w:tc>
        <w:tc>
          <w:tcPr>
            <w:tcW w:w="1660" w:type="dxa"/>
            <w:tcBorders>
              <w:top w:val="nil"/>
              <w:left w:val="nil"/>
              <w:bottom w:val="single" w:sz="4" w:space="0" w:color="auto"/>
              <w:right w:val="single" w:sz="4" w:space="0" w:color="auto"/>
            </w:tcBorders>
            <w:shd w:val="clear" w:color="auto" w:fill="auto"/>
            <w:noWrap/>
            <w:vAlign w:val="center"/>
            <w:hideMark/>
          </w:tcPr>
          <w:p w14:paraId="26C91B0D" w14:textId="77777777" w:rsidR="00C8469D" w:rsidRPr="00F36A15" w:rsidRDefault="00C8469D" w:rsidP="00F36A15">
            <w:pPr>
              <w:jc w:val="right"/>
              <w:rPr>
                <w:sz w:val="22"/>
                <w:lang w:eastAsia="en-GB"/>
              </w:rPr>
            </w:pPr>
            <w:r w:rsidRPr="00F36A15">
              <w:rPr>
                <w:sz w:val="22"/>
              </w:rPr>
              <w:t>34 (3.5)</w:t>
            </w:r>
          </w:p>
        </w:tc>
        <w:tc>
          <w:tcPr>
            <w:tcW w:w="1660" w:type="dxa"/>
            <w:tcBorders>
              <w:top w:val="nil"/>
              <w:left w:val="nil"/>
              <w:bottom w:val="single" w:sz="4" w:space="0" w:color="auto"/>
              <w:right w:val="single" w:sz="4" w:space="0" w:color="auto"/>
            </w:tcBorders>
            <w:shd w:val="clear" w:color="auto" w:fill="auto"/>
            <w:noWrap/>
            <w:vAlign w:val="center"/>
            <w:hideMark/>
          </w:tcPr>
          <w:p w14:paraId="0C1F7FFE" w14:textId="77777777" w:rsidR="00C8469D" w:rsidRPr="00F36A15" w:rsidRDefault="00C8469D" w:rsidP="00F36A15">
            <w:pPr>
              <w:jc w:val="right"/>
              <w:rPr>
                <w:sz w:val="22"/>
                <w:lang w:eastAsia="en-GB"/>
              </w:rPr>
            </w:pPr>
            <w:r w:rsidRPr="00F36A15">
              <w:rPr>
                <w:sz w:val="22"/>
              </w:rPr>
              <w:t>512 (3.7)</w:t>
            </w:r>
          </w:p>
        </w:tc>
        <w:tc>
          <w:tcPr>
            <w:tcW w:w="1660" w:type="dxa"/>
            <w:tcBorders>
              <w:top w:val="nil"/>
              <w:left w:val="nil"/>
              <w:bottom w:val="single" w:sz="4" w:space="0" w:color="auto"/>
              <w:right w:val="single" w:sz="4" w:space="0" w:color="auto"/>
            </w:tcBorders>
            <w:shd w:val="clear" w:color="auto" w:fill="auto"/>
            <w:noWrap/>
            <w:vAlign w:val="center"/>
            <w:hideMark/>
          </w:tcPr>
          <w:p w14:paraId="2F7DE494" w14:textId="77777777" w:rsidR="00C8469D" w:rsidRPr="00F36A15" w:rsidRDefault="00C8469D" w:rsidP="00F36A15">
            <w:pPr>
              <w:jc w:val="right"/>
              <w:rPr>
                <w:sz w:val="22"/>
                <w:lang w:eastAsia="en-GB"/>
              </w:rPr>
            </w:pPr>
            <w:r w:rsidRPr="00F36A15">
              <w:rPr>
                <w:sz w:val="22"/>
              </w:rPr>
              <w:t>494 (4.3)</w:t>
            </w:r>
          </w:p>
        </w:tc>
      </w:tr>
      <w:tr w:rsidR="00C8469D" w:rsidRPr="005D57EB" w14:paraId="2A457E7B" w14:textId="77777777" w:rsidTr="0080404D">
        <w:trPr>
          <w:trHeight w:val="30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7E507ACB" w14:textId="77777777" w:rsidR="00C8469D" w:rsidRPr="00F36A15" w:rsidRDefault="00C8469D" w:rsidP="00F36A15">
            <w:pPr>
              <w:jc w:val="right"/>
              <w:rPr>
                <w:sz w:val="22"/>
                <w:lang w:eastAsia="en-GB"/>
              </w:rPr>
            </w:pPr>
            <w:r w:rsidRPr="00F36A15">
              <w:rPr>
                <w:sz w:val="22"/>
              </w:rPr>
              <w:t>Stage not known, n (%)</w:t>
            </w:r>
          </w:p>
        </w:tc>
        <w:tc>
          <w:tcPr>
            <w:tcW w:w="1660" w:type="dxa"/>
            <w:tcBorders>
              <w:top w:val="nil"/>
              <w:left w:val="nil"/>
              <w:bottom w:val="single" w:sz="4" w:space="0" w:color="auto"/>
              <w:right w:val="single" w:sz="4" w:space="0" w:color="auto"/>
            </w:tcBorders>
            <w:shd w:val="clear" w:color="auto" w:fill="auto"/>
            <w:noWrap/>
            <w:vAlign w:val="center"/>
            <w:hideMark/>
          </w:tcPr>
          <w:p w14:paraId="7083A778" w14:textId="77777777" w:rsidR="00C8469D" w:rsidRPr="00F36A15" w:rsidRDefault="00C8469D" w:rsidP="00F36A15">
            <w:pPr>
              <w:jc w:val="right"/>
              <w:rPr>
                <w:sz w:val="22"/>
                <w:lang w:eastAsia="en-GB"/>
              </w:rPr>
            </w:pPr>
            <w:r w:rsidRPr="00F36A15">
              <w:rPr>
                <w:sz w:val="22"/>
              </w:rPr>
              <w:t>92 (11.5)</w:t>
            </w:r>
          </w:p>
        </w:tc>
        <w:tc>
          <w:tcPr>
            <w:tcW w:w="1660" w:type="dxa"/>
            <w:tcBorders>
              <w:top w:val="nil"/>
              <w:left w:val="nil"/>
              <w:bottom w:val="single" w:sz="4" w:space="0" w:color="auto"/>
              <w:right w:val="single" w:sz="4" w:space="0" w:color="auto"/>
            </w:tcBorders>
            <w:shd w:val="clear" w:color="auto" w:fill="auto"/>
            <w:noWrap/>
            <w:vAlign w:val="center"/>
            <w:hideMark/>
          </w:tcPr>
          <w:p w14:paraId="05BC8BD3" w14:textId="77777777" w:rsidR="00C8469D" w:rsidRPr="00F36A15" w:rsidRDefault="00C8469D" w:rsidP="00F36A15">
            <w:pPr>
              <w:jc w:val="right"/>
              <w:rPr>
                <w:sz w:val="22"/>
                <w:lang w:eastAsia="en-GB"/>
              </w:rPr>
            </w:pPr>
            <w:r w:rsidRPr="00F36A15">
              <w:rPr>
                <w:sz w:val="22"/>
              </w:rPr>
              <w:t>22 (2.3)</w:t>
            </w:r>
          </w:p>
        </w:tc>
        <w:tc>
          <w:tcPr>
            <w:tcW w:w="1660" w:type="dxa"/>
            <w:tcBorders>
              <w:top w:val="nil"/>
              <w:left w:val="nil"/>
              <w:bottom w:val="single" w:sz="4" w:space="0" w:color="auto"/>
              <w:right w:val="single" w:sz="4" w:space="0" w:color="auto"/>
            </w:tcBorders>
            <w:shd w:val="clear" w:color="auto" w:fill="auto"/>
            <w:noWrap/>
            <w:vAlign w:val="center"/>
            <w:hideMark/>
          </w:tcPr>
          <w:p w14:paraId="2D4CE06A" w14:textId="77777777" w:rsidR="00C8469D" w:rsidRPr="00F36A15" w:rsidRDefault="00C8469D" w:rsidP="00F36A15">
            <w:pPr>
              <w:jc w:val="right"/>
              <w:rPr>
                <w:sz w:val="22"/>
                <w:lang w:eastAsia="en-GB"/>
              </w:rPr>
            </w:pPr>
            <w:r w:rsidRPr="00F36A15">
              <w:rPr>
                <w:sz w:val="22"/>
              </w:rPr>
              <w:t>1571 (11.3)</w:t>
            </w:r>
          </w:p>
        </w:tc>
        <w:tc>
          <w:tcPr>
            <w:tcW w:w="1660" w:type="dxa"/>
            <w:tcBorders>
              <w:top w:val="nil"/>
              <w:left w:val="nil"/>
              <w:bottom w:val="single" w:sz="4" w:space="0" w:color="auto"/>
              <w:right w:val="single" w:sz="4" w:space="0" w:color="auto"/>
            </w:tcBorders>
            <w:shd w:val="clear" w:color="auto" w:fill="auto"/>
            <w:noWrap/>
            <w:vAlign w:val="center"/>
            <w:hideMark/>
          </w:tcPr>
          <w:p w14:paraId="794A1646" w14:textId="77777777" w:rsidR="00C8469D" w:rsidRPr="00F36A15" w:rsidRDefault="00C8469D" w:rsidP="00F36A15">
            <w:pPr>
              <w:jc w:val="right"/>
              <w:rPr>
                <w:sz w:val="22"/>
                <w:lang w:eastAsia="en-GB"/>
              </w:rPr>
            </w:pPr>
            <w:r w:rsidRPr="00F36A15">
              <w:rPr>
                <w:sz w:val="22"/>
              </w:rPr>
              <w:t>500 (4.4)</w:t>
            </w:r>
          </w:p>
        </w:tc>
      </w:tr>
      <w:tr w:rsidR="00C8469D" w:rsidRPr="005D57EB" w14:paraId="21B483D8" w14:textId="77777777" w:rsidTr="0080404D">
        <w:trPr>
          <w:trHeight w:val="30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471202AF" w14:textId="77777777" w:rsidR="00C8469D" w:rsidRPr="00F36A15" w:rsidRDefault="00C8469D" w:rsidP="00F36A15">
            <w:pPr>
              <w:jc w:val="right"/>
              <w:rPr>
                <w:sz w:val="22"/>
                <w:lang w:eastAsia="en-GB"/>
              </w:rPr>
            </w:pPr>
            <w:r w:rsidRPr="00F36A15">
              <w:rPr>
                <w:sz w:val="22"/>
              </w:rPr>
              <w:t>Tumour grade</w:t>
            </w:r>
          </w:p>
        </w:tc>
        <w:tc>
          <w:tcPr>
            <w:tcW w:w="1660" w:type="dxa"/>
            <w:tcBorders>
              <w:top w:val="nil"/>
              <w:left w:val="nil"/>
              <w:bottom w:val="single" w:sz="4" w:space="0" w:color="auto"/>
              <w:right w:val="single" w:sz="4" w:space="0" w:color="auto"/>
            </w:tcBorders>
            <w:shd w:val="clear" w:color="auto" w:fill="auto"/>
            <w:noWrap/>
            <w:vAlign w:val="center"/>
            <w:hideMark/>
          </w:tcPr>
          <w:p w14:paraId="18FDD0CA" w14:textId="77777777" w:rsidR="00C8469D" w:rsidRPr="00F36A15" w:rsidRDefault="00C8469D" w:rsidP="00F36A15">
            <w:pPr>
              <w:jc w:val="right"/>
              <w:rPr>
                <w:sz w:val="22"/>
                <w:lang w:eastAsia="en-GB"/>
              </w:rPr>
            </w:pPr>
            <w:r w:rsidRPr="00F36A15">
              <w:rPr>
                <w:sz w:val="22"/>
              </w:rPr>
              <w:t> </w:t>
            </w:r>
          </w:p>
        </w:tc>
        <w:tc>
          <w:tcPr>
            <w:tcW w:w="1660" w:type="dxa"/>
            <w:tcBorders>
              <w:top w:val="nil"/>
              <w:left w:val="nil"/>
              <w:bottom w:val="single" w:sz="4" w:space="0" w:color="auto"/>
              <w:right w:val="single" w:sz="4" w:space="0" w:color="auto"/>
            </w:tcBorders>
            <w:shd w:val="clear" w:color="auto" w:fill="auto"/>
            <w:noWrap/>
            <w:vAlign w:val="center"/>
            <w:hideMark/>
          </w:tcPr>
          <w:p w14:paraId="5C3F875C" w14:textId="77777777" w:rsidR="00C8469D" w:rsidRPr="00F36A15" w:rsidRDefault="00C8469D" w:rsidP="00F36A15">
            <w:pPr>
              <w:jc w:val="right"/>
              <w:rPr>
                <w:sz w:val="22"/>
                <w:lang w:eastAsia="en-GB"/>
              </w:rPr>
            </w:pPr>
            <w:r w:rsidRPr="00F36A15">
              <w:rPr>
                <w:sz w:val="22"/>
              </w:rPr>
              <w:t> </w:t>
            </w:r>
          </w:p>
        </w:tc>
        <w:tc>
          <w:tcPr>
            <w:tcW w:w="1660" w:type="dxa"/>
            <w:tcBorders>
              <w:top w:val="nil"/>
              <w:left w:val="nil"/>
              <w:bottom w:val="single" w:sz="4" w:space="0" w:color="auto"/>
              <w:right w:val="single" w:sz="4" w:space="0" w:color="auto"/>
            </w:tcBorders>
            <w:shd w:val="clear" w:color="auto" w:fill="auto"/>
            <w:noWrap/>
            <w:vAlign w:val="center"/>
            <w:hideMark/>
          </w:tcPr>
          <w:p w14:paraId="0C38B42F" w14:textId="77777777" w:rsidR="00C8469D" w:rsidRPr="00F36A15" w:rsidRDefault="00C8469D" w:rsidP="00F36A15">
            <w:pPr>
              <w:jc w:val="right"/>
              <w:rPr>
                <w:sz w:val="22"/>
                <w:lang w:eastAsia="en-GB"/>
              </w:rPr>
            </w:pPr>
            <w:r w:rsidRPr="00F36A15">
              <w:rPr>
                <w:sz w:val="22"/>
              </w:rPr>
              <w:t> </w:t>
            </w:r>
          </w:p>
        </w:tc>
        <w:tc>
          <w:tcPr>
            <w:tcW w:w="1660" w:type="dxa"/>
            <w:tcBorders>
              <w:top w:val="nil"/>
              <w:left w:val="nil"/>
              <w:bottom w:val="single" w:sz="4" w:space="0" w:color="auto"/>
              <w:right w:val="single" w:sz="4" w:space="0" w:color="auto"/>
            </w:tcBorders>
            <w:shd w:val="clear" w:color="auto" w:fill="auto"/>
            <w:noWrap/>
            <w:vAlign w:val="center"/>
            <w:hideMark/>
          </w:tcPr>
          <w:p w14:paraId="766527CB" w14:textId="77777777" w:rsidR="00C8469D" w:rsidRPr="00F36A15" w:rsidRDefault="00C8469D" w:rsidP="00F36A15">
            <w:pPr>
              <w:jc w:val="right"/>
              <w:rPr>
                <w:sz w:val="22"/>
                <w:lang w:eastAsia="en-GB"/>
              </w:rPr>
            </w:pPr>
            <w:r w:rsidRPr="00F36A15">
              <w:rPr>
                <w:sz w:val="22"/>
              </w:rPr>
              <w:t> </w:t>
            </w:r>
          </w:p>
        </w:tc>
      </w:tr>
      <w:tr w:rsidR="00C8469D" w:rsidRPr="005D57EB" w14:paraId="27AECE97" w14:textId="77777777" w:rsidTr="0080404D">
        <w:trPr>
          <w:trHeight w:val="30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2532BAEE" w14:textId="77777777" w:rsidR="00C8469D" w:rsidRPr="00F36A15" w:rsidRDefault="00C8469D" w:rsidP="00F36A15">
            <w:pPr>
              <w:jc w:val="right"/>
              <w:rPr>
                <w:sz w:val="22"/>
                <w:lang w:eastAsia="en-GB"/>
              </w:rPr>
            </w:pPr>
            <w:r w:rsidRPr="00F36A15">
              <w:rPr>
                <w:sz w:val="22"/>
              </w:rPr>
              <w:t>G1, n (%)</w:t>
            </w:r>
          </w:p>
        </w:tc>
        <w:tc>
          <w:tcPr>
            <w:tcW w:w="1660" w:type="dxa"/>
            <w:tcBorders>
              <w:top w:val="nil"/>
              <w:left w:val="nil"/>
              <w:bottom w:val="single" w:sz="4" w:space="0" w:color="auto"/>
              <w:right w:val="single" w:sz="4" w:space="0" w:color="auto"/>
            </w:tcBorders>
            <w:shd w:val="clear" w:color="auto" w:fill="auto"/>
            <w:noWrap/>
            <w:vAlign w:val="center"/>
            <w:hideMark/>
          </w:tcPr>
          <w:p w14:paraId="2639FE8D" w14:textId="77777777" w:rsidR="00C8469D" w:rsidRPr="00F36A15" w:rsidRDefault="00C8469D" w:rsidP="00F36A15">
            <w:pPr>
              <w:jc w:val="right"/>
              <w:rPr>
                <w:sz w:val="22"/>
                <w:lang w:eastAsia="en-GB"/>
              </w:rPr>
            </w:pPr>
            <w:r w:rsidRPr="00F36A15">
              <w:rPr>
                <w:sz w:val="22"/>
              </w:rPr>
              <w:t>0 (0)</w:t>
            </w:r>
          </w:p>
        </w:tc>
        <w:tc>
          <w:tcPr>
            <w:tcW w:w="1660" w:type="dxa"/>
            <w:tcBorders>
              <w:top w:val="nil"/>
              <w:left w:val="nil"/>
              <w:bottom w:val="single" w:sz="4" w:space="0" w:color="auto"/>
              <w:right w:val="single" w:sz="4" w:space="0" w:color="auto"/>
            </w:tcBorders>
            <w:shd w:val="clear" w:color="auto" w:fill="auto"/>
            <w:noWrap/>
            <w:vAlign w:val="center"/>
            <w:hideMark/>
          </w:tcPr>
          <w:p w14:paraId="19E722A5" w14:textId="77777777" w:rsidR="00C8469D" w:rsidRPr="00F36A15" w:rsidRDefault="00C8469D" w:rsidP="00F36A15">
            <w:pPr>
              <w:jc w:val="right"/>
              <w:rPr>
                <w:sz w:val="22"/>
                <w:lang w:eastAsia="en-GB"/>
              </w:rPr>
            </w:pPr>
            <w:r w:rsidRPr="00F36A15">
              <w:rPr>
                <w:sz w:val="22"/>
              </w:rPr>
              <w:t>3 (0.3)</w:t>
            </w:r>
          </w:p>
        </w:tc>
        <w:tc>
          <w:tcPr>
            <w:tcW w:w="1660" w:type="dxa"/>
            <w:tcBorders>
              <w:top w:val="nil"/>
              <w:left w:val="nil"/>
              <w:bottom w:val="single" w:sz="4" w:space="0" w:color="auto"/>
              <w:right w:val="single" w:sz="4" w:space="0" w:color="auto"/>
            </w:tcBorders>
            <w:shd w:val="clear" w:color="auto" w:fill="auto"/>
            <w:noWrap/>
            <w:vAlign w:val="center"/>
            <w:hideMark/>
          </w:tcPr>
          <w:p w14:paraId="5328C8FD" w14:textId="77777777" w:rsidR="00C8469D" w:rsidRPr="00F36A15" w:rsidRDefault="00C8469D" w:rsidP="00F36A15">
            <w:pPr>
              <w:jc w:val="right"/>
              <w:rPr>
                <w:sz w:val="22"/>
                <w:lang w:eastAsia="en-GB"/>
              </w:rPr>
            </w:pPr>
            <w:r w:rsidRPr="00F36A15">
              <w:rPr>
                <w:sz w:val="22"/>
              </w:rPr>
              <w:t>79 (0.6)</w:t>
            </w:r>
          </w:p>
        </w:tc>
        <w:tc>
          <w:tcPr>
            <w:tcW w:w="1660" w:type="dxa"/>
            <w:tcBorders>
              <w:top w:val="nil"/>
              <w:left w:val="nil"/>
              <w:bottom w:val="single" w:sz="4" w:space="0" w:color="auto"/>
              <w:right w:val="single" w:sz="4" w:space="0" w:color="auto"/>
            </w:tcBorders>
            <w:shd w:val="clear" w:color="auto" w:fill="auto"/>
            <w:noWrap/>
            <w:vAlign w:val="center"/>
            <w:hideMark/>
          </w:tcPr>
          <w:p w14:paraId="5EB382D3" w14:textId="77777777" w:rsidR="00C8469D" w:rsidRPr="00F36A15" w:rsidRDefault="00C8469D" w:rsidP="00F36A15">
            <w:pPr>
              <w:jc w:val="right"/>
              <w:rPr>
                <w:sz w:val="22"/>
                <w:lang w:eastAsia="en-GB"/>
              </w:rPr>
            </w:pPr>
            <w:r w:rsidRPr="00F36A15">
              <w:rPr>
                <w:sz w:val="22"/>
              </w:rPr>
              <w:t>112 (1)</w:t>
            </w:r>
          </w:p>
        </w:tc>
      </w:tr>
      <w:tr w:rsidR="00C8469D" w:rsidRPr="005D57EB" w14:paraId="6BCA1036" w14:textId="77777777" w:rsidTr="0080404D">
        <w:trPr>
          <w:trHeight w:val="30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78384CF2" w14:textId="77777777" w:rsidR="00C8469D" w:rsidRPr="00F36A15" w:rsidRDefault="00C8469D" w:rsidP="00F36A15">
            <w:pPr>
              <w:jc w:val="right"/>
              <w:rPr>
                <w:sz w:val="22"/>
                <w:lang w:eastAsia="en-GB"/>
              </w:rPr>
            </w:pPr>
            <w:r w:rsidRPr="00F36A15">
              <w:rPr>
                <w:sz w:val="22"/>
              </w:rPr>
              <w:t>G2, n (%)</w:t>
            </w:r>
          </w:p>
        </w:tc>
        <w:tc>
          <w:tcPr>
            <w:tcW w:w="1660" w:type="dxa"/>
            <w:tcBorders>
              <w:top w:val="nil"/>
              <w:left w:val="nil"/>
              <w:bottom w:val="single" w:sz="4" w:space="0" w:color="auto"/>
              <w:right w:val="single" w:sz="4" w:space="0" w:color="auto"/>
            </w:tcBorders>
            <w:shd w:val="clear" w:color="auto" w:fill="auto"/>
            <w:noWrap/>
            <w:vAlign w:val="center"/>
            <w:hideMark/>
          </w:tcPr>
          <w:p w14:paraId="22ECD4CE" w14:textId="77777777" w:rsidR="00C8469D" w:rsidRPr="00F36A15" w:rsidRDefault="00C8469D" w:rsidP="00F36A15">
            <w:pPr>
              <w:jc w:val="right"/>
              <w:rPr>
                <w:sz w:val="22"/>
                <w:lang w:eastAsia="en-GB"/>
              </w:rPr>
            </w:pPr>
            <w:r w:rsidRPr="00F36A15">
              <w:rPr>
                <w:sz w:val="22"/>
              </w:rPr>
              <w:t>123 (15.3)</w:t>
            </w:r>
          </w:p>
        </w:tc>
        <w:tc>
          <w:tcPr>
            <w:tcW w:w="1660" w:type="dxa"/>
            <w:tcBorders>
              <w:top w:val="nil"/>
              <w:left w:val="nil"/>
              <w:bottom w:val="single" w:sz="4" w:space="0" w:color="auto"/>
              <w:right w:val="single" w:sz="4" w:space="0" w:color="auto"/>
            </w:tcBorders>
            <w:shd w:val="clear" w:color="auto" w:fill="auto"/>
            <w:noWrap/>
            <w:vAlign w:val="center"/>
            <w:hideMark/>
          </w:tcPr>
          <w:p w14:paraId="72ACA419" w14:textId="77777777" w:rsidR="00C8469D" w:rsidRPr="00F36A15" w:rsidRDefault="00C8469D" w:rsidP="00F36A15">
            <w:pPr>
              <w:jc w:val="right"/>
              <w:rPr>
                <w:sz w:val="22"/>
                <w:lang w:eastAsia="en-GB"/>
              </w:rPr>
            </w:pPr>
            <w:r w:rsidRPr="00F36A15">
              <w:rPr>
                <w:sz w:val="22"/>
              </w:rPr>
              <w:t>80 (8.2)</w:t>
            </w:r>
          </w:p>
        </w:tc>
        <w:tc>
          <w:tcPr>
            <w:tcW w:w="1660" w:type="dxa"/>
            <w:tcBorders>
              <w:top w:val="nil"/>
              <w:left w:val="nil"/>
              <w:bottom w:val="single" w:sz="4" w:space="0" w:color="auto"/>
              <w:right w:val="single" w:sz="4" w:space="0" w:color="auto"/>
            </w:tcBorders>
            <w:shd w:val="clear" w:color="auto" w:fill="auto"/>
            <w:noWrap/>
            <w:vAlign w:val="center"/>
            <w:hideMark/>
          </w:tcPr>
          <w:p w14:paraId="642034F0" w14:textId="77777777" w:rsidR="00C8469D" w:rsidRPr="00F36A15" w:rsidRDefault="00C8469D" w:rsidP="00F36A15">
            <w:pPr>
              <w:jc w:val="right"/>
              <w:rPr>
                <w:sz w:val="22"/>
                <w:lang w:eastAsia="en-GB"/>
              </w:rPr>
            </w:pPr>
            <w:r w:rsidRPr="00F36A15">
              <w:rPr>
                <w:sz w:val="22"/>
              </w:rPr>
              <w:t>2675 (19.2)</w:t>
            </w:r>
          </w:p>
        </w:tc>
        <w:tc>
          <w:tcPr>
            <w:tcW w:w="1660" w:type="dxa"/>
            <w:tcBorders>
              <w:top w:val="nil"/>
              <w:left w:val="nil"/>
              <w:bottom w:val="single" w:sz="4" w:space="0" w:color="auto"/>
              <w:right w:val="single" w:sz="4" w:space="0" w:color="auto"/>
            </w:tcBorders>
            <w:shd w:val="clear" w:color="auto" w:fill="auto"/>
            <w:noWrap/>
            <w:vAlign w:val="center"/>
            <w:hideMark/>
          </w:tcPr>
          <w:p w14:paraId="429BBDB8" w14:textId="77777777" w:rsidR="00C8469D" w:rsidRPr="00F36A15" w:rsidRDefault="00C8469D" w:rsidP="00F36A15">
            <w:pPr>
              <w:jc w:val="right"/>
              <w:rPr>
                <w:sz w:val="22"/>
                <w:lang w:eastAsia="en-GB"/>
              </w:rPr>
            </w:pPr>
            <w:r w:rsidRPr="00F36A15">
              <w:rPr>
                <w:sz w:val="22"/>
              </w:rPr>
              <w:t>1211 (10.6)</w:t>
            </w:r>
          </w:p>
        </w:tc>
      </w:tr>
      <w:tr w:rsidR="00C8469D" w:rsidRPr="005D57EB" w14:paraId="09D14261" w14:textId="77777777" w:rsidTr="0080404D">
        <w:trPr>
          <w:trHeight w:val="30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41DCD5B0" w14:textId="77777777" w:rsidR="00C8469D" w:rsidRPr="00F36A15" w:rsidRDefault="00C8469D" w:rsidP="00F36A15">
            <w:pPr>
              <w:jc w:val="right"/>
              <w:rPr>
                <w:sz w:val="22"/>
                <w:lang w:eastAsia="en-GB"/>
              </w:rPr>
            </w:pPr>
            <w:r w:rsidRPr="00F36A15">
              <w:rPr>
                <w:sz w:val="22"/>
              </w:rPr>
              <w:t>G3, n (%)</w:t>
            </w:r>
          </w:p>
        </w:tc>
        <w:tc>
          <w:tcPr>
            <w:tcW w:w="1660" w:type="dxa"/>
            <w:tcBorders>
              <w:top w:val="nil"/>
              <w:left w:val="nil"/>
              <w:bottom w:val="single" w:sz="4" w:space="0" w:color="auto"/>
              <w:right w:val="single" w:sz="4" w:space="0" w:color="auto"/>
            </w:tcBorders>
            <w:shd w:val="clear" w:color="auto" w:fill="auto"/>
            <w:noWrap/>
            <w:vAlign w:val="center"/>
            <w:hideMark/>
          </w:tcPr>
          <w:p w14:paraId="4FFE9455" w14:textId="77777777" w:rsidR="00C8469D" w:rsidRPr="00F36A15" w:rsidRDefault="00C8469D" w:rsidP="00F36A15">
            <w:pPr>
              <w:jc w:val="right"/>
              <w:rPr>
                <w:sz w:val="22"/>
                <w:lang w:eastAsia="en-GB"/>
              </w:rPr>
            </w:pPr>
            <w:r w:rsidRPr="00F36A15">
              <w:rPr>
                <w:sz w:val="22"/>
              </w:rPr>
              <w:t>519 (64.7)</w:t>
            </w:r>
          </w:p>
        </w:tc>
        <w:tc>
          <w:tcPr>
            <w:tcW w:w="1660" w:type="dxa"/>
            <w:tcBorders>
              <w:top w:val="nil"/>
              <w:left w:val="nil"/>
              <w:bottom w:val="single" w:sz="4" w:space="0" w:color="auto"/>
              <w:right w:val="single" w:sz="4" w:space="0" w:color="auto"/>
            </w:tcBorders>
            <w:shd w:val="clear" w:color="auto" w:fill="auto"/>
            <w:noWrap/>
            <w:vAlign w:val="center"/>
            <w:hideMark/>
          </w:tcPr>
          <w:p w14:paraId="748D6115" w14:textId="77777777" w:rsidR="00C8469D" w:rsidRPr="00F36A15" w:rsidRDefault="00C8469D" w:rsidP="00F36A15">
            <w:pPr>
              <w:jc w:val="right"/>
              <w:rPr>
                <w:sz w:val="22"/>
                <w:lang w:eastAsia="en-GB"/>
              </w:rPr>
            </w:pPr>
            <w:r w:rsidRPr="00F36A15">
              <w:rPr>
                <w:sz w:val="22"/>
              </w:rPr>
              <w:t>47 (4.8)</w:t>
            </w:r>
          </w:p>
        </w:tc>
        <w:tc>
          <w:tcPr>
            <w:tcW w:w="1660" w:type="dxa"/>
            <w:tcBorders>
              <w:top w:val="nil"/>
              <w:left w:val="nil"/>
              <w:bottom w:val="single" w:sz="4" w:space="0" w:color="auto"/>
              <w:right w:val="single" w:sz="4" w:space="0" w:color="auto"/>
            </w:tcBorders>
            <w:shd w:val="clear" w:color="auto" w:fill="auto"/>
            <w:noWrap/>
            <w:vAlign w:val="center"/>
            <w:hideMark/>
          </w:tcPr>
          <w:p w14:paraId="6ED26B85" w14:textId="77777777" w:rsidR="00C8469D" w:rsidRPr="00F36A15" w:rsidRDefault="00C8469D" w:rsidP="00F36A15">
            <w:pPr>
              <w:jc w:val="right"/>
              <w:rPr>
                <w:sz w:val="22"/>
                <w:lang w:eastAsia="en-GB"/>
              </w:rPr>
            </w:pPr>
            <w:r w:rsidRPr="00F36A15">
              <w:rPr>
                <w:sz w:val="22"/>
              </w:rPr>
              <w:t>8425 (60.6)</w:t>
            </w:r>
          </w:p>
        </w:tc>
        <w:tc>
          <w:tcPr>
            <w:tcW w:w="1660" w:type="dxa"/>
            <w:tcBorders>
              <w:top w:val="nil"/>
              <w:left w:val="nil"/>
              <w:bottom w:val="single" w:sz="4" w:space="0" w:color="auto"/>
              <w:right w:val="single" w:sz="4" w:space="0" w:color="auto"/>
            </w:tcBorders>
            <w:shd w:val="clear" w:color="auto" w:fill="auto"/>
            <w:noWrap/>
            <w:vAlign w:val="center"/>
            <w:hideMark/>
          </w:tcPr>
          <w:p w14:paraId="1973C820" w14:textId="77777777" w:rsidR="00C8469D" w:rsidRPr="00F36A15" w:rsidRDefault="00C8469D" w:rsidP="00F36A15">
            <w:pPr>
              <w:jc w:val="right"/>
              <w:rPr>
                <w:sz w:val="22"/>
                <w:lang w:eastAsia="en-GB"/>
              </w:rPr>
            </w:pPr>
            <w:r w:rsidRPr="00F36A15">
              <w:rPr>
                <w:sz w:val="22"/>
              </w:rPr>
              <w:t>664 (5.8)</w:t>
            </w:r>
          </w:p>
        </w:tc>
      </w:tr>
      <w:tr w:rsidR="00C8469D" w:rsidRPr="005D57EB" w14:paraId="1B083202" w14:textId="77777777" w:rsidTr="0080404D">
        <w:trPr>
          <w:trHeight w:val="30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3BEC330B" w14:textId="77777777" w:rsidR="00C8469D" w:rsidRPr="00F36A15" w:rsidRDefault="00C8469D" w:rsidP="00F36A15">
            <w:pPr>
              <w:jc w:val="right"/>
              <w:rPr>
                <w:sz w:val="22"/>
                <w:lang w:eastAsia="en-GB"/>
              </w:rPr>
            </w:pPr>
            <w:r w:rsidRPr="00F36A15">
              <w:rPr>
                <w:sz w:val="22"/>
              </w:rPr>
              <w:t>G4, n (%)</w:t>
            </w:r>
          </w:p>
        </w:tc>
        <w:tc>
          <w:tcPr>
            <w:tcW w:w="1660" w:type="dxa"/>
            <w:tcBorders>
              <w:top w:val="nil"/>
              <w:left w:val="nil"/>
              <w:bottom w:val="single" w:sz="4" w:space="0" w:color="auto"/>
              <w:right w:val="single" w:sz="4" w:space="0" w:color="auto"/>
            </w:tcBorders>
            <w:shd w:val="clear" w:color="auto" w:fill="auto"/>
            <w:noWrap/>
            <w:vAlign w:val="center"/>
            <w:hideMark/>
          </w:tcPr>
          <w:p w14:paraId="6F6F027D" w14:textId="77777777" w:rsidR="00C8469D" w:rsidRPr="00F36A15" w:rsidRDefault="00C8469D" w:rsidP="00F36A15">
            <w:pPr>
              <w:jc w:val="right"/>
              <w:rPr>
                <w:sz w:val="22"/>
                <w:lang w:eastAsia="en-GB"/>
              </w:rPr>
            </w:pPr>
            <w:r w:rsidRPr="00F36A15">
              <w:rPr>
                <w:sz w:val="22"/>
              </w:rPr>
              <w:t>32 (4)</w:t>
            </w:r>
          </w:p>
        </w:tc>
        <w:tc>
          <w:tcPr>
            <w:tcW w:w="1660" w:type="dxa"/>
            <w:tcBorders>
              <w:top w:val="nil"/>
              <w:left w:val="nil"/>
              <w:bottom w:val="single" w:sz="4" w:space="0" w:color="auto"/>
              <w:right w:val="single" w:sz="4" w:space="0" w:color="auto"/>
            </w:tcBorders>
            <w:shd w:val="clear" w:color="auto" w:fill="auto"/>
            <w:noWrap/>
            <w:vAlign w:val="center"/>
            <w:hideMark/>
          </w:tcPr>
          <w:p w14:paraId="10BF58EB" w14:textId="77777777" w:rsidR="00C8469D" w:rsidRPr="00F36A15" w:rsidRDefault="00C8469D" w:rsidP="00F36A15">
            <w:pPr>
              <w:jc w:val="right"/>
              <w:rPr>
                <w:sz w:val="22"/>
                <w:lang w:eastAsia="en-GB"/>
              </w:rPr>
            </w:pPr>
            <w:r w:rsidRPr="00F36A15">
              <w:rPr>
                <w:sz w:val="22"/>
              </w:rPr>
              <w:t>5 (0.5)</w:t>
            </w:r>
          </w:p>
        </w:tc>
        <w:tc>
          <w:tcPr>
            <w:tcW w:w="1660" w:type="dxa"/>
            <w:tcBorders>
              <w:top w:val="nil"/>
              <w:left w:val="nil"/>
              <w:bottom w:val="single" w:sz="4" w:space="0" w:color="auto"/>
              <w:right w:val="single" w:sz="4" w:space="0" w:color="auto"/>
            </w:tcBorders>
            <w:shd w:val="clear" w:color="auto" w:fill="auto"/>
            <w:noWrap/>
            <w:vAlign w:val="center"/>
            <w:hideMark/>
          </w:tcPr>
          <w:p w14:paraId="17C2EB3E" w14:textId="77777777" w:rsidR="00C8469D" w:rsidRPr="00F36A15" w:rsidRDefault="00C8469D" w:rsidP="00F36A15">
            <w:pPr>
              <w:jc w:val="right"/>
              <w:rPr>
                <w:sz w:val="22"/>
                <w:lang w:eastAsia="en-GB"/>
              </w:rPr>
            </w:pPr>
            <w:r w:rsidRPr="00F36A15">
              <w:rPr>
                <w:sz w:val="22"/>
              </w:rPr>
              <w:t>670 (4.8)</w:t>
            </w:r>
          </w:p>
        </w:tc>
        <w:tc>
          <w:tcPr>
            <w:tcW w:w="1660" w:type="dxa"/>
            <w:tcBorders>
              <w:top w:val="nil"/>
              <w:left w:val="nil"/>
              <w:bottom w:val="single" w:sz="4" w:space="0" w:color="auto"/>
              <w:right w:val="single" w:sz="4" w:space="0" w:color="auto"/>
            </w:tcBorders>
            <w:shd w:val="clear" w:color="auto" w:fill="auto"/>
            <w:noWrap/>
            <w:vAlign w:val="center"/>
            <w:hideMark/>
          </w:tcPr>
          <w:p w14:paraId="2BC76205" w14:textId="77777777" w:rsidR="00C8469D" w:rsidRPr="00F36A15" w:rsidRDefault="00C8469D" w:rsidP="00F36A15">
            <w:pPr>
              <w:jc w:val="right"/>
              <w:rPr>
                <w:sz w:val="22"/>
                <w:lang w:eastAsia="en-GB"/>
              </w:rPr>
            </w:pPr>
            <w:r w:rsidRPr="00F36A15">
              <w:rPr>
                <w:sz w:val="22"/>
              </w:rPr>
              <w:t>26 (0.2)</w:t>
            </w:r>
          </w:p>
        </w:tc>
      </w:tr>
      <w:tr w:rsidR="00C8469D" w:rsidRPr="005D57EB" w14:paraId="78A7C3FA" w14:textId="77777777" w:rsidTr="0080404D">
        <w:trPr>
          <w:trHeight w:val="30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2473488D" w14:textId="77777777" w:rsidR="00C8469D" w:rsidRPr="00F36A15" w:rsidRDefault="00C8469D" w:rsidP="00F36A15">
            <w:pPr>
              <w:jc w:val="right"/>
              <w:rPr>
                <w:sz w:val="22"/>
                <w:lang w:eastAsia="en-GB"/>
              </w:rPr>
            </w:pPr>
            <w:r w:rsidRPr="00F36A15">
              <w:rPr>
                <w:sz w:val="22"/>
              </w:rPr>
              <w:t>GX, n (%)</w:t>
            </w:r>
          </w:p>
        </w:tc>
        <w:tc>
          <w:tcPr>
            <w:tcW w:w="1660" w:type="dxa"/>
            <w:tcBorders>
              <w:top w:val="nil"/>
              <w:left w:val="nil"/>
              <w:bottom w:val="single" w:sz="4" w:space="0" w:color="auto"/>
              <w:right w:val="single" w:sz="4" w:space="0" w:color="auto"/>
            </w:tcBorders>
            <w:shd w:val="clear" w:color="auto" w:fill="auto"/>
            <w:noWrap/>
            <w:vAlign w:val="center"/>
            <w:hideMark/>
          </w:tcPr>
          <w:p w14:paraId="75B30A2F" w14:textId="77777777" w:rsidR="00C8469D" w:rsidRPr="00F36A15" w:rsidRDefault="00C8469D" w:rsidP="00F36A15">
            <w:pPr>
              <w:jc w:val="right"/>
              <w:rPr>
                <w:sz w:val="22"/>
                <w:lang w:eastAsia="en-GB"/>
              </w:rPr>
            </w:pPr>
            <w:r w:rsidRPr="00F36A15">
              <w:rPr>
                <w:sz w:val="22"/>
              </w:rPr>
              <w:t>128 (16)</w:t>
            </w:r>
          </w:p>
        </w:tc>
        <w:tc>
          <w:tcPr>
            <w:tcW w:w="1660" w:type="dxa"/>
            <w:tcBorders>
              <w:top w:val="nil"/>
              <w:left w:val="nil"/>
              <w:bottom w:val="single" w:sz="4" w:space="0" w:color="auto"/>
              <w:right w:val="single" w:sz="4" w:space="0" w:color="auto"/>
            </w:tcBorders>
            <w:shd w:val="clear" w:color="auto" w:fill="auto"/>
            <w:noWrap/>
            <w:vAlign w:val="center"/>
            <w:hideMark/>
          </w:tcPr>
          <w:p w14:paraId="709A996B" w14:textId="77777777" w:rsidR="00C8469D" w:rsidRPr="00F36A15" w:rsidRDefault="00C8469D" w:rsidP="00F36A15">
            <w:pPr>
              <w:jc w:val="right"/>
              <w:rPr>
                <w:sz w:val="22"/>
                <w:lang w:eastAsia="en-GB"/>
              </w:rPr>
            </w:pPr>
            <w:r w:rsidRPr="00F36A15">
              <w:rPr>
                <w:sz w:val="22"/>
              </w:rPr>
              <w:t>840 (86.2)</w:t>
            </w:r>
          </w:p>
        </w:tc>
        <w:tc>
          <w:tcPr>
            <w:tcW w:w="1660" w:type="dxa"/>
            <w:tcBorders>
              <w:top w:val="nil"/>
              <w:left w:val="nil"/>
              <w:bottom w:val="single" w:sz="4" w:space="0" w:color="auto"/>
              <w:right w:val="single" w:sz="4" w:space="0" w:color="auto"/>
            </w:tcBorders>
            <w:shd w:val="clear" w:color="auto" w:fill="auto"/>
            <w:noWrap/>
            <w:vAlign w:val="center"/>
            <w:hideMark/>
          </w:tcPr>
          <w:p w14:paraId="75FC90E2" w14:textId="77777777" w:rsidR="00C8469D" w:rsidRPr="00F36A15" w:rsidRDefault="00C8469D" w:rsidP="00F36A15">
            <w:pPr>
              <w:jc w:val="right"/>
              <w:rPr>
                <w:sz w:val="22"/>
                <w:lang w:eastAsia="en-GB"/>
              </w:rPr>
            </w:pPr>
            <w:r w:rsidRPr="00F36A15">
              <w:rPr>
                <w:sz w:val="22"/>
              </w:rPr>
              <w:t>2052 (14.8)</w:t>
            </w:r>
          </w:p>
        </w:tc>
        <w:tc>
          <w:tcPr>
            <w:tcW w:w="1660" w:type="dxa"/>
            <w:tcBorders>
              <w:top w:val="nil"/>
              <w:left w:val="nil"/>
              <w:bottom w:val="single" w:sz="4" w:space="0" w:color="auto"/>
              <w:right w:val="single" w:sz="4" w:space="0" w:color="auto"/>
            </w:tcBorders>
            <w:shd w:val="clear" w:color="auto" w:fill="auto"/>
            <w:noWrap/>
            <w:vAlign w:val="center"/>
            <w:hideMark/>
          </w:tcPr>
          <w:p w14:paraId="754F2768" w14:textId="77777777" w:rsidR="00C8469D" w:rsidRPr="00F36A15" w:rsidRDefault="00C8469D" w:rsidP="00F36A15">
            <w:pPr>
              <w:jc w:val="right"/>
              <w:rPr>
                <w:sz w:val="22"/>
                <w:lang w:eastAsia="en-GB"/>
              </w:rPr>
            </w:pPr>
            <w:r w:rsidRPr="00F36A15">
              <w:rPr>
                <w:sz w:val="22"/>
              </w:rPr>
              <w:t>9436 (82.4)</w:t>
            </w:r>
          </w:p>
        </w:tc>
      </w:tr>
      <w:tr w:rsidR="00C8469D" w:rsidRPr="005D57EB" w14:paraId="5E32C14F" w14:textId="77777777" w:rsidTr="0080404D">
        <w:trPr>
          <w:trHeight w:val="30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5716501F" w14:textId="77777777" w:rsidR="00C8469D" w:rsidRPr="00F36A15" w:rsidRDefault="00C8469D" w:rsidP="00F36A15">
            <w:pPr>
              <w:jc w:val="right"/>
              <w:rPr>
                <w:sz w:val="22"/>
                <w:lang w:eastAsia="en-GB"/>
              </w:rPr>
            </w:pPr>
            <w:r w:rsidRPr="00F36A15">
              <w:rPr>
                <w:sz w:val="22"/>
              </w:rPr>
              <w:t>Charlson comorbidities index</w:t>
            </w:r>
          </w:p>
        </w:tc>
        <w:tc>
          <w:tcPr>
            <w:tcW w:w="1660" w:type="dxa"/>
            <w:tcBorders>
              <w:top w:val="nil"/>
              <w:left w:val="nil"/>
              <w:bottom w:val="single" w:sz="4" w:space="0" w:color="auto"/>
              <w:right w:val="single" w:sz="4" w:space="0" w:color="auto"/>
            </w:tcBorders>
            <w:shd w:val="clear" w:color="auto" w:fill="auto"/>
            <w:noWrap/>
            <w:vAlign w:val="center"/>
            <w:hideMark/>
          </w:tcPr>
          <w:p w14:paraId="0E0C8A4F" w14:textId="77777777" w:rsidR="00C8469D" w:rsidRPr="00F36A15" w:rsidRDefault="00C8469D" w:rsidP="00F36A15">
            <w:pPr>
              <w:jc w:val="right"/>
              <w:rPr>
                <w:sz w:val="22"/>
                <w:lang w:eastAsia="en-GB"/>
              </w:rPr>
            </w:pPr>
            <w:r w:rsidRPr="00F36A15">
              <w:rPr>
                <w:sz w:val="22"/>
              </w:rPr>
              <w:t> </w:t>
            </w:r>
          </w:p>
        </w:tc>
        <w:tc>
          <w:tcPr>
            <w:tcW w:w="1660" w:type="dxa"/>
            <w:tcBorders>
              <w:top w:val="nil"/>
              <w:left w:val="nil"/>
              <w:bottom w:val="single" w:sz="4" w:space="0" w:color="auto"/>
              <w:right w:val="single" w:sz="4" w:space="0" w:color="auto"/>
            </w:tcBorders>
            <w:shd w:val="clear" w:color="auto" w:fill="auto"/>
            <w:noWrap/>
            <w:vAlign w:val="center"/>
            <w:hideMark/>
          </w:tcPr>
          <w:p w14:paraId="1222B266" w14:textId="77777777" w:rsidR="00C8469D" w:rsidRPr="00F36A15" w:rsidRDefault="00C8469D" w:rsidP="00F36A15">
            <w:pPr>
              <w:jc w:val="right"/>
              <w:rPr>
                <w:sz w:val="22"/>
                <w:lang w:eastAsia="en-GB"/>
              </w:rPr>
            </w:pPr>
            <w:r w:rsidRPr="00F36A15">
              <w:rPr>
                <w:sz w:val="22"/>
              </w:rPr>
              <w:t> </w:t>
            </w:r>
          </w:p>
        </w:tc>
        <w:tc>
          <w:tcPr>
            <w:tcW w:w="1660" w:type="dxa"/>
            <w:tcBorders>
              <w:top w:val="nil"/>
              <w:left w:val="nil"/>
              <w:bottom w:val="single" w:sz="4" w:space="0" w:color="auto"/>
              <w:right w:val="single" w:sz="4" w:space="0" w:color="auto"/>
            </w:tcBorders>
            <w:shd w:val="clear" w:color="auto" w:fill="auto"/>
            <w:noWrap/>
            <w:vAlign w:val="center"/>
            <w:hideMark/>
          </w:tcPr>
          <w:p w14:paraId="5822A149" w14:textId="77777777" w:rsidR="00C8469D" w:rsidRPr="00F36A15" w:rsidRDefault="00C8469D" w:rsidP="00F36A15">
            <w:pPr>
              <w:jc w:val="right"/>
              <w:rPr>
                <w:sz w:val="22"/>
                <w:lang w:eastAsia="en-GB"/>
              </w:rPr>
            </w:pPr>
            <w:r w:rsidRPr="00F36A15">
              <w:rPr>
                <w:sz w:val="22"/>
              </w:rPr>
              <w:t> </w:t>
            </w:r>
          </w:p>
        </w:tc>
        <w:tc>
          <w:tcPr>
            <w:tcW w:w="1660" w:type="dxa"/>
            <w:tcBorders>
              <w:top w:val="nil"/>
              <w:left w:val="nil"/>
              <w:bottom w:val="single" w:sz="4" w:space="0" w:color="auto"/>
              <w:right w:val="single" w:sz="4" w:space="0" w:color="auto"/>
            </w:tcBorders>
            <w:shd w:val="clear" w:color="auto" w:fill="auto"/>
            <w:noWrap/>
            <w:vAlign w:val="center"/>
            <w:hideMark/>
          </w:tcPr>
          <w:p w14:paraId="43924A22" w14:textId="77777777" w:rsidR="00C8469D" w:rsidRPr="00F36A15" w:rsidRDefault="00C8469D" w:rsidP="00F36A15">
            <w:pPr>
              <w:jc w:val="right"/>
              <w:rPr>
                <w:sz w:val="22"/>
                <w:lang w:eastAsia="en-GB"/>
              </w:rPr>
            </w:pPr>
            <w:r w:rsidRPr="00F36A15">
              <w:rPr>
                <w:sz w:val="22"/>
              </w:rPr>
              <w:t> </w:t>
            </w:r>
          </w:p>
        </w:tc>
      </w:tr>
      <w:tr w:rsidR="00C8469D" w:rsidRPr="005D57EB" w14:paraId="4C396A1B" w14:textId="77777777" w:rsidTr="0080404D">
        <w:trPr>
          <w:trHeight w:val="30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5C2ECE10" w14:textId="77777777" w:rsidR="00C8469D" w:rsidRPr="00F36A15" w:rsidRDefault="00C8469D" w:rsidP="00F36A15">
            <w:pPr>
              <w:jc w:val="right"/>
              <w:rPr>
                <w:sz w:val="22"/>
                <w:lang w:eastAsia="en-GB"/>
              </w:rPr>
            </w:pPr>
            <w:r w:rsidRPr="00F36A15">
              <w:rPr>
                <w:sz w:val="22"/>
              </w:rPr>
              <w:t>0 (no comorbidities), n (%)</w:t>
            </w:r>
          </w:p>
        </w:tc>
        <w:tc>
          <w:tcPr>
            <w:tcW w:w="1660" w:type="dxa"/>
            <w:tcBorders>
              <w:top w:val="nil"/>
              <w:left w:val="nil"/>
              <w:bottom w:val="single" w:sz="4" w:space="0" w:color="auto"/>
              <w:right w:val="single" w:sz="4" w:space="0" w:color="auto"/>
            </w:tcBorders>
            <w:shd w:val="clear" w:color="auto" w:fill="auto"/>
            <w:noWrap/>
            <w:vAlign w:val="center"/>
            <w:hideMark/>
          </w:tcPr>
          <w:p w14:paraId="0AA417E7" w14:textId="77777777" w:rsidR="00C8469D" w:rsidRPr="00F36A15" w:rsidRDefault="00C8469D" w:rsidP="00F36A15">
            <w:pPr>
              <w:jc w:val="right"/>
              <w:rPr>
                <w:sz w:val="22"/>
                <w:lang w:eastAsia="en-GB"/>
              </w:rPr>
            </w:pPr>
            <w:r w:rsidRPr="00F36A15">
              <w:rPr>
                <w:sz w:val="22"/>
              </w:rPr>
              <w:t>57 (7.1)</w:t>
            </w:r>
          </w:p>
        </w:tc>
        <w:tc>
          <w:tcPr>
            <w:tcW w:w="1660" w:type="dxa"/>
            <w:tcBorders>
              <w:top w:val="nil"/>
              <w:left w:val="nil"/>
              <w:bottom w:val="single" w:sz="4" w:space="0" w:color="auto"/>
              <w:right w:val="single" w:sz="4" w:space="0" w:color="auto"/>
            </w:tcBorders>
            <w:shd w:val="clear" w:color="auto" w:fill="auto"/>
            <w:noWrap/>
            <w:vAlign w:val="center"/>
            <w:hideMark/>
          </w:tcPr>
          <w:p w14:paraId="5435B576" w14:textId="77777777" w:rsidR="00C8469D" w:rsidRPr="00F36A15" w:rsidRDefault="00C8469D" w:rsidP="00F36A15">
            <w:pPr>
              <w:jc w:val="right"/>
              <w:rPr>
                <w:sz w:val="22"/>
                <w:lang w:eastAsia="en-GB"/>
              </w:rPr>
            </w:pPr>
            <w:r w:rsidRPr="00F36A15">
              <w:rPr>
                <w:sz w:val="22"/>
              </w:rPr>
              <w:t>57 (5.8)</w:t>
            </w:r>
          </w:p>
        </w:tc>
        <w:tc>
          <w:tcPr>
            <w:tcW w:w="1660" w:type="dxa"/>
            <w:tcBorders>
              <w:top w:val="nil"/>
              <w:left w:val="nil"/>
              <w:bottom w:val="single" w:sz="4" w:space="0" w:color="auto"/>
              <w:right w:val="single" w:sz="4" w:space="0" w:color="auto"/>
            </w:tcBorders>
            <w:shd w:val="clear" w:color="auto" w:fill="auto"/>
            <w:noWrap/>
            <w:vAlign w:val="center"/>
            <w:hideMark/>
          </w:tcPr>
          <w:p w14:paraId="2B7F40B7" w14:textId="77777777" w:rsidR="00C8469D" w:rsidRPr="00F36A15" w:rsidRDefault="00C8469D" w:rsidP="00F36A15">
            <w:pPr>
              <w:jc w:val="right"/>
              <w:rPr>
                <w:sz w:val="22"/>
                <w:lang w:eastAsia="en-GB"/>
              </w:rPr>
            </w:pPr>
            <w:r w:rsidRPr="00F36A15">
              <w:rPr>
                <w:sz w:val="22"/>
              </w:rPr>
              <w:t>926 (6.7)</w:t>
            </w:r>
          </w:p>
        </w:tc>
        <w:tc>
          <w:tcPr>
            <w:tcW w:w="1660" w:type="dxa"/>
            <w:tcBorders>
              <w:top w:val="nil"/>
              <w:left w:val="nil"/>
              <w:bottom w:val="single" w:sz="4" w:space="0" w:color="auto"/>
              <w:right w:val="single" w:sz="4" w:space="0" w:color="auto"/>
            </w:tcBorders>
            <w:shd w:val="clear" w:color="auto" w:fill="auto"/>
            <w:noWrap/>
            <w:vAlign w:val="center"/>
            <w:hideMark/>
          </w:tcPr>
          <w:p w14:paraId="4BE285F2" w14:textId="77777777" w:rsidR="00C8469D" w:rsidRPr="00F36A15" w:rsidRDefault="00C8469D" w:rsidP="00F36A15">
            <w:pPr>
              <w:jc w:val="right"/>
              <w:rPr>
                <w:sz w:val="22"/>
                <w:lang w:eastAsia="en-GB"/>
              </w:rPr>
            </w:pPr>
            <w:r w:rsidRPr="00F36A15">
              <w:rPr>
                <w:sz w:val="22"/>
              </w:rPr>
              <w:t>753 (6.6)</w:t>
            </w:r>
          </w:p>
        </w:tc>
      </w:tr>
      <w:tr w:rsidR="00C8469D" w:rsidRPr="005D57EB" w14:paraId="4EAA1F84" w14:textId="77777777" w:rsidTr="0080404D">
        <w:trPr>
          <w:trHeight w:val="30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51A87BCD" w14:textId="77777777" w:rsidR="00C8469D" w:rsidRPr="00F36A15" w:rsidRDefault="00C8469D" w:rsidP="00F36A15">
            <w:pPr>
              <w:jc w:val="right"/>
              <w:rPr>
                <w:sz w:val="22"/>
                <w:lang w:eastAsia="en-GB"/>
              </w:rPr>
            </w:pPr>
            <w:r w:rsidRPr="00F36A15">
              <w:rPr>
                <w:sz w:val="22"/>
              </w:rPr>
              <w:t>1, n (%)</w:t>
            </w:r>
          </w:p>
        </w:tc>
        <w:tc>
          <w:tcPr>
            <w:tcW w:w="1660" w:type="dxa"/>
            <w:tcBorders>
              <w:top w:val="nil"/>
              <w:left w:val="nil"/>
              <w:bottom w:val="single" w:sz="4" w:space="0" w:color="auto"/>
              <w:right w:val="single" w:sz="4" w:space="0" w:color="auto"/>
            </w:tcBorders>
            <w:shd w:val="clear" w:color="auto" w:fill="auto"/>
            <w:noWrap/>
            <w:vAlign w:val="center"/>
            <w:hideMark/>
          </w:tcPr>
          <w:p w14:paraId="47A25A30" w14:textId="77777777" w:rsidR="00C8469D" w:rsidRPr="00F36A15" w:rsidRDefault="00C8469D" w:rsidP="00F36A15">
            <w:pPr>
              <w:jc w:val="right"/>
              <w:rPr>
                <w:sz w:val="22"/>
                <w:lang w:eastAsia="en-GB"/>
              </w:rPr>
            </w:pPr>
            <w:r w:rsidRPr="00F36A15">
              <w:rPr>
                <w:sz w:val="22"/>
              </w:rPr>
              <w:t>534 (66.6)</w:t>
            </w:r>
          </w:p>
        </w:tc>
        <w:tc>
          <w:tcPr>
            <w:tcW w:w="1660" w:type="dxa"/>
            <w:tcBorders>
              <w:top w:val="nil"/>
              <w:left w:val="nil"/>
              <w:bottom w:val="single" w:sz="4" w:space="0" w:color="auto"/>
              <w:right w:val="single" w:sz="4" w:space="0" w:color="auto"/>
            </w:tcBorders>
            <w:shd w:val="clear" w:color="auto" w:fill="auto"/>
            <w:noWrap/>
            <w:vAlign w:val="center"/>
            <w:hideMark/>
          </w:tcPr>
          <w:p w14:paraId="3A6AC0CC" w14:textId="77777777" w:rsidR="00C8469D" w:rsidRPr="00F36A15" w:rsidRDefault="00C8469D" w:rsidP="00F36A15">
            <w:pPr>
              <w:jc w:val="right"/>
              <w:rPr>
                <w:sz w:val="22"/>
                <w:lang w:eastAsia="en-GB"/>
              </w:rPr>
            </w:pPr>
            <w:r w:rsidRPr="00F36A15">
              <w:rPr>
                <w:sz w:val="22"/>
              </w:rPr>
              <w:t>661 (67.8)</w:t>
            </w:r>
          </w:p>
        </w:tc>
        <w:tc>
          <w:tcPr>
            <w:tcW w:w="1660" w:type="dxa"/>
            <w:tcBorders>
              <w:top w:val="nil"/>
              <w:left w:val="nil"/>
              <w:bottom w:val="single" w:sz="4" w:space="0" w:color="auto"/>
              <w:right w:val="single" w:sz="4" w:space="0" w:color="auto"/>
            </w:tcBorders>
            <w:shd w:val="clear" w:color="auto" w:fill="auto"/>
            <w:noWrap/>
            <w:vAlign w:val="center"/>
            <w:hideMark/>
          </w:tcPr>
          <w:p w14:paraId="2C733863" w14:textId="77777777" w:rsidR="00C8469D" w:rsidRPr="00F36A15" w:rsidRDefault="00C8469D" w:rsidP="00F36A15">
            <w:pPr>
              <w:jc w:val="right"/>
              <w:rPr>
                <w:sz w:val="22"/>
                <w:lang w:eastAsia="en-GB"/>
              </w:rPr>
            </w:pPr>
            <w:r w:rsidRPr="00F36A15">
              <w:rPr>
                <w:sz w:val="22"/>
              </w:rPr>
              <w:t>10445 (75.1)</w:t>
            </w:r>
          </w:p>
        </w:tc>
        <w:tc>
          <w:tcPr>
            <w:tcW w:w="1660" w:type="dxa"/>
            <w:tcBorders>
              <w:top w:val="nil"/>
              <w:left w:val="nil"/>
              <w:bottom w:val="single" w:sz="4" w:space="0" w:color="auto"/>
              <w:right w:val="single" w:sz="4" w:space="0" w:color="auto"/>
            </w:tcBorders>
            <w:shd w:val="clear" w:color="auto" w:fill="auto"/>
            <w:noWrap/>
            <w:vAlign w:val="center"/>
            <w:hideMark/>
          </w:tcPr>
          <w:p w14:paraId="5B47057B" w14:textId="77777777" w:rsidR="00C8469D" w:rsidRPr="00F36A15" w:rsidRDefault="00C8469D" w:rsidP="00F36A15">
            <w:pPr>
              <w:jc w:val="right"/>
              <w:rPr>
                <w:sz w:val="22"/>
                <w:lang w:eastAsia="en-GB"/>
              </w:rPr>
            </w:pPr>
            <w:r w:rsidRPr="00F36A15">
              <w:rPr>
                <w:sz w:val="22"/>
              </w:rPr>
              <w:t>8220 (71.8)</w:t>
            </w:r>
          </w:p>
        </w:tc>
      </w:tr>
      <w:tr w:rsidR="00C8469D" w:rsidRPr="005D57EB" w14:paraId="1392C2E5" w14:textId="77777777" w:rsidTr="0080404D">
        <w:trPr>
          <w:trHeight w:val="30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6F87F101" w14:textId="77777777" w:rsidR="00C8469D" w:rsidRPr="00F36A15" w:rsidRDefault="00C8469D" w:rsidP="00F36A15">
            <w:pPr>
              <w:jc w:val="right"/>
              <w:rPr>
                <w:sz w:val="22"/>
                <w:lang w:eastAsia="en-GB"/>
              </w:rPr>
            </w:pPr>
            <w:r w:rsidRPr="00F36A15">
              <w:rPr>
                <w:sz w:val="22"/>
              </w:rPr>
              <w:t>2, n (%)</w:t>
            </w:r>
          </w:p>
        </w:tc>
        <w:tc>
          <w:tcPr>
            <w:tcW w:w="1660" w:type="dxa"/>
            <w:tcBorders>
              <w:top w:val="nil"/>
              <w:left w:val="nil"/>
              <w:bottom w:val="single" w:sz="4" w:space="0" w:color="auto"/>
              <w:right w:val="single" w:sz="4" w:space="0" w:color="auto"/>
            </w:tcBorders>
            <w:shd w:val="clear" w:color="auto" w:fill="auto"/>
            <w:noWrap/>
            <w:vAlign w:val="center"/>
            <w:hideMark/>
          </w:tcPr>
          <w:p w14:paraId="4D359C56" w14:textId="77777777" w:rsidR="00C8469D" w:rsidRPr="00F36A15" w:rsidRDefault="00C8469D" w:rsidP="00F36A15">
            <w:pPr>
              <w:jc w:val="right"/>
              <w:rPr>
                <w:sz w:val="22"/>
                <w:lang w:eastAsia="en-GB"/>
              </w:rPr>
            </w:pPr>
            <w:r w:rsidRPr="00F36A15">
              <w:rPr>
                <w:sz w:val="22"/>
              </w:rPr>
              <w:t>172 (21.4)</w:t>
            </w:r>
          </w:p>
        </w:tc>
        <w:tc>
          <w:tcPr>
            <w:tcW w:w="1660" w:type="dxa"/>
            <w:tcBorders>
              <w:top w:val="nil"/>
              <w:left w:val="nil"/>
              <w:bottom w:val="single" w:sz="4" w:space="0" w:color="auto"/>
              <w:right w:val="single" w:sz="4" w:space="0" w:color="auto"/>
            </w:tcBorders>
            <w:shd w:val="clear" w:color="auto" w:fill="auto"/>
            <w:noWrap/>
            <w:vAlign w:val="center"/>
            <w:hideMark/>
          </w:tcPr>
          <w:p w14:paraId="1CBB7B84" w14:textId="77777777" w:rsidR="00C8469D" w:rsidRPr="00F36A15" w:rsidRDefault="00C8469D" w:rsidP="00F36A15">
            <w:pPr>
              <w:jc w:val="right"/>
              <w:rPr>
                <w:sz w:val="22"/>
                <w:lang w:eastAsia="en-GB"/>
              </w:rPr>
            </w:pPr>
            <w:r w:rsidRPr="00F36A15">
              <w:rPr>
                <w:sz w:val="22"/>
              </w:rPr>
              <w:t>199 (20.4)</w:t>
            </w:r>
          </w:p>
        </w:tc>
        <w:tc>
          <w:tcPr>
            <w:tcW w:w="1660" w:type="dxa"/>
            <w:tcBorders>
              <w:top w:val="nil"/>
              <w:left w:val="nil"/>
              <w:bottom w:val="single" w:sz="4" w:space="0" w:color="auto"/>
              <w:right w:val="single" w:sz="4" w:space="0" w:color="auto"/>
            </w:tcBorders>
            <w:shd w:val="clear" w:color="auto" w:fill="auto"/>
            <w:noWrap/>
            <w:vAlign w:val="center"/>
            <w:hideMark/>
          </w:tcPr>
          <w:p w14:paraId="5F7E3C7C" w14:textId="77777777" w:rsidR="00C8469D" w:rsidRPr="00F36A15" w:rsidRDefault="00C8469D" w:rsidP="00F36A15">
            <w:pPr>
              <w:jc w:val="right"/>
              <w:rPr>
                <w:sz w:val="22"/>
                <w:lang w:eastAsia="en-GB"/>
              </w:rPr>
            </w:pPr>
            <w:r w:rsidRPr="00F36A15">
              <w:rPr>
                <w:sz w:val="22"/>
              </w:rPr>
              <w:t>1979 (14.2)</w:t>
            </w:r>
          </w:p>
        </w:tc>
        <w:tc>
          <w:tcPr>
            <w:tcW w:w="1660" w:type="dxa"/>
            <w:tcBorders>
              <w:top w:val="nil"/>
              <w:left w:val="nil"/>
              <w:bottom w:val="single" w:sz="4" w:space="0" w:color="auto"/>
              <w:right w:val="single" w:sz="4" w:space="0" w:color="auto"/>
            </w:tcBorders>
            <w:shd w:val="clear" w:color="auto" w:fill="auto"/>
            <w:noWrap/>
            <w:vAlign w:val="center"/>
            <w:hideMark/>
          </w:tcPr>
          <w:p w14:paraId="08E35078" w14:textId="77777777" w:rsidR="00C8469D" w:rsidRPr="00F36A15" w:rsidRDefault="00C8469D" w:rsidP="00F36A15">
            <w:pPr>
              <w:jc w:val="right"/>
              <w:rPr>
                <w:sz w:val="22"/>
                <w:lang w:eastAsia="en-GB"/>
              </w:rPr>
            </w:pPr>
            <w:r w:rsidRPr="00F36A15">
              <w:rPr>
                <w:sz w:val="22"/>
              </w:rPr>
              <w:t>1863 (16.3)</w:t>
            </w:r>
          </w:p>
        </w:tc>
      </w:tr>
      <w:tr w:rsidR="00C8469D" w:rsidRPr="005D57EB" w14:paraId="14F86DC8" w14:textId="77777777" w:rsidTr="0080404D">
        <w:trPr>
          <w:trHeight w:val="30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004B809F" w14:textId="77777777" w:rsidR="00C8469D" w:rsidRPr="00F36A15" w:rsidRDefault="00C8469D" w:rsidP="00F36A15">
            <w:pPr>
              <w:jc w:val="right"/>
              <w:rPr>
                <w:sz w:val="22"/>
                <w:lang w:eastAsia="en-GB"/>
              </w:rPr>
            </w:pPr>
            <w:r w:rsidRPr="00F36A15">
              <w:rPr>
                <w:sz w:val="22"/>
              </w:rPr>
              <w:t>3 (most comorbidities), n (%)</w:t>
            </w:r>
          </w:p>
        </w:tc>
        <w:tc>
          <w:tcPr>
            <w:tcW w:w="1660" w:type="dxa"/>
            <w:tcBorders>
              <w:top w:val="nil"/>
              <w:left w:val="nil"/>
              <w:bottom w:val="single" w:sz="4" w:space="0" w:color="auto"/>
              <w:right w:val="single" w:sz="4" w:space="0" w:color="auto"/>
            </w:tcBorders>
            <w:shd w:val="clear" w:color="auto" w:fill="auto"/>
            <w:noWrap/>
            <w:vAlign w:val="center"/>
            <w:hideMark/>
          </w:tcPr>
          <w:p w14:paraId="6B91F46E" w14:textId="77777777" w:rsidR="00C8469D" w:rsidRPr="00F36A15" w:rsidRDefault="00C8469D" w:rsidP="00F36A15">
            <w:pPr>
              <w:jc w:val="right"/>
              <w:rPr>
                <w:sz w:val="22"/>
                <w:lang w:eastAsia="en-GB"/>
              </w:rPr>
            </w:pPr>
            <w:r w:rsidRPr="00F36A15">
              <w:rPr>
                <w:sz w:val="22"/>
              </w:rPr>
              <w:t>39 (4.9)</w:t>
            </w:r>
          </w:p>
        </w:tc>
        <w:tc>
          <w:tcPr>
            <w:tcW w:w="1660" w:type="dxa"/>
            <w:tcBorders>
              <w:top w:val="nil"/>
              <w:left w:val="nil"/>
              <w:bottom w:val="single" w:sz="4" w:space="0" w:color="auto"/>
              <w:right w:val="single" w:sz="4" w:space="0" w:color="auto"/>
            </w:tcBorders>
            <w:shd w:val="clear" w:color="auto" w:fill="auto"/>
            <w:noWrap/>
            <w:vAlign w:val="center"/>
            <w:hideMark/>
          </w:tcPr>
          <w:p w14:paraId="595B014B" w14:textId="77777777" w:rsidR="00C8469D" w:rsidRPr="00F36A15" w:rsidRDefault="00C8469D" w:rsidP="00F36A15">
            <w:pPr>
              <w:jc w:val="right"/>
              <w:rPr>
                <w:sz w:val="22"/>
                <w:lang w:eastAsia="en-GB"/>
              </w:rPr>
            </w:pPr>
            <w:r w:rsidRPr="00F36A15">
              <w:rPr>
                <w:sz w:val="22"/>
              </w:rPr>
              <w:t>58 (5.9)</w:t>
            </w:r>
          </w:p>
        </w:tc>
        <w:tc>
          <w:tcPr>
            <w:tcW w:w="1660" w:type="dxa"/>
            <w:tcBorders>
              <w:top w:val="nil"/>
              <w:left w:val="nil"/>
              <w:bottom w:val="single" w:sz="4" w:space="0" w:color="auto"/>
              <w:right w:val="single" w:sz="4" w:space="0" w:color="auto"/>
            </w:tcBorders>
            <w:shd w:val="clear" w:color="auto" w:fill="auto"/>
            <w:noWrap/>
            <w:vAlign w:val="center"/>
            <w:hideMark/>
          </w:tcPr>
          <w:p w14:paraId="134D80AD" w14:textId="77777777" w:rsidR="00C8469D" w:rsidRPr="00F36A15" w:rsidRDefault="00C8469D" w:rsidP="00F36A15">
            <w:pPr>
              <w:jc w:val="right"/>
              <w:rPr>
                <w:sz w:val="22"/>
                <w:lang w:eastAsia="en-GB"/>
              </w:rPr>
            </w:pPr>
            <w:r w:rsidRPr="00F36A15">
              <w:rPr>
                <w:sz w:val="22"/>
              </w:rPr>
              <w:t>551 (4)</w:t>
            </w:r>
          </w:p>
        </w:tc>
        <w:tc>
          <w:tcPr>
            <w:tcW w:w="1660" w:type="dxa"/>
            <w:tcBorders>
              <w:top w:val="nil"/>
              <w:left w:val="nil"/>
              <w:bottom w:val="single" w:sz="4" w:space="0" w:color="auto"/>
              <w:right w:val="single" w:sz="4" w:space="0" w:color="auto"/>
            </w:tcBorders>
            <w:shd w:val="clear" w:color="auto" w:fill="auto"/>
            <w:noWrap/>
            <w:vAlign w:val="center"/>
            <w:hideMark/>
          </w:tcPr>
          <w:p w14:paraId="1F4E2BF1" w14:textId="77777777" w:rsidR="00C8469D" w:rsidRPr="00F36A15" w:rsidRDefault="00C8469D" w:rsidP="00F36A15">
            <w:pPr>
              <w:jc w:val="right"/>
              <w:rPr>
                <w:sz w:val="22"/>
                <w:lang w:eastAsia="en-GB"/>
              </w:rPr>
            </w:pPr>
            <w:r w:rsidRPr="00F36A15">
              <w:rPr>
                <w:sz w:val="22"/>
              </w:rPr>
              <w:t>613 (5.4)</w:t>
            </w:r>
          </w:p>
        </w:tc>
      </w:tr>
      <w:tr w:rsidR="00C8469D" w:rsidRPr="005D57EB" w14:paraId="6E50244B" w14:textId="77777777" w:rsidTr="0080404D">
        <w:trPr>
          <w:trHeight w:val="30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19985219" w14:textId="77777777" w:rsidR="00C8469D" w:rsidRPr="00F36A15" w:rsidRDefault="00C8469D" w:rsidP="00F36A15">
            <w:pPr>
              <w:jc w:val="right"/>
              <w:rPr>
                <w:sz w:val="22"/>
                <w:lang w:eastAsia="en-GB"/>
              </w:rPr>
            </w:pPr>
            <w:r w:rsidRPr="00F36A15">
              <w:rPr>
                <w:sz w:val="22"/>
              </w:rPr>
              <w:t>1 (least deprived) n (%)</w:t>
            </w:r>
          </w:p>
        </w:tc>
        <w:tc>
          <w:tcPr>
            <w:tcW w:w="1660" w:type="dxa"/>
            <w:tcBorders>
              <w:top w:val="nil"/>
              <w:left w:val="nil"/>
              <w:bottom w:val="single" w:sz="4" w:space="0" w:color="auto"/>
              <w:right w:val="single" w:sz="4" w:space="0" w:color="auto"/>
            </w:tcBorders>
            <w:shd w:val="clear" w:color="auto" w:fill="auto"/>
            <w:noWrap/>
            <w:vAlign w:val="center"/>
            <w:hideMark/>
          </w:tcPr>
          <w:p w14:paraId="039244A7" w14:textId="77777777" w:rsidR="00C8469D" w:rsidRPr="00F36A15" w:rsidRDefault="00C8469D" w:rsidP="00F36A15">
            <w:pPr>
              <w:jc w:val="right"/>
              <w:rPr>
                <w:sz w:val="22"/>
                <w:lang w:eastAsia="en-GB"/>
              </w:rPr>
            </w:pPr>
            <w:r w:rsidRPr="00F36A15">
              <w:rPr>
                <w:sz w:val="22"/>
              </w:rPr>
              <w:t>108 (13.5)</w:t>
            </w:r>
          </w:p>
        </w:tc>
        <w:tc>
          <w:tcPr>
            <w:tcW w:w="1660" w:type="dxa"/>
            <w:tcBorders>
              <w:top w:val="nil"/>
              <w:left w:val="nil"/>
              <w:bottom w:val="single" w:sz="4" w:space="0" w:color="auto"/>
              <w:right w:val="single" w:sz="4" w:space="0" w:color="auto"/>
            </w:tcBorders>
            <w:shd w:val="clear" w:color="auto" w:fill="auto"/>
            <w:noWrap/>
            <w:vAlign w:val="center"/>
            <w:hideMark/>
          </w:tcPr>
          <w:p w14:paraId="1D607DA8" w14:textId="77777777" w:rsidR="00C8469D" w:rsidRPr="00F36A15" w:rsidRDefault="00C8469D" w:rsidP="00F36A15">
            <w:pPr>
              <w:jc w:val="right"/>
              <w:rPr>
                <w:sz w:val="22"/>
                <w:lang w:eastAsia="en-GB"/>
              </w:rPr>
            </w:pPr>
            <w:r w:rsidRPr="00F36A15">
              <w:rPr>
                <w:sz w:val="22"/>
              </w:rPr>
              <w:t>123 (12.6)</w:t>
            </w:r>
          </w:p>
        </w:tc>
        <w:tc>
          <w:tcPr>
            <w:tcW w:w="1660" w:type="dxa"/>
            <w:tcBorders>
              <w:top w:val="nil"/>
              <w:left w:val="nil"/>
              <w:bottom w:val="single" w:sz="4" w:space="0" w:color="auto"/>
              <w:right w:val="single" w:sz="4" w:space="0" w:color="auto"/>
            </w:tcBorders>
            <w:shd w:val="clear" w:color="auto" w:fill="auto"/>
            <w:noWrap/>
            <w:vAlign w:val="center"/>
            <w:hideMark/>
          </w:tcPr>
          <w:p w14:paraId="19C15858" w14:textId="77777777" w:rsidR="00C8469D" w:rsidRPr="00F36A15" w:rsidRDefault="00C8469D" w:rsidP="00F36A15">
            <w:pPr>
              <w:jc w:val="right"/>
              <w:rPr>
                <w:sz w:val="22"/>
                <w:lang w:eastAsia="en-GB"/>
              </w:rPr>
            </w:pPr>
            <w:r w:rsidRPr="00F36A15">
              <w:rPr>
                <w:sz w:val="22"/>
              </w:rPr>
              <w:t>4017 (28.9)</w:t>
            </w:r>
          </w:p>
        </w:tc>
        <w:tc>
          <w:tcPr>
            <w:tcW w:w="1660" w:type="dxa"/>
            <w:tcBorders>
              <w:top w:val="nil"/>
              <w:left w:val="nil"/>
              <w:bottom w:val="single" w:sz="4" w:space="0" w:color="auto"/>
              <w:right w:val="single" w:sz="4" w:space="0" w:color="auto"/>
            </w:tcBorders>
            <w:shd w:val="clear" w:color="auto" w:fill="auto"/>
            <w:noWrap/>
            <w:vAlign w:val="center"/>
            <w:hideMark/>
          </w:tcPr>
          <w:p w14:paraId="2966F84B" w14:textId="77777777" w:rsidR="00C8469D" w:rsidRPr="00F36A15" w:rsidRDefault="00C8469D" w:rsidP="00F36A15">
            <w:pPr>
              <w:jc w:val="right"/>
              <w:rPr>
                <w:sz w:val="22"/>
                <w:lang w:eastAsia="en-GB"/>
              </w:rPr>
            </w:pPr>
            <w:r w:rsidRPr="00F36A15">
              <w:rPr>
                <w:sz w:val="22"/>
              </w:rPr>
              <w:t>3279 (28.6)</w:t>
            </w:r>
          </w:p>
        </w:tc>
      </w:tr>
      <w:tr w:rsidR="00C8469D" w:rsidRPr="005D57EB" w14:paraId="67ED19E3" w14:textId="77777777" w:rsidTr="0080404D">
        <w:trPr>
          <w:trHeight w:val="30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138D434A" w14:textId="77777777" w:rsidR="00C8469D" w:rsidRPr="00F36A15" w:rsidRDefault="00C8469D" w:rsidP="00F36A15">
            <w:pPr>
              <w:jc w:val="right"/>
              <w:rPr>
                <w:sz w:val="22"/>
                <w:lang w:eastAsia="en-GB"/>
              </w:rPr>
            </w:pPr>
            <w:r w:rsidRPr="00F36A15">
              <w:rPr>
                <w:sz w:val="22"/>
              </w:rPr>
              <w:t>2, n (%)</w:t>
            </w:r>
          </w:p>
        </w:tc>
        <w:tc>
          <w:tcPr>
            <w:tcW w:w="1660" w:type="dxa"/>
            <w:tcBorders>
              <w:top w:val="nil"/>
              <w:left w:val="nil"/>
              <w:bottom w:val="single" w:sz="4" w:space="0" w:color="auto"/>
              <w:right w:val="single" w:sz="4" w:space="0" w:color="auto"/>
            </w:tcBorders>
            <w:shd w:val="clear" w:color="auto" w:fill="auto"/>
            <w:noWrap/>
            <w:vAlign w:val="center"/>
            <w:hideMark/>
          </w:tcPr>
          <w:p w14:paraId="2D5B330B" w14:textId="77777777" w:rsidR="00C8469D" w:rsidRPr="00F36A15" w:rsidRDefault="00C8469D" w:rsidP="00F36A15">
            <w:pPr>
              <w:jc w:val="right"/>
              <w:rPr>
                <w:sz w:val="22"/>
                <w:lang w:eastAsia="en-GB"/>
              </w:rPr>
            </w:pPr>
            <w:r w:rsidRPr="00F36A15">
              <w:rPr>
                <w:sz w:val="22"/>
              </w:rPr>
              <w:t>133 (16.6)</w:t>
            </w:r>
          </w:p>
        </w:tc>
        <w:tc>
          <w:tcPr>
            <w:tcW w:w="1660" w:type="dxa"/>
            <w:tcBorders>
              <w:top w:val="nil"/>
              <w:left w:val="nil"/>
              <w:bottom w:val="single" w:sz="4" w:space="0" w:color="auto"/>
              <w:right w:val="single" w:sz="4" w:space="0" w:color="auto"/>
            </w:tcBorders>
            <w:shd w:val="clear" w:color="auto" w:fill="auto"/>
            <w:noWrap/>
            <w:vAlign w:val="center"/>
            <w:hideMark/>
          </w:tcPr>
          <w:p w14:paraId="1EC1F993" w14:textId="77777777" w:rsidR="00C8469D" w:rsidRPr="00F36A15" w:rsidRDefault="00C8469D" w:rsidP="00F36A15">
            <w:pPr>
              <w:jc w:val="right"/>
              <w:rPr>
                <w:sz w:val="22"/>
                <w:lang w:eastAsia="en-GB"/>
              </w:rPr>
            </w:pPr>
            <w:r w:rsidRPr="00F36A15">
              <w:rPr>
                <w:sz w:val="22"/>
              </w:rPr>
              <w:t>153 (15.7)</w:t>
            </w:r>
          </w:p>
        </w:tc>
        <w:tc>
          <w:tcPr>
            <w:tcW w:w="1660" w:type="dxa"/>
            <w:tcBorders>
              <w:top w:val="nil"/>
              <w:left w:val="nil"/>
              <w:bottom w:val="single" w:sz="4" w:space="0" w:color="auto"/>
              <w:right w:val="single" w:sz="4" w:space="0" w:color="auto"/>
            </w:tcBorders>
            <w:shd w:val="clear" w:color="auto" w:fill="auto"/>
            <w:noWrap/>
            <w:vAlign w:val="center"/>
            <w:hideMark/>
          </w:tcPr>
          <w:p w14:paraId="1290484F" w14:textId="77777777" w:rsidR="00C8469D" w:rsidRPr="00F36A15" w:rsidRDefault="00C8469D" w:rsidP="00F36A15">
            <w:pPr>
              <w:jc w:val="right"/>
              <w:rPr>
                <w:sz w:val="22"/>
                <w:lang w:eastAsia="en-GB"/>
              </w:rPr>
            </w:pPr>
            <w:r w:rsidRPr="00F36A15">
              <w:rPr>
                <w:sz w:val="22"/>
              </w:rPr>
              <w:t>3558 (25.6)</w:t>
            </w:r>
          </w:p>
        </w:tc>
        <w:tc>
          <w:tcPr>
            <w:tcW w:w="1660" w:type="dxa"/>
            <w:tcBorders>
              <w:top w:val="nil"/>
              <w:left w:val="nil"/>
              <w:bottom w:val="single" w:sz="4" w:space="0" w:color="auto"/>
              <w:right w:val="single" w:sz="4" w:space="0" w:color="auto"/>
            </w:tcBorders>
            <w:shd w:val="clear" w:color="auto" w:fill="auto"/>
            <w:noWrap/>
            <w:vAlign w:val="center"/>
            <w:hideMark/>
          </w:tcPr>
          <w:p w14:paraId="4432B240" w14:textId="77777777" w:rsidR="00C8469D" w:rsidRPr="00F36A15" w:rsidRDefault="00C8469D" w:rsidP="00F36A15">
            <w:pPr>
              <w:jc w:val="right"/>
              <w:rPr>
                <w:sz w:val="22"/>
                <w:lang w:eastAsia="en-GB"/>
              </w:rPr>
            </w:pPr>
            <w:r w:rsidRPr="00F36A15">
              <w:rPr>
                <w:sz w:val="22"/>
              </w:rPr>
              <w:t>2957 (25.8)</w:t>
            </w:r>
          </w:p>
        </w:tc>
      </w:tr>
      <w:tr w:rsidR="00C8469D" w:rsidRPr="005D57EB" w14:paraId="2DA45B06" w14:textId="77777777" w:rsidTr="0080404D">
        <w:trPr>
          <w:trHeight w:val="30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0E07151A" w14:textId="77777777" w:rsidR="00C8469D" w:rsidRPr="00F36A15" w:rsidRDefault="00C8469D" w:rsidP="00F36A15">
            <w:pPr>
              <w:jc w:val="right"/>
              <w:rPr>
                <w:sz w:val="22"/>
                <w:lang w:eastAsia="en-GB"/>
              </w:rPr>
            </w:pPr>
            <w:r w:rsidRPr="00F36A15">
              <w:rPr>
                <w:sz w:val="22"/>
              </w:rPr>
              <w:t>3, n (%)</w:t>
            </w:r>
          </w:p>
        </w:tc>
        <w:tc>
          <w:tcPr>
            <w:tcW w:w="1660" w:type="dxa"/>
            <w:tcBorders>
              <w:top w:val="nil"/>
              <w:left w:val="nil"/>
              <w:bottom w:val="single" w:sz="4" w:space="0" w:color="auto"/>
              <w:right w:val="single" w:sz="4" w:space="0" w:color="auto"/>
            </w:tcBorders>
            <w:shd w:val="clear" w:color="auto" w:fill="auto"/>
            <w:noWrap/>
            <w:vAlign w:val="center"/>
            <w:hideMark/>
          </w:tcPr>
          <w:p w14:paraId="40C12EAF" w14:textId="77777777" w:rsidR="00C8469D" w:rsidRPr="00F36A15" w:rsidRDefault="00C8469D" w:rsidP="00F36A15">
            <w:pPr>
              <w:jc w:val="right"/>
              <w:rPr>
                <w:sz w:val="22"/>
                <w:lang w:eastAsia="en-GB"/>
              </w:rPr>
            </w:pPr>
            <w:r w:rsidRPr="00F36A15">
              <w:rPr>
                <w:sz w:val="22"/>
              </w:rPr>
              <w:t>163 (20.3)</w:t>
            </w:r>
          </w:p>
        </w:tc>
        <w:tc>
          <w:tcPr>
            <w:tcW w:w="1660" w:type="dxa"/>
            <w:tcBorders>
              <w:top w:val="nil"/>
              <w:left w:val="nil"/>
              <w:bottom w:val="single" w:sz="4" w:space="0" w:color="auto"/>
              <w:right w:val="single" w:sz="4" w:space="0" w:color="auto"/>
            </w:tcBorders>
            <w:shd w:val="clear" w:color="auto" w:fill="auto"/>
            <w:noWrap/>
            <w:vAlign w:val="center"/>
            <w:hideMark/>
          </w:tcPr>
          <w:p w14:paraId="4E28B7CE" w14:textId="77777777" w:rsidR="00C8469D" w:rsidRPr="00F36A15" w:rsidRDefault="00C8469D" w:rsidP="00F36A15">
            <w:pPr>
              <w:jc w:val="right"/>
              <w:rPr>
                <w:sz w:val="22"/>
                <w:lang w:eastAsia="en-GB"/>
              </w:rPr>
            </w:pPr>
            <w:r w:rsidRPr="00F36A15">
              <w:rPr>
                <w:sz w:val="22"/>
              </w:rPr>
              <w:t>167 (17.1)</w:t>
            </w:r>
          </w:p>
        </w:tc>
        <w:tc>
          <w:tcPr>
            <w:tcW w:w="1660" w:type="dxa"/>
            <w:tcBorders>
              <w:top w:val="nil"/>
              <w:left w:val="nil"/>
              <w:bottom w:val="single" w:sz="4" w:space="0" w:color="auto"/>
              <w:right w:val="single" w:sz="4" w:space="0" w:color="auto"/>
            </w:tcBorders>
            <w:shd w:val="clear" w:color="auto" w:fill="auto"/>
            <w:noWrap/>
            <w:vAlign w:val="center"/>
            <w:hideMark/>
          </w:tcPr>
          <w:p w14:paraId="0B203793" w14:textId="77777777" w:rsidR="00C8469D" w:rsidRPr="00F36A15" w:rsidRDefault="00C8469D" w:rsidP="00F36A15">
            <w:pPr>
              <w:jc w:val="right"/>
              <w:rPr>
                <w:sz w:val="22"/>
                <w:lang w:eastAsia="en-GB"/>
              </w:rPr>
            </w:pPr>
            <w:r w:rsidRPr="00F36A15">
              <w:rPr>
                <w:sz w:val="22"/>
              </w:rPr>
              <w:t>2830 (20.4)</w:t>
            </w:r>
          </w:p>
        </w:tc>
        <w:tc>
          <w:tcPr>
            <w:tcW w:w="1660" w:type="dxa"/>
            <w:tcBorders>
              <w:top w:val="nil"/>
              <w:left w:val="nil"/>
              <w:bottom w:val="single" w:sz="4" w:space="0" w:color="auto"/>
              <w:right w:val="single" w:sz="4" w:space="0" w:color="auto"/>
            </w:tcBorders>
            <w:shd w:val="clear" w:color="auto" w:fill="auto"/>
            <w:noWrap/>
            <w:vAlign w:val="center"/>
            <w:hideMark/>
          </w:tcPr>
          <w:p w14:paraId="6E00BECB" w14:textId="77777777" w:rsidR="00C8469D" w:rsidRPr="00F36A15" w:rsidRDefault="00C8469D" w:rsidP="00F36A15">
            <w:pPr>
              <w:jc w:val="right"/>
              <w:rPr>
                <w:sz w:val="22"/>
                <w:lang w:eastAsia="en-GB"/>
              </w:rPr>
            </w:pPr>
            <w:r w:rsidRPr="00F36A15">
              <w:rPr>
                <w:sz w:val="22"/>
              </w:rPr>
              <w:t>2357 (20.6)</w:t>
            </w:r>
          </w:p>
        </w:tc>
      </w:tr>
      <w:tr w:rsidR="00C8469D" w:rsidRPr="005D57EB" w14:paraId="3E54EC5C" w14:textId="77777777" w:rsidTr="0080404D">
        <w:trPr>
          <w:trHeight w:val="30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1544B09A" w14:textId="77777777" w:rsidR="00C8469D" w:rsidRPr="00F36A15" w:rsidRDefault="00C8469D" w:rsidP="00F36A15">
            <w:pPr>
              <w:jc w:val="right"/>
              <w:rPr>
                <w:sz w:val="22"/>
                <w:lang w:eastAsia="en-GB"/>
              </w:rPr>
            </w:pPr>
            <w:r w:rsidRPr="00F36A15">
              <w:rPr>
                <w:sz w:val="22"/>
              </w:rPr>
              <w:t>4, n (%)</w:t>
            </w:r>
          </w:p>
        </w:tc>
        <w:tc>
          <w:tcPr>
            <w:tcW w:w="1660" w:type="dxa"/>
            <w:tcBorders>
              <w:top w:val="nil"/>
              <w:left w:val="nil"/>
              <w:bottom w:val="single" w:sz="4" w:space="0" w:color="auto"/>
              <w:right w:val="single" w:sz="4" w:space="0" w:color="auto"/>
            </w:tcBorders>
            <w:shd w:val="clear" w:color="auto" w:fill="auto"/>
            <w:noWrap/>
            <w:vAlign w:val="center"/>
            <w:hideMark/>
          </w:tcPr>
          <w:p w14:paraId="0737B900" w14:textId="77777777" w:rsidR="00C8469D" w:rsidRPr="00F36A15" w:rsidRDefault="00C8469D" w:rsidP="00F36A15">
            <w:pPr>
              <w:jc w:val="right"/>
              <w:rPr>
                <w:sz w:val="22"/>
                <w:lang w:eastAsia="en-GB"/>
              </w:rPr>
            </w:pPr>
            <w:r w:rsidRPr="00F36A15">
              <w:rPr>
                <w:sz w:val="22"/>
              </w:rPr>
              <w:t>227 (28.3)</w:t>
            </w:r>
          </w:p>
        </w:tc>
        <w:tc>
          <w:tcPr>
            <w:tcW w:w="1660" w:type="dxa"/>
            <w:tcBorders>
              <w:top w:val="nil"/>
              <w:left w:val="nil"/>
              <w:bottom w:val="single" w:sz="4" w:space="0" w:color="auto"/>
              <w:right w:val="single" w:sz="4" w:space="0" w:color="auto"/>
            </w:tcBorders>
            <w:shd w:val="clear" w:color="auto" w:fill="auto"/>
            <w:noWrap/>
            <w:vAlign w:val="center"/>
            <w:hideMark/>
          </w:tcPr>
          <w:p w14:paraId="7FC0D930" w14:textId="77777777" w:rsidR="00C8469D" w:rsidRPr="00F36A15" w:rsidRDefault="00C8469D" w:rsidP="00F36A15">
            <w:pPr>
              <w:jc w:val="right"/>
              <w:rPr>
                <w:sz w:val="22"/>
                <w:lang w:eastAsia="en-GB"/>
              </w:rPr>
            </w:pPr>
            <w:r w:rsidRPr="00F36A15">
              <w:rPr>
                <w:sz w:val="22"/>
              </w:rPr>
              <w:t>254 (26.1)</w:t>
            </w:r>
          </w:p>
        </w:tc>
        <w:tc>
          <w:tcPr>
            <w:tcW w:w="1660" w:type="dxa"/>
            <w:tcBorders>
              <w:top w:val="nil"/>
              <w:left w:val="nil"/>
              <w:bottom w:val="single" w:sz="4" w:space="0" w:color="auto"/>
              <w:right w:val="single" w:sz="4" w:space="0" w:color="auto"/>
            </w:tcBorders>
            <w:shd w:val="clear" w:color="auto" w:fill="auto"/>
            <w:noWrap/>
            <w:vAlign w:val="center"/>
            <w:hideMark/>
          </w:tcPr>
          <w:p w14:paraId="2458FC60" w14:textId="77777777" w:rsidR="00C8469D" w:rsidRPr="00F36A15" w:rsidRDefault="00C8469D" w:rsidP="00F36A15">
            <w:pPr>
              <w:jc w:val="right"/>
              <w:rPr>
                <w:sz w:val="22"/>
                <w:lang w:eastAsia="en-GB"/>
              </w:rPr>
            </w:pPr>
            <w:r w:rsidRPr="00F36A15">
              <w:rPr>
                <w:sz w:val="22"/>
              </w:rPr>
              <w:t>2017 (14.5)</w:t>
            </w:r>
          </w:p>
        </w:tc>
        <w:tc>
          <w:tcPr>
            <w:tcW w:w="1660" w:type="dxa"/>
            <w:tcBorders>
              <w:top w:val="nil"/>
              <w:left w:val="nil"/>
              <w:bottom w:val="single" w:sz="4" w:space="0" w:color="auto"/>
              <w:right w:val="single" w:sz="4" w:space="0" w:color="auto"/>
            </w:tcBorders>
            <w:shd w:val="clear" w:color="auto" w:fill="auto"/>
            <w:noWrap/>
            <w:vAlign w:val="center"/>
            <w:hideMark/>
          </w:tcPr>
          <w:p w14:paraId="04D6C51F" w14:textId="77777777" w:rsidR="00C8469D" w:rsidRPr="00F36A15" w:rsidRDefault="00C8469D" w:rsidP="00F36A15">
            <w:pPr>
              <w:jc w:val="right"/>
              <w:rPr>
                <w:sz w:val="22"/>
                <w:lang w:eastAsia="en-GB"/>
              </w:rPr>
            </w:pPr>
            <w:r w:rsidRPr="00F36A15">
              <w:rPr>
                <w:sz w:val="22"/>
              </w:rPr>
              <w:t>1660 (14.5)</w:t>
            </w:r>
          </w:p>
        </w:tc>
      </w:tr>
      <w:tr w:rsidR="00C8469D" w:rsidRPr="005D57EB" w14:paraId="1F0EB11C" w14:textId="77777777" w:rsidTr="0080404D">
        <w:trPr>
          <w:trHeight w:val="30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5AFC64CE" w14:textId="77777777" w:rsidR="00C8469D" w:rsidRPr="00F36A15" w:rsidRDefault="00C8469D" w:rsidP="00F36A15">
            <w:pPr>
              <w:jc w:val="right"/>
              <w:rPr>
                <w:sz w:val="22"/>
                <w:lang w:eastAsia="en-GB"/>
              </w:rPr>
            </w:pPr>
            <w:r w:rsidRPr="00F36A15">
              <w:rPr>
                <w:sz w:val="22"/>
              </w:rPr>
              <w:t>5 (most deprived), n (%)</w:t>
            </w:r>
          </w:p>
        </w:tc>
        <w:tc>
          <w:tcPr>
            <w:tcW w:w="1660" w:type="dxa"/>
            <w:tcBorders>
              <w:top w:val="nil"/>
              <w:left w:val="nil"/>
              <w:bottom w:val="single" w:sz="4" w:space="0" w:color="auto"/>
              <w:right w:val="single" w:sz="4" w:space="0" w:color="auto"/>
            </w:tcBorders>
            <w:shd w:val="clear" w:color="auto" w:fill="auto"/>
            <w:noWrap/>
            <w:vAlign w:val="center"/>
            <w:hideMark/>
          </w:tcPr>
          <w:p w14:paraId="1FB41572" w14:textId="77777777" w:rsidR="00C8469D" w:rsidRPr="00F36A15" w:rsidRDefault="00C8469D" w:rsidP="00F36A15">
            <w:pPr>
              <w:jc w:val="right"/>
              <w:rPr>
                <w:sz w:val="22"/>
                <w:lang w:eastAsia="en-GB"/>
              </w:rPr>
            </w:pPr>
            <w:r w:rsidRPr="00F36A15">
              <w:rPr>
                <w:sz w:val="22"/>
              </w:rPr>
              <w:t>171 (21.3)</w:t>
            </w:r>
          </w:p>
        </w:tc>
        <w:tc>
          <w:tcPr>
            <w:tcW w:w="1660" w:type="dxa"/>
            <w:tcBorders>
              <w:top w:val="nil"/>
              <w:left w:val="nil"/>
              <w:bottom w:val="single" w:sz="4" w:space="0" w:color="auto"/>
              <w:right w:val="single" w:sz="4" w:space="0" w:color="auto"/>
            </w:tcBorders>
            <w:shd w:val="clear" w:color="auto" w:fill="auto"/>
            <w:noWrap/>
            <w:vAlign w:val="center"/>
            <w:hideMark/>
          </w:tcPr>
          <w:p w14:paraId="5AA76B63" w14:textId="77777777" w:rsidR="00C8469D" w:rsidRPr="00F36A15" w:rsidRDefault="00C8469D" w:rsidP="00F36A15">
            <w:pPr>
              <w:jc w:val="right"/>
              <w:rPr>
                <w:sz w:val="22"/>
                <w:lang w:eastAsia="en-GB"/>
              </w:rPr>
            </w:pPr>
            <w:r w:rsidRPr="00F36A15">
              <w:rPr>
                <w:sz w:val="22"/>
              </w:rPr>
              <w:t>278 (28.5)</w:t>
            </w:r>
          </w:p>
        </w:tc>
        <w:tc>
          <w:tcPr>
            <w:tcW w:w="1660" w:type="dxa"/>
            <w:tcBorders>
              <w:top w:val="nil"/>
              <w:left w:val="nil"/>
              <w:bottom w:val="single" w:sz="4" w:space="0" w:color="auto"/>
              <w:right w:val="single" w:sz="4" w:space="0" w:color="auto"/>
            </w:tcBorders>
            <w:shd w:val="clear" w:color="auto" w:fill="auto"/>
            <w:noWrap/>
            <w:vAlign w:val="center"/>
            <w:hideMark/>
          </w:tcPr>
          <w:p w14:paraId="63CF9EE9" w14:textId="77777777" w:rsidR="00C8469D" w:rsidRPr="00F36A15" w:rsidRDefault="00C8469D" w:rsidP="00F36A15">
            <w:pPr>
              <w:jc w:val="right"/>
              <w:rPr>
                <w:sz w:val="22"/>
                <w:lang w:eastAsia="en-GB"/>
              </w:rPr>
            </w:pPr>
            <w:r w:rsidRPr="00F36A15">
              <w:rPr>
                <w:sz w:val="22"/>
              </w:rPr>
              <w:t>1479 (10.6)</w:t>
            </w:r>
          </w:p>
        </w:tc>
        <w:tc>
          <w:tcPr>
            <w:tcW w:w="1660" w:type="dxa"/>
            <w:tcBorders>
              <w:top w:val="nil"/>
              <w:left w:val="nil"/>
              <w:bottom w:val="single" w:sz="4" w:space="0" w:color="auto"/>
              <w:right w:val="single" w:sz="4" w:space="0" w:color="auto"/>
            </w:tcBorders>
            <w:shd w:val="clear" w:color="auto" w:fill="auto"/>
            <w:noWrap/>
            <w:vAlign w:val="center"/>
            <w:hideMark/>
          </w:tcPr>
          <w:p w14:paraId="2F104AB4" w14:textId="77777777" w:rsidR="00C8469D" w:rsidRPr="00F36A15" w:rsidRDefault="00C8469D" w:rsidP="00F36A15">
            <w:pPr>
              <w:jc w:val="right"/>
              <w:rPr>
                <w:sz w:val="22"/>
                <w:lang w:eastAsia="en-GB"/>
              </w:rPr>
            </w:pPr>
            <w:r w:rsidRPr="00F36A15">
              <w:rPr>
                <w:sz w:val="22"/>
              </w:rPr>
              <w:t>1196 (10.4)</w:t>
            </w:r>
          </w:p>
        </w:tc>
      </w:tr>
      <w:tr w:rsidR="00C8469D" w:rsidRPr="005D57EB" w14:paraId="61B46283" w14:textId="77777777" w:rsidTr="0080404D">
        <w:trPr>
          <w:trHeight w:val="30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11AD5139" w14:textId="77777777" w:rsidR="00C8469D" w:rsidRPr="00F36A15" w:rsidRDefault="00C8469D" w:rsidP="00F36A15">
            <w:pPr>
              <w:jc w:val="right"/>
              <w:rPr>
                <w:sz w:val="22"/>
                <w:lang w:eastAsia="en-GB"/>
              </w:rPr>
            </w:pPr>
            <w:r w:rsidRPr="00F36A15">
              <w:rPr>
                <w:sz w:val="22"/>
              </w:rPr>
              <w:t>Total number of cancers diagnosed</w:t>
            </w:r>
          </w:p>
        </w:tc>
        <w:tc>
          <w:tcPr>
            <w:tcW w:w="1660" w:type="dxa"/>
            <w:tcBorders>
              <w:top w:val="nil"/>
              <w:left w:val="nil"/>
              <w:bottom w:val="single" w:sz="4" w:space="0" w:color="auto"/>
              <w:right w:val="single" w:sz="4" w:space="0" w:color="auto"/>
            </w:tcBorders>
            <w:shd w:val="clear" w:color="auto" w:fill="auto"/>
            <w:noWrap/>
            <w:vAlign w:val="center"/>
            <w:hideMark/>
          </w:tcPr>
          <w:p w14:paraId="4111A736" w14:textId="77777777" w:rsidR="00C8469D" w:rsidRPr="00F36A15" w:rsidRDefault="00C8469D" w:rsidP="00F36A15">
            <w:pPr>
              <w:jc w:val="right"/>
              <w:rPr>
                <w:sz w:val="22"/>
                <w:lang w:eastAsia="en-GB"/>
              </w:rPr>
            </w:pPr>
            <w:r w:rsidRPr="00F36A15">
              <w:rPr>
                <w:sz w:val="22"/>
              </w:rPr>
              <w:t> </w:t>
            </w:r>
          </w:p>
        </w:tc>
        <w:tc>
          <w:tcPr>
            <w:tcW w:w="1660" w:type="dxa"/>
            <w:tcBorders>
              <w:top w:val="nil"/>
              <w:left w:val="nil"/>
              <w:bottom w:val="single" w:sz="4" w:space="0" w:color="auto"/>
              <w:right w:val="single" w:sz="4" w:space="0" w:color="auto"/>
            </w:tcBorders>
            <w:shd w:val="clear" w:color="auto" w:fill="auto"/>
            <w:noWrap/>
            <w:vAlign w:val="center"/>
            <w:hideMark/>
          </w:tcPr>
          <w:p w14:paraId="5D48A299" w14:textId="77777777" w:rsidR="00C8469D" w:rsidRPr="00F36A15" w:rsidRDefault="00C8469D" w:rsidP="00F36A15">
            <w:pPr>
              <w:jc w:val="right"/>
              <w:rPr>
                <w:sz w:val="22"/>
                <w:lang w:eastAsia="en-GB"/>
              </w:rPr>
            </w:pPr>
            <w:r w:rsidRPr="00F36A15">
              <w:rPr>
                <w:sz w:val="22"/>
              </w:rPr>
              <w:t> </w:t>
            </w:r>
          </w:p>
        </w:tc>
        <w:tc>
          <w:tcPr>
            <w:tcW w:w="1660" w:type="dxa"/>
            <w:tcBorders>
              <w:top w:val="nil"/>
              <w:left w:val="nil"/>
              <w:bottom w:val="single" w:sz="4" w:space="0" w:color="auto"/>
              <w:right w:val="single" w:sz="4" w:space="0" w:color="auto"/>
            </w:tcBorders>
            <w:shd w:val="clear" w:color="auto" w:fill="auto"/>
            <w:noWrap/>
            <w:vAlign w:val="center"/>
            <w:hideMark/>
          </w:tcPr>
          <w:p w14:paraId="4692BB92" w14:textId="77777777" w:rsidR="00C8469D" w:rsidRPr="00F36A15" w:rsidRDefault="00C8469D" w:rsidP="00F36A15">
            <w:pPr>
              <w:jc w:val="right"/>
              <w:rPr>
                <w:sz w:val="22"/>
                <w:lang w:eastAsia="en-GB"/>
              </w:rPr>
            </w:pPr>
            <w:r w:rsidRPr="00F36A15">
              <w:rPr>
                <w:sz w:val="22"/>
              </w:rPr>
              <w:t> </w:t>
            </w:r>
          </w:p>
        </w:tc>
        <w:tc>
          <w:tcPr>
            <w:tcW w:w="1660" w:type="dxa"/>
            <w:tcBorders>
              <w:top w:val="nil"/>
              <w:left w:val="nil"/>
              <w:bottom w:val="single" w:sz="4" w:space="0" w:color="auto"/>
              <w:right w:val="single" w:sz="4" w:space="0" w:color="auto"/>
            </w:tcBorders>
            <w:shd w:val="clear" w:color="auto" w:fill="auto"/>
            <w:noWrap/>
            <w:vAlign w:val="center"/>
            <w:hideMark/>
          </w:tcPr>
          <w:p w14:paraId="0632B0C6" w14:textId="77777777" w:rsidR="00C8469D" w:rsidRPr="00F36A15" w:rsidRDefault="00C8469D" w:rsidP="00F36A15">
            <w:pPr>
              <w:jc w:val="right"/>
              <w:rPr>
                <w:sz w:val="22"/>
                <w:lang w:eastAsia="en-GB"/>
              </w:rPr>
            </w:pPr>
            <w:r w:rsidRPr="00F36A15">
              <w:rPr>
                <w:sz w:val="22"/>
              </w:rPr>
              <w:t> </w:t>
            </w:r>
          </w:p>
        </w:tc>
      </w:tr>
      <w:tr w:rsidR="00C8469D" w:rsidRPr="005D57EB" w14:paraId="71A6B0DC" w14:textId="77777777" w:rsidTr="0080404D">
        <w:trPr>
          <w:trHeight w:val="30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60341979" w14:textId="77777777" w:rsidR="00C8469D" w:rsidRPr="00F36A15" w:rsidRDefault="00C8469D" w:rsidP="00F36A15">
            <w:pPr>
              <w:jc w:val="right"/>
              <w:rPr>
                <w:sz w:val="22"/>
                <w:lang w:eastAsia="en-GB"/>
              </w:rPr>
            </w:pPr>
            <w:r w:rsidRPr="00F36A15">
              <w:rPr>
                <w:sz w:val="22"/>
              </w:rPr>
              <w:t>One cancer, n (%)</w:t>
            </w:r>
          </w:p>
        </w:tc>
        <w:tc>
          <w:tcPr>
            <w:tcW w:w="1660" w:type="dxa"/>
            <w:tcBorders>
              <w:top w:val="nil"/>
              <w:left w:val="nil"/>
              <w:bottom w:val="single" w:sz="4" w:space="0" w:color="auto"/>
              <w:right w:val="single" w:sz="4" w:space="0" w:color="auto"/>
            </w:tcBorders>
            <w:shd w:val="clear" w:color="auto" w:fill="auto"/>
            <w:noWrap/>
            <w:vAlign w:val="center"/>
            <w:hideMark/>
          </w:tcPr>
          <w:p w14:paraId="49C227A6" w14:textId="77777777" w:rsidR="00C8469D" w:rsidRPr="00F36A15" w:rsidRDefault="00C8469D" w:rsidP="00F36A15">
            <w:pPr>
              <w:jc w:val="right"/>
              <w:rPr>
                <w:sz w:val="22"/>
                <w:lang w:eastAsia="en-GB"/>
              </w:rPr>
            </w:pPr>
            <w:r w:rsidRPr="00F36A15">
              <w:rPr>
                <w:sz w:val="22"/>
              </w:rPr>
              <w:t>797 (99.4)</w:t>
            </w:r>
          </w:p>
        </w:tc>
        <w:tc>
          <w:tcPr>
            <w:tcW w:w="1660" w:type="dxa"/>
            <w:tcBorders>
              <w:top w:val="nil"/>
              <w:left w:val="nil"/>
              <w:bottom w:val="single" w:sz="4" w:space="0" w:color="auto"/>
              <w:right w:val="single" w:sz="4" w:space="0" w:color="auto"/>
            </w:tcBorders>
            <w:shd w:val="clear" w:color="auto" w:fill="auto"/>
            <w:noWrap/>
            <w:vAlign w:val="center"/>
            <w:hideMark/>
          </w:tcPr>
          <w:p w14:paraId="3877EC56" w14:textId="77777777" w:rsidR="00C8469D" w:rsidRPr="00F36A15" w:rsidRDefault="00C8469D" w:rsidP="00F36A15">
            <w:pPr>
              <w:jc w:val="right"/>
              <w:rPr>
                <w:sz w:val="22"/>
                <w:lang w:eastAsia="en-GB"/>
              </w:rPr>
            </w:pPr>
            <w:r w:rsidRPr="00F36A15">
              <w:rPr>
                <w:sz w:val="22"/>
              </w:rPr>
              <w:t>972 (99.7)</w:t>
            </w:r>
          </w:p>
        </w:tc>
        <w:tc>
          <w:tcPr>
            <w:tcW w:w="1660" w:type="dxa"/>
            <w:tcBorders>
              <w:top w:val="nil"/>
              <w:left w:val="nil"/>
              <w:bottom w:val="single" w:sz="4" w:space="0" w:color="auto"/>
              <w:right w:val="single" w:sz="4" w:space="0" w:color="auto"/>
            </w:tcBorders>
            <w:shd w:val="clear" w:color="auto" w:fill="auto"/>
            <w:noWrap/>
            <w:vAlign w:val="center"/>
            <w:hideMark/>
          </w:tcPr>
          <w:p w14:paraId="6BB281B2" w14:textId="77777777" w:rsidR="00C8469D" w:rsidRPr="00F36A15" w:rsidRDefault="00C8469D" w:rsidP="00F36A15">
            <w:pPr>
              <w:jc w:val="right"/>
              <w:rPr>
                <w:sz w:val="22"/>
                <w:lang w:eastAsia="en-GB"/>
              </w:rPr>
            </w:pPr>
            <w:r w:rsidRPr="00F36A15">
              <w:rPr>
                <w:sz w:val="22"/>
              </w:rPr>
              <w:t>13818 (99.4)</w:t>
            </w:r>
          </w:p>
        </w:tc>
        <w:tc>
          <w:tcPr>
            <w:tcW w:w="1660" w:type="dxa"/>
            <w:tcBorders>
              <w:top w:val="nil"/>
              <w:left w:val="nil"/>
              <w:bottom w:val="single" w:sz="4" w:space="0" w:color="auto"/>
              <w:right w:val="single" w:sz="4" w:space="0" w:color="auto"/>
            </w:tcBorders>
            <w:shd w:val="clear" w:color="auto" w:fill="auto"/>
            <w:noWrap/>
            <w:vAlign w:val="center"/>
            <w:hideMark/>
          </w:tcPr>
          <w:p w14:paraId="3A267D6E" w14:textId="77777777" w:rsidR="00C8469D" w:rsidRPr="00F36A15" w:rsidRDefault="00C8469D" w:rsidP="00F36A15">
            <w:pPr>
              <w:jc w:val="right"/>
              <w:rPr>
                <w:sz w:val="22"/>
                <w:lang w:eastAsia="en-GB"/>
              </w:rPr>
            </w:pPr>
            <w:r w:rsidRPr="00F36A15">
              <w:rPr>
                <w:sz w:val="22"/>
              </w:rPr>
              <w:t>11407 (99.6)</w:t>
            </w:r>
          </w:p>
        </w:tc>
      </w:tr>
      <w:tr w:rsidR="00C8469D" w:rsidRPr="005D57EB" w14:paraId="4F8F9D89" w14:textId="77777777" w:rsidTr="0080404D">
        <w:trPr>
          <w:trHeight w:val="30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22DBE834" w14:textId="77777777" w:rsidR="00C8469D" w:rsidRPr="00F36A15" w:rsidRDefault="00C8469D" w:rsidP="00F36A15">
            <w:pPr>
              <w:jc w:val="right"/>
              <w:rPr>
                <w:sz w:val="22"/>
                <w:lang w:eastAsia="en-GB"/>
              </w:rPr>
            </w:pPr>
            <w:r w:rsidRPr="00F36A15">
              <w:rPr>
                <w:sz w:val="22"/>
              </w:rPr>
              <w:t>Two cancers, n (%)</w:t>
            </w:r>
          </w:p>
        </w:tc>
        <w:tc>
          <w:tcPr>
            <w:tcW w:w="1660" w:type="dxa"/>
            <w:tcBorders>
              <w:top w:val="nil"/>
              <w:left w:val="nil"/>
              <w:bottom w:val="single" w:sz="4" w:space="0" w:color="auto"/>
              <w:right w:val="single" w:sz="4" w:space="0" w:color="auto"/>
            </w:tcBorders>
            <w:shd w:val="clear" w:color="auto" w:fill="auto"/>
            <w:noWrap/>
            <w:vAlign w:val="center"/>
            <w:hideMark/>
          </w:tcPr>
          <w:p w14:paraId="6967C52A" w14:textId="77777777" w:rsidR="00C8469D" w:rsidRPr="00F36A15" w:rsidRDefault="00C8469D" w:rsidP="00F36A15">
            <w:pPr>
              <w:jc w:val="right"/>
              <w:rPr>
                <w:sz w:val="22"/>
                <w:lang w:eastAsia="en-GB"/>
              </w:rPr>
            </w:pPr>
            <w:r w:rsidRPr="00F36A15">
              <w:rPr>
                <w:sz w:val="22"/>
              </w:rPr>
              <w:t>5 (0.6)</w:t>
            </w:r>
          </w:p>
        </w:tc>
        <w:tc>
          <w:tcPr>
            <w:tcW w:w="1660" w:type="dxa"/>
            <w:tcBorders>
              <w:top w:val="nil"/>
              <w:left w:val="nil"/>
              <w:bottom w:val="single" w:sz="4" w:space="0" w:color="auto"/>
              <w:right w:val="single" w:sz="4" w:space="0" w:color="auto"/>
            </w:tcBorders>
            <w:shd w:val="clear" w:color="auto" w:fill="auto"/>
            <w:noWrap/>
            <w:vAlign w:val="center"/>
            <w:hideMark/>
          </w:tcPr>
          <w:p w14:paraId="4D03D7E4" w14:textId="77777777" w:rsidR="00C8469D" w:rsidRPr="00F36A15" w:rsidRDefault="00C8469D" w:rsidP="00F36A15">
            <w:pPr>
              <w:jc w:val="right"/>
              <w:rPr>
                <w:sz w:val="22"/>
                <w:lang w:eastAsia="en-GB"/>
              </w:rPr>
            </w:pPr>
            <w:r w:rsidRPr="00F36A15">
              <w:rPr>
                <w:sz w:val="22"/>
              </w:rPr>
              <w:t>3 (0.3)</w:t>
            </w:r>
          </w:p>
        </w:tc>
        <w:tc>
          <w:tcPr>
            <w:tcW w:w="1660" w:type="dxa"/>
            <w:tcBorders>
              <w:top w:val="nil"/>
              <w:left w:val="nil"/>
              <w:bottom w:val="single" w:sz="4" w:space="0" w:color="auto"/>
              <w:right w:val="single" w:sz="4" w:space="0" w:color="auto"/>
            </w:tcBorders>
            <w:shd w:val="clear" w:color="auto" w:fill="auto"/>
            <w:noWrap/>
            <w:vAlign w:val="center"/>
            <w:hideMark/>
          </w:tcPr>
          <w:p w14:paraId="277E146E" w14:textId="77777777" w:rsidR="00C8469D" w:rsidRPr="00F36A15" w:rsidRDefault="00C8469D" w:rsidP="00F36A15">
            <w:pPr>
              <w:jc w:val="right"/>
              <w:rPr>
                <w:sz w:val="22"/>
                <w:lang w:eastAsia="en-GB"/>
              </w:rPr>
            </w:pPr>
            <w:r w:rsidRPr="00F36A15">
              <w:rPr>
                <w:sz w:val="22"/>
              </w:rPr>
              <w:t>83 (0.6)</w:t>
            </w:r>
          </w:p>
        </w:tc>
        <w:tc>
          <w:tcPr>
            <w:tcW w:w="1660" w:type="dxa"/>
            <w:tcBorders>
              <w:top w:val="nil"/>
              <w:left w:val="nil"/>
              <w:bottom w:val="single" w:sz="4" w:space="0" w:color="auto"/>
              <w:right w:val="single" w:sz="4" w:space="0" w:color="auto"/>
            </w:tcBorders>
            <w:shd w:val="clear" w:color="auto" w:fill="auto"/>
            <w:noWrap/>
            <w:vAlign w:val="center"/>
            <w:hideMark/>
          </w:tcPr>
          <w:p w14:paraId="2AE28832" w14:textId="77777777" w:rsidR="00C8469D" w:rsidRPr="00F36A15" w:rsidRDefault="00C8469D" w:rsidP="00F36A15">
            <w:pPr>
              <w:jc w:val="right"/>
              <w:rPr>
                <w:sz w:val="22"/>
                <w:lang w:eastAsia="en-GB"/>
              </w:rPr>
            </w:pPr>
            <w:r w:rsidRPr="00F36A15">
              <w:rPr>
                <w:sz w:val="22"/>
              </w:rPr>
              <w:t>41 (0.4)</w:t>
            </w:r>
          </w:p>
        </w:tc>
      </w:tr>
      <w:tr w:rsidR="00C8469D" w:rsidRPr="005D57EB" w14:paraId="2019514C" w14:textId="77777777" w:rsidTr="0080404D">
        <w:trPr>
          <w:trHeight w:val="30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539B7386" w14:textId="77777777" w:rsidR="00C8469D" w:rsidRPr="00F36A15" w:rsidRDefault="00C8469D" w:rsidP="00F36A15">
            <w:pPr>
              <w:jc w:val="right"/>
              <w:rPr>
                <w:sz w:val="22"/>
                <w:lang w:eastAsia="en-GB"/>
              </w:rPr>
            </w:pPr>
            <w:r w:rsidRPr="00F36A15">
              <w:rPr>
                <w:sz w:val="22"/>
              </w:rPr>
              <w:t>Three or more, n (%)</w:t>
            </w:r>
          </w:p>
        </w:tc>
        <w:tc>
          <w:tcPr>
            <w:tcW w:w="1660" w:type="dxa"/>
            <w:tcBorders>
              <w:top w:val="nil"/>
              <w:left w:val="nil"/>
              <w:bottom w:val="single" w:sz="4" w:space="0" w:color="auto"/>
              <w:right w:val="single" w:sz="4" w:space="0" w:color="auto"/>
            </w:tcBorders>
            <w:shd w:val="clear" w:color="auto" w:fill="auto"/>
            <w:noWrap/>
            <w:vAlign w:val="center"/>
            <w:hideMark/>
          </w:tcPr>
          <w:p w14:paraId="0DABC4F5" w14:textId="77777777" w:rsidR="00C8469D" w:rsidRPr="00F36A15" w:rsidRDefault="00C8469D" w:rsidP="00F36A15">
            <w:pPr>
              <w:jc w:val="right"/>
              <w:rPr>
                <w:sz w:val="22"/>
                <w:lang w:eastAsia="en-GB"/>
              </w:rPr>
            </w:pPr>
            <w:r w:rsidRPr="00F36A15">
              <w:rPr>
                <w:sz w:val="22"/>
              </w:rPr>
              <w:t>0 (0)</w:t>
            </w:r>
          </w:p>
        </w:tc>
        <w:tc>
          <w:tcPr>
            <w:tcW w:w="1660" w:type="dxa"/>
            <w:tcBorders>
              <w:top w:val="nil"/>
              <w:left w:val="nil"/>
              <w:bottom w:val="single" w:sz="4" w:space="0" w:color="auto"/>
              <w:right w:val="single" w:sz="4" w:space="0" w:color="auto"/>
            </w:tcBorders>
            <w:shd w:val="clear" w:color="auto" w:fill="auto"/>
            <w:noWrap/>
            <w:vAlign w:val="center"/>
            <w:hideMark/>
          </w:tcPr>
          <w:p w14:paraId="11AFA65A" w14:textId="77777777" w:rsidR="00C8469D" w:rsidRPr="00F36A15" w:rsidRDefault="00C8469D" w:rsidP="00F36A15">
            <w:pPr>
              <w:jc w:val="right"/>
              <w:rPr>
                <w:sz w:val="22"/>
                <w:lang w:eastAsia="en-GB"/>
              </w:rPr>
            </w:pPr>
            <w:r w:rsidRPr="00F36A15">
              <w:rPr>
                <w:sz w:val="22"/>
              </w:rPr>
              <w:t>0 (0)</w:t>
            </w:r>
          </w:p>
        </w:tc>
        <w:tc>
          <w:tcPr>
            <w:tcW w:w="1660" w:type="dxa"/>
            <w:tcBorders>
              <w:top w:val="nil"/>
              <w:left w:val="nil"/>
              <w:bottom w:val="single" w:sz="4" w:space="0" w:color="auto"/>
              <w:right w:val="single" w:sz="4" w:space="0" w:color="auto"/>
            </w:tcBorders>
            <w:shd w:val="clear" w:color="auto" w:fill="auto"/>
            <w:noWrap/>
            <w:vAlign w:val="center"/>
            <w:hideMark/>
          </w:tcPr>
          <w:p w14:paraId="1A8D78C7" w14:textId="77777777" w:rsidR="00C8469D" w:rsidRPr="00F36A15" w:rsidRDefault="00C8469D" w:rsidP="00F36A15">
            <w:pPr>
              <w:jc w:val="right"/>
              <w:rPr>
                <w:sz w:val="22"/>
                <w:lang w:eastAsia="en-GB"/>
              </w:rPr>
            </w:pPr>
            <w:r w:rsidRPr="00F36A15">
              <w:rPr>
                <w:sz w:val="22"/>
              </w:rPr>
              <w:t>0 (0)</w:t>
            </w:r>
          </w:p>
        </w:tc>
        <w:tc>
          <w:tcPr>
            <w:tcW w:w="1660" w:type="dxa"/>
            <w:tcBorders>
              <w:top w:val="nil"/>
              <w:left w:val="nil"/>
              <w:bottom w:val="single" w:sz="4" w:space="0" w:color="auto"/>
              <w:right w:val="single" w:sz="4" w:space="0" w:color="auto"/>
            </w:tcBorders>
            <w:shd w:val="clear" w:color="auto" w:fill="auto"/>
            <w:noWrap/>
            <w:vAlign w:val="center"/>
            <w:hideMark/>
          </w:tcPr>
          <w:p w14:paraId="405F38F8" w14:textId="77777777" w:rsidR="00C8469D" w:rsidRPr="00F36A15" w:rsidRDefault="00C8469D" w:rsidP="00F36A15">
            <w:pPr>
              <w:jc w:val="right"/>
              <w:rPr>
                <w:sz w:val="22"/>
                <w:lang w:eastAsia="en-GB"/>
              </w:rPr>
            </w:pPr>
            <w:r w:rsidRPr="00F36A15">
              <w:rPr>
                <w:sz w:val="22"/>
              </w:rPr>
              <w:t>1 (0)</w:t>
            </w:r>
          </w:p>
        </w:tc>
      </w:tr>
      <w:tr w:rsidR="00C8469D" w:rsidRPr="005D57EB" w14:paraId="5AAA7C86" w14:textId="77777777" w:rsidTr="0080404D">
        <w:trPr>
          <w:trHeight w:val="30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065083DD" w14:textId="77777777" w:rsidR="00C8469D" w:rsidRPr="00F36A15" w:rsidRDefault="00C8469D" w:rsidP="00F36A15">
            <w:pPr>
              <w:jc w:val="right"/>
              <w:rPr>
                <w:sz w:val="22"/>
                <w:lang w:eastAsia="en-GB"/>
              </w:rPr>
            </w:pPr>
            <w:r w:rsidRPr="00F36A15">
              <w:rPr>
                <w:sz w:val="22"/>
              </w:rPr>
              <w:t> </w:t>
            </w:r>
          </w:p>
        </w:tc>
        <w:tc>
          <w:tcPr>
            <w:tcW w:w="1660" w:type="dxa"/>
            <w:tcBorders>
              <w:top w:val="nil"/>
              <w:left w:val="nil"/>
              <w:bottom w:val="single" w:sz="4" w:space="0" w:color="auto"/>
              <w:right w:val="single" w:sz="4" w:space="0" w:color="auto"/>
            </w:tcBorders>
            <w:shd w:val="clear" w:color="auto" w:fill="auto"/>
            <w:noWrap/>
            <w:vAlign w:val="center"/>
            <w:hideMark/>
          </w:tcPr>
          <w:p w14:paraId="59DF720D" w14:textId="77777777" w:rsidR="00C8469D" w:rsidRPr="00F36A15" w:rsidRDefault="00C8469D" w:rsidP="00F36A15">
            <w:pPr>
              <w:jc w:val="right"/>
              <w:rPr>
                <w:sz w:val="22"/>
                <w:lang w:eastAsia="en-GB"/>
              </w:rPr>
            </w:pPr>
            <w:r w:rsidRPr="00F36A15">
              <w:rPr>
                <w:sz w:val="22"/>
              </w:rPr>
              <w:t>LC before</w:t>
            </w:r>
          </w:p>
        </w:tc>
        <w:tc>
          <w:tcPr>
            <w:tcW w:w="1660" w:type="dxa"/>
            <w:tcBorders>
              <w:top w:val="nil"/>
              <w:left w:val="nil"/>
              <w:bottom w:val="single" w:sz="4" w:space="0" w:color="auto"/>
              <w:right w:val="single" w:sz="4" w:space="0" w:color="auto"/>
            </w:tcBorders>
            <w:shd w:val="clear" w:color="auto" w:fill="auto"/>
            <w:noWrap/>
            <w:vAlign w:val="center"/>
            <w:hideMark/>
          </w:tcPr>
          <w:p w14:paraId="6C274279" w14:textId="77777777" w:rsidR="00C8469D" w:rsidRPr="00F36A15" w:rsidRDefault="00C8469D" w:rsidP="00F36A15">
            <w:pPr>
              <w:jc w:val="right"/>
              <w:rPr>
                <w:sz w:val="22"/>
                <w:lang w:eastAsia="en-GB"/>
              </w:rPr>
            </w:pPr>
            <w:r w:rsidRPr="00F36A15">
              <w:rPr>
                <w:sz w:val="22"/>
              </w:rPr>
              <w:t>LC after</w:t>
            </w:r>
          </w:p>
        </w:tc>
        <w:tc>
          <w:tcPr>
            <w:tcW w:w="1660" w:type="dxa"/>
            <w:tcBorders>
              <w:top w:val="nil"/>
              <w:left w:val="nil"/>
              <w:bottom w:val="single" w:sz="4" w:space="0" w:color="auto"/>
              <w:right w:val="single" w:sz="4" w:space="0" w:color="auto"/>
            </w:tcBorders>
            <w:shd w:val="clear" w:color="auto" w:fill="auto"/>
            <w:noWrap/>
            <w:vAlign w:val="center"/>
            <w:hideMark/>
          </w:tcPr>
          <w:p w14:paraId="392E0F6C" w14:textId="77777777" w:rsidR="00C8469D" w:rsidRPr="00F36A15" w:rsidRDefault="00C8469D" w:rsidP="00F36A15">
            <w:pPr>
              <w:jc w:val="right"/>
              <w:rPr>
                <w:sz w:val="22"/>
                <w:lang w:eastAsia="en-GB"/>
              </w:rPr>
            </w:pPr>
            <w:r w:rsidRPr="00F36A15">
              <w:rPr>
                <w:sz w:val="22"/>
              </w:rPr>
              <w:t>ROE before</w:t>
            </w:r>
          </w:p>
        </w:tc>
        <w:tc>
          <w:tcPr>
            <w:tcW w:w="1660" w:type="dxa"/>
            <w:tcBorders>
              <w:top w:val="nil"/>
              <w:left w:val="nil"/>
              <w:bottom w:val="single" w:sz="4" w:space="0" w:color="auto"/>
              <w:right w:val="single" w:sz="4" w:space="0" w:color="auto"/>
            </w:tcBorders>
            <w:shd w:val="clear" w:color="auto" w:fill="auto"/>
            <w:noWrap/>
            <w:vAlign w:val="center"/>
            <w:hideMark/>
          </w:tcPr>
          <w:p w14:paraId="371278A1" w14:textId="77777777" w:rsidR="00C8469D" w:rsidRPr="00F36A15" w:rsidRDefault="00C8469D" w:rsidP="00F36A15">
            <w:pPr>
              <w:jc w:val="right"/>
              <w:rPr>
                <w:sz w:val="22"/>
                <w:lang w:eastAsia="en-GB"/>
              </w:rPr>
            </w:pPr>
            <w:r w:rsidRPr="00F36A15">
              <w:rPr>
                <w:sz w:val="22"/>
              </w:rPr>
              <w:t>ROE after</w:t>
            </w:r>
          </w:p>
        </w:tc>
      </w:tr>
    </w:tbl>
    <w:p w14:paraId="5977F7D2" w14:textId="77777777" w:rsidR="00C8469D" w:rsidRDefault="00C8469D" w:rsidP="00C8469D">
      <w:pPr>
        <w:rPr>
          <w:lang w:val="x-none"/>
        </w:rPr>
      </w:pPr>
    </w:p>
    <w:p w14:paraId="6A6B16A4" w14:textId="77777777" w:rsidR="00C8469D" w:rsidRDefault="00C8469D" w:rsidP="00C8469D">
      <w:pPr>
        <w:pStyle w:val="Table"/>
      </w:pPr>
      <w:bookmarkStart w:id="835" w:name="_Toc90545592"/>
      <w:bookmarkStart w:id="836" w:name="_Toc87526826"/>
      <w:r>
        <w:rPr>
          <w:lang w:val="en-GB"/>
        </w:rPr>
        <w:t>Patient and disease baseline characteristics in bladder cost-effectiveness analysis</w:t>
      </w:r>
      <w:bookmarkEnd w:id="835"/>
      <w:bookmarkEnd w:id="836"/>
    </w:p>
    <w:tbl>
      <w:tblPr>
        <w:tblW w:w="9045" w:type="dxa"/>
        <w:tblLook w:val="04A0" w:firstRow="1" w:lastRow="0" w:firstColumn="1" w:lastColumn="0" w:noHBand="0" w:noVBand="1"/>
      </w:tblPr>
      <w:tblGrid>
        <w:gridCol w:w="2405"/>
        <w:gridCol w:w="1660"/>
        <w:gridCol w:w="1660"/>
        <w:gridCol w:w="1660"/>
        <w:gridCol w:w="1660"/>
      </w:tblGrid>
      <w:tr w:rsidR="00C8469D" w:rsidRPr="00DA0DC2" w14:paraId="38627416" w14:textId="77777777" w:rsidTr="0080404D">
        <w:trPr>
          <w:trHeight w:val="300"/>
        </w:trPr>
        <w:tc>
          <w:tcPr>
            <w:tcW w:w="24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508C3D" w14:textId="77777777" w:rsidR="00C8469D" w:rsidRPr="000A078C" w:rsidRDefault="00C8469D" w:rsidP="00F36A15">
            <w:pPr>
              <w:jc w:val="right"/>
              <w:rPr>
                <w:sz w:val="22"/>
                <w:lang w:eastAsia="en-GB"/>
              </w:rPr>
            </w:pPr>
            <w:r w:rsidRPr="000A078C">
              <w:rPr>
                <w:sz w:val="22"/>
              </w:rPr>
              <w:t> </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14:paraId="1220C0E7" w14:textId="77777777" w:rsidR="00C8469D" w:rsidRPr="000A078C" w:rsidRDefault="00C8469D" w:rsidP="00F36A15">
            <w:pPr>
              <w:jc w:val="right"/>
              <w:rPr>
                <w:sz w:val="22"/>
                <w:lang w:eastAsia="en-GB"/>
              </w:rPr>
            </w:pPr>
            <w:r w:rsidRPr="000A078C">
              <w:rPr>
                <w:sz w:val="22"/>
              </w:rPr>
              <w:t>LC before</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14:paraId="0D950F00" w14:textId="77777777" w:rsidR="00C8469D" w:rsidRPr="000A078C" w:rsidRDefault="00C8469D" w:rsidP="00F36A15">
            <w:pPr>
              <w:jc w:val="right"/>
              <w:rPr>
                <w:sz w:val="22"/>
                <w:lang w:eastAsia="en-GB"/>
              </w:rPr>
            </w:pPr>
            <w:r w:rsidRPr="000A078C">
              <w:rPr>
                <w:sz w:val="22"/>
              </w:rPr>
              <w:t>LC after</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14:paraId="2A6D2581" w14:textId="77777777" w:rsidR="00C8469D" w:rsidRPr="000A078C" w:rsidRDefault="00C8469D" w:rsidP="00F36A15">
            <w:pPr>
              <w:jc w:val="right"/>
              <w:rPr>
                <w:sz w:val="22"/>
                <w:lang w:eastAsia="en-GB"/>
              </w:rPr>
            </w:pPr>
            <w:r w:rsidRPr="000A078C">
              <w:rPr>
                <w:sz w:val="22"/>
              </w:rPr>
              <w:t>ROE before</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14:paraId="384489AD" w14:textId="77777777" w:rsidR="00C8469D" w:rsidRPr="000A078C" w:rsidRDefault="00C8469D" w:rsidP="00F36A15">
            <w:pPr>
              <w:jc w:val="right"/>
              <w:rPr>
                <w:sz w:val="22"/>
                <w:lang w:eastAsia="en-GB"/>
              </w:rPr>
            </w:pPr>
            <w:r w:rsidRPr="000A078C">
              <w:rPr>
                <w:sz w:val="22"/>
              </w:rPr>
              <w:t>ROE after</w:t>
            </w:r>
          </w:p>
        </w:tc>
      </w:tr>
      <w:tr w:rsidR="00C8469D" w:rsidRPr="00DA0DC2" w14:paraId="1ED93BDB" w14:textId="77777777" w:rsidTr="0080404D">
        <w:trPr>
          <w:trHeight w:val="30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340C3959" w14:textId="77777777" w:rsidR="00C8469D" w:rsidRPr="000A078C" w:rsidRDefault="00C8469D" w:rsidP="00F36A15">
            <w:pPr>
              <w:jc w:val="right"/>
              <w:rPr>
                <w:sz w:val="22"/>
                <w:lang w:eastAsia="en-GB"/>
              </w:rPr>
            </w:pPr>
            <w:r w:rsidRPr="000A078C">
              <w:rPr>
                <w:sz w:val="22"/>
              </w:rPr>
              <w:t>Sample size</w:t>
            </w:r>
          </w:p>
        </w:tc>
        <w:tc>
          <w:tcPr>
            <w:tcW w:w="1660" w:type="dxa"/>
            <w:tcBorders>
              <w:top w:val="nil"/>
              <w:left w:val="nil"/>
              <w:bottom w:val="single" w:sz="4" w:space="0" w:color="auto"/>
              <w:right w:val="single" w:sz="4" w:space="0" w:color="auto"/>
            </w:tcBorders>
            <w:shd w:val="clear" w:color="auto" w:fill="auto"/>
            <w:noWrap/>
            <w:vAlign w:val="center"/>
            <w:hideMark/>
          </w:tcPr>
          <w:p w14:paraId="5400DE80" w14:textId="77777777" w:rsidR="00C8469D" w:rsidRPr="000A078C" w:rsidRDefault="00C8469D" w:rsidP="00F36A15">
            <w:pPr>
              <w:jc w:val="right"/>
              <w:rPr>
                <w:sz w:val="22"/>
                <w:lang w:eastAsia="en-GB"/>
              </w:rPr>
            </w:pPr>
            <w:r w:rsidRPr="000A078C">
              <w:rPr>
                <w:sz w:val="22"/>
              </w:rPr>
              <w:t>139</w:t>
            </w:r>
          </w:p>
        </w:tc>
        <w:tc>
          <w:tcPr>
            <w:tcW w:w="1660" w:type="dxa"/>
            <w:tcBorders>
              <w:top w:val="nil"/>
              <w:left w:val="nil"/>
              <w:bottom w:val="single" w:sz="4" w:space="0" w:color="auto"/>
              <w:right w:val="single" w:sz="4" w:space="0" w:color="auto"/>
            </w:tcBorders>
            <w:shd w:val="clear" w:color="auto" w:fill="auto"/>
            <w:noWrap/>
            <w:vAlign w:val="center"/>
            <w:hideMark/>
          </w:tcPr>
          <w:p w14:paraId="4064C62B" w14:textId="77777777" w:rsidR="00C8469D" w:rsidRPr="000A078C" w:rsidRDefault="00C8469D" w:rsidP="00F36A15">
            <w:pPr>
              <w:jc w:val="right"/>
              <w:rPr>
                <w:sz w:val="22"/>
                <w:lang w:eastAsia="en-GB"/>
              </w:rPr>
            </w:pPr>
            <w:r w:rsidRPr="000A078C">
              <w:rPr>
                <w:sz w:val="22"/>
              </w:rPr>
              <w:t>136</w:t>
            </w:r>
          </w:p>
        </w:tc>
        <w:tc>
          <w:tcPr>
            <w:tcW w:w="1660" w:type="dxa"/>
            <w:tcBorders>
              <w:top w:val="nil"/>
              <w:left w:val="nil"/>
              <w:bottom w:val="single" w:sz="4" w:space="0" w:color="auto"/>
              <w:right w:val="single" w:sz="4" w:space="0" w:color="auto"/>
            </w:tcBorders>
            <w:shd w:val="clear" w:color="auto" w:fill="auto"/>
            <w:noWrap/>
            <w:vAlign w:val="center"/>
            <w:hideMark/>
          </w:tcPr>
          <w:p w14:paraId="75132826" w14:textId="77777777" w:rsidR="00C8469D" w:rsidRPr="000A078C" w:rsidRDefault="00C8469D" w:rsidP="00F36A15">
            <w:pPr>
              <w:jc w:val="right"/>
              <w:rPr>
                <w:sz w:val="22"/>
                <w:lang w:eastAsia="en-GB"/>
              </w:rPr>
            </w:pPr>
            <w:r w:rsidRPr="000A078C">
              <w:rPr>
                <w:sz w:val="22"/>
              </w:rPr>
              <w:t>3906</w:t>
            </w:r>
          </w:p>
        </w:tc>
        <w:tc>
          <w:tcPr>
            <w:tcW w:w="1660" w:type="dxa"/>
            <w:tcBorders>
              <w:top w:val="nil"/>
              <w:left w:val="nil"/>
              <w:bottom w:val="single" w:sz="4" w:space="0" w:color="auto"/>
              <w:right w:val="single" w:sz="4" w:space="0" w:color="auto"/>
            </w:tcBorders>
            <w:shd w:val="clear" w:color="auto" w:fill="auto"/>
            <w:noWrap/>
            <w:vAlign w:val="center"/>
            <w:hideMark/>
          </w:tcPr>
          <w:p w14:paraId="7AF83369" w14:textId="77777777" w:rsidR="00C8469D" w:rsidRPr="000A078C" w:rsidRDefault="00C8469D" w:rsidP="00F36A15">
            <w:pPr>
              <w:jc w:val="right"/>
              <w:rPr>
                <w:sz w:val="22"/>
                <w:lang w:eastAsia="en-GB"/>
              </w:rPr>
            </w:pPr>
            <w:r w:rsidRPr="000A078C">
              <w:rPr>
                <w:sz w:val="22"/>
              </w:rPr>
              <w:t>2640</w:t>
            </w:r>
          </w:p>
        </w:tc>
      </w:tr>
      <w:tr w:rsidR="00C8469D" w:rsidRPr="00DA0DC2" w14:paraId="534B1F66" w14:textId="77777777" w:rsidTr="0080404D">
        <w:trPr>
          <w:trHeight w:val="30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0EDA0C04" w14:textId="77777777" w:rsidR="00C8469D" w:rsidRPr="000A078C" w:rsidRDefault="00C8469D" w:rsidP="00F36A15">
            <w:pPr>
              <w:jc w:val="right"/>
              <w:rPr>
                <w:sz w:val="22"/>
                <w:lang w:eastAsia="en-GB"/>
              </w:rPr>
            </w:pPr>
            <w:r w:rsidRPr="000A078C">
              <w:rPr>
                <w:sz w:val="22"/>
              </w:rPr>
              <w:t>Mean (SD) age at surgery date, years</w:t>
            </w:r>
          </w:p>
        </w:tc>
        <w:tc>
          <w:tcPr>
            <w:tcW w:w="1660" w:type="dxa"/>
            <w:tcBorders>
              <w:top w:val="nil"/>
              <w:left w:val="nil"/>
              <w:bottom w:val="single" w:sz="4" w:space="0" w:color="auto"/>
              <w:right w:val="single" w:sz="4" w:space="0" w:color="auto"/>
            </w:tcBorders>
            <w:shd w:val="clear" w:color="auto" w:fill="auto"/>
            <w:noWrap/>
            <w:vAlign w:val="center"/>
            <w:hideMark/>
          </w:tcPr>
          <w:p w14:paraId="5E0BA58E" w14:textId="77777777" w:rsidR="00C8469D" w:rsidRPr="000A078C" w:rsidRDefault="00C8469D" w:rsidP="00F36A15">
            <w:pPr>
              <w:jc w:val="right"/>
              <w:rPr>
                <w:sz w:val="22"/>
                <w:lang w:eastAsia="en-GB"/>
              </w:rPr>
            </w:pPr>
            <w:r w:rsidRPr="000A078C">
              <w:rPr>
                <w:sz w:val="22"/>
              </w:rPr>
              <w:t>64.6 (12)</w:t>
            </w:r>
          </w:p>
        </w:tc>
        <w:tc>
          <w:tcPr>
            <w:tcW w:w="1660" w:type="dxa"/>
            <w:tcBorders>
              <w:top w:val="nil"/>
              <w:left w:val="nil"/>
              <w:bottom w:val="single" w:sz="4" w:space="0" w:color="auto"/>
              <w:right w:val="single" w:sz="4" w:space="0" w:color="auto"/>
            </w:tcBorders>
            <w:shd w:val="clear" w:color="auto" w:fill="auto"/>
            <w:noWrap/>
            <w:vAlign w:val="center"/>
            <w:hideMark/>
          </w:tcPr>
          <w:p w14:paraId="7FDB29F3" w14:textId="77777777" w:rsidR="00C8469D" w:rsidRPr="000A078C" w:rsidRDefault="00C8469D" w:rsidP="00F36A15">
            <w:pPr>
              <w:jc w:val="right"/>
              <w:rPr>
                <w:sz w:val="22"/>
                <w:lang w:eastAsia="en-GB"/>
              </w:rPr>
            </w:pPr>
            <w:r w:rsidRPr="000A078C">
              <w:rPr>
                <w:sz w:val="22"/>
              </w:rPr>
              <w:t>67 (10.6)</w:t>
            </w:r>
          </w:p>
        </w:tc>
        <w:tc>
          <w:tcPr>
            <w:tcW w:w="1660" w:type="dxa"/>
            <w:tcBorders>
              <w:top w:val="nil"/>
              <w:left w:val="nil"/>
              <w:bottom w:val="single" w:sz="4" w:space="0" w:color="auto"/>
              <w:right w:val="single" w:sz="4" w:space="0" w:color="auto"/>
            </w:tcBorders>
            <w:shd w:val="clear" w:color="auto" w:fill="auto"/>
            <w:noWrap/>
            <w:vAlign w:val="center"/>
            <w:hideMark/>
          </w:tcPr>
          <w:p w14:paraId="15E548AA" w14:textId="77777777" w:rsidR="00C8469D" w:rsidRPr="000A078C" w:rsidRDefault="00C8469D" w:rsidP="00F36A15">
            <w:pPr>
              <w:jc w:val="right"/>
              <w:rPr>
                <w:sz w:val="22"/>
                <w:lang w:eastAsia="en-GB"/>
              </w:rPr>
            </w:pPr>
            <w:r w:rsidRPr="000A078C">
              <w:rPr>
                <w:sz w:val="22"/>
              </w:rPr>
              <w:t>68.1 (9.4)</w:t>
            </w:r>
          </w:p>
        </w:tc>
        <w:tc>
          <w:tcPr>
            <w:tcW w:w="1660" w:type="dxa"/>
            <w:tcBorders>
              <w:top w:val="nil"/>
              <w:left w:val="nil"/>
              <w:bottom w:val="single" w:sz="4" w:space="0" w:color="auto"/>
              <w:right w:val="single" w:sz="4" w:space="0" w:color="auto"/>
            </w:tcBorders>
            <w:shd w:val="clear" w:color="auto" w:fill="auto"/>
            <w:noWrap/>
            <w:vAlign w:val="center"/>
            <w:hideMark/>
          </w:tcPr>
          <w:p w14:paraId="18215F20" w14:textId="77777777" w:rsidR="00C8469D" w:rsidRPr="000A078C" w:rsidRDefault="00C8469D" w:rsidP="00F36A15">
            <w:pPr>
              <w:jc w:val="right"/>
              <w:rPr>
                <w:sz w:val="22"/>
                <w:lang w:eastAsia="en-GB"/>
              </w:rPr>
            </w:pPr>
            <w:r w:rsidRPr="000A078C">
              <w:rPr>
                <w:sz w:val="22"/>
              </w:rPr>
              <w:t>68.7 (9.3)</w:t>
            </w:r>
          </w:p>
        </w:tc>
      </w:tr>
      <w:tr w:rsidR="00C8469D" w:rsidRPr="00DA0DC2" w14:paraId="0C0ED92E" w14:textId="77777777" w:rsidTr="0080404D">
        <w:trPr>
          <w:trHeight w:val="30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04005E8E" w14:textId="77777777" w:rsidR="00C8469D" w:rsidRPr="000A078C" w:rsidRDefault="00C8469D" w:rsidP="00F36A15">
            <w:pPr>
              <w:jc w:val="right"/>
              <w:rPr>
                <w:sz w:val="22"/>
                <w:lang w:eastAsia="en-GB"/>
              </w:rPr>
            </w:pPr>
            <w:r w:rsidRPr="000A078C">
              <w:rPr>
                <w:sz w:val="22"/>
              </w:rPr>
              <w:t>Sex</w:t>
            </w:r>
          </w:p>
        </w:tc>
        <w:tc>
          <w:tcPr>
            <w:tcW w:w="1660" w:type="dxa"/>
            <w:tcBorders>
              <w:top w:val="nil"/>
              <w:left w:val="nil"/>
              <w:bottom w:val="single" w:sz="4" w:space="0" w:color="auto"/>
              <w:right w:val="single" w:sz="4" w:space="0" w:color="auto"/>
            </w:tcBorders>
            <w:shd w:val="clear" w:color="auto" w:fill="auto"/>
            <w:noWrap/>
            <w:vAlign w:val="center"/>
            <w:hideMark/>
          </w:tcPr>
          <w:p w14:paraId="1D38208A" w14:textId="77777777" w:rsidR="00C8469D" w:rsidRPr="000A078C" w:rsidRDefault="00C8469D" w:rsidP="00F36A15">
            <w:pPr>
              <w:jc w:val="right"/>
              <w:rPr>
                <w:sz w:val="22"/>
                <w:lang w:eastAsia="en-GB"/>
              </w:rPr>
            </w:pPr>
            <w:r w:rsidRPr="000A078C">
              <w:rPr>
                <w:sz w:val="22"/>
              </w:rPr>
              <w:t> </w:t>
            </w:r>
          </w:p>
        </w:tc>
        <w:tc>
          <w:tcPr>
            <w:tcW w:w="1660" w:type="dxa"/>
            <w:tcBorders>
              <w:top w:val="nil"/>
              <w:left w:val="nil"/>
              <w:bottom w:val="single" w:sz="4" w:space="0" w:color="auto"/>
              <w:right w:val="single" w:sz="4" w:space="0" w:color="auto"/>
            </w:tcBorders>
            <w:shd w:val="clear" w:color="auto" w:fill="auto"/>
            <w:noWrap/>
            <w:vAlign w:val="center"/>
            <w:hideMark/>
          </w:tcPr>
          <w:p w14:paraId="0D451565" w14:textId="77777777" w:rsidR="00C8469D" w:rsidRPr="000A078C" w:rsidRDefault="00C8469D" w:rsidP="00F36A15">
            <w:pPr>
              <w:jc w:val="right"/>
              <w:rPr>
                <w:sz w:val="22"/>
                <w:lang w:eastAsia="en-GB"/>
              </w:rPr>
            </w:pPr>
            <w:r w:rsidRPr="000A078C">
              <w:rPr>
                <w:sz w:val="22"/>
              </w:rPr>
              <w:t> </w:t>
            </w:r>
          </w:p>
        </w:tc>
        <w:tc>
          <w:tcPr>
            <w:tcW w:w="1660" w:type="dxa"/>
            <w:tcBorders>
              <w:top w:val="nil"/>
              <w:left w:val="nil"/>
              <w:bottom w:val="single" w:sz="4" w:space="0" w:color="auto"/>
              <w:right w:val="single" w:sz="4" w:space="0" w:color="auto"/>
            </w:tcBorders>
            <w:shd w:val="clear" w:color="auto" w:fill="auto"/>
            <w:noWrap/>
            <w:vAlign w:val="center"/>
            <w:hideMark/>
          </w:tcPr>
          <w:p w14:paraId="2E526D34" w14:textId="77777777" w:rsidR="00C8469D" w:rsidRPr="000A078C" w:rsidRDefault="00C8469D" w:rsidP="00F36A15">
            <w:pPr>
              <w:jc w:val="right"/>
              <w:rPr>
                <w:sz w:val="22"/>
                <w:lang w:eastAsia="en-GB"/>
              </w:rPr>
            </w:pPr>
            <w:r w:rsidRPr="000A078C">
              <w:rPr>
                <w:sz w:val="22"/>
              </w:rPr>
              <w:t> </w:t>
            </w:r>
          </w:p>
        </w:tc>
        <w:tc>
          <w:tcPr>
            <w:tcW w:w="1660" w:type="dxa"/>
            <w:tcBorders>
              <w:top w:val="nil"/>
              <w:left w:val="nil"/>
              <w:bottom w:val="single" w:sz="4" w:space="0" w:color="auto"/>
              <w:right w:val="single" w:sz="4" w:space="0" w:color="auto"/>
            </w:tcBorders>
            <w:shd w:val="clear" w:color="auto" w:fill="auto"/>
            <w:noWrap/>
            <w:vAlign w:val="center"/>
            <w:hideMark/>
          </w:tcPr>
          <w:p w14:paraId="2B342F7F" w14:textId="77777777" w:rsidR="00C8469D" w:rsidRPr="000A078C" w:rsidRDefault="00C8469D" w:rsidP="00F36A15">
            <w:pPr>
              <w:jc w:val="right"/>
              <w:rPr>
                <w:sz w:val="22"/>
                <w:lang w:eastAsia="en-GB"/>
              </w:rPr>
            </w:pPr>
            <w:r w:rsidRPr="000A078C">
              <w:rPr>
                <w:sz w:val="22"/>
              </w:rPr>
              <w:t> </w:t>
            </w:r>
          </w:p>
        </w:tc>
      </w:tr>
      <w:tr w:rsidR="00C8469D" w:rsidRPr="00DA0DC2" w14:paraId="1F239B6F" w14:textId="77777777" w:rsidTr="0080404D">
        <w:trPr>
          <w:trHeight w:val="30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30AE7C79" w14:textId="77777777" w:rsidR="00C8469D" w:rsidRPr="000A078C" w:rsidRDefault="00C8469D" w:rsidP="00F36A15">
            <w:pPr>
              <w:jc w:val="right"/>
              <w:rPr>
                <w:sz w:val="22"/>
                <w:lang w:eastAsia="en-GB"/>
              </w:rPr>
            </w:pPr>
            <w:r w:rsidRPr="000A078C">
              <w:rPr>
                <w:sz w:val="22"/>
              </w:rPr>
              <w:lastRenderedPageBreak/>
              <w:t>Female, n (%)</w:t>
            </w:r>
          </w:p>
        </w:tc>
        <w:tc>
          <w:tcPr>
            <w:tcW w:w="1660" w:type="dxa"/>
            <w:tcBorders>
              <w:top w:val="nil"/>
              <w:left w:val="nil"/>
              <w:bottom w:val="single" w:sz="4" w:space="0" w:color="auto"/>
              <w:right w:val="single" w:sz="4" w:space="0" w:color="auto"/>
            </w:tcBorders>
            <w:shd w:val="clear" w:color="auto" w:fill="auto"/>
            <w:noWrap/>
            <w:vAlign w:val="center"/>
            <w:hideMark/>
          </w:tcPr>
          <w:p w14:paraId="30EA01BA" w14:textId="77777777" w:rsidR="00C8469D" w:rsidRPr="000A078C" w:rsidRDefault="00C8469D" w:rsidP="00F36A15">
            <w:pPr>
              <w:jc w:val="right"/>
              <w:rPr>
                <w:sz w:val="22"/>
                <w:lang w:eastAsia="en-GB"/>
              </w:rPr>
            </w:pPr>
            <w:r w:rsidRPr="000A078C">
              <w:rPr>
                <w:sz w:val="22"/>
              </w:rPr>
              <w:t>42 (30.2)</w:t>
            </w:r>
          </w:p>
        </w:tc>
        <w:tc>
          <w:tcPr>
            <w:tcW w:w="1660" w:type="dxa"/>
            <w:tcBorders>
              <w:top w:val="nil"/>
              <w:left w:val="nil"/>
              <w:bottom w:val="single" w:sz="4" w:space="0" w:color="auto"/>
              <w:right w:val="single" w:sz="4" w:space="0" w:color="auto"/>
            </w:tcBorders>
            <w:shd w:val="clear" w:color="auto" w:fill="auto"/>
            <w:noWrap/>
            <w:vAlign w:val="center"/>
            <w:hideMark/>
          </w:tcPr>
          <w:p w14:paraId="1C511942" w14:textId="77777777" w:rsidR="00C8469D" w:rsidRPr="000A078C" w:rsidRDefault="00C8469D" w:rsidP="00F36A15">
            <w:pPr>
              <w:jc w:val="right"/>
              <w:rPr>
                <w:sz w:val="22"/>
                <w:lang w:eastAsia="en-GB"/>
              </w:rPr>
            </w:pPr>
            <w:r w:rsidRPr="000A078C">
              <w:rPr>
                <w:sz w:val="22"/>
              </w:rPr>
              <w:t>30 (22.1)</w:t>
            </w:r>
          </w:p>
        </w:tc>
        <w:tc>
          <w:tcPr>
            <w:tcW w:w="1660" w:type="dxa"/>
            <w:tcBorders>
              <w:top w:val="nil"/>
              <w:left w:val="nil"/>
              <w:bottom w:val="single" w:sz="4" w:space="0" w:color="auto"/>
              <w:right w:val="single" w:sz="4" w:space="0" w:color="auto"/>
            </w:tcBorders>
            <w:shd w:val="clear" w:color="auto" w:fill="auto"/>
            <w:noWrap/>
            <w:vAlign w:val="center"/>
            <w:hideMark/>
          </w:tcPr>
          <w:p w14:paraId="6E42C6E6" w14:textId="77777777" w:rsidR="00C8469D" w:rsidRPr="000A078C" w:rsidRDefault="00C8469D" w:rsidP="00F36A15">
            <w:pPr>
              <w:jc w:val="right"/>
              <w:rPr>
                <w:sz w:val="22"/>
                <w:lang w:eastAsia="en-GB"/>
              </w:rPr>
            </w:pPr>
            <w:r w:rsidRPr="000A078C">
              <w:rPr>
                <w:sz w:val="22"/>
              </w:rPr>
              <w:t>774 (19.8)</w:t>
            </w:r>
          </w:p>
        </w:tc>
        <w:tc>
          <w:tcPr>
            <w:tcW w:w="1660" w:type="dxa"/>
            <w:tcBorders>
              <w:top w:val="nil"/>
              <w:left w:val="nil"/>
              <w:bottom w:val="single" w:sz="4" w:space="0" w:color="auto"/>
              <w:right w:val="single" w:sz="4" w:space="0" w:color="auto"/>
            </w:tcBorders>
            <w:shd w:val="clear" w:color="auto" w:fill="auto"/>
            <w:noWrap/>
            <w:vAlign w:val="center"/>
            <w:hideMark/>
          </w:tcPr>
          <w:p w14:paraId="12D5622A" w14:textId="77777777" w:rsidR="00C8469D" w:rsidRPr="000A078C" w:rsidRDefault="00C8469D" w:rsidP="00F36A15">
            <w:pPr>
              <w:jc w:val="right"/>
              <w:rPr>
                <w:sz w:val="22"/>
                <w:lang w:eastAsia="en-GB"/>
              </w:rPr>
            </w:pPr>
            <w:r w:rsidRPr="000A078C">
              <w:rPr>
                <w:sz w:val="22"/>
              </w:rPr>
              <w:t>540 (20.5)</w:t>
            </w:r>
          </w:p>
        </w:tc>
      </w:tr>
      <w:tr w:rsidR="00C8469D" w:rsidRPr="00DA0DC2" w14:paraId="1AFF980A" w14:textId="77777777" w:rsidTr="0080404D">
        <w:trPr>
          <w:trHeight w:val="30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340EB150" w14:textId="77777777" w:rsidR="00C8469D" w:rsidRPr="000A078C" w:rsidRDefault="00C8469D" w:rsidP="00F36A15">
            <w:pPr>
              <w:jc w:val="right"/>
              <w:rPr>
                <w:sz w:val="22"/>
                <w:lang w:eastAsia="en-GB"/>
              </w:rPr>
            </w:pPr>
            <w:r w:rsidRPr="000A078C">
              <w:rPr>
                <w:sz w:val="22"/>
              </w:rPr>
              <w:t>Ethnicity</w:t>
            </w:r>
          </w:p>
        </w:tc>
        <w:tc>
          <w:tcPr>
            <w:tcW w:w="1660" w:type="dxa"/>
            <w:tcBorders>
              <w:top w:val="nil"/>
              <w:left w:val="nil"/>
              <w:bottom w:val="single" w:sz="4" w:space="0" w:color="auto"/>
              <w:right w:val="single" w:sz="4" w:space="0" w:color="auto"/>
            </w:tcBorders>
            <w:shd w:val="clear" w:color="auto" w:fill="auto"/>
            <w:noWrap/>
            <w:vAlign w:val="center"/>
            <w:hideMark/>
          </w:tcPr>
          <w:p w14:paraId="32B5288C" w14:textId="77777777" w:rsidR="00C8469D" w:rsidRPr="000A078C" w:rsidRDefault="00C8469D" w:rsidP="00F36A15">
            <w:pPr>
              <w:jc w:val="right"/>
              <w:rPr>
                <w:sz w:val="22"/>
                <w:lang w:eastAsia="en-GB"/>
              </w:rPr>
            </w:pPr>
            <w:r w:rsidRPr="000A078C">
              <w:rPr>
                <w:sz w:val="22"/>
              </w:rPr>
              <w:t> </w:t>
            </w:r>
          </w:p>
        </w:tc>
        <w:tc>
          <w:tcPr>
            <w:tcW w:w="1660" w:type="dxa"/>
            <w:tcBorders>
              <w:top w:val="nil"/>
              <w:left w:val="nil"/>
              <w:bottom w:val="single" w:sz="4" w:space="0" w:color="auto"/>
              <w:right w:val="single" w:sz="4" w:space="0" w:color="auto"/>
            </w:tcBorders>
            <w:shd w:val="clear" w:color="auto" w:fill="auto"/>
            <w:noWrap/>
            <w:vAlign w:val="center"/>
            <w:hideMark/>
          </w:tcPr>
          <w:p w14:paraId="6AE15E92" w14:textId="77777777" w:rsidR="00C8469D" w:rsidRPr="000A078C" w:rsidRDefault="00C8469D" w:rsidP="00F36A15">
            <w:pPr>
              <w:jc w:val="right"/>
              <w:rPr>
                <w:sz w:val="22"/>
                <w:lang w:eastAsia="en-GB"/>
              </w:rPr>
            </w:pPr>
            <w:r w:rsidRPr="000A078C">
              <w:rPr>
                <w:sz w:val="22"/>
              </w:rPr>
              <w:t> </w:t>
            </w:r>
          </w:p>
        </w:tc>
        <w:tc>
          <w:tcPr>
            <w:tcW w:w="1660" w:type="dxa"/>
            <w:tcBorders>
              <w:top w:val="nil"/>
              <w:left w:val="nil"/>
              <w:bottom w:val="single" w:sz="4" w:space="0" w:color="auto"/>
              <w:right w:val="single" w:sz="4" w:space="0" w:color="auto"/>
            </w:tcBorders>
            <w:shd w:val="clear" w:color="auto" w:fill="auto"/>
            <w:noWrap/>
            <w:vAlign w:val="center"/>
            <w:hideMark/>
          </w:tcPr>
          <w:p w14:paraId="62F5ED77" w14:textId="77777777" w:rsidR="00C8469D" w:rsidRPr="000A078C" w:rsidRDefault="00C8469D" w:rsidP="00F36A15">
            <w:pPr>
              <w:jc w:val="right"/>
              <w:rPr>
                <w:sz w:val="22"/>
                <w:lang w:eastAsia="en-GB"/>
              </w:rPr>
            </w:pPr>
            <w:r w:rsidRPr="000A078C">
              <w:rPr>
                <w:sz w:val="22"/>
              </w:rPr>
              <w:t> </w:t>
            </w:r>
          </w:p>
        </w:tc>
        <w:tc>
          <w:tcPr>
            <w:tcW w:w="1660" w:type="dxa"/>
            <w:tcBorders>
              <w:top w:val="nil"/>
              <w:left w:val="nil"/>
              <w:bottom w:val="single" w:sz="4" w:space="0" w:color="auto"/>
              <w:right w:val="single" w:sz="4" w:space="0" w:color="auto"/>
            </w:tcBorders>
            <w:shd w:val="clear" w:color="auto" w:fill="auto"/>
            <w:noWrap/>
            <w:vAlign w:val="center"/>
            <w:hideMark/>
          </w:tcPr>
          <w:p w14:paraId="0FA3D3C3" w14:textId="77777777" w:rsidR="00C8469D" w:rsidRPr="000A078C" w:rsidRDefault="00C8469D" w:rsidP="00F36A15">
            <w:pPr>
              <w:jc w:val="right"/>
              <w:rPr>
                <w:sz w:val="22"/>
                <w:lang w:eastAsia="en-GB"/>
              </w:rPr>
            </w:pPr>
            <w:r w:rsidRPr="000A078C">
              <w:rPr>
                <w:sz w:val="22"/>
              </w:rPr>
              <w:t> </w:t>
            </w:r>
          </w:p>
        </w:tc>
      </w:tr>
      <w:tr w:rsidR="00C8469D" w:rsidRPr="00DA0DC2" w14:paraId="55AA84E3" w14:textId="77777777" w:rsidTr="0080404D">
        <w:trPr>
          <w:trHeight w:val="30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5A7873F3" w14:textId="77777777" w:rsidR="00C8469D" w:rsidRPr="000A078C" w:rsidRDefault="00C8469D" w:rsidP="00F36A15">
            <w:pPr>
              <w:jc w:val="right"/>
              <w:rPr>
                <w:sz w:val="22"/>
                <w:lang w:eastAsia="en-GB"/>
              </w:rPr>
            </w:pPr>
            <w:r w:rsidRPr="000A078C">
              <w:rPr>
                <w:sz w:val="22"/>
              </w:rPr>
              <w:t>White, n (%)</w:t>
            </w:r>
          </w:p>
        </w:tc>
        <w:tc>
          <w:tcPr>
            <w:tcW w:w="1660" w:type="dxa"/>
            <w:tcBorders>
              <w:top w:val="nil"/>
              <w:left w:val="nil"/>
              <w:bottom w:val="single" w:sz="4" w:space="0" w:color="auto"/>
              <w:right w:val="single" w:sz="4" w:space="0" w:color="auto"/>
            </w:tcBorders>
            <w:shd w:val="clear" w:color="auto" w:fill="auto"/>
            <w:noWrap/>
            <w:vAlign w:val="center"/>
            <w:hideMark/>
          </w:tcPr>
          <w:p w14:paraId="5A051395" w14:textId="77777777" w:rsidR="00C8469D" w:rsidRPr="000A078C" w:rsidRDefault="00C8469D" w:rsidP="00F36A15">
            <w:pPr>
              <w:jc w:val="right"/>
              <w:rPr>
                <w:sz w:val="22"/>
                <w:lang w:eastAsia="en-GB"/>
              </w:rPr>
            </w:pPr>
            <w:r w:rsidRPr="000A078C">
              <w:rPr>
                <w:sz w:val="22"/>
              </w:rPr>
              <w:t>122 (87.8)</w:t>
            </w:r>
          </w:p>
        </w:tc>
        <w:tc>
          <w:tcPr>
            <w:tcW w:w="1660" w:type="dxa"/>
            <w:tcBorders>
              <w:top w:val="nil"/>
              <w:left w:val="nil"/>
              <w:bottom w:val="single" w:sz="4" w:space="0" w:color="auto"/>
              <w:right w:val="single" w:sz="4" w:space="0" w:color="auto"/>
            </w:tcBorders>
            <w:shd w:val="clear" w:color="auto" w:fill="auto"/>
            <w:noWrap/>
            <w:vAlign w:val="center"/>
            <w:hideMark/>
          </w:tcPr>
          <w:p w14:paraId="0FCD20F6" w14:textId="77777777" w:rsidR="00C8469D" w:rsidRPr="000A078C" w:rsidRDefault="00C8469D" w:rsidP="00F36A15">
            <w:pPr>
              <w:jc w:val="right"/>
              <w:rPr>
                <w:sz w:val="22"/>
                <w:lang w:eastAsia="en-GB"/>
              </w:rPr>
            </w:pPr>
            <w:r w:rsidRPr="000A078C">
              <w:rPr>
                <w:sz w:val="22"/>
              </w:rPr>
              <w:t>116 (85.3)</w:t>
            </w:r>
          </w:p>
        </w:tc>
        <w:tc>
          <w:tcPr>
            <w:tcW w:w="1660" w:type="dxa"/>
            <w:tcBorders>
              <w:top w:val="nil"/>
              <w:left w:val="nil"/>
              <w:bottom w:val="single" w:sz="4" w:space="0" w:color="auto"/>
              <w:right w:val="single" w:sz="4" w:space="0" w:color="auto"/>
            </w:tcBorders>
            <w:shd w:val="clear" w:color="auto" w:fill="auto"/>
            <w:noWrap/>
            <w:vAlign w:val="center"/>
            <w:hideMark/>
          </w:tcPr>
          <w:p w14:paraId="4B762B13" w14:textId="77777777" w:rsidR="00C8469D" w:rsidRPr="000A078C" w:rsidRDefault="00C8469D" w:rsidP="00F36A15">
            <w:pPr>
              <w:jc w:val="right"/>
              <w:rPr>
                <w:sz w:val="22"/>
                <w:lang w:eastAsia="en-GB"/>
              </w:rPr>
            </w:pPr>
            <w:r w:rsidRPr="000A078C">
              <w:rPr>
                <w:sz w:val="22"/>
              </w:rPr>
              <w:t>3746 (95.9)</w:t>
            </w:r>
          </w:p>
        </w:tc>
        <w:tc>
          <w:tcPr>
            <w:tcW w:w="1660" w:type="dxa"/>
            <w:tcBorders>
              <w:top w:val="nil"/>
              <w:left w:val="nil"/>
              <w:bottom w:val="single" w:sz="4" w:space="0" w:color="auto"/>
              <w:right w:val="single" w:sz="4" w:space="0" w:color="auto"/>
            </w:tcBorders>
            <w:shd w:val="clear" w:color="auto" w:fill="auto"/>
            <w:noWrap/>
            <w:vAlign w:val="center"/>
            <w:hideMark/>
          </w:tcPr>
          <w:p w14:paraId="0F5F4A1A" w14:textId="77777777" w:rsidR="00C8469D" w:rsidRPr="000A078C" w:rsidRDefault="00C8469D" w:rsidP="00F36A15">
            <w:pPr>
              <w:jc w:val="right"/>
              <w:rPr>
                <w:sz w:val="22"/>
                <w:lang w:eastAsia="en-GB"/>
              </w:rPr>
            </w:pPr>
            <w:r w:rsidRPr="000A078C">
              <w:rPr>
                <w:sz w:val="22"/>
              </w:rPr>
              <w:t>2478 (93.9)</w:t>
            </w:r>
          </w:p>
        </w:tc>
      </w:tr>
      <w:tr w:rsidR="00C8469D" w:rsidRPr="00DA0DC2" w14:paraId="6BBC9DD5" w14:textId="77777777" w:rsidTr="0080404D">
        <w:trPr>
          <w:trHeight w:val="30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09B8D036" w14:textId="77777777" w:rsidR="00C8469D" w:rsidRPr="000A078C" w:rsidRDefault="00C8469D" w:rsidP="00F36A15">
            <w:pPr>
              <w:jc w:val="right"/>
              <w:rPr>
                <w:sz w:val="22"/>
                <w:lang w:eastAsia="en-GB"/>
              </w:rPr>
            </w:pPr>
            <w:r w:rsidRPr="000A078C">
              <w:rPr>
                <w:sz w:val="22"/>
              </w:rPr>
              <w:t>Other, n (%)</w:t>
            </w:r>
          </w:p>
        </w:tc>
        <w:tc>
          <w:tcPr>
            <w:tcW w:w="1660" w:type="dxa"/>
            <w:tcBorders>
              <w:top w:val="nil"/>
              <w:left w:val="nil"/>
              <w:bottom w:val="single" w:sz="4" w:space="0" w:color="auto"/>
              <w:right w:val="single" w:sz="4" w:space="0" w:color="auto"/>
            </w:tcBorders>
            <w:shd w:val="clear" w:color="auto" w:fill="auto"/>
            <w:noWrap/>
            <w:vAlign w:val="center"/>
            <w:hideMark/>
          </w:tcPr>
          <w:p w14:paraId="12184FA2" w14:textId="77777777" w:rsidR="00C8469D" w:rsidRPr="000A078C" w:rsidRDefault="00C8469D" w:rsidP="00F36A15">
            <w:pPr>
              <w:jc w:val="right"/>
              <w:rPr>
                <w:sz w:val="22"/>
                <w:lang w:eastAsia="en-GB"/>
              </w:rPr>
            </w:pPr>
            <w:r w:rsidRPr="000A078C">
              <w:rPr>
                <w:sz w:val="22"/>
              </w:rPr>
              <w:t>17 (12.2)</w:t>
            </w:r>
          </w:p>
        </w:tc>
        <w:tc>
          <w:tcPr>
            <w:tcW w:w="1660" w:type="dxa"/>
            <w:tcBorders>
              <w:top w:val="nil"/>
              <w:left w:val="nil"/>
              <w:bottom w:val="single" w:sz="4" w:space="0" w:color="auto"/>
              <w:right w:val="single" w:sz="4" w:space="0" w:color="auto"/>
            </w:tcBorders>
            <w:shd w:val="clear" w:color="auto" w:fill="auto"/>
            <w:noWrap/>
            <w:vAlign w:val="center"/>
            <w:hideMark/>
          </w:tcPr>
          <w:p w14:paraId="49B3AD2D" w14:textId="77777777" w:rsidR="00C8469D" w:rsidRPr="000A078C" w:rsidRDefault="00C8469D" w:rsidP="00F36A15">
            <w:pPr>
              <w:jc w:val="right"/>
              <w:rPr>
                <w:sz w:val="22"/>
                <w:lang w:eastAsia="en-GB"/>
              </w:rPr>
            </w:pPr>
            <w:r w:rsidRPr="000A078C">
              <w:rPr>
                <w:sz w:val="22"/>
              </w:rPr>
              <w:t>17 (12.5)</w:t>
            </w:r>
          </w:p>
        </w:tc>
        <w:tc>
          <w:tcPr>
            <w:tcW w:w="1660" w:type="dxa"/>
            <w:tcBorders>
              <w:top w:val="nil"/>
              <w:left w:val="nil"/>
              <w:bottom w:val="single" w:sz="4" w:space="0" w:color="auto"/>
              <w:right w:val="single" w:sz="4" w:space="0" w:color="auto"/>
            </w:tcBorders>
            <w:shd w:val="clear" w:color="auto" w:fill="auto"/>
            <w:noWrap/>
            <w:vAlign w:val="center"/>
            <w:hideMark/>
          </w:tcPr>
          <w:p w14:paraId="0D078173" w14:textId="77777777" w:rsidR="00C8469D" w:rsidRPr="000A078C" w:rsidRDefault="00C8469D" w:rsidP="00F36A15">
            <w:pPr>
              <w:jc w:val="right"/>
              <w:rPr>
                <w:sz w:val="22"/>
                <w:lang w:eastAsia="en-GB"/>
              </w:rPr>
            </w:pPr>
            <w:r w:rsidRPr="000A078C">
              <w:rPr>
                <w:sz w:val="22"/>
              </w:rPr>
              <w:t>97 (2.5)</w:t>
            </w:r>
          </w:p>
        </w:tc>
        <w:tc>
          <w:tcPr>
            <w:tcW w:w="1660" w:type="dxa"/>
            <w:tcBorders>
              <w:top w:val="nil"/>
              <w:left w:val="nil"/>
              <w:bottom w:val="single" w:sz="4" w:space="0" w:color="auto"/>
              <w:right w:val="single" w:sz="4" w:space="0" w:color="auto"/>
            </w:tcBorders>
            <w:shd w:val="clear" w:color="auto" w:fill="auto"/>
            <w:noWrap/>
            <w:vAlign w:val="center"/>
            <w:hideMark/>
          </w:tcPr>
          <w:p w14:paraId="73FDD40B" w14:textId="77777777" w:rsidR="00C8469D" w:rsidRPr="000A078C" w:rsidRDefault="00C8469D" w:rsidP="00F36A15">
            <w:pPr>
              <w:jc w:val="right"/>
              <w:rPr>
                <w:sz w:val="22"/>
                <w:lang w:eastAsia="en-GB"/>
              </w:rPr>
            </w:pPr>
            <w:r w:rsidRPr="000A078C">
              <w:rPr>
                <w:sz w:val="22"/>
              </w:rPr>
              <w:t>82 (3.1)</w:t>
            </w:r>
          </w:p>
        </w:tc>
      </w:tr>
      <w:tr w:rsidR="00C8469D" w:rsidRPr="00DA0DC2" w14:paraId="4F159AEC" w14:textId="77777777" w:rsidTr="0080404D">
        <w:trPr>
          <w:trHeight w:val="30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3DFFEDB0" w14:textId="77777777" w:rsidR="00C8469D" w:rsidRPr="000A078C" w:rsidRDefault="00C8469D" w:rsidP="00F36A15">
            <w:pPr>
              <w:jc w:val="right"/>
              <w:rPr>
                <w:sz w:val="22"/>
                <w:lang w:eastAsia="en-GB"/>
              </w:rPr>
            </w:pPr>
            <w:r w:rsidRPr="000A078C">
              <w:rPr>
                <w:sz w:val="22"/>
              </w:rPr>
              <w:t>Not known, n (%)</w:t>
            </w:r>
          </w:p>
        </w:tc>
        <w:tc>
          <w:tcPr>
            <w:tcW w:w="1660" w:type="dxa"/>
            <w:tcBorders>
              <w:top w:val="nil"/>
              <w:left w:val="nil"/>
              <w:bottom w:val="single" w:sz="4" w:space="0" w:color="auto"/>
              <w:right w:val="single" w:sz="4" w:space="0" w:color="auto"/>
            </w:tcBorders>
            <w:shd w:val="clear" w:color="auto" w:fill="auto"/>
            <w:noWrap/>
            <w:vAlign w:val="center"/>
            <w:hideMark/>
          </w:tcPr>
          <w:p w14:paraId="1E4E55C7" w14:textId="77777777" w:rsidR="00C8469D" w:rsidRPr="000A078C" w:rsidRDefault="00C8469D" w:rsidP="00F36A15">
            <w:pPr>
              <w:jc w:val="right"/>
              <w:rPr>
                <w:sz w:val="22"/>
                <w:lang w:eastAsia="en-GB"/>
              </w:rPr>
            </w:pPr>
            <w:r w:rsidRPr="000A078C">
              <w:rPr>
                <w:sz w:val="22"/>
              </w:rPr>
              <w:t>0 (0)</w:t>
            </w:r>
          </w:p>
        </w:tc>
        <w:tc>
          <w:tcPr>
            <w:tcW w:w="1660" w:type="dxa"/>
            <w:tcBorders>
              <w:top w:val="nil"/>
              <w:left w:val="nil"/>
              <w:bottom w:val="single" w:sz="4" w:space="0" w:color="auto"/>
              <w:right w:val="single" w:sz="4" w:space="0" w:color="auto"/>
            </w:tcBorders>
            <w:shd w:val="clear" w:color="auto" w:fill="auto"/>
            <w:noWrap/>
            <w:vAlign w:val="center"/>
            <w:hideMark/>
          </w:tcPr>
          <w:p w14:paraId="3E3D68CB" w14:textId="77777777" w:rsidR="00C8469D" w:rsidRPr="000A078C" w:rsidRDefault="00C8469D" w:rsidP="00F36A15">
            <w:pPr>
              <w:jc w:val="right"/>
              <w:rPr>
                <w:sz w:val="22"/>
                <w:lang w:eastAsia="en-GB"/>
              </w:rPr>
            </w:pPr>
            <w:r w:rsidRPr="000A078C">
              <w:rPr>
                <w:sz w:val="22"/>
              </w:rPr>
              <w:t>3 (2.2)</w:t>
            </w:r>
          </w:p>
        </w:tc>
        <w:tc>
          <w:tcPr>
            <w:tcW w:w="1660" w:type="dxa"/>
            <w:tcBorders>
              <w:top w:val="nil"/>
              <w:left w:val="nil"/>
              <w:bottom w:val="single" w:sz="4" w:space="0" w:color="auto"/>
              <w:right w:val="single" w:sz="4" w:space="0" w:color="auto"/>
            </w:tcBorders>
            <w:shd w:val="clear" w:color="auto" w:fill="auto"/>
            <w:noWrap/>
            <w:vAlign w:val="center"/>
            <w:hideMark/>
          </w:tcPr>
          <w:p w14:paraId="54EA01BF" w14:textId="77777777" w:rsidR="00C8469D" w:rsidRPr="000A078C" w:rsidRDefault="00C8469D" w:rsidP="00F36A15">
            <w:pPr>
              <w:jc w:val="right"/>
              <w:rPr>
                <w:sz w:val="22"/>
                <w:lang w:eastAsia="en-GB"/>
              </w:rPr>
            </w:pPr>
            <w:r w:rsidRPr="000A078C">
              <w:rPr>
                <w:sz w:val="22"/>
              </w:rPr>
              <w:t>63 (1.6)</w:t>
            </w:r>
          </w:p>
        </w:tc>
        <w:tc>
          <w:tcPr>
            <w:tcW w:w="1660" w:type="dxa"/>
            <w:tcBorders>
              <w:top w:val="nil"/>
              <w:left w:val="nil"/>
              <w:bottom w:val="single" w:sz="4" w:space="0" w:color="auto"/>
              <w:right w:val="single" w:sz="4" w:space="0" w:color="auto"/>
            </w:tcBorders>
            <w:shd w:val="clear" w:color="auto" w:fill="auto"/>
            <w:noWrap/>
            <w:vAlign w:val="center"/>
            <w:hideMark/>
          </w:tcPr>
          <w:p w14:paraId="3051D999" w14:textId="77777777" w:rsidR="00C8469D" w:rsidRPr="000A078C" w:rsidRDefault="00C8469D" w:rsidP="00F36A15">
            <w:pPr>
              <w:jc w:val="right"/>
              <w:rPr>
                <w:sz w:val="22"/>
                <w:lang w:eastAsia="en-GB"/>
              </w:rPr>
            </w:pPr>
            <w:r w:rsidRPr="000A078C">
              <w:rPr>
                <w:sz w:val="22"/>
              </w:rPr>
              <w:t>80 (3)</w:t>
            </w:r>
          </w:p>
        </w:tc>
      </w:tr>
      <w:tr w:rsidR="00C8469D" w:rsidRPr="00DA0DC2" w14:paraId="2A86EB93" w14:textId="77777777" w:rsidTr="0080404D">
        <w:trPr>
          <w:trHeight w:val="30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0AE52F7F" w14:textId="77777777" w:rsidR="00C8469D" w:rsidRPr="000A078C" w:rsidRDefault="00C8469D" w:rsidP="00F36A15">
            <w:pPr>
              <w:jc w:val="right"/>
              <w:rPr>
                <w:sz w:val="22"/>
                <w:lang w:eastAsia="en-GB"/>
              </w:rPr>
            </w:pPr>
            <w:r w:rsidRPr="000A078C">
              <w:rPr>
                <w:sz w:val="22"/>
              </w:rPr>
              <w:t>Cancer stage</w:t>
            </w:r>
          </w:p>
        </w:tc>
        <w:tc>
          <w:tcPr>
            <w:tcW w:w="1660" w:type="dxa"/>
            <w:tcBorders>
              <w:top w:val="nil"/>
              <w:left w:val="nil"/>
              <w:bottom w:val="single" w:sz="4" w:space="0" w:color="auto"/>
              <w:right w:val="single" w:sz="4" w:space="0" w:color="auto"/>
            </w:tcBorders>
            <w:shd w:val="clear" w:color="auto" w:fill="auto"/>
            <w:noWrap/>
            <w:vAlign w:val="center"/>
            <w:hideMark/>
          </w:tcPr>
          <w:p w14:paraId="155BD3DC" w14:textId="77777777" w:rsidR="00C8469D" w:rsidRPr="000A078C" w:rsidRDefault="00C8469D" w:rsidP="00F36A15">
            <w:pPr>
              <w:jc w:val="right"/>
              <w:rPr>
                <w:sz w:val="22"/>
                <w:lang w:eastAsia="en-GB"/>
              </w:rPr>
            </w:pPr>
            <w:r w:rsidRPr="000A078C">
              <w:rPr>
                <w:sz w:val="22"/>
              </w:rPr>
              <w:t> </w:t>
            </w:r>
          </w:p>
        </w:tc>
        <w:tc>
          <w:tcPr>
            <w:tcW w:w="1660" w:type="dxa"/>
            <w:tcBorders>
              <w:top w:val="nil"/>
              <w:left w:val="nil"/>
              <w:bottom w:val="single" w:sz="4" w:space="0" w:color="auto"/>
              <w:right w:val="single" w:sz="4" w:space="0" w:color="auto"/>
            </w:tcBorders>
            <w:shd w:val="clear" w:color="auto" w:fill="auto"/>
            <w:noWrap/>
            <w:vAlign w:val="center"/>
            <w:hideMark/>
          </w:tcPr>
          <w:p w14:paraId="7EDB65A7" w14:textId="77777777" w:rsidR="00C8469D" w:rsidRPr="000A078C" w:rsidRDefault="00C8469D" w:rsidP="00F36A15">
            <w:pPr>
              <w:jc w:val="right"/>
              <w:rPr>
                <w:sz w:val="22"/>
                <w:lang w:eastAsia="en-GB"/>
              </w:rPr>
            </w:pPr>
            <w:r w:rsidRPr="000A078C">
              <w:rPr>
                <w:sz w:val="22"/>
              </w:rPr>
              <w:t> </w:t>
            </w:r>
          </w:p>
        </w:tc>
        <w:tc>
          <w:tcPr>
            <w:tcW w:w="1660" w:type="dxa"/>
            <w:tcBorders>
              <w:top w:val="nil"/>
              <w:left w:val="nil"/>
              <w:bottom w:val="single" w:sz="4" w:space="0" w:color="auto"/>
              <w:right w:val="single" w:sz="4" w:space="0" w:color="auto"/>
            </w:tcBorders>
            <w:shd w:val="clear" w:color="auto" w:fill="auto"/>
            <w:noWrap/>
            <w:vAlign w:val="center"/>
            <w:hideMark/>
          </w:tcPr>
          <w:p w14:paraId="41D7A37D" w14:textId="77777777" w:rsidR="00C8469D" w:rsidRPr="000A078C" w:rsidRDefault="00C8469D" w:rsidP="00F36A15">
            <w:pPr>
              <w:jc w:val="right"/>
              <w:rPr>
                <w:sz w:val="22"/>
                <w:lang w:eastAsia="en-GB"/>
              </w:rPr>
            </w:pPr>
            <w:r w:rsidRPr="000A078C">
              <w:rPr>
                <w:sz w:val="22"/>
              </w:rPr>
              <w:t> </w:t>
            </w:r>
          </w:p>
        </w:tc>
        <w:tc>
          <w:tcPr>
            <w:tcW w:w="1660" w:type="dxa"/>
            <w:tcBorders>
              <w:top w:val="nil"/>
              <w:left w:val="nil"/>
              <w:bottom w:val="single" w:sz="4" w:space="0" w:color="auto"/>
              <w:right w:val="single" w:sz="4" w:space="0" w:color="auto"/>
            </w:tcBorders>
            <w:shd w:val="clear" w:color="auto" w:fill="auto"/>
            <w:noWrap/>
            <w:vAlign w:val="center"/>
            <w:hideMark/>
          </w:tcPr>
          <w:p w14:paraId="08A7DAF0" w14:textId="77777777" w:rsidR="00C8469D" w:rsidRPr="000A078C" w:rsidRDefault="00C8469D" w:rsidP="00F36A15">
            <w:pPr>
              <w:jc w:val="right"/>
              <w:rPr>
                <w:sz w:val="22"/>
                <w:lang w:eastAsia="en-GB"/>
              </w:rPr>
            </w:pPr>
            <w:r w:rsidRPr="000A078C">
              <w:rPr>
                <w:sz w:val="22"/>
              </w:rPr>
              <w:t> </w:t>
            </w:r>
          </w:p>
        </w:tc>
      </w:tr>
      <w:tr w:rsidR="00C8469D" w:rsidRPr="00DA0DC2" w14:paraId="1E055D59" w14:textId="77777777" w:rsidTr="0080404D">
        <w:trPr>
          <w:trHeight w:val="30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15083DB2" w14:textId="77777777" w:rsidR="00C8469D" w:rsidRPr="000A078C" w:rsidRDefault="00C8469D" w:rsidP="00F36A15">
            <w:pPr>
              <w:jc w:val="right"/>
              <w:rPr>
                <w:sz w:val="22"/>
                <w:lang w:eastAsia="en-GB"/>
              </w:rPr>
            </w:pPr>
            <w:r w:rsidRPr="000A078C">
              <w:rPr>
                <w:sz w:val="22"/>
              </w:rPr>
              <w:t>Stage 1, n (%)</w:t>
            </w:r>
          </w:p>
        </w:tc>
        <w:tc>
          <w:tcPr>
            <w:tcW w:w="1660" w:type="dxa"/>
            <w:tcBorders>
              <w:top w:val="nil"/>
              <w:left w:val="nil"/>
              <w:bottom w:val="single" w:sz="4" w:space="0" w:color="auto"/>
              <w:right w:val="single" w:sz="4" w:space="0" w:color="auto"/>
            </w:tcBorders>
            <w:shd w:val="clear" w:color="auto" w:fill="auto"/>
            <w:noWrap/>
            <w:vAlign w:val="center"/>
            <w:hideMark/>
          </w:tcPr>
          <w:p w14:paraId="7833A097" w14:textId="77777777" w:rsidR="00C8469D" w:rsidRPr="000A078C" w:rsidRDefault="00C8469D" w:rsidP="00F36A15">
            <w:pPr>
              <w:jc w:val="right"/>
              <w:rPr>
                <w:sz w:val="22"/>
                <w:lang w:eastAsia="en-GB"/>
              </w:rPr>
            </w:pPr>
            <w:r w:rsidRPr="000A078C">
              <w:rPr>
                <w:sz w:val="22"/>
              </w:rPr>
              <w:t>21 (15.1)</w:t>
            </w:r>
          </w:p>
        </w:tc>
        <w:tc>
          <w:tcPr>
            <w:tcW w:w="1660" w:type="dxa"/>
            <w:tcBorders>
              <w:top w:val="nil"/>
              <w:left w:val="nil"/>
              <w:bottom w:val="single" w:sz="4" w:space="0" w:color="auto"/>
              <w:right w:val="single" w:sz="4" w:space="0" w:color="auto"/>
            </w:tcBorders>
            <w:shd w:val="clear" w:color="auto" w:fill="auto"/>
            <w:noWrap/>
            <w:vAlign w:val="center"/>
            <w:hideMark/>
          </w:tcPr>
          <w:p w14:paraId="6FA4B345" w14:textId="77777777" w:rsidR="00C8469D" w:rsidRPr="000A078C" w:rsidRDefault="00C8469D" w:rsidP="00F36A15">
            <w:pPr>
              <w:jc w:val="right"/>
              <w:rPr>
                <w:sz w:val="22"/>
                <w:lang w:eastAsia="en-GB"/>
              </w:rPr>
            </w:pPr>
            <w:r w:rsidRPr="000A078C">
              <w:rPr>
                <w:sz w:val="22"/>
              </w:rPr>
              <w:t>40 (29.4)</w:t>
            </w:r>
          </w:p>
        </w:tc>
        <w:tc>
          <w:tcPr>
            <w:tcW w:w="1660" w:type="dxa"/>
            <w:tcBorders>
              <w:top w:val="nil"/>
              <w:left w:val="nil"/>
              <w:bottom w:val="single" w:sz="4" w:space="0" w:color="auto"/>
              <w:right w:val="single" w:sz="4" w:space="0" w:color="auto"/>
            </w:tcBorders>
            <w:shd w:val="clear" w:color="auto" w:fill="auto"/>
            <w:noWrap/>
            <w:vAlign w:val="center"/>
            <w:hideMark/>
          </w:tcPr>
          <w:p w14:paraId="1C7E45FF" w14:textId="77777777" w:rsidR="00C8469D" w:rsidRPr="000A078C" w:rsidRDefault="00C8469D" w:rsidP="00F36A15">
            <w:pPr>
              <w:jc w:val="right"/>
              <w:rPr>
                <w:sz w:val="22"/>
                <w:lang w:eastAsia="en-GB"/>
              </w:rPr>
            </w:pPr>
            <w:r w:rsidRPr="000A078C">
              <w:rPr>
                <w:sz w:val="22"/>
              </w:rPr>
              <w:t>934 (23.9)</w:t>
            </w:r>
          </w:p>
        </w:tc>
        <w:tc>
          <w:tcPr>
            <w:tcW w:w="1660" w:type="dxa"/>
            <w:tcBorders>
              <w:top w:val="nil"/>
              <w:left w:val="nil"/>
              <w:bottom w:val="single" w:sz="4" w:space="0" w:color="auto"/>
              <w:right w:val="single" w:sz="4" w:space="0" w:color="auto"/>
            </w:tcBorders>
            <w:shd w:val="clear" w:color="auto" w:fill="auto"/>
            <w:noWrap/>
            <w:vAlign w:val="center"/>
            <w:hideMark/>
          </w:tcPr>
          <w:p w14:paraId="334FF8B7" w14:textId="77777777" w:rsidR="00C8469D" w:rsidRPr="000A078C" w:rsidRDefault="00C8469D" w:rsidP="00F36A15">
            <w:pPr>
              <w:jc w:val="right"/>
              <w:rPr>
                <w:sz w:val="22"/>
                <w:lang w:eastAsia="en-GB"/>
              </w:rPr>
            </w:pPr>
            <w:r w:rsidRPr="000A078C">
              <w:rPr>
                <w:sz w:val="22"/>
              </w:rPr>
              <w:t>877 (33.2)</w:t>
            </w:r>
          </w:p>
        </w:tc>
      </w:tr>
      <w:tr w:rsidR="00C8469D" w:rsidRPr="00DA0DC2" w14:paraId="0F881C40" w14:textId="77777777" w:rsidTr="0080404D">
        <w:trPr>
          <w:trHeight w:val="30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4EDAE324" w14:textId="77777777" w:rsidR="00C8469D" w:rsidRPr="000A078C" w:rsidRDefault="00C8469D" w:rsidP="00F36A15">
            <w:pPr>
              <w:jc w:val="right"/>
              <w:rPr>
                <w:sz w:val="22"/>
                <w:lang w:eastAsia="en-GB"/>
              </w:rPr>
            </w:pPr>
            <w:r w:rsidRPr="000A078C">
              <w:rPr>
                <w:sz w:val="22"/>
              </w:rPr>
              <w:t>Stage 2, n (%)</w:t>
            </w:r>
          </w:p>
        </w:tc>
        <w:tc>
          <w:tcPr>
            <w:tcW w:w="1660" w:type="dxa"/>
            <w:tcBorders>
              <w:top w:val="nil"/>
              <w:left w:val="nil"/>
              <w:bottom w:val="single" w:sz="4" w:space="0" w:color="auto"/>
              <w:right w:val="single" w:sz="4" w:space="0" w:color="auto"/>
            </w:tcBorders>
            <w:shd w:val="clear" w:color="auto" w:fill="auto"/>
            <w:noWrap/>
            <w:vAlign w:val="center"/>
            <w:hideMark/>
          </w:tcPr>
          <w:p w14:paraId="3E48C4AE" w14:textId="77777777" w:rsidR="00C8469D" w:rsidRPr="000A078C" w:rsidRDefault="00C8469D" w:rsidP="00F36A15">
            <w:pPr>
              <w:jc w:val="right"/>
              <w:rPr>
                <w:sz w:val="22"/>
                <w:lang w:eastAsia="en-GB"/>
              </w:rPr>
            </w:pPr>
            <w:r w:rsidRPr="000A078C">
              <w:rPr>
                <w:sz w:val="22"/>
              </w:rPr>
              <w:t>48 (34.5)</w:t>
            </w:r>
          </w:p>
        </w:tc>
        <w:tc>
          <w:tcPr>
            <w:tcW w:w="1660" w:type="dxa"/>
            <w:tcBorders>
              <w:top w:val="nil"/>
              <w:left w:val="nil"/>
              <w:bottom w:val="single" w:sz="4" w:space="0" w:color="auto"/>
              <w:right w:val="single" w:sz="4" w:space="0" w:color="auto"/>
            </w:tcBorders>
            <w:shd w:val="clear" w:color="auto" w:fill="auto"/>
            <w:noWrap/>
            <w:vAlign w:val="center"/>
            <w:hideMark/>
          </w:tcPr>
          <w:p w14:paraId="08AE1092" w14:textId="77777777" w:rsidR="00C8469D" w:rsidRPr="000A078C" w:rsidRDefault="00C8469D" w:rsidP="00F36A15">
            <w:pPr>
              <w:jc w:val="right"/>
              <w:rPr>
                <w:sz w:val="22"/>
                <w:lang w:eastAsia="en-GB"/>
              </w:rPr>
            </w:pPr>
            <w:r w:rsidRPr="000A078C">
              <w:rPr>
                <w:sz w:val="22"/>
              </w:rPr>
              <w:t>59 (43.4)</w:t>
            </w:r>
          </w:p>
        </w:tc>
        <w:tc>
          <w:tcPr>
            <w:tcW w:w="1660" w:type="dxa"/>
            <w:tcBorders>
              <w:top w:val="nil"/>
              <w:left w:val="nil"/>
              <w:bottom w:val="single" w:sz="4" w:space="0" w:color="auto"/>
              <w:right w:val="single" w:sz="4" w:space="0" w:color="auto"/>
            </w:tcBorders>
            <w:shd w:val="clear" w:color="auto" w:fill="auto"/>
            <w:noWrap/>
            <w:vAlign w:val="center"/>
            <w:hideMark/>
          </w:tcPr>
          <w:p w14:paraId="18BE5DD9" w14:textId="77777777" w:rsidR="00C8469D" w:rsidRPr="000A078C" w:rsidRDefault="00C8469D" w:rsidP="00F36A15">
            <w:pPr>
              <w:jc w:val="right"/>
              <w:rPr>
                <w:sz w:val="22"/>
                <w:lang w:eastAsia="en-GB"/>
              </w:rPr>
            </w:pPr>
            <w:r w:rsidRPr="000A078C">
              <w:rPr>
                <w:sz w:val="22"/>
              </w:rPr>
              <w:t>1129 (28.9)</w:t>
            </w:r>
          </w:p>
        </w:tc>
        <w:tc>
          <w:tcPr>
            <w:tcW w:w="1660" w:type="dxa"/>
            <w:tcBorders>
              <w:top w:val="nil"/>
              <w:left w:val="nil"/>
              <w:bottom w:val="single" w:sz="4" w:space="0" w:color="auto"/>
              <w:right w:val="single" w:sz="4" w:space="0" w:color="auto"/>
            </w:tcBorders>
            <w:shd w:val="clear" w:color="auto" w:fill="auto"/>
            <w:noWrap/>
            <w:vAlign w:val="center"/>
            <w:hideMark/>
          </w:tcPr>
          <w:p w14:paraId="5A231922" w14:textId="77777777" w:rsidR="00C8469D" w:rsidRPr="000A078C" w:rsidRDefault="00C8469D" w:rsidP="00F36A15">
            <w:pPr>
              <w:jc w:val="right"/>
              <w:rPr>
                <w:sz w:val="22"/>
                <w:lang w:eastAsia="en-GB"/>
              </w:rPr>
            </w:pPr>
            <w:r w:rsidRPr="000A078C">
              <w:rPr>
                <w:sz w:val="22"/>
              </w:rPr>
              <w:t>876 (33.2)</w:t>
            </w:r>
          </w:p>
        </w:tc>
      </w:tr>
      <w:tr w:rsidR="00C8469D" w:rsidRPr="00DA0DC2" w14:paraId="1EC817D7" w14:textId="77777777" w:rsidTr="0080404D">
        <w:trPr>
          <w:trHeight w:val="30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73B07021" w14:textId="77777777" w:rsidR="00C8469D" w:rsidRPr="000A078C" w:rsidRDefault="00C8469D" w:rsidP="00F36A15">
            <w:pPr>
              <w:jc w:val="right"/>
              <w:rPr>
                <w:sz w:val="22"/>
                <w:lang w:eastAsia="en-GB"/>
              </w:rPr>
            </w:pPr>
            <w:r w:rsidRPr="000A078C">
              <w:rPr>
                <w:sz w:val="22"/>
              </w:rPr>
              <w:t>Stage 3, n (%)</w:t>
            </w:r>
          </w:p>
        </w:tc>
        <w:tc>
          <w:tcPr>
            <w:tcW w:w="1660" w:type="dxa"/>
            <w:tcBorders>
              <w:top w:val="nil"/>
              <w:left w:val="nil"/>
              <w:bottom w:val="single" w:sz="4" w:space="0" w:color="auto"/>
              <w:right w:val="single" w:sz="4" w:space="0" w:color="auto"/>
            </w:tcBorders>
            <w:shd w:val="clear" w:color="auto" w:fill="auto"/>
            <w:noWrap/>
            <w:vAlign w:val="center"/>
            <w:hideMark/>
          </w:tcPr>
          <w:p w14:paraId="52CA9A9F" w14:textId="77777777" w:rsidR="00C8469D" w:rsidRPr="000A078C" w:rsidRDefault="00C8469D" w:rsidP="00F36A15">
            <w:pPr>
              <w:jc w:val="right"/>
              <w:rPr>
                <w:sz w:val="22"/>
                <w:lang w:eastAsia="en-GB"/>
              </w:rPr>
            </w:pPr>
            <w:r w:rsidRPr="000A078C">
              <w:rPr>
                <w:sz w:val="22"/>
              </w:rPr>
              <w:t>14 (10.1)</w:t>
            </w:r>
          </w:p>
        </w:tc>
        <w:tc>
          <w:tcPr>
            <w:tcW w:w="1660" w:type="dxa"/>
            <w:tcBorders>
              <w:top w:val="nil"/>
              <w:left w:val="nil"/>
              <w:bottom w:val="single" w:sz="4" w:space="0" w:color="auto"/>
              <w:right w:val="single" w:sz="4" w:space="0" w:color="auto"/>
            </w:tcBorders>
            <w:shd w:val="clear" w:color="auto" w:fill="auto"/>
            <w:noWrap/>
            <w:vAlign w:val="center"/>
            <w:hideMark/>
          </w:tcPr>
          <w:p w14:paraId="419AB0AF" w14:textId="77777777" w:rsidR="00C8469D" w:rsidRPr="000A078C" w:rsidRDefault="00C8469D" w:rsidP="00F36A15">
            <w:pPr>
              <w:jc w:val="right"/>
              <w:rPr>
                <w:sz w:val="22"/>
                <w:lang w:eastAsia="en-GB"/>
              </w:rPr>
            </w:pPr>
            <w:r w:rsidRPr="000A078C">
              <w:rPr>
                <w:sz w:val="22"/>
              </w:rPr>
              <w:t>14 (10.3)</w:t>
            </w:r>
          </w:p>
        </w:tc>
        <w:tc>
          <w:tcPr>
            <w:tcW w:w="1660" w:type="dxa"/>
            <w:tcBorders>
              <w:top w:val="nil"/>
              <w:left w:val="nil"/>
              <w:bottom w:val="single" w:sz="4" w:space="0" w:color="auto"/>
              <w:right w:val="single" w:sz="4" w:space="0" w:color="auto"/>
            </w:tcBorders>
            <w:shd w:val="clear" w:color="auto" w:fill="auto"/>
            <w:noWrap/>
            <w:vAlign w:val="center"/>
            <w:hideMark/>
          </w:tcPr>
          <w:p w14:paraId="66790B21" w14:textId="77777777" w:rsidR="00C8469D" w:rsidRPr="000A078C" w:rsidRDefault="00C8469D" w:rsidP="00F36A15">
            <w:pPr>
              <w:jc w:val="right"/>
              <w:rPr>
                <w:sz w:val="22"/>
                <w:lang w:eastAsia="en-GB"/>
              </w:rPr>
            </w:pPr>
            <w:r w:rsidRPr="000A078C">
              <w:rPr>
                <w:sz w:val="22"/>
              </w:rPr>
              <w:t>544 (13.9)</w:t>
            </w:r>
          </w:p>
        </w:tc>
        <w:tc>
          <w:tcPr>
            <w:tcW w:w="1660" w:type="dxa"/>
            <w:tcBorders>
              <w:top w:val="nil"/>
              <w:left w:val="nil"/>
              <w:bottom w:val="single" w:sz="4" w:space="0" w:color="auto"/>
              <w:right w:val="single" w:sz="4" w:space="0" w:color="auto"/>
            </w:tcBorders>
            <w:shd w:val="clear" w:color="auto" w:fill="auto"/>
            <w:noWrap/>
            <w:vAlign w:val="center"/>
            <w:hideMark/>
          </w:tcPr>
          <w:p w14:paraId="4CACDDDC" w14:textId="77777777" w:rsidR="00C8469D" w:rsidRPr="000A078C" w:rsidRDefault="00C8469D" w:rsidP="00F36A15">
            <w:pPr>
              <w:jc w:val="right"/>
              <w:rPr>
                <w:sz w:val="22"/>
                <w:lang w:eastAsia="en-GB"/>
              </w:rPr>
            </w:pPr>
            <w:r w:rsidRPr="000A078C">
              <w:rPr>
                <w:sz w:val="22"/>
              </w:rPr>
              <w:t>398 (15.1)</w:t>
            </w:r>
          </w:p>
        </w:tc>
      </w:tr>
      <w:tr w:rsidR="00C8469D" w:rsidRPr="00DA0DC2" w14:paraId="54E02F69" w14:textId="77777777" w:rsidTr="0080404D">
        <w:trPr>
          <w:trHeight w:val="30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7D47618D" w14:textId="77777777" w:rsidR="00C8469D" w:rsidRPr="000A078C" w:rsidRDefault="00C8469D" w:rsidP="00F36A15">
            <w:pPr>
              <w:jc w:val="right"/>
              <w:rPr>
                <w:sz w:val="22"/>
                <w:lang w:eastAsia="en-GB"/>
              </w:rPr>
            </w:pPr>
            <w:r w:rsidRPr="000A078C">
              <w:rPr>
                <w:sz w:val="22"/>
              </w:rPr>
              <w:t>Stage 4, n (%)</w:t>
            </w:r>
          </w:p>
        </w:tc>
        <w:tc>
          <w:tcPr>
            <w:tcW w:w="1660" w:type="dxa"/>
            <w:tcBorders>
              <w:top w:val="nil"/>
              <w:left w:val="nil"/>
              <w:bottom w:val="single" w:sz="4" w:space="0" w:color="auto"/>
              <w:right w:val="single" w:sz="4" w:space="0" w:color="auto"/>
            </w:tcBorders>
            <w:shd w:val="clear" w:color="auto" w:fill="auto"/>
            <w:noWrap/>
            <w:vAlign w:val="center"/>
            <w:hideMark/>
          </w:tcPr>
          <w:p w14:paraId="3676653F" w14:textId="77777777" w:rsidR="00C8469D" w:rsidRPr="000A078C" w:rsidRDefault="00C8469D" w:rsidP="00F36A15">
            <w:pPr>
              <w:jc w:val="right"/>
              <w:rPr>
                <w:sz w:val="22"/>
                <w:lang w:eastAsia="en-GB"/>
              </w:rPr>
            </w:pPr>
            <w:r w:rsidRPr="000A078C">
              <w:rPr>
                <w:sz w:val="22"/>
              </w:rPr>
              <w:t>13 (9.4)</w:t>
            </w:r>
          </w:p>
        </w:tc>
        <w:tc>
          <w:tcPr>
            <w:tcW w:w="1660" w:type="dxa"/>
            <w:tcBorders>
              <w:top w:val="nil"/>
              <w:left w:val="nil"/>
              <w:bottom w:val="single" w:sz="4" w:space="0" w:color="auto"/>
              <w:right w:val="single" w:sz="4" w:space="0" w:color="auto"/>
            </w:tcBorders>
            <w:shd w:val="clear" w:color="auto" w:fill="auto"/>
            <w:noWrap/>
            <w:vAlign w:val="center"/>
            <w:hideMark/>
          </w:tcPr>
          <w:p w14:paraId="7716E1A6" w14:textId="77777777" w:rsidR="00C8469D" w:rsidRPr="000A078C" w:rsidRDefault="00C8469D" w:rsidP="00F36A15">
            <w:pPr>
              <w:jc w:val="right"/>
              <w:rPr>
                <w:sz w:val="22"/>
                <w:lang w:eastAsia="en-GB"/>
              </w:rPr>
            </w:pPr>
            <w:r w:rsidRPr="000A078C">
              <w:rPr>
                <w:sz w:val="22"/>
              </w:rPr>
              <w:t>11 (8.1)</w:t>
            </w:r>
          </w:p>
        </w:tc>
        <w:tc>
          <w:tcPr>
            <w:tcW w:w="1660" w:type="dxa"/>
            <w:tcBorders>
              <w:top w:val="nil"/>
              <w:left w:val="nil"/>
              <w:bottom w:val="single" w:sz="4" w:space="0" w:color="auto"/>
              <w:right w:val="single" w:sz="4" w:space="0" w:color="auto"/>
            </w:tcBorders>
            <w:shd w:val="clear" w:color="auto" w:fill="auto"/>
            <w:noWrap/>
            <w:vAlign w:val="center"/>
            <w:hideMark/>
          </w:tcPr>
          <w:p w14:paraId="43DB8D3F" w14:textId="77777777" w:rsidR="00C8469D" w:rsidRPr="000A078C" w:rsidRDefault="00C8469D" w:rsidP="00F36A15">
            <w:pPr>
              <w:jc w:val="right"/>
              <w:rPr>
                <w:sz w:val="22"/>
                <w:lang w:eastAsia="en-GB"/>
              </w:rPr>
            </w:pPr>
            <w:r w:rsidRPr="000A078C">
              <w:rPr>
                <w:sz w:val="22"/>
              </w:rPr>
              <w:t>569 (14.6)</w:t>
            </w:r>
          </w:p>
        </w:tc>
        <w:tc>
          <w:tcPr>
            <w:tcW w:w="1660" w:type="dxa"/>
            <w:tcBorders>
              <w:top w:val="nil"/>
              <w:left w:val="nil"/>
              <w:bottom w:val="single" w:sz="4" w:space="0" w:color="auto"/>
              <w:right w:val="single" w:sz="4" w:space="0" w:color="auto"/>
            </w:tcBorders>
            <w:shd w:val="clear" w:color="auto" w:fill="auto"/>
            <w:noWrap/>
            <w:vAlign w:val="center"/>
            <w:hideMark/>
          </w:tcPr>
          <w:p w14:paraId="58C6921C" w14:textId="77777777" w:rsidR="00C8469D" w:rsidRPr="000A078C" w:rsidRDefault="00C8469D" w:rsidP="00F36A15">
            <w:pPr>
              <w:jc w:val="right"/>
              <w:rPr>
                <w:sz w:val="22"/>
                <w:lang w:eastAsia="en-GB"/>
              </w:rPr>
            </w:pPr>
            <w:r w:rsidRPr="000A078C">
              <w:rPr>
                <w:sz w:val="22"/>
              </w:rPr>
              <w:t>330 (12.5)</w:t>
            </w:r>
          </w:p>
        </w:tc>
      </w:tr>
      <w:tr w:rsidR="00C8469D" w:rsidRPr="00DA0DC2" w14:paraId="45E77CCA" w14:textId="77777777" w:rsidTr="0080404D">
        <w:trPr>
          <w:trHeight w:val="30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3787B6EC" w14:textId="77777777" w:rsidR="00C8469D" w:rsidRPr="000A078C" w:rsidRDefault="00C8469D" w:rsidP="00F36A15">
            <w:pPr>
              <w:jc w:val="right"/>
              <w:rPr>
                <w:sz w:val="22"/>
                <w:lang w:eastAsia="en-GB"/>
              </w:rPr>
            </w:pPr>
            <w:r w:rsidRPr="000A078C">
              <w:rPr>
                <w:sz w:val="22"/>
              </w:rPr>
              <w:t>Stage 6, n (%)</w:t>
            </w:r>
          </w:p>
        </w:tc>
        <w:tc>
          <w:tcPr>
            <w:tcW w:w="1660" w:type="dxa"/>
            <w:tcBorders>
              <w:top w:val="nil"/>
              <w:left w:val="nil"/>
              <w:bottom w:val="single" w:sz="4" w:space="0" w:color="auto"/>
              <w:right w:val="single" w:sz="4" w:space="0" w:color="auto"/>
            </w:tcBorders>
            <w:shd w:val="clear" w:color="auto" w:fill="auto"/>
            <w:noWrap/>
            <w:vAlign w:val="center"/>
            <w:hideMark/>
          </w:tcPr>
          <w:p w14:paraId="6C814529" w14:textId="77777777" w:rsidR="00C8469D" w:rsidRPr="000A078C" w:rsidRDefault="00C8469D" w:rsidP="00F36A15">
            <w:pPr>
              <w:jc w:val="right"/>
              <w:rPr>
                <w:sz w:val="22"/>
                <w:lang w:eastAsia="en-GB"/>
              </w:rPr>
            </w:pPr>
            <w:r w:rsidRPr="000A078C">
              <w:rPr>
                <w:sz w:val="22"/>
              </w:rPr>
              <w:t>0 (0)</w:t>
            </w:r>
          </w:p>
        </w:tc>
        <w:tc>
          <w:tcPr>
            <w:tcW w:w="1660" w:type="dxa"/>
            <w:tcBorders>
              <w:top w:val="nil"/>
              <w:left w:val="nil"/>
              <w:bottom w:val="single" w:sz="4" w:space="0" w:color="auto"/>
              <w:right w:val="single" w:sz="4" w:space="0" w:color="auto"/>
            </w:tcBorders>
            <w:shd w:val="clear" w:color="auto" w:fill="auto"/>
            <w:noWrap/>
            <w:vAlign w:val="center"/>
            <w:hideMark/>
          </w:tcPr>
          <w:p w14:paraId="36473666" w14:textId="77777777" w:rsidR="00C8469D" w:rsidRPr="000A078C" w:rsidRDefault="00C8469D" w:rsidP="00F36A15">
            <w:pPr>
              <w:jc w:val="right"/>
              <w:rPr>
                <w:sz w:val="22"/>
                <w:lang w:eastAsia="en-GB"/>
              </w:rPr>
            </w:pPr>
            <w:r w:rsidRPr="000A078C">
              <w:rPr>
                <w:sz w:val="22"/>
              </w:rPr>
              <w:t>0 (0)</w:t>
            </w:r>
          </w:p>
        </w:tc>
        <w:tc>
          <w:tcPr>
            <w:tcW w:w="1660" w:type="dxa"/>
            <w:tcBorders>
              <w:top w:val="nil"/>
              <w:left w:val="nil"/>
              <w:bottom w:val="single" w:sz="4" w:space="0" w:color="auto"/>
              <w:right w:val="single" w:sz="4" w:space="0" w:color="auto"/>
            </w:tcBorders>
            <w:shd w:val="clear" w:color="auto" w:fill="auto"/>
            <w:noWrap/>
            <w:vAlign w:val="center"/>
            <w:hideMark/>
          </w:tcPr>
          <w:p w14:paraId="64FEAE4F" w14:textId="77777777" w:rsidR="00C8469D" w:rsidRPr="000A078C" w:rsidRDefault="00C8469D" w:rsidP="00F36A15">
            <w:pPr>
              <w:jc w:val="right"/>
              <w:rPr>
                <w:sz w:val="22"/>
                <w:lang w:eastAsia="en-GB"/>
              </w:rPr>
            </w:pPr>
            <w:r w:rsidRPr="000A078C">
              <w:rPr>
                <w:sz w:val="22"/>
              </w:rPr>
              <w:t>1 (0)</w:t>
            </w:r>
          </w:p>
        </w:tc>
        <w:tc>
          <w:tcPr>
            <w:tcW w:w="1660" w:type="dxa"/>
            <w:tcBorders>
              <w:top w:val="nil"/>
              <w:left w:val="nil"/>
              <w:bottom w:val="single" w:sz="4" w:space="0" w:color="auto"/>
              <w:right w:val="single" w:sz="4" w:space="0" w:color="auto"/>
            </w:tcBorders>
            <w:shd w:val="clear" w:color="auto" w:fill="auto"/>
            <w:noWrap/>
            <w:vAlign w:val="center"/>
            <w:hideMark/>
          </w:tcPr>
          <w:p w14:paraId="197202F0" w14:textId="77777777" w:rsidR="00C8469D" w:rsidRPr="000A078C" w:rsidRDefault="00C8469D" w:rsidP="00F36A15">
            <w:pPr>
              <w:jc w:val="right"/>
              <w:rPr>
                <w:sz w:val="22"/>
                <w:lang w:eastAsia="en-GB"/>
              </w:rPr>
            </w:pPr>
            <w:r w:rsidRPr="000A078C">
              <w:rPr>
                <w:sz w:val="22"/>
              </w:rPr>
              <w:t>0 (0)</w:t>
            </w:r>
          </w:p>
        </w:tc>
      </w:tr>
      <w:tr w:rsidR="00C8469D" w:rsidRPr="00DA0DC2" w14:paraId="15A1AE96" w14:textId="77777777" w:rsidTr="0080404D">
        <w:trPr>
          <w:trHeight w:val="30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5CAB35C9" w14:textId="77777777" w:rsidR="00C8469D" w:rsidRPr="000A078C" w:rsidRDefault="00C8469D" w:rsidP="00F36A15">
            <w:pPr>
              <w:jc w:val="right"/>
              <w:rPr>
                <w:sz w:val="22"/>
                <w:lang w:eastAsia="en-GB"/>
              </w:rPr>
            </w:pPr>
            <w:r w:rsidRPr="000A078C">
              <w:rPr>
                <w:sz w:val="22"/>
              </w:rPr>
              <w:t>Stage not known, n (%)</w:t>
            </w:r>
          </w:p>
        </w:tc>
        <w:tc>
          <w:tcPr>
            <w:tcW w:w="1660" w:type="dxa"/>
            <w:tcBorders>
              <w:top w:val="nil"/>
              <w:left w:val="nil"/>
              <w:bottom w:val="single" w:sz="4" w:space="0" w:color="auto"/>
              <w:right w:val="single" w:sz="4" w:space="0" w:color="auto"/>
            </w:tcBorders>
            <w:shd w:val="clear" w:color="auto" w:fill="auto"/>
            <w:noWrap/>
            <w:vAlign w:val="center"/>
            <w:hideMark/>
          </w:tcPr>
          <w:p w14:paraId="2F3B4925" w14:textId="77777777" w:rsidR="00C8469D" w:rsidRPr="000A078C" w:rsidRDefault="00C8469D" w:rsidP="00F36A15">
            <w:pPr>
              <w:jc w:val="right"/>
              <w:rPr>
                <w:sz w:val="22"/>
                <w:lang w:eastAsia="en-GB"/>
              </w:rPr>
            </w:pPr>
            <w:r w:rsidRPr="000A078C">
              <w:rPr>
                <w:sz w:val="22"/>
              </w:rPr>
              <w:t>43 (30.9)</w:t>
            </w:r>
          </w:p>
        </w:tc>
        <w:tc>
          <w:tcPr>
            <w:tcW w:w="1660" w:type="dxa"/>
            <w:tcBorders>
              <w:top w:val="nil"/>
              <w:left w:val="nil"/>
              <w:bottom w:val="single" w:sz="4" w:space="0" w:color="auto"/>
              <w:right w:val="single" w:sz="4" w:space="0" w:color="auto"/>
            </w:tcBorders>
            <w:shd w:val="clear" w:color="auto" w:fill="auto"/>
            <w:noWrap/>
            <w:vAlign w:val="center"/>
            <w:hideMark/>
          </w:tcPr>
          <w:p w14:paraId="1071E437" w14:textId="77777777" w:rsidR="00C8469D" w:rsidRPr="000A078C" w:rsidRDefault="00C8469D" w:rsidP="00F36A15">
            <w:pPr>
              <w:jc w:val="right"/>
              <w:rPr>
                <w:sz w:val="22"/>
                <w:lang w:eastAsia="en-GB"/>
              </w:rPr>
            </w:pPr>
            <w:r w:rsidRPr="000A078C">
              <w:rPr>
                <w:sz w:val="22"/>
              </w:rPr>
              <w:t>12 (8.8)</w:t>
            </w:r>
          </w:p>
        </w:tc>
        <w:tc>
          <w:tcPr>
            <w:tcW w:w="1660" w:type="dxa"/>
            <w:tcBorders>
              <w:top w:val="nil"/>
              <w:left w:val="nil"/>
              <w:bottom w:val="single" w:sz="4" w:space="0" w:color="auto"/>
              <w:right w:val="single" w:sz="4" w:space="0" w:color="auto"/>
            </w:tcBorders>
            <w:shd w:val="clear" w:color="auto" w:fill="auto"/>
            <w:noWrap/>
            <w:vAlign w:val="center"/>
            <w:hideMark/>
          </w:tcPr>
          <w:p w14:paraId="7C4CC84D" w14:textId="77777777" w:rsidR="00C8469D" w:rsidRPr="000A078C" w:rsidRDefault="00C8469D" w:rsidP="00F36A15">
            <w:pPr>
              <w:jc w:val="right"/>
              <w:rPr>
                <w:sz w:val="22"/>
                <w:lang w:eastAsia="en-GB"/>
              </w:rPr>
            </w:pPr>
            <w:r w:rsidRPr="000A078C">
              <w:rPr>
                <w:sz w:val="22"/>
              </w:rPr>
              <w:t>729 (18.7)</w:t>
            </w:r>
          </w:p>
        </w:tc>
        <w:tc>
          <w:tcPr>
            <w:tcW w:w="1660" w:type="dxa"/>
            <w:tcBorders>
              <w:top w:val="nil"/>
              <w:left w:val="nil"/>
              <w:bottom w:val="single" w:sz="4" w:space="0" w:color="auto"/>
              <w:right w:val="single" w:sz="4" w:space="0" w:color="auto"/>
            </w:tcBorders>
            <w:shd w:val="clear" w:color="auto" w:fill="auto"/>
            <w:noWrap/>
            <w:vAlign w:val="center"/>
            <w:hideMark/>
          </w:tcPr>
          <w:p w14:paraId="28AD2643" w14:textId="77777777" w:rsidR="00C8469D" w:rsidRPr="000A078C" w:rsidRDefault="00C8469D" w:rsidP="00F36A15">
            <w:pPr>
              <w:jc w:val="right"/>
              <w:rPr>
                <w:sz w:val="22"/>
                <w:lang w:eastAsia="en-GB"/>
              </w:rPr>
            </w:pPr>
            <w:r w:rsidRPr="000A078C">
              <w:rPr>
                <w:sz w:val="22"/>
              </w:rPr>
              <w:t>159 (6)</w:t>
            </w:r>
          </w:p>
        </w:tc>
      </w:tr>
      <w:tr w:rsidR="00C8469D" w:rsidRPr="00DA0DC2" w14:paraId="52B11787" w14:textId="77777777" w:rsidTr="0080404D">
        <w:trPr>
          <w:trHeight w:val="30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76B36696" w14:textId="77777777" w:rsidR="00C8469D" w:rsidRPr="000A078C" w:rsidRDefault="00C8469D" w:rsidP="00F36A15">
            <w:pPr>
              <w:jc w:val="right"/>
              <w:rPr>
                <w:sz w:val="22"/>
                <w:lang w:eastAsia="en-GB"/>
              </w:rPr>
            </w:pPr>
            <w:r w:rsidRPr="000A078C">
              <w:rPr>
                <w:sz w:val="22"/>
              </w:rPr>
              <w:t>Tumour grade</w:t>
            </w:r>
          </w:p>
        </w:tc>
        <w:tc>
          <w:tcPr>
            <w:tcW w:w="1660" w:type="dxa"/>
            <w:tcBorders>
              <w:top w:val="nil"/>
              <w:left w:val="nil"/>
              <w:bottom w:val="single" w:sz="4" w:space="0" w:color="auto"/>
              <w:right w:val="single" w:sz="4" w:space="0" w:color="auto"/>
            </w:tcBorders>
            <w:shd w:val="clear" w:color="auto" w:fill="auto"/>
            <w:noWrap/>
            <w:vAlign w:val="center"/>
            <w:hideMark/>
          </w:tcPr>
          <w:p w14:paraId="5B738E3D" w14:textId="77777777" w:rsidR="00C8469D" w:rsidRPr="000A078C" w:rsidRDefault="00C8469D" w:rsidP="00F36A15">
            <w:pPr>
              <w:jc w:val="right"/>
              <w:rPr>
                <w:sz w:val="22"/>
                <w:lang w:eastAsia="en-GB"/>
              </w:rPr>
            </w:pPr>
            <w:r w:rsidRPr="000A078C">
              <w:rPr>
                <w:sz w:val="22"/>
              </w:rPr>
              <w:t> </w:t>
            </w:r>
          </w:p>
        </w:tc>
        <w:tc>
          <w:tcPr>
            <w:tcW w:w="1660" w:type="dxa"/>
            <w:tcBorders>
              <w:top w:val="nil"/>
              <w:left w:val="nil"/>
              <w:bottom w:val="single" w:sz="4" w:space="0" w:color="auto"/>
              <w:right w:val="single" w:sz="4" w:space="0" w:color="auto"/>
            </w:tcBorders>
            <w:shd w:val="clear" w:color="auto" w:fill="auto"/>
            <w:noWrap/>
            <w:vAlign w:val="center"/>
            <w:hideMark/>
          </w:tcPr>
          <w:p w14:paraId="7B249CD6" w14:textId="77777777" w:rsidR="00C8469D" w:rsidRPr="000A078C" w:rsidRDefault="00C8469D" w:rsidP="00F36A15">
            <w:pPr>
              <w:jc w:val="right"/>
              <w:rPr>
                <w:sz w:val="22"/>
                <w:lang w:eastAsia="en-GB"/>
              </w:rPr>
            </w:pPr>
            <w:r w:rsidRPr="000A078C">
              <w:rPr>
                <w:sz w:val="22"/>
              </w:rPr>
              <w:t> </w:t>
            </w:r>
          </w:p>
        </w:tc>
        <w:tc>
          <w:tcPr>
            <w:tcW w:w="1660" w:type="dxa"/>
            <w:tcBorders>
              <w:top w:val="nil"/>
              <w:left w:val="nil"/>
              <w:bottom w:val="single" w:sz="4" w:space="0" w:color="auto"/>
              <w:right w:val="single" w:sz="4" w:space="0" w:color="auto"/>
            </w:tcBorders>
            <w:shd w:val="clear" w:color="auto" w:fill="auto"/>
            <w:noWrap/>
            <w:vAlign w:val="center"/>
            <w:hideMark/>
          </w:tcPr>
          <w:p w14:paraId="46A1C669" w14:textId="77777777" w:rsidR="00C8469D" w:rsidRPr="000A078C" w:rsidRDefault="00C8469D" w:rsidP="00F36A15">
            <w:pPr>
              <w:jc w:val="right"/>
              <w:rPr>
                <w:sz w:val="22"/>
                <w:lang w:eastAsia="en-GB"/>
              </w:rPr>
            </w:pPr>
            <w:r w:rsidRPr="000A078C">
              <w:rPr>
                <w:sz w:val="22"/>
              </w:rPr>
              <w:t> </w:t>
            </w:r>
          </w:p>
        </w:tc>
        <w:tc>
          <w:tcPr>
            <w:tcW w:w="1660" w:type="dxa"/>
            <w:tcBorders>
              <w:top w:val="nil"/>
              <w:left w:val="nil"/>
              <w:bottom w:val="single" w:sz="4" w:space="0" w:color="auto"/>
              <w:right w:val="single" w:sz="4" w:space="0" w:color="auto"/>
            </w:tcBorders>
            <w:shd w:val="clear" w:color="auto" w:fill="auto"/>
            <w:noWrap/>
            <w:vAlign w:val="center"/>
            <w:hideMark/>
          </w:tcPr>
          <w:p w14:paraId="47458FF9" w14:textId="77777777" w:rsidR="00C8469D" w:rsidRPr="000A078C" w:rsidRDefault="00C8469D" w:rsidP="00F36A15">
            <w:pPr>
              <w:jc w:val="right"/>
              <w:rPr>
                <w:sz w:val="22"/>
                <w:lang w:eastAsia="en-GB"/>
              </w:rPr>
            </w:pPr>
            <w:r w:rsidRPr="000A078C">
              <w:rPr>
                <w:sz w:val="22"/>
              </w:rPr>
              <w:t> </w:t>
            </w:r>
          </w:p>
        </w:tc>
      </w:tr>
      <w:tr w:rsidR="00C8469D" w:rsidRPr="00DA0DC2" w14:paraId="6A2AD8C6" w14:textId="77777777" w:rsidTr="0080404D">
        <w:trPr>
          <w:trHeight w:val="30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6EE0683D" w14:textId="77777777" w:rsidR="00C8469D" w:rsidRPr="000A078C" w:rsidRDefault="00C8469D" w:rsidP="00F36A15">
            <w:pPr>
              <w:jc w:val="right"/>
              <w:rPr>
                <w:sz w:val="22"/>
                <w:lang w:eastAsia="en-GB"/>
              </w:rPr>
            </w:pPr>
            <w:r w:rsidRPr="000A078C">
              <w:rPr>
                <w:sz w:val="22"/>
              </w:rPr>
              <w:t>G1, n (%)</w:t>
            </w:r>
          </w:p>
        </w:tc>
        <w:tc>
          <w:tcPr>
            <w:tcW w:w="1660" w:type="dxa"/>
            <w:tcBorders>
              <w:top w:val="nil"/>
              <w:left w:val="nil"/>
              <w:bottom w:val="single" w:sz="4" w:space="0" w:color="auto"/>
              <w:right w:val="single" w:sz="4" w:space="0" w:color="auto"/>
            </w:tcBorders>
            <w:shd w:val="clear" w:color="auto" w:fill="auto"/>
            <w:noWrap/>
            <w:vAlign w:val="center"/>
            <w:hideMark/>
          </w:tcPr>
          <w:p w14:paraId="320BCFF7" w14:textId="77777777" w:rsidR="00C8469D" w:rsidRPr="000A078C" w:rsidRDefault="00C8469D" w:rsidP="00F36A15">
            <w:pPr>
              <w:jc w:val="right"/>
              <w:rPr>
                <w:sz w:val="22"/>
                <w:lang w:eastAsia="en-GB"/>
              </w:rPr>
            </w:pPr>
            <w:r w:rsidRPr="000A078C">
              <w:rPr>
                <w:sz w:val="22"/>
              </w:rPr>
              <w:t>2 (1.4)</w:t>
            </w:r>
          </w:p>
        </w:tc>
        <w:tc>
          <w:tcPr>
            <w:tcW w:w="1660" w:type="dxa"/>
            <w:tcBorders>
              <w:top w:val="nil"/>
              <w:left w:val="nil"/>
              <w:bottom w:val="single" w:sz="4" w:space="0" w:color="auto"/>
              <w:right w:val="single" w:sz="4" w:space="0" w:color="auto"/>
            </w:tcBorders>
            <w:shd w:val="clear" w:color="auto" w:fill="auto"/>
            <w:noWrap/>
            <w:vAlign w:val="center"/>
            <w:hideMark/>
          </w:tcPr>
          <w:p w14:paraId="0A360E7A" w14:textId="77777777" w:rsidR="00C8469D" w:rsidRPr="000A078C" w:rsidRDefault="00C8469D" w:rsidP="00F36A15">
            <w:pPr>
              <w:jc w:val="right"/>
              <w:rPr>
                <w:sz w:val="22"/>
                <w:lang w:eastAsia="en-GB"/>
              </w:rPr>
            </w:pPr>
            <w:r w:rsidRPr="000A078C">
              <w:rPr>
                <w:sz w:val="22"/>
              </w:rPr>
              <w:t>1 (0.7)</w:t>
            </w:r>
          </w:p>
        </w:tc>
        <w:tc>
          <w:tcPr>
            <w:tcW w:w="1660" w:type="dxa"/>
            <w:tcBorders>
              <w:top w:val="nil"/>
              <w:left w:val="nil"/>
              <w:bottom w:val="single" w:sz="4" w:space="0" w:color="auto"/>
              <w:right w:val="single" w:sz="4" w:space="0" w:color="auto"/>
            </w:tcBorders>
            <w:shd w:val="clear" w:color="auto" w:fill="auto"/>
            <w:noWrap/>
            <w:vAlign w:val="center"/>
            <w:hideMark/>
          </w:tcPr>
          <w:p w14:paraId="56D60655" w14:textId="77777777" w:rsidR="00C8469D" w:rsidRPr="000A078C" w:rsidRDefault="00C8469D" w:rsidP="00F36A15">
            <w:pPr>
              <w:jc w:val="right"/>
              <w:rPr>
                <w:sz w:val="22"/>
                <w:lang w:eastAsia="en-GB"/>
              </w:rPr>
            </w:pPr>
            <w:r w:rsidRPr="000A078C">
              <w:rPr>
                <w:sz w:val="22"/>
              </w:rPr>
              <w:t>29 (0.7)</w:t>
            </w:r>
          </w:p>
        </w:tc>
        <w:tc>
          <w:tcPr>
            <w:tcW w:w="1660" w:type="dxa"/>
            <w:tcBorders>
              <w:top w:val="nil"/>
              <w:left w:val="nil"/>
              <w:bottom w:val="single" w:sz="4" w:space="0" w:color="auto"/>
              <w:right w:val="single" w:sz="4" w:space="0" w:color="auto"/>
            </w:tcBorders>
            <w:shd w:val="clear" w:color="auto" w:fill="auto"/>
            <w:noWrap/>
            <w:vAlign w:val="center"/>
            <w:hideMark/>
          </w:tcPr>
          <w:p w14:paraId="6BBDC491" w14:textId="77777777" w:rsidR="00C8469D" w:rsidRPr="000A078C" w:rsidRDefault="00C8469D" w:rsidP="00F36A15">
            <w:pPr>
              <w:jc w:val="right"/>
              <w:rPr>
                <w:sz w:val="22"/>
                <w:lang w:eastAsia="en-GB"/>
              </w:rPr>
            </w:pPr>
            <w:r w:rsidRPr="000A078C">
              <w:rPr>
                <w:sz w:val="22"/>
              </w:rPr>
              <w:t>26 (1)</w:t>
            </w:r>
          </w:p>
        </w:tc>
      </w:tr>
      <w:tr w:rsidR="00C8469D" w:rsidRPr="00DA0DC2" w14:paraId="6C5D288B" w14:textId="77777777" w:rsidTr="0080404D">
        <w:trPr>
          <w:trHeight w:val="30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08CB0591" w14:textId="77777777" w:rsidR="00C8469D" w:rsidRPr="000A078C" w:rsidRDefault="00C8469D" w:rsidP="00F36A15">
            <w:pPr>
              <w:jc w:val="right"/>
              <w:rPr>
                <w:sz w:val="22"/>
                <w:lang w:eastAsia="en-GB"/>
              </w:rPr>
            </w:pPr>
            <w:r w:rsidRPr="000A078C">
              <w:rPr>
                <w:sz w:val="22"/>
              </w:rPr>
              <w:t>G2, n (%)</w:t>
            </w:r>
          </w:p>
        </w:tc>
        <w:tc>
          <w:tcPr>
            <w:tcW w:w="1660" w:type="dxa"/>
            <w:tcBorders>
              <w:top w:val="nil"/>
              <w:left w:val="nil"/>
              <w:bottom w:val="single" w:sz="4" w:space="0" w:color="auto"/>
              <w:right w:val="single" w:sz="4" w:space="0" w:color="auto"/>
            </w:tcBorders>
            <w:shd w:val="clear" w:color="auto" w:fill="auto"/>
            <w:noWrap/>
            <w:vAlign w:val="center"/>
            <w:hideMark/>
          </w:tcPr>
          <w:p w14:paraId="6FA132C9" w14:textId="77777777" w:rsidR="00C8469D" w:rsidRPr="000A078C" w:rsidRDefault="00C8469D" w:rsidP="00F36A15">
            <w:pPr>
              <w:jc w:val="right"/>
              <w:rPr>
                <w:sz w:val="22"/>
                <w:lang w:eastAsia="en-GB"/>
              </w:rPr>
            </w:pPr>
            <w:r w:rsidRPr="000A078C">
              <w:rPr>
                <w:sz w:val="22"/>
              </w:rPr>
              <w:t>17 (12.2)</w:t>
            </w:r>
          </w:p>
        </w:tc>
        <w:tc>
          <w:tcPr>
            <w:tcW w:w="1660" w:type="dxa"/>
            <w:tcBorders>
              <w:top w:val="nil"/>
              <w:left w:val="nil"/>
              <w:bottom w:val="single" w:sz="4" w:space="0" w:color="auto"/>
              <w:right w:val="single" w:sz="4" w:space="0" w:color="auto"/>
            </w:tcBorders>
            <w:shd w:val="clear" w:color="auto" w:fill="auto"/>
            <w:noWrap/>
            <w:vAlign w:val="center"/>
            <w:hideMark/>
          </w:tcPr>
          <w:p w14:paraId="1626422E" w14:textId="77777777" w:rsidR="00C8469D" w:rsidRPr="000A078C" w:rsidRDefault="00C8469D" w:rsidP="00F36A15">
            <w:pPr>
              <w:jc w:val="right"/>
              <w:rPr>
                <w:sz w:val="22"/>
                <w:lang w:eastAsia="en-GB"/>
              </w:rPr>
            </w:pPr>
            <w:r w:rsidRPr="000A078C">
              <w:rPr>
                <w:sz w:val="22"/>
              </w:rPr>
              <w:t>7 (5.1)</w:t>
            </w:r>
          </w:p>
        </w:tc>
        <w:tc>
          <w:tcPr>
            <w:tcW w:w="1660" w:type="dxa"/>
            <w:tcBorders>
              <w:top w:val="nil"/>
              <w:left w:val="nil"/>
              <w:bottom w:val="single" w:sz="4" w:space="0" w:color="auto"/>
              <w:right w:val="single" w:sz="4" w:space="0" w:color="auto"/>
            </w:tcBorders>
            <w:shd w:val="clear" w:color="auto" w:fill="auto"/>
            <w:noWrap/>
            <w:vAlign w:val="center"/>
            <w:hideMark/>
          </w:tcPr>
          <w:p w14:paraId="54C5AD9C" w14:textId="77777777" w:rsidR="00C8469D" w:rsidRPr="000A078C" w:rsidRDefault="00C8469D" w:rsidP="00F36A15">
            <w:pPr>
              <w:jc w:val="right"/>
              <w:rPr>
                <w:sz w:val="22"/>
                <w:lang w:eastAsia="en-GB"/>
              </w:rPr>
            </w:pPr>
            <w:r w:rsidRPr="000A078C">
              <w:rPr>
                <w:sz w:val="22"/>
              </w:rPr>
              <w:t>491 (12.6)</w:t>
            </w:r>
          </w:p>
        </w:tc>
        <w:tc>
          <w:tcPr>
            <w:tcW w:w="1660" w:type="dxa"/>
            <w:tcBorders>
              <w:top w:val="nil"/>
              <w:left w:val="nil"/>
              <w:bottom w:val="single" w:sz="4" w:space="0" w:color="auto"/>
              <w:right w:val="single" w:sz="4" w:space="0" w:color="auto"/>
            </w:tcBorders>
            <w:shd w:val="clear" w:color="auto" w:fill="auto"/>
            <w:noWrap/>
            <w:vAlign w:val="center"/>
            <w:hideMark/>
          </w:tcPr>
          <w:p w14:paraId="3EA21DC7" w14:textId="77777777" w:rsidR="00C8469D" w:rsidRPr="000A078C" w:rsidRDefault="00C8469D" w:rsidP="00F36A15">
            <w:pPr>
              <w:jc w:val="right"/>
              <w:rPr>
                <w:sz w:val="22"/>
                <w:lang w:eastAsia="en-GB"/>
              </w:rPr>
            </w:pPr>
            <w:r w:rsidRPr="000A078C">
              <w:rPr>
                <w:sz w:val="22"/>
              </w:rPr>
              <w:t>214 (8.1)</w:t>
            </w:r>
          </w:p>
        </w:tc>
      </w:tr>
      <w:tr w:rsidR="00C8469D" w:rsidRPr="00DA0DC2" w14:paraId="76694D39" w14:textId="77777777" w:rsidTr="0080404D">
        <w:trPr>
          <w:trHeight w:val="30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4CE940C0" w14:textId="77777777" w:rsidR="00C8469D" w:rsidRPr="000A078C" w:rsidRDefault="00C8469D" w:rsidP="00F36A15">
            <w:pPr>
              <w:jc w:val="right"/>
              <w:rPr>
                <w:sz w:val="22"/>
                <w:lang w:eastAsia="en-GB"/>
              </w:rPr>
            </w:pPr>
            <w:r w:rsidRPr="000A078C">
              <w:rPr>
                <w:sz w:val="22"/>
              </w:rPr>
              <w:t>G3, n (%)</w:t>
            </w:r>
          </w:p>
        </w:tc>
        <w:tc>
          <w:tcPr>
            <w:tcW w:w="1660" w:type="dxa"/>
            <w:tcBorders>
              <w:top w:val="nil"/>
              <w:left w:val="nil"/>
              <w:bottom w:val="single" w:sz="4" w:space="0" w:color="auto"/>
              <w:right w:val="single" w:sz="4" w:space="0" w:color="auto"/>
            </w:tcBorders>
            <w:shd w:val="clear" w:color="auto" w:fill="auto"/>
            <w:noWrap/>
            <w:vAlign w:val="center"/>
            <w:hideMark/>
          </w:tcPr>
          <w:p w14:paraId="2B65E117" w14:textId="77777777" w:rsidR="00C8469D" w:rsidRPr="000A078C" w:rsidRDefault="00C8469D" w:rsidP="00F36A15">
            <w:pPr>
              <w:jc w:val="right"/>
              <w:rPr>
                <w:sz w:val="22"/>
                <w:lang w:eastAsia="en-GB"/>
              </w:rPr>
            </w:pPr>
            <w:r w:rsidRPr="000A078C">
              <w:rPr>
                <w:sz w:val="22"/>
              </w:rPr>
              <w:t>113 (81.3)</w:t>
            </w:r>
          </w:p>
        </w:tc>
        <w:tc>
          <w:tcPr>
            <w:tcW w:w="1660" w:type="dxa"/>
            <w:tcBorders>
              <w:top w:val="nil"/>
              <w:left w:val="nil"/>
              <w:bottom w:val="single" w:sz="4" w:space="0" w:color="auto"/>
              <w:right w:val="single" w:sz="4" w:space="0" w:color="auto"/>
            </w:tcBorders>
            <w:shd w:val="clear" w:color="auto" w:fill="auto"/>
            <w:noWrap/>
            <w:vAlign w:val="center"/>
            <w:hideMark/>
          </w:tcPr>
          <w:p w14:paraId="7E78F2F0" w14:textId="77777777" w:rsidR="00C8469D" w:rsidRPr="000A078C" w:rsidRDefault="00C8469D" w:rsidP="00F36A15">
            <w:pPr>
              <w:jc w:val="right"/>
              <w:rPr>
                <w:sz w:val="22"/>
                <w:lang w:eastAsia="en-GB"/>
              </w:rPr>
            </w:pPr>
            <w:r w:rsidRPr="000A078C">
              <w:rPr>
                <w:sz w:val="22"/>
              </w:rPr>
              <w:t>108 (79.4)</w:t>
            </w:r>
          </w:p>
        </w:tc>
        <w:tc>
          <w:tcPr>
            <w:tcW w:w="1660" w:type="dxa"/>
            <w:tcBorders>
              <w:top w:val="nil"/>
              <w:left w:val="nil"/>
              <w:bottom w:val="single" w:sz="4" w:space="0" w:color="auto"/>
              <w:right w:val="single" w:sz="4" w:space="0" w:color="auto"/>
            </w:tcBorders>
            <w:shd w:val="clear" w:color="auto" w:fill="auto"/>
            <w:noWrap/>
            <w:vAlign w:val="center"/>
            <w:hideMark/>
          </w:tcPr>
          <w:p w14:paraId="010CDB40" w14:textId="77777777" w:rsidR="00C8469D" w:rsidRPr="000A078C" w:rsidRDefault="00C8469D" w:rsidP="00F36A15">
            <w:pPr>
              <w:jc w:val="right"/>
              <w:rPr>
                <w:sz w:val="22"/>
                <w:lang w:eastAsia="en-GB"/>
              </w:rPr>
            </w:pPr>
            <w:r w:rsidRPr="000A078C">
              <w:rPr>
                <w:sz w:val="22"/>
              </w:rPr>
              <w:t>3001 (76.8)</w:t>
            </w:r>
          </w:p>
        </w:tc>
        <w:tc>
          <w:tcPr>
            <w:tcW w:w="1660" w:type="dxa"/>
            <w:tcBorders>
              <w:top w:val="nil"/>
              <w:left w:val="nil"/>
              <w:bottom w:val="single" w:sz="4" w:space="0" w:color="auto"/>
              <w:right w:val="single" w:sz="4" w:space="0" w:color="auto"/>
            </w:tcBorders>
            <w:shd w:val="clear" w:color="auto" w:fill="auto"/>
            <w:noWrap/>
            <w:vAlign w:val="center"/>
            <w:hideMark/>
          </w:tcPr>
          <w:p w14:paraId="6543D5AD" w14:textId="77777777" w:rsidR="00C8469D" w:rsidRPr="000A078C" w:rsidRDefault="00C8469D" w:rsidP="00F36A15">
            <w:pPr>
              <w:jc w:val="right"/>
              <w:rPr>
                <w:sz w:val="22"/>
                <w:lang w:eastAsia="en-GB"/>
              </w:rPr>
            </w:pPr>
            <w:r w:rsidRPr="000A078C">
              <w:rPr>
                <w:sz w:val="22"/>
              </w:rPr>
              <w:t>2018 (76.4)</w:t>
            </w:r>
          </w:p>
        </w:tc>
      </w:tr>
      <w:tr w:rsidR="00C8469D" w:rsidRPr="00DA0DC2" w14:paraId="2F80F281" w14:textId="77777777" w:rsidTr="0080404D">
        <w:trPr>
          <w:trHeight w:val="30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40C48748" w14:textId="77777777" w:rsidR="00C8469D" w:rsidRPr="000A078C" w:rsidRDefault="00C8469D" w:rsidP="00F36A15">
            <w:pPr>
              <w:jc w:val="right"/>
              <w:rPr>
                <w:sz w:val="22"/>
                <w:lang w:eastAsia="en-GB"/>
              </w:rPr>
            </w:pPr>
            <w:r w:rsidRPr="000A078C">
              <w:rPr>
                <w:sz w:val="22"/>
              </w:rPr>
              <w:t>G4, n (%)</w:t>
            </w:r>
          </w:p>
        </w:tc>
        <w:tc>
          <w:tcPr>
            <w:tcW w:w="1660" w:type="dxa"/>
            <w:tcBorders>
              <w:top w:val="nil"/>
              <w:left w:val="nil"/>
              <w:bottom w:val="single" w:sz="4" w:space="0" w:color="auto"/>
              <w:right w:val="single" w:sz="4" w:space="0" w:color="auto"/>
            </w:tcBorders>
            <w:shd w:val="clear" w:color="auto" w:fill="auto"/>
            <w:noWrap/>
            <w:vAlign w:val="center"/>
            <w:hideMark/>
          </w:tcPr>
          <w:p w14:paraId="4E86AD7F" w14:textId="77777777" w:rsidR="00C8469D" w:rsidRPr="000A078C" w:rsidRDefault="00C8469D" w:rsidP="00F36A15">
            <w:pPr>
              <w:jc w:val="right"/>
              <w:rPr>
                <w:sz w:val="22"/>
                <w:lang w:eastAsia="en-GB"/>
              </w:rPr>
            </w:pPr>
            <w:r w:rsidRPr="000A078C">
              <w:rPr>
                <w:sz w:val="22"/>
              </w:rPr>
              <w:t>0 (0)</w:t>
            </w:r>
          </w:p>
        </w:tc>
        <w:tc>
          <w:tcPr>
            <w:tcW w:w="1660" w:type="dxa"/>
            <w:tcBorders>
              <w:top w:val="nil"/>
              <w:left w:val="nil"/>
              <w:bottom w:val="single" w:sz="4" w:space="0" w:color="auto"/>
              <w:right w:val="single" w:sz="4" w:space="0" w:color="auto"/>
            </w:tcBorders>
            <w:shd w:val="clear" w:color="auto" w:fill="auto"/>
            <w:noWrap/>
            <w:vAlign w:val="center"/>
            <w:hideMark/>
          </w:tcPr>
          <w:p w14:paraId="1FBAC0E6" w14:textId="77777777" w:rsidR="00C8469D" w:rsidRPr="000A078C" w:rsidRDefault="00C8469D" w:rsidP="00F36A15">
            <w:pPr>
              <w:jc w:val="right"/>
              <w:rPr>
                <w:sz w:val="22"/>
                <w:lang w:eastAsia="en-GB"/>
              </w:rPr>
            </w:pPr>
            <w:r w:rsidRPr="000A078C">
              <w:rPr>
                <w:sz w:val="22"/>
              </w:rPr>
              <w:t>4 (2.9)</w:t>
            </w:r>
          </w:p>
        </w:tc>
        <w:tc>
          <w:tcPr>
            <w:tcW w:w="1660" w:type="dxa"/>
            <w:tcBorders>
              <w:top w:val="nil"/>
              <w:left w:val="nil"/>
              <w:bottom w:val="single" w:sz="4" w:space="0" w:color="auto"/>
              <w:right w:val="single" w:sz="4" w:space="0" w:color="auto"/>
            </w:tcBorders>
            <w:shd w:val="clear" w:color="auto" w:fill="auto"/>
            <w:noWrap/>
            <w:vAlign w:val="center"/>
            <w:hideMark/>
          </w:tcPr>
          <w:p w14:paraId="5A86F046" w14:textId="77777777" w:rsidR="00C8469D" w:rsidRPr="000A078C" w:rsidRDefault="00C8469D" w:rsidP="00F36A15">
            <w:pPr>
              <w:jc w:val="right"/>
              <w:rPr>
                <w:sz w:val="22"/>
                <w:lang w:eastAsia="en-GB"/>
              </w:rPr>
            </w:pPr>
            <w:r w:rsidRPr="000A078C">
              <w:rPr>
                <w:sz w:val="22"/>
              </w:rPr>
              <w:t>30 (0.8)</w:t>
            </w:r>
          </w:p>
        </w:tc>
        <w:tc>
          <w:tcPr>
            <w:tcW w:w="1660" w:type="dxa"/>
            <w:tcBorders>
              <w:top w:val="nil"/>
              <w:left w:val="nil"/>
              <w:bottom w:val="single" w:sz="4" w:space="0" w:color="auto"/>
              <w:right w:val="single" w:sz="4" w:space="0" w:color="auto"/>
            </w:tcBorders>
            <w:shd w:val="clear" w:color="auto" w:fill="auto"/>
            <w:noWrap/>
            <w:vAlign w:val="center"/>
            <w:hideMark/>
          </w:tcPr>
          <w:p w14:paraId="05BC9A87" w14:textId="77777777" w:rsidR="00C8469D" w:rsidRPr="000A078C" w:rsidRDefault="00C8469D" w:rsidP="00F36A15">
            <w:pPr>
              <w:jc w:val="right"/>
              <w:rPr>
                <w:sz w:val="22"/>
                <w:lang w:eastAsia="en-GB"/>
              </w:rPr>
            </w:pPr>
            <w:r w:rsidRPr="000A078C">
              <w:rPr>
                <w:sz w:val="22"/>
              </w:rPr>
              <w:t>10 (0.4)</w:t>
            </w:r>
          </w:p>
        </w:tc>
      </w:tr>
      <w:tr w:rsidR="00C8469D" w:rsidRPr="00DA0DC2" w14:paraId="72777392" w14:textId="77777777" w:rsidTr="0080404D">
        <w:trPr>
          <w:trHeight w:val="30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00E400F4" w14:textId="77777777" w:rsidR="00C8469D" w:rsidRPr="000A078C" w:rsidRDefault="00C8469D" w:rsidP="00F36A15">
            <w:pPr>
              <w:jc w:val="right"/>
              <w:rPr>
                <w:sz w:val="22"/>
                <w:lang w:eastAsia="en-GB"/>
              </w:rPr>
            </w:pPr>
            <w:r w:rsidRPr="000A078C">
              <w:rPr>
                <w:sz w:val="22"/>
              </w:rPr>
              <w:t>GX, n (%)</w:t>
            </w:r>
          </w:p>
        </w:tc>
        <w:tc>
          <w:tcPr>
            <w:tcW w:w="1660" w:type="dxa"/>
            <w:tcBorders>
              <w:top w:val="nil"/>
              <w:left w:val="nil"/>
              <w:bottom w:val="single" w:sz="4" w:space="0" w:color="auto"/>
              <w:right w:val="single" w:sz="4" w:space="0" w:color="auto"/>
            </w:tcBorders>
            <w:shd w:val="clear" w:color="auto" w:fill="auto"/>
            <w:noWrap/>
            <w:vAlign w:val="center"/>
            <w:hideMark/>
          </w:tcPr>
          <w:p w14:paraId="46054C0F" w14:textId="77777777" w:rsidR="00C8469D" w:rsidRPr="000A078C" w:rsidRDefault="00C8469D" w:rsidP="00F36A15">
            <w:pPr>
              <w:jc w:val="right"/>
              <w:rPr>
                <w:sz w:val="22"/>
                <w:lang w:eastAsia="en-GB"/>
              </w:rPr>
            </w:pPr>
            <w:r w:rsidRPr="000A078C">
              <w:rPr>
                <w:sz w:val="22"/>
              </w:rPr>
              <w:t>7 (5)</w:t>
            </w:r>
          </w:p>
        </w:tc>
        <w:tc>
          <w:tcPr>
            <w:tcW w:w="1660" w:type="dxa"/>
            <w:tcBorders>
              <w:top w:val="nil"/>
              <w:left w:val="nil"/>
              <w:bottom w:val="single" w:sz="4" w:space="0" w:color="auto"/>
              <w:right w:val="single" w:sz="4" w:space="0" w:color="auto"/>
            </w:tcBorders>
            <w:shd w:val="clear" w:color="auto" w:fill="auto"/>
            <w:noWrap/>
            <w:vAlign w:val="center"/>
            <w:hideMark/>
          </w:tcPr>
          <w:p w14:paraId="5443B6DD" w14:textId="77777777" w:rsidR="00C8469D" w:rsidRPr="000A078C" w:rsidRDefault="00C8469D" w:rsidP="00F36A15">
            <w:pPr>
              <w:jc w:val="right"/>
              <w:rPr>
                <w:sz w:val="22"/>
                <w:lang w:eastAsia="en-GB"/>
              </w:rPr>
            </w:pPr>
            <w:r w:rsidRPr="000A078C">
              <w:rPr>
                <w:sz w:val="22"/>
              </w:rPr>
              <w:t>16 (11.8)</w:t>
            </w:r>
          </w:p>
        </w:tc>
        <w:tc>
          <w:tcPr>
            <w:tcW w:w="1660" w:type="dxa"/>
            <w:tcBorders>
              <w:top w:val="nil"/>
              <w:left w:val="nil"/>
              <w:bottom w:val="single" w:sz="4" w:space="0" w:color="auto"/>
              <w:right w:val="single" w:sz="4" w:space="0" w:color="auto"/>
            </w:tcBorders>
            <w:shd w:val="clear" w:color="auto" w:fill="auto"/>
            <w:noWrap/>
            <w:vAlign w:val="center"/>
            <w:hideMark/>
          </w:tcPr>
          <w:p w14:paraId="44CB124E" w14:textId="77777777" w:rsidR="00C8469D" w:rsidRPr="000A078C" w:rsidRDefault="00C8469D" w:rsidP="00F36A15">
            <w:pPr>
              <w:jc w:val="right"/>
              <w:rPr>
                <w:sz w:val="22"/>
                <w:lang w:eastAsia="en-GB"/>
              </w:rPr>
            </w:pPr>
            <w:r w:rsidRPr="000A078C">
              <w:rPr>
                <w:sz w:val="22"/>
              </w:rPr>
              <w:t>355 (9.1)</w:t>
            </w:r>
          </w:p>
        </w:tc>
        <w:tc>
          <w:tcPr>
            <w:tcW w:w="1660" w:type="dxa"/>
            <w:tcBorders>
              <w:top w:val="nil"/>
              <w:left w:val="nil"/>
              <w:bottom w:val="single" w:sz="4" w:space="0" w:color="auto"/>
              <w:right w:val="single" w:sz="4" w:space="0" w:color="auto"/>
            </w:tcBorders>
            <w:shd w:val="clear" w:color="auto" w:fill="auto"/>
            <w:noWrap/>
            <w:vAlign w:val="center"/>
            <w:hideMark/>
          </w:tcPr>
          <w:p w14:paraId="3D8A01E5" w14:textId="77777777" w:rsidR="00C8469D" w:rsidRPr="000A078C" w:rsidRDefault="00C8469D" w:rsidP="00F36A15">
            <w:pPr>
              <w:jc w:val="right"/>
              <w:rPr>
                <w:sz w:val="22"/>
                <w:lang w:eastAsia="en-GB"/>
              </w:rPr>
            </w:pPr>
            <w:r w:rsidRPr="000A078C">
              <w:rPr>
                <w:sz w:val="22"/>
              </w:rPr>
              <w:t>372 (14.1)</w:t>
            </w:r>
          </w:p>
        </w:tc>
      </w:tr>
      <w:tr w:rsidR="00C8469D" w:rsidRPr="00DA0DC2" w14:paraId="506F6699" w14:textId="77777777" w:rsidTr="0080404D">
        <w:trPr>
          <w:trHeight w:val="30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6B99AFE2" w14:textId="77777777" w:rsidR="00C8469D" w:rsidRPr="000A078C" w:rsidRDefault="00C8469D" w:rsidP="00F36A15">
            <w:pPr>
              <w:jc w:val="right"/>
              <w:rPr>
                <w:sz w:val="22"/>
                <w:lang w:eastAsia="en-GB"/>
              </w:rPr>
            </w:pPr>
            <w:r w:rsidRPr="000A078C">
              <w:rPr>
                <w:sz w:val="22"/>
              </w:rPr>
              <w:t>Charlson comorbidities index</w:t>
            </w:r>
          </w:p>
        </w:tc>
        <w:tc>
          <w:tcPr>
            <w:tcW w:w="1660" w:type="dxa"/>
            <w:tcBorders>
              <w:top w:val="nil"/>
              <w:left w:val="nil"/>
              <w:bottom w:val="single" w:sz="4" w:space="0" w:color="auto"/>
              <w:right w:val="single" w:sz="4" w:space="0" w:color="auto"/>
            </w:tcBorders>
            <w:shd w:val="clear" w:color="auto" w:fill="auto"/>
            <w:noWrap/>
            <w:vAlign w:val="center"/>
            <w:hideMark/>
          </w:tcPr>
          <w:p w14:paraId="01FD5715" w14:textId="77777777" w:rsidR="00C8469D" w:rsidRPr="000A078C" w:rsidRDefault="00C8469D" w:rsidP="00F36A15">
            <w:pPr>
              <w:jc w:val="right"/>
              <w:rPr>
                <w:sz w:val="22"/>
                <w:lang w:eastAsia="en-GB"/>
              </w:rPr>
            </w:pPr>
            <w:r w:rsidRPr="000A078C">
              <w:rPr>
                <w:sz w:val="22"/>
              </w:rPr>
              <w:t> </w:t>
            </w:r>
          </w:p>
        </w:tc>
        <w:tc>
          <w:tcPr>
            <w:tcW w:w="1660" w:type="dxa"/>
            <w:tcBorders>
              <w:top w:val="nil"/>
              <w:left w:val="nil"/>
              <w:bottom w:val="single" w:sz="4" w:space="0" w:color="auto"/>
              <w:right w:val="single" w:sz="4" w:space="0" w:color="auto"/>
            </w:tcBorders>
            <w:shd w:val="clear" w:color="auto" w:fill="auto"/>
            <w:noWrap/>
            <w:vAlign w:val="center"/>
            <w:hideMark/>
          </w:tcPr>
          <w:p w14:paraId="6F027C58" w14:textId="77777777" w:rsidR="00C8469D" w:rsidRPr="000A078C" w:rsidRDefault="00C8469D" w:rsidP="00F36A15">
            <w:pPr>
              <w:jc w:val="right"/>
              <w:rPr>
                <w:sz w:val="22"/>
                <w:lang w:eastAsia="en-GB"/>
              </w:rPr>
            </w:pPr>
            <w:r w:rsidRPr="000A078C">
              <w:rPr>
                <w:sz w:val="22"/>
              </w:rPr>
              <w:t> </w:t>
            </w:r>
          </w:p>
        </w:tc>
        <w:tc>
          <w:tcPr>
            <w:tcW w:w="1660" w:type="dxa"/>
            <w:tcBorders>
              <w:top w:val="nil"/>
              <w:left w:val="nil"/>
              <w:bottom w:val="single" w:sz="4" w:space="0" w:color="auto"/>
              <w:right w:val="single" w:sz="4" w:space="0" w:color="auto"/>
            </w:tcBorders>
            <w:shd w:val="clear" w:color="auto" w:fill="auto"/>
            <w:noWrap/>
            <w:vAlign w:val="center"/>
            <w:hideMark/>
          </w:tcPr>
          <w:p w14:paraId="4D693342" w14:textId="77777777" w:rsidR="00C8469D" w:rsidRPr="000A078C" w:rsidRDefault="00C8469D" w:rsidP="00F36A15">
            <w:pPr>
              <w:jc w:val="right"/>
              <w:rPr>
                <w:sz w:val="22"/>
                <w:lang w:eastAsia="en-GB"/>
              </w:rPr>
            </w:pPr>
            <w:r w:rsidRPr="000A078C">
              <w:rPr>
                <w:sz w:val="22"/>
              </w:rPr>
              <w:t> </w:t>
            </w:r>
          </w:p>
        </w:tc>
        <w:tc>
          <w:tcPr>
            <w:tcW w:w="1660" w:type="dxa"/>
            <w:tcBorders>
              <w:top w:val="nil"/>
              <w:left w:val="nil"/>
              <w:bottom w:val="single" w:sz="4" w:space="0" w:color="auto"/>
              <w:right w:val="single" w:sz="4" w:space="0" w:color="auto"/>
            </w:tcBorders>
            <w:shd w:val="clear" w:color="auto" w:fill="auto"/>
            <w:noWrap/>
            <w:vAlign w:val="center"/>
            <w:hideMark/>
          </w:tcPr>
          <w:p w14:paraId="57E03C1F" w14:textId="77777777" w:rsidR="00C8469D" w:rsidRPr="000A078C" w:rsidRDefault="00C8469D" w:rsidP="00F36A15">
            <w:pPr>
              <w:jc w:val="right"/>
              <w:rPr>
                <w:sz w:val="22"/>
                <w:lang w:eastAsia="en-GB"/>
              </w:rPr>
            </w:pPr>
            <w:r w:rsidRPr="000A078C">
              <w:rPr>
                <w:sz w:val="22"/>
              </w:rPr>
              <w:t> </w:t>
            </w:r>
          </w:p>
        </w:tc>
      </w:tr>
      <w:tr w:rsidR="00C8469D" w:rsidRPr="00DA0DC2" w14:paraId="22F7F68C" w14:textId="77777777" w:rsidTr="0080404D">
        <w:trPr>
          <w:trHeight w:val="30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5CBFE6A7" w14:textId="77777777" w:rsidR="00C8469D" w:rsidRPr="000A078C" w:rsidRDefault="00C8469D" w:rsidP="00F36A15">
            <w:pPr>
              <w:jc w:val="right"/>
              <w:rPr>
                <w:sz w:val="22"/>
                <w:lang w:eastAsia="en-GB"/>
              </w:rPr>
            </w:pPr>
            <w:r w:rsidRPr="000A078C">
              <w:rPr>
                <w:sz w:val="22"/>
              </w:rPr>
              <w:t>0 (no comorbidities), n (%)</w:t>
            </w:r>
          </w:p>
        </w:tc>
        <w:tc>
          <w:tcPr>
            <w:tcW w:w="1660" w:type="dxa"/>
            <w:tcBorders>
              <w:top w:val="nil"/>
              <w:left w:val="nil"/>
              <w:bottom w:val="single" w:sz="4" w:space="0" w:color="auto"/>
              <w:right w:val="single" w:sz="4" w:space="0" w:color="auto"/>
            </w:tcBorders>
            <w:shd w:val="clear" w:color="auto" w:fill="auto"/>
            <w:noWrap/>
            <w:vAlign w:val="center"/>
            <w:hideMark/>
          </w:tcPr>
          <w:p w14:paraId="49008429" w14:textId="77777777" w:rsidR="00C8469D" w:rsidRPr="000A078C" w:rsidRDefault="00C8469D" w:rsidP="00F36A15">
            <w:pPr>
              <w:jc w:val="right"/>
              <w:rPr>
                <w:sz w:val="22"/>
                <w:lang w:eastAsia="en-GB"/>
              </w:rPr>
            </w:pPr>
            <w:r w:rsidRPr="000A078C">
              <w:rPr>
                <w:sz w:val="22"/>
              </w:rPr>
              <w:t>11 (7.9)</w:t>
            </w:r>
          </w:p>
        </w:tc>
        <w:tc>
          <w:tcPr>
            <w:tcW w:w="1660" w:type="dxa"/>
            <w:tcBorders>
              <w:top w:val="nil"/>
              <w:left w:val="nil"/>
              <w:bottom w:val="single" w:sz="4" w:space="0" w:color="auto"/>
              <w:right w:val="single" w:sz="4" w:space="0" w:color="auto"/>
            </w:tcBorders>
            <w:shd w:val="clear" w:color="auto" w:fill="auto"/>
            <w:noWrap/>
            <w:vAlign w:val="center"/>
            <w:hideMark/>
          </w:tcPr>
          <w:p w14:paraId="33DAFD86" w14:textId="77777777" w:rsidR="00C8469D" w:rsidRPr="000A078C" w:rsidRDefault="00C8469D" w:rsidP="00F36A15">
            <w:pPr>
              <w:jc w:val="right"/>
              <w:rPr>
                <w:sz w:val="22"/>
                <w:lang w:eastAsia="en-GB"/>
              </w:rPr>
            </w:pPr>
            <w:r w:rsidRPr="000A078C">
              <w:rPr>
                <w:sz w:val="22"/>
              </w:rPr>
              <w:t>7 (5.1)</w:t>
            </w:r>
          </w:p>
        </w:tc>
        <w:tc>
          <w:tcPr>
            <w:tcW w:w="1660" w:type="dxa"/>
            <w:tcBorders>
              <w:top w:val="nil"/>
              <w:left w:val="nil"/>
              <w:bottom w:val="single" w:sz="4" w:space="0" w:color="auto"/>
              <w:right w:val="single" w:sz="4" w:space="0" w:color="auto"/>
            </w:tcBorders>
            <w:shd w:val="clear" w:color="auto" w:fill="auto"/>
            <w:noWrap/>
            <w:vAlign w:val="center"/>
            <w:hideMark/>
          </w:tcPr>
          <w:p w14:paraId="733CD558" w14:textId="77777777" w:rsidR="00C8469D" w:rsidRPr="000A078C" w:rsidRDefault="00C8469D" w:rsidP="00F36A15">
            <w:pPr>
              <w:jc w:val="right"/>
              <w:rPr>
                <w:sz w:val="22"/>
                <w:lang w:eastAsia="en-GB"/>
              </w:rPr>
            </w:pPr>
            <w:r w:rsidRPr="000A078C">
              <w:rPr>
                <w:sz w:val="22"/>
              </w:rPr>
              <w:t>336 (8.6)</w:t>
            </w:r>
          </w:p>
        </w:tc>
        <w:tc>
          <w:tcPr>
            <w:tcW w:w="1660" w:type="dxa"/>
            <w:tcBorders>
              <w:top w:val="nil"/>
              <w:left w:val="nil"/>
              <w:bottom w:val="single" w:sz="4" w:space="0" w:color="auto"/>
              <w:right w:val="single" w:sz="4" w:space="0" w:color="auto"/>
            </w:tcBorders>
            <w:shd w:val="clear" w:color="auto" w:fill="auto"/>
            <w:noWrap/>
            <w:vAlign w:val="center"/>
            <w:hideMark/>
          </w:tcPr>
          <w:p w14:paraId="7FD17EBC" w14:textId="77777777" w:rsidR="00C8469D" w:rsidRPr="000A078C" w:rsidRDefault="00C8469D" w:rsidP="00F36A15">
            <w:pPr>
              <w:jc w:val="right"/>
              <w:rPr>
                <w:sz w:val="22"/>
                <w:lang w:eastAsia="en-GB"/>
              </w:rPr>
            </w:pPr>
            <w:r w:rsidRPr="000A078C">
              <w:rPr>
                <w:sz w:val="22"/>
              </w:rPr>
              <w:t>336 (12.7)</w:t>
            </w:r>
          </w:p>
        </w:tc>
      </w:tr>
      <w:tr w:rsidR="00C8469D" w:rsidRPr="00DA0DC2" w14:paraId="465881FE" w14:textId="77777777" w:rsidTr="0080404D">
        <w:trPr>
          <w:trHeight w:val="30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1DBA2344" w14:textId="77777777" w:rsidR="00C8469D" w:rsidRPr="000A078C" w:rsidRDefault="00C8469D" w:rsidP="00F36A15">
            <w:pPr>
              <w:jc w:val="right"/>
              <w:rPr>
                <w:sz w:val="22"/>
                <w:lang w:eastAsia="en-GB"/>
              </w:rPr>
            </w:pPr>
            <w:r w:rsidRPr="000A078C">
              <w:rPr>
                <w:sz w:val="22"/>
              </w:rPr>
              <w:t>1, n (%)</w:t>
            </w:r>
          </w:p>
        </w:tc>
        <w:tc>
          <w:tcPr>
            <w:tcW w:w="1660" w:type="dxa"/>
            <w:tcBorders>
              <w:top w:val="nil"/>
              <w:left w:val="nil"/>
              <w:bottom w:val="single" w:sz="4" w:space="0" w:color="auto"/>
              <w:right w:val="single" w:sz="4" w:space="0" w:color="auto"/>
            </w:tcBorders>
            <w:shd w:val="clear" w:color="auto" w:fill="auto"/>
            <w:noWrap/>
            <w:vAlign w:val="center"/>
            <w:hideMark/>
          </w:tcPr>
          <w:p w14:paraId="08E7A958" w14:textId="77777777" w:rsidR="00C8469D" w:rsidRPr="000A078C" w:rsidRDefault="00C8469D" w:rsidP="00F36A15">
            <w:pPr>
              <w:jc w:val="right"/>
              <w:rPr>
                <w:sz w:val="22"/>
                <w:lang w:eastAsia="en-GB"/>
              </w:rPr>
            </w:pPr>
            <w:r w:rsidRPr="000A078C">
              <w:rPr>
                <w:sz w:val="22"/>
              </w:rPr>
              <w:t>69 (49.6)</w:t>
            </w:r>
          </w:p>
        </w:tc>
        <w:tc>
          <w:tcPr>
            <w:tcW w:w="1660" w:type="dxa"/>
            <w:tcBorders>
              <w:top w:val="nil"/>
              <w:left w:val="nil"/>
              <w:bottom w:val="single" w:sz="4" w:space="0" w:color="auto"/>
              <w:right w:val="single" w:sz="4" w:space="0" w:color="auto"/>
            </w:tcBorders>
            <w:shd w:val="clear" w:color="auto" w:fill="auto"/>
            <w:noWrap/>
            <w:vAlign w:val="center"/>
            <w:hideMark/>
          </w:tcPr>
          <w:p w14:paraId="3A584CF1" w14:textId="77777777" w:rsidR="00C8469D" w:rsidRPr="000A078C" w:rsidRDefault="00C8469D" w:rsidP="00F36A15">
            <w:pPr>
              <w:jc w:val="right"/>
              <w:rPr>
                <w:sz w:val="22"/>
                <w:lang w:eastAsia="en-GB"/>
              </w:rPr>
            </w:pPr>
            <w:r w:rsidRPr="000A078C">
              <w:rPr>
                <w:sz w:val="22"/>
              </w:rPr>
              <w:t>55 (40.4)</w:t>
            </w:r>
          </w:p>
        </w:tc>
        <w:tc>
          <w:tcPr>
            <w:tcW w:w="1660" w:type="dxa"/>
            <w:tcBorders>
              <w:top w:val="nil"/>
              <w:left w:val="nil"/>
              <w:bottom w:val="single" w:sz="4" w:space="0" w:color="auto"/>
              <w:right w:val="single" w:sz="4" w:space="0" w:color="auto"/>
            </w:tcBorders>
            <w:shd w:val="clear" w:color="auto" w:fill="auto"/>
            <w:noWrap/>
            <w:vAlign w:val="center"/>
            <w:hideMark/>
          </w:tcPr>
          <w:p w14:paraId="688C8753" w14:textId="77777777" w:rsidR="00C8469D" w:rsidRPr="000A078C" w:rsidRDefault="00C8469D" w:rsidP="00F36A15">
            <w:pPr>
              <w:jc w:val="right"/>
              <w:rPr>
                <w:sz w:val="22"/>
                <w:lang w:eastAsia="en-GB"/>
              </w:rPr>
            </w:pPr>
            <w:r w:rsidRPr="000A078C">
              <w:rPr>
                <w:sz w:val="22"/>
              </w:rPr>
              <w:t>2025 (51.8)</w:t>
            </w:r>
          </w:p>
        </w:tc>
        <w:tc>
          <w:tcPr>
            <w:tcW w:w="1660" w:type="dxa"/>
            <w:tcBorders>
              <w:top w:val="nil"/>
              <w:left w:val="nil"/>
              <w:bottom w:val="single" w:sz="4" w:space="0" w:color="auto"/>
              <w:right w:val="single" w:sz="4" w:space="0" w:color="auto"/>
            </w:tcBorders>
            <w:shd w:val="clear" w:color="auto" w:fill="auto"/>
            <w:noWrap/>
            <w:vAlign w:val="center"/>
            <w:hideMark/>
          </w:tcPr>
          <w:p w14:paraId="723069D2" w14:textId="77777777" w:rsidR="00C8469D" w:rsidRPr="000A078C" w:rsidRDefault="00C8469D" w:rsidP="00F36A15">
            <w:pPr>
              <w:jc w:val="right"/>
              <w:rPr>
                <w:sz w:val="22"/>
                <w:lang w:eastAsia="en-GB"/>
              </w:rPr>
            </w:pPr>
            <w:r w:rsidRPr="000A078C">
              <w:rPr>
                <w:sz w:val="22"/>
              </w:rPr>
              <w:t>1181 (44.7)</w:t>
            </w:r>
          </w:p>
        </w:tc>
      </w:tr>
      <w:tr w:rsidR="00C8469D" w:rsidRPr="00DA0DC2" w14:paraId="522750F0" w14:textId="77777777" w:rsidTr="0080404D">
        <w:trPr>
          <w:trHeight w:val="30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4C7FCBE8" w14:textId="77777777" w:rsidR="00C8469D" w:rsidRPr="000A078C" w:rsidRDefault="00C8469D" w:rsidP="00F36A15">
            <w:pPr>
              <w:jc w:val="right"/>
              <w:rPr>
                <w:sz w:val="22"/>
                <w:lang w:eastAsia="en-GB"/>
              </w:rPr>
            </w:pPr>
            <w:r w:rsidRPr="000A078C">
              <w:rPr>
                <w:sz w:val="22"/>
              </w:rPr>
              <w:t>2, n (%)</w:t>
            </w:r>
          </w:p>
        </w:tc>
        <w:tc>
          <w:tcPr>
            <w:tcW w:w="1660" w:type="dxa"/>
            <w:tcBorders>
              <w:top w:val="nil"/>
              <w:left w:val="nil"/>
              <w:bottom w:val="single" w:sz="4" w:space="0" w:color="auto"/>
              <w:right w:val="single" w:sz="4" w:space="0" w:color="auto"/>
            </w:tcBorders>
            <w:shd w:val="clear" w:color="auto" w:fill="auto"/>
            <w:noWrap/>
            <w:vAlign w:val="center"/>
            <w:hideMark/>
          </w:tcPr>
          <w:p w14:paraId="5DBE6CEE" w14:textId="77777777" w:rsidR="00C8469D" w:rsidRPr="000A078C" w:rsidRDefault="00C8469D" w:rsidP="00F36A15">
            <w:pPr>
              <w:jc w:val="right"/>
              <w:rPr>
                <w:sz w:val="22"/>
                <w:lang w:eastAsia="en-GB"/>
              </w:rPr>
            </w:pPr>
            <w:r w:rsidRPr="000A078C">
              <w:rPr>
                <w:sz w:val="22"/>
              </w:rPr>
              <w:t>28 (20.1)</w:t>
            </w:r>
          </w:p>
        </w:tc>
        <w:tc>
          <w:tcPr>
            <w:tcW w:w="1660" w:type="dxa"/>
            <w:tcBorders>
              <w:top w:val="nil"/>
              <w:left w:val="nil"/>
              <w:bottom w:val="single" w:sz="4" w:space="0" w:color="auto"/>
              <w:right w:val="single" w:sz="4" w:space="0" w:color="auto"/>
            </w:tcBorders>
            <w:shd w:val="clear" w:color="auto" w:fill="auto"/>
            <w:noWrap/>
            <w:vAlign w:val="center"/>
            <w:hideMark/>
          </w:tcPr>
          <w:p w14:paraId="6D65C4A5" w14:textId="77777777" w:rsidR="00C8469D" w:rsidRPr="000A078C" w:rsidRDefault="00C8469D" w:rsidP="00F36A15">
            <w:pPr>
              <w:jc w:val="right"/>
              <w:rPr>
                <w:sz w:val="22"/>
                <w:lang w:eastAsia="en-GB"/>
              </w:rPr>
            </w:pPr>
            <w:r w:rsidRPr="000A078C">
              <w:rPr>
                <w:sz w:val="22"/>
              </w:rPr>
              <w:t>24 (17.6)</w:t>
            </w:r>
          </w:p>
        </w:tc>
        <w:tc>
          <w:tcPr>
            <w:tcW w:w="1660" w:type="dxa"/>
            <w:tcBorders>
              <w:top w:val="nil"/>
              <w:left w:val="nil"/>
              <w:bottom w:val="single" w:sz="4" w:space="0" w:color="auto"/>
              <w:right w:val="single" w:sz="4" w:space="0" w:color="auto"/>
            </w:tcBorders>
            <w:shd w:val="clear" w:color="auto" w:fill="auto"/>
            <w:noWrap/>
            <w:vAlign w:val="center"/>
            <w:hideMark/>
          </w:tcPr>
          <w:p w14:paraId="7435D424" w14:textId="77777777" w:rsidR="00C8469D" w:rsidRPr="000A078C" w:rsidRDefault="00C8469D" w:rsidP="00F36A15">
            <w:pPr>
              <w:jc w:val="right"/>
              <w:rPr>
                <w:sz w:val="22"/>
                <w:lang w:eastAsia="en-GB"/>
              </w:rPr>
            </w:pPr>
            <w:r w:rsidRPr="000A078C">
              <w:rPr>
                <w:sz w:val="22"/>
              </w:rPr>
              <w:t>767 (19.6)</w:t>
            </w:r>
          </w:p>
        </w:tc>
        <w:tc>
          <w:tcPr>
            <w:tcW w:w="1660" w:type="dxa"/>
            <w:tcBorders>
              <w:top w:val="nil"/>
              <w:left w:val="nil"/>
              <w:bottom w:val="single" w:sz="4" w:space="0" w:color="auto"/>
              <w:right w:val="single" w:sz="4" w:space="0" w:color="auto"/>
            </w:tcBorders>
            <w:shd w:val="clear" w:color="auto" w:fill="auto"/>
            <w:noWrap/>
            <w:vAlign w:val="center"/>
            <w:hideMark/>
          </w:tcPr>
          <w:p w14:paraId="50185FFD" w14:textId="77777777" w:rsidR="00C8469D" w:rsidRPr="000A078C" w:rsidRDefault="00C8469D" w:rsidP="00F36A15">
            <w:pPr>
              <w:jc w:val="right"/>
              <w:rPr>
                <w:sz w:val="22"/>
                <w:lang w:eastAsia="en-GB"/>
              </w:rPr>
            </w:pPr>
            <w:r w:rsidRPr="000A078C">
              <w:rPr>
                <w:sz w:val="22"/>
              </w:rPr>
              <w:t>520 (19.7)</w:t>
            </w:r>
          </w:p>
        </w:tc>
      </w:tr>
      <w:tr w:rsidR="00C8469D" w:rsidRPr="00DA0DC2" w14:paraId="3FEB0601" w14:textId="77777777" w:rsidTr="0080404D">
        <w:trPr>
          <w:trHeight w:val="30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4958F3D5" w14:textId="77777777" w:rsidR="00C8469D" w:rsidRPr="000A078C" w:rsidRDefault="00C8469D" w:rsidP="00F36A15">
            <w:pPr>
              <w:jc w:val="right"/>
              <w:rPr>
                <w:sz w:val="22"/>
                <w:lang w:eastAsia="en-GB"/>
              </w:rPr>
            </w:pPr>
            <w:r w:rsidRPr="000A078C">
              <w:rPr>
                <w:sz w:val="22"/>
              </w:rPr>
              <w:t>3 (most comorbidities), n (%)</w:t>
            </w:r>
          </w:p>
        </w:tc>
        <w:tc>
          <w:tcPr>
            <w:tcW w:w="1660" w:type="dxa"/>
            <w:tcBorders>
              <w:top w:val="nil"/>
              <w:left w:val="nil"/>
              <w:bottom w:val="single" w:sz="4" w:space="0" w:color="auto"/>
              <w:right w:val="single" w:sz="4" w:space="0" w:color="auto"/>
            </w:tcBorders>
            <w:shd w:val="clear" w:color="auto" w:fill="auto"/>
            <w:noWrap/>
            <w:vAlign w:val="center"/>
            <w:hideMark/>
          </w:tcPr>
          <w:p w14:paraId="748F1AC0" w14:textId="77777777" w:rsidR="00C8469D" w:rsidRPr="000A078C" w:rsidRDefault="00C8469D" w:rsidP="00F36A15">
            <w:pPr>
              <w:jc w:val="right"/>
              <w:rPr>
                <w:sz w:val="22"/>
                <w:lang w:eastAsia="en-GB"/>
              </w:rPr>
            </w:pPr>
            <w:r w:rsidRPr="000A078C">
              <w:rPr>
                <w:sz w:val="22"/>
              </w:rPr>
              <w:t>31 (22.3)</w:t>
            </w:r>
          </w:p>
        </w:tc>
        <w:tc>
          <w:tcPr>
            <w:tcW w:w="1660" w:type="dxa"/>
            <w:tcBorders>
              <w:top w:val="nil"/>
              <w:left w:val="nil"/>
              <w:bottom w:val="single" w:sz="4" w:space="0" w:color="auto"/>
              <w:right w:val="single" w:sz="4" w:space="0" w:color="auto"/>
            </w:tcBorders>
            <w:shd w:val="clear" w:color="auto" w:fill="auto"/>
            <w:noWrap/>
            <w:vAlign w:val="center"/>
            <w:hideMark/>
          </w:tcPr>
          <w:p w14:paraId="310238ED" w14:textId="77777777" w:rsidR="00C8469D" w:rsidRPr="000A078C" w:rsidRDefault="00C8469D" w:rsidP="00F36A15">
            <w:pPr>
              <w:jc w:val="right"/>
              <w:rPr>
                <w:sz w:val="22"/>
                <w:lang w:eastAsia="en-GB"/>
              </w:rPr>
            </w:pPr>
            <w:r w:rsidRPr="000A078C">
              <w:rPr>
                <w:sz w:val="22"/>
              </w:rPr>
              <w:t>50 (36.8)</w:t>
            </w:r>
          </w:p>
        </w:tc>
        <w:tc>
          <w:tcPr>
            <w:tcW w:w="1660" w:type="dxa"/>
            <w:tcBorders>
              <w:top w:val="nil"/>
              <w:left w:val="nil"/>
              <w:bottom w:val="single" w:sz="4" w:space="0" w:color="auto"/>
              <w:right w:val="single" w:sz="4" w:space="0" w:color="auto"/>
            </w:tcBorders>
            <w:shd w:val="clear" w:color="auto" w:fill="auto"/>
            <w:noWrap/>
            <w:vAlign w:val="center"/>
            <w:hideMark/>
          </w:tcPr>
          <w:p w14:paraId="3D4EBBA2" w14:textId="77777777" w:rsidR="00C8469D" w:rsidRPr="000A078C" w:rsidRDefault="00C8469D" w:rsidP="00F36A15">
            <w:pPr>
              <w:jc w:val="right"/>
              <w:rPr>
                <w:sz w:val="22"/>
                <w:lang w:eastAsia="en-GB"/>
              </w:rPr>
            </w:pPr>
            <w:r w:rsidRPr="000A078C">
              <w:rPr>
                <w:sz w:val="22"/>
              </w:rPr>
              <w:t>778 (19.9)</w:t>
            </w:r>
          </w:p>
        </w:tc>
        <w:tc>
          <w:tcPr>
            <w:tcW w:w="1660" w:type="dxa"/>
            <w:tcBorders>
              <w:top w:val="nil"/>
              <w:left w:val="nil"/>
              <w:bottom w:val="single" w:sz="4" w:space="0" w:color="auto"/>
              <w:right w:val="single" w:sz="4" w:space="0" w:color="auto"/>
            </w:tcBorders>
            <w:shd w:val="clear" w:color="auto" w:fill="auto"/>
            <w:noWrap/>
            <w:vAlign w:val="center"/>
            <w:hideMark/>
          </w:tcPr>
          <w:p w14:paraId="10810009" w14:textId="77777777" w:rsidR="00C8469D" w:rsidRPr="000A078C" w:rsidRDefault="00C8469D" w:rsidP="00F36A15">
            <w:pPr>
              <w:jc w:val="right"/>
              <w:rPr>
                <w:sz w:val="22"/>
                <w:lang w:eastAsia="en-GB"/>
              </w:rPr>
            </w:pPr>
            <w:r w:rsidRPr="000A078C">
              <w:rPr>
                <w:sz w:val="22"/>
              </w:rPr>
              <w:t>603 (22.8)</w:t>
            </w:r>
          </w:p>
        </w:tc>
      </w:tr>
      <w:tr w:rsidR="00C8469D" w:rsidRPr="00DA0DC2" w14:paraId="7211E8FE" w14:textId="77777777" w:rsidTr="0080404D">
        <w:trPr>
          <w:trHeight w:val="30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365218B3" w14:textId="77777777" w:rsidR="00C8469D" w:rsidRPr="000A078C" w:rsidRDefault="00C8469D" w:rsidP="00F36A15">
            <w:pPr>
              <w:jc w:val="right"/>
              <w:rPr>
                <w:sz w:val="22"/>
                <w:lang w:eastAsia="en-GB"/>
              </w:rPr>
            </w:pPr>
            <w:r w:rsidRPr="000A078C">
              <w:rPr>
                <w:sz w:val="22"/>
              </w:rPr>
              <w:t>Index of Multiple Deprivation (IMD)</w:t>
            </w:r>
          </w:p>
        </w:tc>
        <w:tc>
          <w:tcPr>
            <w:tcW w:w="1660" w:type="dxa"/>
            <w:tcBorders>
              <w:top w:val="nil"/>
              <w:left w:val="nil"/>
              <w:bottom w:val="single" w:sz="4" w:space="0" w:color="auto"/>
              <w:right w:val="single" w:sz="4" w:space="0" w:color="auto"/>
            </w:tcBorders>
            <w:shd w:val="clear" w:color="auto" w:fill="auto"/>
            <w:noWrap/>
            <w:vAlign w:val="center"/>
            <w:hideMark/>
          </w:tcPr>
          <w:p w14:paraId="068A57AF" w14:textId="77777777" w:rsidR="00C8469D" w:rsidRPr="000A078C" w:rsidRDefault="00C8469D" w:rsidP="00F36A15">
            <w:pPr>
              <w:jc w:val="right"/>
              <w:rPr>
                <w:sz w:val="22"/>
                <w:lang w:eastAsia="en-GB"/>
              </w:rPr>
            </w:pPr>
            <w:r w:rsidRPr="000A078C">
              <w:rPr>
                <w:sz w:val="22"/>
              </w:rPr>
              <w:t> </w:t>
            </w:r>
          </w:p>
        </w:tc>
        <w:tc>
          <w:tcPr>
            <w:tcW w:w="1660" w:type="dxa"/>
            <w:tcBorders>
              <w:top w:val="nil"/>
              <w:left w:val="nil"/>
              <w:bottom w:val="single" w:sz="4" w:space="0" w:color="auto"/>
              <w:right w:val="single" w:sz="4" w:space="0" w:color="auto"/>
            </w:tcBorders>
            <w:shd w:val="clear" w:color="auto" w:fill="auto"/>
            <w:noWrap/>
            <w:vAlign w:val="center"/>
            <w:hideMark/>
          </w:tcPr>
          <w:p w14:paraId="04528116" w14:textId="77777777" w:rsidR="00C8469D" w:rsidRPr="000A078C" w:rsidRDefault="00C8469D" w:rsidP="00F36A15">
            <w:pPr>
              <w:jc w:val="right"/>
              <w:rPr>
                <w:sz w:val="22"/>
                <w:lang w:eastAsia="en-GB"/>
              </w:rPr>
            </w:pPr>
            <w:r w:rsidRPr="000A078C">
              <w:rPr>
                <w:sz w:val="22"/>
              </w:rPr>
              <w:t> </w:t>
            </w:r>
          </w:p>
        </w:tc>
        <w:tc>
          <w:tcPr>
            <w:tcW w:w="1660" w:type="dxa"/>
            <w:tcBorders>
              <w:top w:val="nil"/>
              <w:left w:val="nil"/>
              <w:bottom w:val="single" w:sz="4" w:space="0" w:color="auto"/>
              <w:right w:val="single" w:sz="4" w:space="0" w:color="auto"/>
            </w:tcBorders>
            <w:shd w:val="clear" w:color="auto" w:fill="auto"/>
            <w:noWrap/>
            <w:vAlign w:val="center"/>
            <w:hideMark/>
          </w:tcPr>
          <w:p w14:paraId="6C2ED86B" w14:textId="77777777" w:rsidR="00C8469D" w:rsidRPr="000A078C" w:rsidRDefault="00C8469D" w:rsidP="00F36A15">
            <w:pPr>
              <w:jc w:val="right"/>
              <w:rPr>
                <w:sz w:val="22"/>
                <w:lang w:eastAsia="en-GB"/>
              </w:rPr>
            </w:pPr>
            <w:r w:rsidRPr="000A078C">
              <w:rPr>
                <w:sz w:val="22"/>
              </w:rPr>
              <w:t> </w:t>
            </w:r>
          </w:p>
        </w:tc>
        <w:tc>
          <w:tcPr>
            <w:tcW w:w="1660" w:type="dxa"/>
            <w:tcBorders>
              <w:top w:val="nil"/>
              <w:left w:val="nil"/>
              <w:bottom w:val="single" w:sz="4" w:space="0" w:color="auto"/>
              <w:right w:val="single" w:sz="4" w:space="0" w:color="auto"/>
            </w:tcBorders>
            <w:shd w:val="clear" w:color="auto" w:fill="auto"/>
            <w:noWrap/>
            <w:vAlign w:val="center"/>
            <w:hideMark/>
          </w:tcPr>
          <w:p w14:paraId="5C31803F" w14:textId="77777777" w:rsidR="00C8469D" w:rsidRPr="000A078C" w:rsidRDefault="00C8469D" w:rsidP="00F36A15">
            <w:pPr>
              <w:jc w:val="right"/>
              <w:rPr>
                <w:sz w:val="22"/>
                <w:lang w:eastAsia="en-GB"/>
              </w:rPr>
            </w:pPr>
            <w:r w:rsidRPr="000A078C">
              <w:rPr>
                <w:sz w:val="22"/>
              </w:rPr>
              <w:t> </w:t>
            </w:r>
          </w:p>
        </w:tc>
      </w:tr>
      <w:tr w:rsidR="00C8469D" w:rsidRPr="00DA0DC2" w14:paraId="75799533" w14:textId="77777777" w:rsidTr="0080404D">
        <w:trPr>
          <w:trHeight w:val="30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34245EFF" w14:textId="77777777" w:rsidR="00C8469D" w:rsidRPr="000A078C" w:rsidRDefault="00C8469D" w:rsidP="00F36A15">
            <w:pPr>
              <w:jc w:val="right"/>
              <w:rPr>
                <w:sz w:val="22"/>
                <w:lang w:eastAsia="en-GB"/>
              </w:rPr>
            </w:pPr>
            <w:r w:rsidRPr="000A078C">
              <w:rPr>
                <w:sz w:val="22"/>
              </w:rPr>
              <w:t>1 (least deprived) n (%)</w:t>
            </w:r>
          </w:p>
        </w:tc>
        <w:tc>
          <w:tcPr>
            <w:tcW w:w="1660" w:type="dxa"/>
            <w:tcBorders>
              <w:top w:val="nil"/>
              <w:left w:val="nil"/>
              <w:bottom w:val="single" w:sz="4" w:space="0" w:color="auto"/>
              <w:right w:val="single" w:sz="4" w:space="0" w:color="auto"/>
            </w:tcBorders>
            <w:shd w:val="clear" w:color="auto" w:fill="auto"/>
            <w:noWrap/>
            <w:vAlign w:val="center"/>
            <w:hideMark/>
          </w:tcPr>
          <w:p w14:paraId="725D26E3" w14:textId="77777777" w:rsidR="00C8469D" w:rsidRPr="000A078C" w:rsidRDefault="00C8469D" w:rsidP="00F36A15">
            <w:pPr>
              <w:jc w:val="right"/>
              <w:rPr>
                <w:sz w:val="22"/>
                <w:lang w:eastAsia="en-GB"/>
              </w:rPr>
            </w:pPr>
            <w:r w:rsidRPr="000A078C">
              <w:rPr>
                <w:sz w:val="22"/>
              </w:rPr>
              <w:t>23 (16.5)</w:t>
            </w:r>
          </w:p>
        </w:tc>
        <w:tc>
          <w:tcPr>
            <w:tcW w:w="1660" w:type="dxa"/>
            <w:tcBorders>
              <w:top w:val="nil"/>
              <w:left w:val="nil"/>
              <w:bottom w:val="single" w:sz="4" w:space="0" w:color="auto"/>
              <w:right w:val="single" w:sz="4" w:space="0" w:color="auto"/>
            </w:tcBorders>
            <w:shd w:val="clear" w:color="auto" w:fill="auto"/>
            <w:noWrap/>
            <w:vAlign w:val="center"/>
            <w:hideMark/>
          </w:tcPr>
          <w:p w14:paraId="7AA9D2E4" w14:textId="77777777" w:rsidR="00C8469D" w:rsidRPr="000A078C" w:rsidRDefault="00C8469D" w:rsidP="00F36A15">
            <w:pPr>
              <w:jc w:val="right"/>
              <w:rPr>
                <w:sz w:val="22"/>
                <w:lang w:eastAsia="en-GB"/>
              </w:rPr>
            </w:pPr>
            <w:r w:rsidRPr="000A078C">
              <w:rPr>
                <w:sz w:val="22"/>
              </w:rPr>
              <w:t>18 (13.2)</w:t>
            </w:r>
          </w:p>
        </w:tc>
        <w:tc>
          <w:tcPr>
            <w:tcW w:w="1660" w:type="dxa"/>
            <w:tcBorders>
              <w:top w:val="nil"/>
              <w:left w:val="nil"/>
              <w:bottom w:val="single" w:sz="4" w:space="0" w:color="auto"/>
              <w:right w:val="single" w:sz="4" w:space="0" w:color="auto"/>
            </w:tcBorders>
            <w:shd w:val="clear" w:color="auto" w:fill="auto"/>
            <w:noWrap/>
            <w:vAlign w:val="center"/>
            <w:hideMark/>
          </w:tcPr>
          <w:p w14:paraId="600C5B8E" w14:textId="77777777" w:rsidR="00C8469D" w:rsidRPr="000A078C" w:rsidRDefault="00C8469D" w:rsidP="00F36A15">
            <w:pPr>
              <w:jc w:val="right"/>
              <w:rPr>
                <w:sz w:val="22"/>
                <w:lang w:eastAsia="en-GB"/>
              </w:rPr>
            </w:pPr>
            <w:r w:rsidRPr="000A078C">
              <w:rPr>
                <w:sz w:val="22"/>
              </w:rPr>
              <w:t>859 (22)</w:t>
            </w:r>
          </w:p>
        </w:tc>
        <w:tc>
          <w:tcPr>
            <w:tcW w:w="1660" w:type="dxa"/>
            <w:tcBorders>
              <w:top w:val="nil"/>
              <w:left w:val="nil"/>
              <w:bottom w:val="single" w:sz="4" w:space="0" w:color="auto"/>
              <w:right w:val="single" w:sz="4" w:space="0" w:color="auto"/>
            </w:tcBorders>
            <w:shd w:val="clear" w:color="auto" w:fill="auto"/>
            <w:noWrap/>
            <w:vAlign w:val="center"/>
            <w:hideMark/>
          </w:tcPr>
          <w:p w14:paraId="5521319F" w14:textId="77777777" w:rsidR="00C8469D" w:rsidRPr="000A078C" w:rsidRDefault="00C8469D" w:rsidP="00F36A15">
            <w:pPr>
              <w:jc w:val="right"/>
              <w:rPr>
                <w:sz w:val="22"/>
                <w:lang w:eastAsia="en-GB"/>
              </w:rPr>
            </w:pPr>
            <w:r w:rsidRPr="000A078C">
              <w:rPr>
                <w:sz w:val="22"/>
              </w:rPr>
              <w:t>591 (22.4)</w:t>
            </w:r>
          </w:p>
        </w:tc>
      </w:tr>
      <w:tr w:rsidR="00C8469D" w:rsidRPr="00DA0DC2" w14:paraId="76B66F7C" w14:textId="77777777" w:rsidTr="0080404D">
        <w:trPr>
          <w:trHeight w:val="30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545DA9B5" w14:textId="77777777" w:rsidR="00C8469D" w:rsidRPr="000A078C" w:rsidRDefault="00C8469D" w:rsidP="00F36A15">
            <w:pPr>
              <w:jc w:val="right"/>
              <w:rPr>
                <w:sz w:val="22"/>
                <w:lang w:eastAsia="en-GB"/>
              </w:rPr>
            </w:pPr>
            <w:r w:rsidRPr="000A078C">
              <w:rPr>
                <w:sz w:val="22"/>
              </w:rPr>
              <w:t>2, n (%)</w:t>
            </w:r>
          </w:p>
        </w:tc>
        <w:tc>
          <w:tcPr>
            <w:tcW w:w="1660" w:type="dxa"/>
            <w:tcBorders>
              <w:top w:val="nil"/>
              <w:left w:val="nil"/>
              <w:bottom w:val="single" w:sz="4" w:space="0" w:color="auto"/>
              <w:right w:val="single" w:sz="4" w:space="0" w:color="auto"/>
            </w:tcBorders>
            <w:shd w:val="clear" w:color="auto" w:fill="auto"/>
            <w:noWrap/>
            <w:vAlign w:val="center"/>
            <w:hideMark/>
          </w:tcPr>
          <w:p w14:paraId="2844590D" w14:textId="77777777" w:rsidR="00C8469D" w:rsidRPr="000A078C" w:rsidRDefault="00C8469D" w:rsidP="00F36A15">
            <w:pPr>
              <w:jc w:val="right"/>
              <w:rPr>
                <w:sz w:val="22"/>
                <w:lang w:eastAsia="en-GB"/>
              </w:rPr>
            </w:pPr>
            <w:r w:rsidRPr="000A078C">
              <w:rPr>
                <w:sz w:val="22"/>
              </w:rPr>
              <w:t>20 (14.4)</w:t>
            </w:r>
          </w:p>
        </w:tc>
        <w:tc>
          <w:tcPr>
            <w:tcW w:w="1660" w:type="dxa"/>
            <w:tcBorders>
              <w:top w:val="nil"/>
              <w:left w:val="nil"/>
              <w:bottom w:val="single" w:sz="4" w:space="0" w:color="auto"/>
              <w:right w:val="single" w:sz="4" w:space="0" w:color="auto"/>
            </w:tcBorders>
            <w:shd w:val="clear" w:color="auto" w:fill="auto"/>
            <w:noWrap/>
            <w:vAlign w:val="center"/>
            <w:hideMark/>
          </w:tcPr>
          <w:p w14:paraId="61190876" w14:textId="77777777" w:rsidR="00C8469D" w:rsidRPr="000A078C" w:rsidRDefault="00C8469D" w:rsidP="00F36A15">
            <w:pPr>
              <w:jc w:val="right"/>
              <w:rPr>
                <w:sz w:val="22"/>
                <w:lang w:eastAsia="en-GB"/>
              </w:rPr>
            </w:pPr>
            <w:r w:rsidRPr="000A078C">
              <w:rPr>
                <w:sz w:val="22"/>
              </w:rPr>
              <w:t>24 (17.6)</w:t>
            </w:r>
          </w:p>
        </w:tc>
        <w:tc>
          <w:tcPr>
            <w:tcW w:w="1660" w:type="dxa"/>
            <w:tcBorders>
              <w:top w:val="nil"/>
              <w:left w:val="nil"/>
              <w:bottom w:val="single" w:sz="4" w:space="0" w:color="auto"/>
              <w:right w:val="single" w:sz="4" w:space="0" w:color="auto"/>
            </w:tcBorders>
            <w:shd w:val="clear" w:color="auto" w:fill="auto"/>
            <w:noWrap/>
            <w:vAlign w:val="center"/>
            <w:hideMark/>
          </w:tcPr>
          <w:p w14:paraId="18666E50" w14:textId="77777777" w:rsidR="00C8469D" w:rsidRPr="000A078C" w:rsidRDefault="00C8469D" w:rsidP="00F36A15">
            <w:pPr>
              <w:jc w:val="right"/>
              <w:rPr>
                <w:sz w:val="22"/>
                <w:lang w:eastAsia="en-GB"/>
              </w:rPr>
            </w:pPr>
            <w:r w:rsidRPr="000A078C">
              <w:rPr>
                <w:sz w:val="22"/>
              </w:rPr>
              <w:t>957 (24.5)</w:t>
            </w:r>
          </w:p>
        </w:tc>
        <w:tc>
          <w:tcPr>
            <w:tcW w:w="1660" w:type="dxa"/>
            <w:tcBorders>
              <w:top w:val="nil"/>
              <w:left w:val="nil"/>
              <w:bottom w:val="single" w:sz="4" w:space="0" w:color="auto"/>
              <w:right w:val="single" w:sz="4" w:space="0" w:color="auto"/>
            </w:tcBorders>
            <w:shd w:val="clear" w:color="auto" w:fill="auto"/>
            <w:noWrap/>
            <w:vAlign w:val="center"/>
            <w:hideMark/>
          </w:tcPr>
          <w:p w14:paraId="2CA2A591" w14:textId="77777777" w:rsidR="00C8469D" w:rsidRPr="000A078C" w:rsidRDefault="00C8469D" w:rsidP="00F36A15">
            <w:pPr>
              <w:jc w:val="right"/>
              <w:rPr>
                <w:sz w:val="22"/>
                <w:lang w:eastAsia="en-GB"/>
              </w:rPr>
            </w:pPr>
            <w:r w:rsidRPr="000A078C">
              <w:rPr>
                <w:sz w:val="22"/>
              </w:rPr>
              <w:t>620 (23.5)</w:t>
            </w:r>
          </w:p>
        </w:tc>
      </w:tr>
      <w:tr w:rsidR="00C8469D" w:rsidRPr="00DA0DC2" w14:paraId="43E0A4BA" w14:textId="77777777" w:rsidTr="0080404D">
        <w:trPr>
          <w:trHeight w:val="30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4FDFD0A5" w14:textId="77777777" w:rsidR="00C8469D" w:rsidRPr="000A078C" w:rsidRDefault="00C8469D" w:rsidP="00F36A15">
            <w:pPr>
              <w:jc w:val="right"/>
              <w:rPr>
                <w:sz w:val="22"/>
                <w:lang w:eastAsia="en-GB"/>
              </w:rPr>
            </w:pPr>
            <w:r w:rsidRPr="000A078C">
              <w:rPr>
                <w:sz w:val="22"/>
              </w:rPr>
              <w:t>3, n (%)</w:t>
            </w:r>
          </w:p>
        </w:tc>
        <w:tc>
          <w:tcPr>
            <w:tcW w:w="1660" w:type="dxa"/>
            <w:tcBorders>
              <w:top w:val="nil"/>
              <w:left w:val="nil"/>
              <w:bottom w:val="single" w:sz="4" w:space="0" w:color="auto"/>
              <w:right w:val="single" w:sz="4" w:space="0" w:color="auto"/>
            </w:tcBorders>
            <w:shd w:val="clear" w:color="auto" w:fill="auto"/>
            <w:noWrap/>
            <w:vAlign w:val="center"/>
            <w:hideMark/>
          </w:tcPr>
          <w:p w14:paraId="585439A9" w14:textId="77777777" w:rsidR="00C8469D" w:rsidRPr="000A078C" w:rsidRDefault="00C8469D" w:rsidP="00F36A15">
            <w:pPr>
              <w:jc w:val="right"/>
              <w:rPr>
                <w:sz w:val="22"/>
                <w:lang w:eastAsia="en-GB"/>
              </w:rPr>
            </w:pPr>
            <w:r w:rsidRPr="000A078C">
              <w:rPr>
                <w:sz w:val="22"/>
              </w:rPr>
              <w:t>20 (14.4)</w:t>
            </w:r>
          </w:p>
        </w:tc>
        <w:tc>
          <w:tcPr>
            <w:tcW w:w="1660" w:type="dxa"/>
            <w:tcBorders>
              <w:top w:val="nil"/>
              <w:left w:val="nil"/>
              <w:bottom w:val="single" w:sz="4" w:space="0" w:color="auto"/>
              <w:right w:val="single" w:sz="4" w:space="0" w:color="auto"/>
            </w:tcBorders>
            <w:shd w:val="clear" w:color="auto" w:fill="auto"/>
            <w:noWrap/>
            <w:vAlign w:val="center"/>
            <w:hideMark/>
          </w:tcPr>
          <w:p w14:paraId="3234DB91" w14:textId="77777777" w:rsidR="00C8469D" w:rsidRPr="000A078C" w:rsidRDefault="00C8469D" w:rsidP="00F36A15">
            <w:pPr>
              <w:jc w:val="right"/>
              <w:rPr>
                <w:sz w:val="22"/>
                <w:lang w:eastAsia="en-GB"/>
              </w:rPr>
            </w:pPr>
            <w:r w:rsidRPr="000A078C">
              <w:rPr>
                <w:sz w:val="22"/>
              </w:rPr>
              <w:t>32 (23.5)</w:t>
            </w:r>
          </w:p>
        </w:tc>
        <w:tc>
          <w:tcPr>
            <w:tcW w:w="1660" w:type="dxa"/>
            <w:tcBorders>
              <w:top w:val="nil"/>
              <w:left w:val="nil"/>
              <w:bottom w:val="single" w:sz="4" w:space="0" w:color="auto"/>
              <w:right w:val="single" w:sz="4" w:space="0" w:color="auto"/>
            </w:tcBorders>
            <w:shd w:val="clear" w:color="auto" w:fill="auto"/>
            <w:noWrap/>
            <w:vAlign w:val="center"/>
            <w:hideMark/>
          </w:tcPr>
          <w:p w14:paraId="30D814FB" w14:textId="77777777" w:rsidR="00C8469D" w:rsidRPr="000A078C" w:rsidRDefault="00C8469D" w:rsidP="00F36A15">
            <w:pPr>
              <w:jc w:val="right"/>
              <w:rPr>
                <w:sz w:val="22"/>
                <w:lang w:eastAsia="en-GB"/>
              </w:rPr>
            </w:pPr>
            <w:r w:rsidRPr="000A078C">
              <w:rPr>
                <w:sz w:val="22"/>
              </w:rPr>
              <w:t>813 (20.8)</w:t>
            </w:r>
          </w:p>
        </w:tc>
        <w:tc>
          <w:tcPr>
            <w:tcW w:w="1660" w:type="dxa"/>
            <w:tcBorders>
              <w:top w:val="nil"/>
              <w:left w:val="nil"/>
              <w:bottom w:val="single" w:sz="4" w:space="0" w:color="auto"/>
              <w:right w:val="single" w:sz="4" w:space="0" w:color="auto"/>
            </w:tcBorders>
            <w:shd w:val="clear" w:color="auto" w:fill="auto"/>
            <w:noWrap/>
            <w:vAlign w:val="center"/>
            <w:hideMark/>
          </w:tcPr>
          <w:p w14:paraId="6CA9A9B6" w14:textId="77777777" w:rsidR="00C8469D" w:rsidRPr="000A078C" w:rsidRDefault="00C8469D" w:rsidP="00F36A15">
            <w:pPr>
              <w:jc w:val="right"/>
              <w:rPr>
                <w:sz w:val="22"/>
                <w:lang w:eastAsia="en-GB"/>
              </w:rPr>
            </w:pPr>
            <w:r w:rsidRPr="000A078C">
              <w:rPr>
                <w:sz w:val="22"/>
              </w:rPr>
              <w:t>564 (21.4)</w:t>
            </w:r>
          </w:p>
        </w:tc>
      </w:tr>
      <w:tr w:rsidR="00C8469D" w:rsidRPr="00DA0DC2" w14:paraId="2AD498A5" w14:textId="77777777" w:rsidTr="0080404D">
        <w:trPr>
          <w:trHeight w:val="30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1C1C45EB" w14:textId="77777777" w:rsidR="00C8469D" w:rsidRPr="000A078C" w:rsidRDefault="00C8469D" w:rsidP="00F36A15">
            <w:pPr>
              <w:jc w:val="right"/>
              <w:rPr>
                <w:sz w:val="22"/>
                <w:lang w:eastAsia="en-GB"/>
              </w:rPr>
            </w:pPr>
            <w:r w:rsidRPr="000A078C">
              <w:rPr>
                <w:sz w:val="22"/>
              </w:rPr>
              <w:t>4, n (%)</w:t>
            </w:r>
          </w:p>
        </w:tc>
        <w:tc>
          <w:tcPr>
            <w:tcW w:w="1660" w:type="dxa"/>
            <w:tcBorders>
              <w:top w:val="nil"/>
              <w:left w:val="nil"/>
              <w:bottom w:val="single" w:sz="4" w:space="0" w:color="auto"/>
              <w:right w:val="single" w:sz="4" w:space="0" w:color="auto"/>
            </w:tcBorders>
            <w:shd w:val="clear" w:color="auto" w:fill="auto"/>
            <w:noWrap/>
            <w:vAlign w:val="center"/>
            <w:hideMark/>
          </w:tcPr>
          <w:p w14:paraId="03B313C1" w14:textId="77777777" w:rsidR="00C8469D" w:rsidRPr="000A078C" w:rsidRDefault="00C8469D" w:rsidP="00F36A15">
            <w:pPr>
              <w:jc w:val="right"/>
              <w:rPr>
                <w:sz w:val="22"/>
                <w:lang w:eastAsia="en-GB"/>
              </w:rPr>
            </w:pPr>
            <w:r w:rsidRPr="000A078C">
              <w:rPr>
                <w:sz w:val="22"/>
              </w:rPr>
              <w:t>40 (28.8)</w:t>
            </w:r>
          </w:p>
        </w:tc>
        <w:tc>
          <w:tcPr>
            <w:tcW w:w="1660" w:type="dxa"/>
            <w:tcBorders>
              <w:top w:val="nil"/>
              <w:left w:val="nil"/>
              <w:bottom w:val="single" w:sz="4" w:space="0" w:color="auto"/>
              <w:right w:val="single" w:sz="4" w:space="0" w:color="auto"/>
            </w:tcBorders>
            <w:shd w:val="clear" w:color="auto" w:fill="auto"/>
            <w:noWrap/>
            <w:vAlign w:val="center"/>
            <w:hideMark/>
          </w:tcPr>
          <w:p w14:paraId="08097C41" w14:textId="77777777" w:rsidR="00C8469D" w:rsidRPr="000A078C" w:rsidRDefault="00C8469D" w:rsidP="00F36A15">
            <w:pPr>
              <w:jc w:val="right"/>
              <w:rPr>
                <w:sz w:val="22"/>
                <w:lang w:eastAsia="en-GB"/>
              </w:rPr>
            </w:pPr>
            <w:r w:rsidRPr="000A078C">
              <w:rPr>
                <w:sz w:val="22"/>
              </w:rPr>
              <w:t>30 (22.1)</w:t>
            </w:r>
          </w:p>
        </w:tc>
        <w:tc>
          <w:tcPr>
            <w:tcW w:w="1660" w:type="dxa"/>
            <w:tcBorders>
              <w:top w:val="nil"/>
              <w:left w:val="nil"/>
              <w:bottom w:val="single" w:sz="4" w:space="0" w:color="auto"/>
              <w:right w:val="single" w:sz="4" w:space="0" w:color="auto"/>
            </w:tcBorders>
            <w:shd w:val="clear" w:color="auto" w:fill="auto"/>
            <w:noWrap/>
            <w:vAlign w:val="center"/>
            <w:hideMark/>
          </w:tcPr>
          <w:p w14:paraId="6EF0725F" w14:textId="77777777" w:rsidR="00C8469D" w:rsidRPr="000A078C" w:rsidRDefault="00C8469D" w:rsidP="00F36A15">
            <w:pPr>
              <w:jc w:val="right"/>
              <w:rPr>
                <w:sz w:val="22"/>
                <w:lang w:eastAsia="en-GB"/>
              </w:rPr>
            </w:pPr>
            <w:r w:rsidRPr="000A078C">
              <w:rPr>
                <w:sz w:val="22"/>
              </w:rPr>
              <w:t>687 (17.6)</w:t>
            </w:r>
          </w:p>
        </w:tc>
        <w:tc>
          <w:tcPr>
            <w:tcW w:w="1660" w:type="dxa"/>
            <w:tcBorders>
              <w:top w:val="nil"/>
              <w:left w:val="nil"/>
              <w:bottom w:val="single" w:sz="4" w:space="0" w:color="auto"/>
              <w:right w:val="single" w:sz="4" w:space="0" w:color="auto"/>
            </w:tcBorders>
            <w:shd w:val="clear" w:color="auto" w:fill="auto"/>
            <w:noWrap/>
            <w:vAlign w:val="center"/>
            <w:hideMark/>
          </w:tcPr>
          <w:p w14:paraId="19609F86" w14:textId="77777777" w:rsidR="00C8469D" w:rsidRPr="000A078C" w:rsidRDefault="00C8469D" w:rsidP="00F36A15">
            <w:pPr>
              <w:jc w:val="right"/>
              <w:rPr>
                <w:sz w:val="22"/>
                <w:lang w:eastAsia="en-GB"/>
              </w:rPr>
            </w:pPr>
            <w:r w:rsidRPr="000A078C">
              <w:rPr>
                <w:sz w:val="22"/>
              </w:rPr>
              <w:t>462 (17.5)</w:t>
            </w:r>
          </w:p>
        </w:tc>
      </w:tr>
      <w:tr w:rsidR="00C8469D" w:rsidRPr="00DA0DC2" w14:paraId="42043B1B" w14:textId="77777777" w:rsidTr="0080404D">
        <w:trPr>
          <w:trHeight w:val="30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38F0B7ED" w14:textId="77777777" w:rsidR="00C8469D" w:rsidRPr="000A078C" w:rsidRDefault="00C8469D" w:rsidP="00F36A15">
            <w:pPr>
              <w:jc w:val="right"/>
              <w:rPr>
                <w:sz w:val="22"/>
                <w:lang w:eastAsia="en-GB"/>
              </w:rPr>
            </w:pPr>
            <w:r w:rsidRPr="000A078C">
              <w:rPr>
                <w:sz w:val="22"/>
              </w:rPr>
              <w:t>5 (most deprived), n (%)</w:t>
            </w:r>
          </w:p>
        </w:tc>
        <w:tc>
          <w:tcPr>
            <w:tcW w:w="1660" w:type="dxa"/>
            <w:tcBorders>
              <w:top w:val="nil"/>
              <w:left w:val="nil"/>
              <w:bottom w:val="single" w:sz="4" w:space="0" w:color="auto"/>
              <w:right w:val="single" w:sz="4" w:space="0" w:color="auto"/>
            </w:tcBorders>
            <w:shd w:val="clear" w:color="auto" w:fill="auto"/>
            <w:noWrap/>
            <w:vAlign w:val="center"/>
            <w:hideMark/>
          </w:tcPr>
          <w:p w14:paraId="05CCCB9A" w14:textId="77777777" w:rsidR="00C8469D" w:rsidRPr="000A078C" w:rsidRDefault="00C8469D" w:rsidP="00F36A15">
            <w:pPr>
              <w:jc w:val="right"/>
              <w:rPr>
                <w:sz w:val="22"/>
                <w:lang w:eastAsia="en-GB"/>
              </w:rPr>
            </w:pPr>
            <w:r w:rsidRPr="000A078C">
              <w:rPr>
                <w:sz w:val="22"/>
              </w:rPr>
              <w:t>36 (25.9)</w:t>
            </w:r>
          </w:p>
        </w:tc>
        <w:tc>
          <w:tcPr>
            <w:tcW w:w="1660" w:type="dxa"/>
            <w:tcBorders>
              <w:top w:val="nil"/>
              <w:left w:val="nil"/>
              <w:bottom w:val="single" w:sz="4" w:space="0" w:color="auto"/>
              <w:right w:val="single" w:sz="4" w:space="0" w:color="auto"/>
            </w:tcBorders>
            <w:shd w:val="clear" w:color="auto" w:fill="auto"/>
            <w:noWrap/>
            <w:vAlign w:val="center"/>
            <w:hideMark/>
          </w:tcPr>
          <w:p w14:paraId="1CAB97E2" w14:textId="77777777" w:rsidR="00C8469D" w:rsidRPr="000A078C" w:rsidRDefault="00C8469D" w:rsidP="00F36A15">
            <w:pPr>
              <w:jc w:val="right"/>
              <w:rPr>
                <w:sz w:val="22"/>
                <w:lang w:eastAsia="en-GB"/>
              </w:rPr>
            </w:pPr>
            <w:r w:rsidRPr="000A078C">
              <w:rPr>
                <w:sz w:val="22"/>
              </w:rPr>
              <w:t>32 (23.5)</w:t>
            </w:r>
          </w:p>
        </w:tc>
        <w:tc>
          <w:tcPr>
            <w:tcW w:w="1660" w:type="dxa"/>
            <w:tcBorders>
              <w:top w:val="nil"/>
              <w:left w:val="nil"/>
              <w:bottom w:val="single" w:sz="4" w:space="0" w:color="auto"/>
              <w:right w:val="single" w:sz="4" w:space="0" w:color="auto"/>
            </w:tcBorders>
            <w:shd w:val="clear" w:color="auto" w:fill="auto"/>
            <w:noWrap/>
            <w:vAlign w:val="center"/>
            <w:hideMark/>
          </w:tcPr>
          <w:p w14:paraId="7DEE70C5" w14:textId="77777777" w:rsidR="00C8469D" w:rsidRPr="000A078C" w:rsidRDefault="00C8469D" w:rsidP="00F36A15">
            <w:pPr>
              <w:jc w:val="right"/>
              <w:rPr>
                <w:sz w:val="22"/>
                <w:lang w:eastAsia="en-GB"/>
              </w:rPr>
            </w:pPr>
            <w:r w:rsidRPr="000A078C">
              <w:rPr>
                <w:sz w:val="22"/>
              </w:rPr>
              <w:t>590 (15.1)</w:t>
            </w:r>
          </w:p>
        </w:tc>
        <w:tc>
          <w:tcPr>
            <w:tcW w:w="1660" w:type="dxa"/>
            <w:tcBorders>
              <w:top w:val="nil"/>
              <w:left w:val="nil"/>
              <w:bottom w:val="single" w:sz="4" w:space="0" w:color="auto"/>
              <w:right w:val="single" w:sz="4" w:space="0" w:color="auto"/>
            </w:tcBorders>
            <w:shd w:val="clear" w:color="auto" w:fill="auto"/>
            <w:noWrap/>
            <w:vAlign w:val="center"/>
            <w:hideMark/>
          </w:tcPr>
          <w:p w14:paraId="3F693432" w14:textId="77777777" w:rsidR="00C8469D" w:rsidRPr="000A078C" w:rsidRDefault="00C8469D" w:rsidP="00F36A15">
            <w:pPr>
              <w:jc w:val="right"/>
              <w:rPr>
                <w:sz w:val="22"/>
                <w:lang w:eastAsia="en-GB"/>
              </w:rPr>
            </w:pPr>
            <w:r w:rsidRPr="000A078C">
              <w:rPr>
                <w:sz w:val="22"/>
              </w:rPr>
              <w:t>403 (15.3)</w:t>
            </w:r>
          </w:p>
        </w:tc>
      </w:tr>
      <w:tr w:rsidR="00C8469D" w:rsidRPr="00DA0DC2" w14:paraId="4289B27E" w14:textId="77777777" w:rsidTr="0080404D">
        <w:trPr>
          <w:trHeight w:val="30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375C4596" w14:textId="77777777" w:rsidR="00C8469D" w:rsidRPr="000A078C" w:rsidRDefault="00C8469D" w:rsidP="00F36A15">
            <w:pPr>
              <w:jc w:val="right"/>
              <w:rPr>
                <w:sz w:val="22"/>
                <w:lang w:eastAsia="en-GB"/>
              </w:rPr>
            </w:pPr>
            <w:r w:rsidRPr="000A078C">
              <w:rPr>
                <w:sz w:val="22"/>
              </w:rPr>
              <w:t>Total number of cancers diagnosed</w:t>
            </w:r>
          </w:p>
        </w:tc>
        <w:tc>
          <w:tcPr>
            <w:tcW w:w="1660" w:type="dxa"/>
            <w:tcBorders>
              <w:top w:val="nil"/>
              <w:left w:val="nil"/>
              <w:bottom w:val="single" w:sz="4" w:space="0" w:color="auto"/>
              <w:right w:val="single" w:sz="4" w:space="0" w:color="auto"/>
            </w:tcBorders>
            <w:shd w:val="clear" w:color="auto" w:fill="auto"/>
            <w:noWrap/>
            <w:vAlign w:val="center"/>
            <w:hideMark/>
          </w:tcPr>
          <w:p w14:paraId="69E66FF8" w14:textId="77777777" w:rsidR="00C8469D" w:rsidRPr="000A078C" w:rsidRDefault="00C8469D" w:rsidP="00F36A15">
            <w:pPr>
              <w:jc w:val="right"/>
              <w:rPr>
                <w:sz w:val="22"/>
                <w:lang w:eastAsia="en-GB"/>
              </w:rPr>
            </w:pPr>
            <w:r w:rsidRPr="000A078C">
              <w:rPr>
                <w:sz w:val="22"/>
              </w:rPr>
              <w:t> </w:t>
            </w:r>
          </w:p>
        </w:tc>
        <w:tc>
          <w:tcPr>
            <w:tcW w:w="1660" w:type="dxa"/>
            <w:tcBorders>
              <w:top w:val="nil"/>
              <w:left w:val="nil"/>
              <w:bottom w:val="single" w:sz="4" w:space="0" w:color="auto"/>
              <w:right w:val="single" w:sz="4" w:space="0" w:color="auto"/>
            </w:tcBorders>
            <w:shd w:val="clear" w:color="auto" w:fill="auto"/>
            <w:noWrap/>
            <w:vAlign w:val="center"/>
            <w:hideMark/>
          </w:tcPr>
          <w:p w14:paraId="48626D30" w14:textId="77777777" w:rsidR="00C8469D" w:rsidRPr="000A078C" w:rsidRDefault="00C8469D" w:rsidP="00F36A15">
            <w:pPr>
              <w:jc w:val="right"/>
              <w:rPr>
                <w:sz w:val="22"/>
                <w:lang w:eastAsia="en-GB"/>
              </w:rPr>
            </w:pPr>
            <w:r w:rsidRPr="000A078C">
              <w:rPr>
                <w:sz w:val="22"/>
              </w:rPr>
              <w:t> </w:t>
            </w:r>
          </w:p>
        </w:tc>
        <w:tc>
          <w:tcPr>
            <w:tcW w:w="1660" w:type="dxa"/>
            <w:tcBorders>
              <w:top w:val="nil"/>
              <w:left w:val="nil"/>
              <w:bottom w:val="single" w:sz="4" w:space="0" w:color="auto"/>
              <w:right w:val="single" w:sz="4" w:space="0" w:color="auto"/>
            </w:tcBorders>
            <w:shd w:val="clear" w:color="auto" w:fill="auto"/>
            <w:noWrap/>
            <w:vAlign w:val="center"/>
            <w:hideMark/>
          </w:tcPr>
          <w:p w14:paraId="03039A17" w14:textId="77777777" w:rsidR="00C8469D" w:rsidRPr="000A078C" w:rsidRDefault="00C8469D" w:rsidP="00F36A15">
            <w:pPr>
              <w:jc w:val="right"/>
              <w:rPr>
                <w:sz w:val="22"/>
                <w:lang w:eastAsia="en-GB"/>
              </w:rPr>
            </w:pPr>
            <w:r w:rsidRPr="000A078C">
              <w:rPr>
                <w:sz w:val="22"/>
              </w:rPr>
              <w:t> </w:t>
            </w:r>
          </w:p>
        </w:tc>
        <w:tc>
          <w:tcPr>
            <w:tcW w:w="1660" w:type="dxa"/>
            <w:tcBorders>
              <w:top w:val="nil"/>
              <w:left w:val="nil"/>
              <w:bottom w:val="single" w:sz="4" w:space="0" w:color="auto"/>
              <w:right w:val="single" w:sz="4" w:space="0" w:color="auto"/>
            </w:tcBorders>
            <w:shd w:val="clear" w:color="auto" w:fill="auto"/>
            <w:noWrap/>
            <w:vAlign w:val="center"/>
            <w:hideMark/>
          </w:tcPr>
          <w:p w14:paraId="3C3B1B0E" w14:textId="77777777" w:rsidR="00C8469D" w:rsidRPr="000A078C" w:rsidRDefault="00C8469D" w:rsidP="00F36A15">
            <w:pPr>
              <w:jc w:val="right"/>
              <w:rPr>
                <w:sz w:val="22"/>
                <w:lang w:eastAsia="en-GB"/>
              </w:rPr>
            </w:pPr>
            <w:r w:rsidRPr="000A078C">
              <w:rPr>
                <w:sz w:val="22"/>
              </w:rPr>
              <w:t> </w:t>
            </w:r>
          </w:p>
        </w:tc>
      </w:tr>
      <w:tr w:rsidR="00C8469D" w:rsidRPr="00DA0DC2" w14:paraId="7CE824EC" w14:textId="77777777" w:rsidTr="0080404D">
        <w:trPr>
          <w:trHeight w:val="30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3791646A" w14:textId="77777777" w:rsidR="00C8469D" w:rsidRPr="000A078C" w:rsidRDefault="00C8469D" w:rsidP="00F36A15">
            <w:pPr>
              <w:jc w:val="right"/>
              <w:rPr>
                <w:sz w:val="22"/>
                <w:lang w:eastAsia="en-GB"/>
              </w:rPr>
            </w:pPr>
            <w:r w:rsidRPr="000A078C">
              <w:rPr>
                <w:sz w:val="22"/>
              </w:rPr>
              <w:t>One cancer, n (%)</w:t>
            </w:r>
          </w:p>
        </w:tc>
        <w:tc>
          <w:tcPr>
            <w:tcW w:w="1660" w:type="dxa"/>
            <w:tcBorders>
              <w:top w:val="nil"/>
              <w:left w:val="nil"/>
              <w:bottom w:val="single" w:sz="4" w:space="0" w:color="auto"/>
              <w:right w:val="single" w:sz="4" w:space="0" w:color="auto"/>
            </w:tcBorders>
            <w:shd w:val="clear" w:color="auto" w:fill="auto"/>
            <w:noWrap/>
            <w:vAlign w:val="center"/>
            <w:hideMark/>
          </w:tcPr>
          <w:p w14:paraId="5FC60BC6" w14:textId="77777777" w:rsidR="00C8469D" w:rsidRPr="000A078C" w:rsidRDefault="00C8469D" w:rsidP="00F36A15">
            <w:pPr>
              <w:jc w:val="right"/>
              <w:rPr>
                <w:sz w:val="22"/>
                <w:lang w:eastAsia="en-GB"/>
              </w:rPr>
            </w:pPr>
            <w:r w:rsidRPr="000A078C">
              <w:rPr>
                <w:sz w:val="22"/>
              </w:rPr>
              <w:t>119 (85.6)</w:t>
            </w:r>
          </w:p>
        </w:tc>
        <w:tc>
          <w:tcPr>
            <w:tcW w:w="1660" w:type="dxa"/>
            <w:tcBorders>
              <w:top w:val="nil"/>
              <w:left w:val="nil"/>
              <w:bottom w:val="single" w:sz="4" w:space="0" w:color="auto"/>
              <w:right w:val="single" w:sz="4" w:space="0" w:color="auto"/>
            </w:tcBorders>
            <w:shd w:val="clear" w:color="auto" w:fill="auto"/>
            <w:noWrap/>
            <w:vAlign w:val="center"/>
            <w:hideMark/>
          </w:tcPr>
          <w:p w14:paraId="4BBE9FE4" w14:textId="77777777" w:rsidR="00C8469D" w:rsidRPr="000A078C" w:rsidRDefault="00C8469D" w:rsidP="00F36A15">
            <w:pPr>
              <w:jc w:val="right"/>
              <w:rPr>
                <w:sz w:val="22"/>
                <w:lang w:eastAsia="en-GB"/>
              </w:rPr>
            </w:pPr>
            <w:r w:rsidRPr="000A078C">
              <w:rPr>
                <w:sz w:val="22"/>
              </w:rPr>
              <w:t>97 (71.3)</w:t>
            </w:r>
          </w:p>
        </w:tc>
        <w:tc>
          <w:tcPr>
            <w:tcW w:w="1660" w:type="dxa"/>
            <w:tcBorders>
              <w:top w:val="nil"/>
              <w:left w:val="nil"/>
              <w:bottom w:val="single" w:sz="4" w:space="0" w:color="auto"/>
              <w:right w:val="single" w:sz="4" w:space="0" w:color="auto"/>
            </w:tcBorders>
            <w:shd w:val="clear" w:color="auto" w:fill="auto"/>
            <w:noWrap/>
            <w:vAlign w:val="center"/>
            <w:hideMark/>
          </w:tcPr>
          <w:p w14:paraId="6B08DC6C" w14:textId="77777777" w:rsidR="00C8469D" w:rsidRPr="000A078C" w:rsidRDefault="00C8469D" w:rsidP="00F36A15">
            <w:pPr>
              <w:jc w:val="right"/>
              <w:rPr>
                <w:sz w:val="22"/>
                <w:lang w:eastAsia="en-GB"/>
              </w:rPr>
            </w:pPr>
            <w:r w:rsidRPr="000A078C">
              <w:rPr>
                <w:sz w:val="22"/>
              </w:rPr>
              <w:t>2875 (73.6)</w:t>
            </w:r>
          </w:p>
        </w:tc>
        <w:tc>
          <w:tcPr>
            <w:tcW w:w="1660" w:type="dxa"/>
            <w:tcBorders>
              <w:top w:val="nil"/>
              <w:left w:val="nil"/>
              <w:bottom w:val="single" w:sz="4" w:space="0" w:color="auto"/>
              <w:right w:val="single" w:sz="4" w:space="0" w:color="auto"/>
            </w:tcBorders>
            <w:shd w:val="clear" w:color="auto" w:fill="auto"/>
            <w:noWrap/>
            <w:vAlign w:val="center"/>
            <w:hideMark/>
          </w:tcPr>
          <w:p w14:paraId="4DFCF8F8" w14:textId="77777777" w:rsidR="00C8469D" w:rsidRPr="000A078C" w:rsidRDefault="00C8469D" w:rsidP="00F36A15">
            <w:pPr>
              <w:jc w:val="right"/>
              <w:rPr>
                <w:sz w:val="22"/>
                <w:lang w:eastAsia="en-GB"/>
              </w:rPr>
            </w:pPr>
            <w:r w:rsidRPr="000A078C">
              <w:rPr>
                <w:sz w:val="22"/>
              </w:rPr>
              <w:t>1931 (73.1)</w:t>
            </w:r>
          </w:p>
        </w:tc>
      </w:tr>
      <w:tr w:rsidR="00C8469D" w:rsidRPr="00DA0DC2" w14:paraId="1CE96DF4" w14:textId="77777777" w:rsidTr="0080404D">
        <w:trPr>
          <w:trHeight w:val="30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70DD61F9" w14:textId="77777777" w:rsidR="00C8469D" w:rsidRPr="000A078C" w:rsidRDefault="00C8469D" w:rsidP="00F36A15">
            <w:pPr>
              <w:jc w:val="right"/>
              <w:rPr>
                <w:sz w:val="22"/>
                <w:lang w:eastAsia="en-GB"/>
              </w:rPr>
            </w:pPr>
            <w:r w:rsidRPr="000A078C">
              <w:rPr>
                <w:sz w:val="22"/>
              </w:rPr>
              <w:t>Two cancers, n (%)</w:t>
            </w:r>
          </w:p>
        </w:tc>
        <w:tc>
          <w:tcPr>
            <w:tcW w:w="1660" w:type="dxa"/>
            <w:tcBorders>
              <w:top w:val="nil"/>
              <w:left w:val="nil"/>
              <w:bottom w:val="single" w:sz="4" w:space="0" w:color="auto"/>
              <w:right w:val="single" w:sz="4" w:space="0" w:color="auto"/>
            </w:tcBorders>
            <w:shd w:val="clear" w:color="auto" w:fill="auto"/>
            <w:noWrap/>
            <w:vAlign w:val="center"/>
            <w:hideMark/>
          </w:tcPr>
          <w:p w14:paraId="7804918D" w14:textId="77777777" w:rsidR="00C8469D" w:rsidRPr="000A078C" w:rsidRDefault="00C8469D" w:rsidP="00F36A15">
            <w:pPr>
              <w:jc w:val="right"/>
              <w:rPr>
                <w:sz w:val="22"/>
                <w:lang w:eastAsia="en-GB"/>
              </w:rPr>
            </w:pPr>
            <w:r w:rsidRPr="000A078C">
              <w:rPr>
                <w:sz w:val="22"/>
              </w:rPr>
              <w:t>19 (13.7)</w:t>
            </w:r>
          </w:p>
        </w:tc>
        <w:tc>
          <w:tcPr>
            <w:tcW w:w="1660" w:type="dxa"/>
            <w:tcBorders>
              <w:top w:val="nil"/>
              <w:left w:val="nil"/>
              <w:bottom w:val="single" w:sz="4" w:space="0" w:color="auto"/>
              <w:right w:val="single" w:sz="4" w:space="0" w:color="auto"/>
            </w:tcBorders>
            <w:shd w:val="clear" w:color="auto" w:fill="auto"/>
            <w:noWrap/>
            <w:vAlign w:val="center"/>
            <w:hideMark/>
          </w:tcPr>
          <w:p w14:paraId="6250D76A" w14:textId="77777777" w:rsidR="00C8469D" w:rsidRPr="000A078C" w:rsidRDefault="00C8469D" w:rsidP="00F36A15">
            <w:pPr>
              <w:jc w:val="right"/>
              <w:rPr>
                <w:sz w:val="22"/>
                <w:lang w:eastAsia="en-GB"/>
              </w:rPr>
            </w:pPr>
            <w:r w:rsidRPr="000A078C">
              <w:rPr>
                <w:sz w:val="22"/>
              </w:rPr>
              <w:t>36 (26.5)</w:t>
            </w:r>
          </w:p>
        </w:tc>
        <w:tc>
          <w:tcPr>
            <w:tcW w:w="1660" w:type="dxa"/>
            <w:tcBorders>
              <w:top w:val="nil"/>
              <w:left w:val="nil"/>
              <w:bottom w:val="single" w:sz="4" w:space="0" w:color="auto"/>
              <w:right w:val="single" w:sz="4" w:space="0" w:color="auto"/>
            </w:tcBorders>
            <w:shd w:val="clear" w:color="auto" w:fill="auto"/>
            <w:noWrap/>
            <w:vAlign w:val="center"/>
            <w:hideMark/>
          </w:tcPr>
          <w:p w14:paraId="5264EDD3" w14:textId="77777777" w:rsidR="00C8469D" w:rsidRPr="000A078C" w:rsidRDefault="00C8469D" w:rsidP="00F36A15">
            <w:pPr>
              <w:jc w:val="right"/>
              <w:rPr>
                <w:sz w:val="22"/>
                <w:lang w:eastAsia="en-GB"/>
              </w:rPr>
            </w:pPr>
            <w:r w:rsidRPr="000A078C">
              <w:rPr>
                <w:sz w:val="22"/>
              </w:rPr>
              <w:t>1020 (26.1)</w:t>
            </w:r>
          </w:p>
        </w:tc>
        <w:tc>
          <w:tcPr>
            <w:tcW w:w="1660" w:type="dxa"/>
            <w:tcBorders>
              <w:top w:val="nil"/>
              <w:left w:val="nil"/>
              <w:bottom w:val="single" w:sz="4" w:space="0" w:color="auto"/>
              <w:right w:val="single" w:sz="4" w:space="0" w:color="auto"/>
            </w:tcBorders>
            <w:shd w:val="clear" w:color="auto" w:fill="auto"/>
            <w:noWrap/>
            <w:vAlign w:val="center"/>
            <w:hideMark/>
          </w:tcPr>
          <w:p w14:paraId="05049C36" w14:textId="77777777" w:rsidR="00C8469D" w:rsidRPr="000A078C" w:rsidRDefault="00C8469D" w:rsidP="00F36A15">
            <w:pPr>
              <w:jc w:val="right"/>
              <w:rPr>
                <w:sz w:val="22"/>
                <w:lang w:eastAsia="en-GB"/>
              </w:rPr>
            </w:pPr>
            <w:r w:rsidRPr="000A078C">
              <w:rPr>
                <w:sz w:val="22"/>
              </w:rPr>
              <w:t>700 (26.5)</w:t>
            </w:r>
          </w:p>
        </w:tc>
      </w:tr>
      <w:tr w:rsidR="00C8469D" w:rsidRPr="00DA0DC2" w14:paraId="06F7ADC1" w14:textId="77777777" w:rsidTr="0080404D">
        <w:trPr>
          <w:trHeight w:val="30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422BF52B" w14:textId="77777777" w:rsidR="00C8469D" w:rsidRPr="000A078C" w:rsidRDefault="00C8469D" w:rsidP="00F36A15">
            <w:pPr>
              <w:jc w:val="right"/>
              <w:rPr>
                <w:sz w:val="22"/>
                <w:lang w:eastAsia="en-GB"/>
              </w:rPr>
            </w:pPr>
            <w:r w:rsidRPr="000A078C">
              <w:rPr>
                <w:sz w:val="22"/>
              </w:rPr>
              <w:t>Three or more, n (%)</w:t>
            </w:r>
          </w:p>
        </w:tc>
        <w:tc>
          <w:tcPr>
            <w:tcW w:w="1660" w:type="dxa"/>
            <w:tcBorders>
              <w:top w:val="nil"/>
              <w:left w:val="nil"/>
              <w:bottom w:val="single" w:sz="4" w:space="0" w:color="auto"/>
              <w:right w:val="single" w:sz="4" w:space="0" w:color="auto"/>
            </w:tcBorders>
            <w:shd w:val="clear" w:color="auto" w:fill="auto"/>
            <w:noWrap/>
            <w:vAlign w:val="center"/>
            <w:hideMark/>
          </w:tcPr>
          <w:p w14:paraId="2B69500F" w14:textId="77777777" w:rsidR="00C8469D" w:rsidRPr="000A078C" w:rsidRDefault="00C8469D" w:rsidP="00F36A15">
            <w:pPr>
              <w:jc w:val="right"/>
              <w:rPr>
                <w:sz w:val="22"/>
                <w:lang w:eastAsia="en-GB"/>
              </w:rPr>
            </w:pPr>
            <w:r w:rsidRPr="000A078C">
              <w:rPr>
                <w:sz w:val="22"/>
              </w:rPr>
              <w:t>1 (0.7)</w:t>
            </w:r>
          </w:p>
        </w:tc>
        <w:tc>
          <w:tcPr>
            <w:tcW w:w="1660" w:type="dxa"/>
            <w:tcBorders>
              <w:top w:val="nil"/>
              <w:left w:val="nil"/>
              <w:bottom w:val="single" w:sz="4" w:space="0" w:color="auto"/>
              <w:right w:val="single" w:sz="4" w:space="0" w:color="auto"/>
            </w:tcBorders>
            <w:shd w:val="clear" w:color="auto" w:fill="auto"/>
            <w:noWrap/>
            <w:vAlign w:val="center"/>
            <w:hideMark/>
          </w:tcPr>
          <w:p w14:paraId="02311656" w14:textId="77777777" w:rsidR="00C8469D" w:rsidRPr="000A078C" w:rsidRDefault="00C8469D" w:rsidP="00F36A15">
            <w:pPr>
              <w:jc w:val="right"/>
              <w:rPr>
                <w:sz w:val="22"/>
                <w:lang w:eastAsia="en-GB"/>
              </w:rPr>
            </w:pPr>
            <w:r w:rsidRPr="000A078C">
              <w:rPr>
                <w:sz w:val="22"/>
              </w:rPr>
              <w:t>3 (2.2)</w:t>
            </w:r>
          </w:p>
        </w:tc>
        <w:tc>
          <w:tcPr>
            <w:tcW w:w="1660" w:type="dxa"/>
            <w:tcBorders>
              <w:top w:val="nil"/>
              <w:left w:val="nil"/>
              <w:bottom w:val="single" w:sz="4" w:space="0" w:color="auto"/>
              <w:right w:val="single" w:sz="4" w:space="0" w:color="auto"/>
            </w:tcBorders>
            <w:shd w:val="clear" w:color="auto" w:fill="auto"/>
            <w:noWrap/>
            <w:vAlign w:val="center"/>
            <w:hideMark/>
          </w:tcPr>
          <w:p w14:paraId="30328E46" w14:textId="77777777" w:rsidR="00C8469D" w:rsidRPr="000A078C" w:rsidRDefault="00C8469D" w:rsidP="00F36A15">
            <w:pPr>
              <w:jc w:val="right"/>
              <w:rPr>
                <w:sz w:val="22"/>
                <w:lang w:eastAsia="en-GB"/>
              </w:rPr>
            </w:pPr>
            <w:r w:rsidRPr="000A078C">
              <w:rPr>
                <w:sz w:val="22"/>
              </w:rPr>
              <w:t>11 (0.3)</w:t>
            </w:r>
          </w:p>
        </w:tc>
        <w:tc>
          <w:tcPr>
            <w:tcW w:w="1660" w:type="dxa"/>
            <w:tcBorders>
              <w:top w:val="nil"/>
              <w:left w:val="nil"/>
              <w:bottom w:val="single" w:sz="4" w:space="0" w:color="auto"/>
              <w:right w:val="single" w:sz="4" w:space="0" w:color="auto"/>
            </w:tcBorders>
            <w:shd w:val="clear" w:color="auto" w:fill="auto"/>
            <w:noWrap/>
            <w:vAlign w:val="center"/>
            <w:hideMark/>
          </w:tcPr>
          <w:p w14:paraId="1E88F3A4" w14:textId="77777777" w:rsidR="00C8469D" w:rsidRPr="000A078C" w:rsidRDefault="00C8469D" w:rsidP="00F36A15">
            <w:pPr>
              <w:jc w:val="right"/>
              <w:rPr>
                <w:sz w:val="22"/>
                <w:lang w:eastAsia="en-GB"/>
              </w:rPr>
            </w:pPr>
            <w:r w:rsidRPr="000A078C">
              <w:rPr>
                <w:sz w:val="22"/>
              </w:rPr>
              <w:t>9 (0.3)</w:t>
            </w:r>
          </w:p>
        </w:tc>
      </w:tr>
    </w:tbl>
    <w:p w14:paraId="66D16A0D" w14:textId="77777777" w:rsidR="00C8469D" w:rsidRDefault="00C8469D" w:rsidP="00C8469D">
      <w:pPr>
        <w:rPr>
          <w:lang w:val="x-none"/>
        </w:rPr>
      </w:pPr>
    </w:p>
    <w:p w14:paraId="0ADE639F" w14:textId="77777777" w:rsidR="00C8469D" w:rsidRDefault="00C8469D" w:rsidP="00C8469D">
      <w:pPr>
        <w:rPr>
          <w:lang w:val="x-none"/>
        </w:rPr>
      </w:pPr>
    </w:p>
    <w:p w14:paraId="10A077A6" w14:textId="77777777" w:rsidR="00C8469D" w:rsidRDefault="00C8469D" w:rsidP="00C8469D">
      <w:pPr>
        <w:rPr>
          <w:lang w:val="x-none"/>
        </w:rPr>
      </w:pPr>
    </w:p>
    <w:p w14:paraId="771AC736" w14:textId="77777777" w:rsidR="00C8469D" w:rsidRDefault="00C8469D" w:rsidP="00C8469D">
      <w:pPr>
        <w:rPr>
          <w:lang w:val="x-none"/>
        </w:rPr>
      </w:pPr>
    </w:p>
    <w:p w14:paraId="51FAC906" w14:textId="77777777" w:rsidR="00C8469D" w:rsidRDefault="00C8469D" w:rsidP="00C8469D">
      <w:pPr>
        <w:pStyle w:val="Table"/>
      </w:pPr>
      <w:bookmarkStart w:id="837" w:name="_Toc90545593"/>
      <w:bookmarkStart w:id="838" w:name="_Toc87526827"/>
      <w:r>
        <w:rPr>
          <w:lang w:val="en-GB"/>
        </w:rPr>
        <w:t>Patient and disease baseline characteristics in renal cost-effectiveness analysis</w:t>
      </w:r>
      <w:bookmarkEnd w:id="837"/>
      <w:bookmarkEnd w:id="838"/>
    </w:p>
    <w:tbl>
      <w:tblPr>
        <w:tblW w:w="9045" w:type="dxa"/>
        <w:tblLook w:val="04A0" w:firstRow="1" w:lastRow="0" w:firstColumn="1" w:lastColumn="0" w:noHBand="0" w:noVBand="1"/>
      </w:tblPr>
      <w:tblGrid>
        <w:gridCol w:w="2405"/>
        <w:gridCol w:w="1660"/>
        <w:gridCol w:w="1660"/>
        <w:gridCol w:w="1660"/>
        <w:gridCol w:w="1660"/>
      </w:tblGrid>
      <w:tr w:rsidR="00C8469D" w:rsidRPr="00DA0DC2" w14:paraId="4AE27A8F" w14:textId="77777777" w:rsidTr="0080404D">
        <w:trPr>
          <w:trHeight w:val="300"/>
        </w:trPr>
        <w:tc>
          <w:tcPr>
            <w:tcW w:w="24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FEC0E6" w14:textId="77777777" w:rsidR="00C8469D" w:rsidRPr="000A078C" w:rsidRDefault="00C8469D" w:rsidP="00F36A15">
            <w:pPr>
              <w:jc w:val="right"/>
              <w:rPr>
                <w:sz w:val="22"/>
                <w:lang w:eastAsia="en-GB"/>
              </w:rPr>
            </w:pPr>
            <w:r w:rsidRPr="000A078C">
              <w:rPr>
                <w:sz w:val="22"/>
              </w:rPr>
              <w:t> </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14:paraId="743B0999" w14:textId="77777777" w:rsidR="00C8469D" w:rsidRPr="000A078C" w:rsidRDefault="00C8469D" w:rsidP="00F36A15">
            <w:pPr>
              <w:jc w:val="right"/>
              <w:rPr>
                <w:sz w:val="22"/>
                <w:lang w:eastAsia="en-GB"/>
              </w:rPr>
            </w:pPr>
            <w:r w:rsidRPr="000A078C">
              <w:rPr>
                <w:sz w:val="22"/>
              </w:rPr>
              <w:t>LC before</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14:paraId="17EC2ED1" w14:textId="77777777" w:rsidR="00C8469D" w:rsidRPr="000A078C" w:rsidRDefault="00C8469D" w:rsidP="00F36A15">
            <w:pPr>
              <w:jc w:val="right"/>
              <w:rPr>
                <w:sz w:val="22"/>
                <w:lang w:eastAsia="en-GB"/>
              </w:rPr>
            </w:pPr>
            <w:r w:rsidRPr="000A078C">
              <w:rPr>
                <w:sz w:val="22"/>
              </w:rPr>
              <w:t>LC after</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14:paraId="5ACCC1B2" w14:textId="77777777" w:rsidR="00C8469D" w:rsidRPr="000A078C" w:rsidRDefault="00C8469D" w:rsidP="00F36A15">
            <w:pPr>
              <w:jc w:val="right"/>
              <w:rPr>
                <w:sz w:val="22"/>
                <w:lang w:eastAsia="en-GB"/>
              </w:rPr>
            </w:pPr>
            <w:r w:rsidRPr="000A078C">
              <w:rPr>
                <w:sz w:val="22"/>
              </w:rPr>
              <w:t>ROE before</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14:paraId="7C2FA539" w14:textId="77777777" w:rsidR="00C8469D" w:rsidRPr="000A078C" w:rsidRDefault="00C8469D" w:rsidP="00F36A15">
            <w:pPr>
              <w:jc w:val="right"/>
              <w:rPr>
                <w:sz w:val="22"/>
                <w:lang w:eastAsia="en-GB"/>
              </w:rPr>
            </w:pPr>
            <w:r w:rsidRPr="000A078C">
              <w:rPr>
                <w:sz w:val="22"/>
              </w:rPr>
              <w:t>ROE after</w:t>
            </w:r>
          </w:p>
        </w:tc>
      </w:tr>
      <w:tr w:rsidR="00C8469D" w:rsidRPr="00DA0DC2" w14:paraId="2DA1F1DE" w14:textId="77777777" w:rsidTr="0080404D">
        <w:trPr>
          <w:trHeight w:val="30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6D84ADB7" w14:textId="77777777" w:rsidR="00C8469D" w:rsidRPr="000A078C" w:rsidRDefault="00C8469D" w:rsidP="00F36A15">
            <w:pPr>
              <w:jc w:val="right"/>
              <w:rPr>
                <w:sz w:val="22"/>
                <w:lang w:eastAsia="en-GB"/>
              </w:rPr>
            </w:pPr>
            <w:r w:rsidRPr="000A078C">
              <w:rPr>
                <w:sz w:val="22"/>
              </w:rPr>
              <w:t>Sample size</w:t>
            </w:r>
          </w:p>
        </w:tc>
        <w:tc>
          <w:tcPr>
            <w:tcW w:w="1660" w:type="dxa"/>
            <w:tcBorders>
              <w:top w:val="nil"/>
              <w:left w:val="nil"/>
              <w:bottom w:val="single" w:sz="4" w:space="0" w:color="auto"/>
              <w:right w:val="single" w:sz="4" w:space="0" w:color="auto"/>
            </w:tcBorders>
            <w:shd w:val="clear" w:color="auto" w:fill="auto"/>
            <w:noWrap/>
            <w:vAlign w:val="center"/>
            <w:hideMark/>
          </w:tcPr>
          <w:p w14:paraId="160949A8" w14:textId="77777777" w:rsidR="00C8469D" w:rsidRPr="000A078C" w:rsidRDefault="00C8469D" w:rsidP="00F36A15">
            <w:pPr>
              <w:jc w:val="right"/>
              <w:rPr>
                <w:sz w:val="22"/>
                <w:lang w:eastAsia="en-GB"/>
              </w:rPr>
            </w:pPr>
            <w:r w:rsidRPr="000A078C">
              <w:rPr>
                <w:sz w:val="22"/>
              </w:rPr>
              <w:t>590</w:t>
            </w:r>
          </w:p>
        </w:tc>
        <w:tc>
          <w:tcPr>
            <w:tcW w:w="1660" w:type="dxa"/>
            <w:tcBorders>
              <w:top w:val="nil"/>
              <w:left w:val="nil"/>
              <w:bottom w:val="single" w:sz="4" w:space="0" w:color="auto"/>
              <w:right w:val="single" w:sz="4" w:space="0" w:color="auto"/>
            </w:tcBorders>
            <w:shd w:val="clear" w:color="auto" w:fill="auto"/>
            <w:noWrap/>
            <w:vAlign w:val="center"/>
            <w:hideMark/>
          </w:tcPr>
          <w:p w14:paraId="7D5B7563" w14:textId="77777777" w:rsidR="00C8469D" w:rsidRPr="000A078C" w:rsidRDefault="00C8469D" w:rsidP="00F36A15">
            <w:pPr>
              <w:jc w:val="right"/>
              <w:rPr>
                <w:sz w:val="22"/>
                <w:lang w:eastAsia="en-GB"/>
              </w:rPr>
            </w:pPr>
            <w:r w:rsidRPr="000A078C">
              <w:rPr>
                <w:sz w:val="22"/>
              </w:rPr>
              <w:t>518</w:t>
            </w:r>
          </w:p>
        </w:tc>
        <w:tc>
          <w:tcPr>
            <w:tcW w:w="1660" w:type="dxa"/>
            <w:tcBorders>
              <w:top w:val="nil"/>
              <w:left w:val="nil"/>
              <w:bottom w:val="single" w:sz="4" w:space="0" w:color="auto"/>
              <w:right w:val="single" w:sz="4" w:space="0" w:color="auto"/>
            </w:tcBorders>
            <w:shd w:val="clear" w:color="auto" w:fill="auto"/>
            <w:noWrap/>
            <w:vAlign w:val="center"/>
            <w:hideMark/>
          </w:tcPr>
          <w:p w14:paraId="38B3627B" w14:textId="77777777" w:rsidR="00C8469D" w:rsidRPr="000A078C" w:rsidRDefault="00C8469D" w:rsidP="00F36A15">
            <w:pPr>
              <w:jc w:val="right"/>
              <w:rPr>
                <w:sz w:val="22"/>
                <w:lang w:eastAsia="en-GB"/>
              </w:rPr>
            </w:pPr>
            <w:r w:rsidRPr="000A078C">
              <w:rPr>
                <w:sz w:val="22"/>
              </w:rPr>
              <w:t>13234</w:t>
            </w:r>
          </w:p>
        </w:tc>
        <w:tc>
          <w:tcPr>
            <w:tcW w:w="1660" w:type="dxa"/>
            <w:tcBorders>
              <w:top w:val="nil"/>
              <w:left w:val="nil"/>
              <w:bottom w:val="single" w:sz="4" w:space="0" w:color="auto"/>
              <w:right w:val="single" w:sz="4" w:space="0" w:color="auto"/>
            </w:tcBorders>
            <w:shd w:val="clear" w:color="auto" w:fill="auto"/>
            <w:noWrap/>
            <w:vAlign w:val="center"/>
            <w:hideMark/>
          </w:tcPr>
          <w:p w14:paraId="54D5EAEA" w14:textId="77777777" w:rsidR="00C8469D" w:rsidRPr="000A078C" w:rsidRDefault="00C8469D" w:rsidP="00F36A15">
            <w:pPr>
              <w:jc w:val="right"/>
              <w:rPr>
                <w:sz w:val="22"/>
                <w:lang w:eastAsia="en-GB"/>
              </w:rPr>
            </w:pPr>
            <w:r w:rsidRPr="000A078C">
              <w:rPr>
                <w:sz w:val="22"/>
              </w:rPr>
              <w:t>9328</w:t>
            </w:r>
          </w:p>
        </w:tc>
      </w:tr>
      <w:tr w:rsidR="00C8469D" w:rsidRPr="00DA0DC2" w14:paraId="60448386" w14:textId="77777777" w:rsidTr="0080404D">
        <w:trPr>
          <w:trHeight w:val="30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38C8A9D7" w14:textId="77777777" w:rsidR="00C8469D" w:rsidRPr="000A078C" w:rsidRDefault="00C8469D" w:rsidP="00F36A15">
            <w:pPr>
              <w:jc w:val="right"/>
              <w:rPr>
                <w:sz w:val="22"/>
                <w:lang w:eastAsia="en-GB"/>
              </w:rPr>
            </w:pPr>
            <w:r w:rsidRPr="000A078C">
              <w:rPr>
                <w:sz w:val="22"/>
              </w:rPr>
              <w:t>Mean (SD) age at surgery date, years</w:t>
            </w:r>
          </w:p>
        </w:tc>
        <w:tc>
          <w:tcPr>
            <w:tcW w:w="1660" w:type="dxa"/>
            <w:tcBorders>
              <w:top w:val="nil"/>
              <w:left w:val="nil"/>
              <w:bottom w:val="single" w:sz="4" w:space="0" w:color="auto"/>
              <w:right w:val="single" w:sz="4" w:space="0" w:color="auto"/>
            </w:tcBorders>
            <w:shd w:val="clear" w:color="auto" w:fill="auto"/>
            <w:noWrap/>
            <w:vAlign w:val="center"/>
            <w:hideMark/>
          </w:tcPr>
          <w:p w14:paraId="05286EEE" w14:textId="77777777" w:rsidR="00C8469D" w:rsidRPr="000A078C" w:rsidRDefault="00C8469D" w:rsidP="00F36A15">
            <w:pPr>
              <w:jc w:val="right"/>
              <w:rPr>
                <w:sz w:val="22"/>
                <w:lang w:eastAsia="en-GB"/>
              </w:rPr>
            </w:pPr>
            <w:r w:rsidRPr="000A078C">
              <w:rPr>
                <w:sz w:val="22"/>
              </w:rPr>
              <w:t>62.9 (12.4)</w:t>
            </w:r>
          </w:p>
        </w:tc>
        <w:tc>
          <w:tcPr>
            <w:tcW w:w="1660" w:type="dxa"/>
            <w:tcBorders>
              <w:top w:val="nil"/>
              <w:left w:val="nil"/>
              <w:bottom w:val="single" w:sz="4" w:space="0" w:color="auto"/>
              <w:right w:val="single" w:sz="4" w:space="0" w:color="auto"/>
            </w:tcBorders>
            <w:shd w:val="clear" w:color="auto" w:fill="auto"/>
            <w:noWrap/>
            <w:vAlign w:val="center"/>
            <w:hideMark/>
          </w:tcPr>
          <w:p w14:paraId="7B34616C" w14:textId="77777777" w:rsidR="00C8469D" w:rsidRPr="000A078C" w:rsidRDefault="00C8469D" w:rsidP="00F36A15">
            <w:pPr>
              <w:jc w:val="right"/>
              <w:rPr>
                <w:sz w:val="22"/>
                <w:lang w:eastAsia="en-GB"/>
              </w:rPr>
            </w:pPr>
            <w:r w:rsidRPr="000A078C">
              <w:rPr>
                <w:sz w:val="22"/>
              </w:rPr>
              <w:t>61.9 (12.9)</w:t>
            </w:r>
          </w:p>
        </w:tc>
        <w:tc>
          <w:tcPr>
            <w:tcW w:w="1660" w:type="dxa"/>
            <w:tcBorders>
              <w:top w:val="nil"/>
              <w:left w:val="nil"/>
              <w:bottom w:val="single" w:sz="4" w:space="0" w:color="auto"/>
              <w:right w:val="single" w:sz="4" w:space="0" w:color="auto"/>
            </w:tcBorders>
            <w:shd w:val="clear" w:color="auto" w:fill="auto"/>
            <w:noWrap/>
            <w:vAlign w:val="center"/>
            <w:hideMark/>
          </w:tcPr>
          <w:p w14:paraId="238A5895" w14:textId="77777777" w:rsidR="00C8469D" w:rsidRPr="000A078C" w:rsidRDefault="00C8469D" w:rsidP="00F36A15">
            <w:pPr>
              <w:jc w:val="right"/>
              <w:rPr>
                <w:sz w:val="22"/>
                <w:lang w:eastAsia="en-GB"/>
              </w:rPr>
            </w:pPr>
            <w:r w:rsidRPr="000A078C">
              <w:rPr>
                <w:sz w:val="22"/>
              </w:rPr>
              <w:t>64.3 (12.1)</w:t>
            </w:r>
          </w:p>
        </w:tc>
        <w:tc>
          <w:tcPr>
            <w:tcW w:w="1660" w:type="dxa"/>
            <w:tcBorders>
              <w:top w:val="nil"/>
              <w:left w:val="nil"/>
              <w:bottom w:val="single" w:sz="4" w:space="0" w:color="auto"/>
              <w:right w:val="single" w:sz="4" w:space="0" w:color="auto"/>
            </w:tcBorders>
            <w:shd w:val="clear" w:color="auto" w:fill="auto"/>
            <w:noWrap/>
            <w:vAlign w:val="center"/>
            <w:hideMark/>
          </w:tcPr>
          <w:p w14:paraId="0D7518C9" w14:textId="77777777" w:rsidR="00C8469D" w:rsidRPr="000A078C" w:rsidRDefault="00C8469D" w:rsidP="00F36A15">
            <w:pPr>
              <w:jc w:val="right"/>
              <w:rPr>
                <w:sz w:val="22"/>
                <w:lang w:eastAsia="en-GB"/>
              </w:rPr>
            </w:pPr>
            <w:r w:rsidRPr="000A078C">
              <w:rPr>
                <w:sz w:val="22"/>
              </w:rPr>
              <w:t>63.8 (12.1)</w:t>
            </w:r>
          </w:p>
        </w:tc>
      </w:tr>
      <w:tr w:rsidR="00C8469D" w:rsidRPr="00DA0DC2" w14:paraId="347CF049" w14:textId="77777777" w:rsidTr="0080404D">
        <w:trPr>
          <w:trHeight w:val="30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3F76A7D6" w14:textId="77777777" w:rsidR="00C8469D" w:rsidRPr="000A078C" w:rsidRDefault="00C8469D" w:rsidP="00F36A15">
            <w:pPr>
              <w:jc w:val="right"/>
              <w:rPr>
                <w:sz w:val="22"/>
                <w:lang w:eastAsia="en-GB"/>
              </w:rPr>
            </w:pPr>
            <w:r w:rsidRPr="000A078C">
              <w:rPr>
                <w:sz w:val="22"/>
              </w:rPr>
              <w:t>Sex</w:t>
            </w:r>
          </w:p>
        </w:tc>
        <w:tc>
          <w:tcPr>
            <w:tcW w:w="1660" w:type="dxa"/>
            <w:tcBorders>
              <w:top w:val="nil"/>
              <w:left w:val="nil"/>
              <w:bottom w:val="single" w:sz="4" w:space="0" w:color="auto"/>
              <w:right w:val="single" w:sz="4" w:space="0" w:color="auto"/>
            </w:tcBorders>
            <w:shd w:val="clear" w:color="auto" w:fill="auto"/>
            <w:noWrap/>
            <w:vAlign w:val="center"/>
            <w:hideMark/>
          </w:tcPr>
          <w:p w14:paraId="461195C2" w14:textId="77777777" w:rsidR="00C8469D" w:rsidRPr="000A078C" w:rsidRDefault="00C8469D" w:rsidP="00F36A15">
            <w:pPr>
              <w:jc w:val="right"/>
              <w:rPr>
                <w:sz w:val="22"/>
                <w:lang w:eastAsia="en-GB"/>
              </w:rPr>
            </w:pPr>
            <w:r w:rsidRPr="000A078C">
              <w:rPr>
                <w:sz w:val="22"/>
              </w:rPr>
              <w:t> </w:t>
            </w:r>
          </w:p>
        </w:tc>
        <w:tc>
          <w:tcPr>
            <w:tcW w:w="1660" w:type="dxa"/>
            <w:tcBorders>
              <w:top w:val="nil"/>
              <w:left w:val="nil"/>
              <w:bottom w:val="single" w:sz="4" w:space="0" w:color="auto"/>
              <w:right w:val="single" w:sz="4" w:space="0" w:color="auto"/>
            </w:tcBorders>
            <w:shd w:val="clear" w:color="auto" w:fill="auto"/>
            <w:noWrap/>
            <w:vAlign w:val="center"/>
            <w:hideMark/>
          </w:tcPr>
          <w:p w14:paraId="2BAB053A" w14:textId="77777777" w:rsidR="00C8469D" w:rsidRPr="000A078C" w:rsidRDefault="00C8469D" w:rsidP="00F36A15">
            <w:pPr>
              <w:jc w:val="right"/>
              <w:rPr>
                <w:sz w:val="22"/>
                <w:lang w:eastAsia="en-GB"/>
              </w:rPr>
            </w:pPr>
            <w:r w:rsidRPr="000A078C">
              <w:rPr>
                <w:sz w:val="22"/>
              </w:rPr>
              <w:t> </w:t>
            </w:r>
          </w:p>
        </w:tc>
        <w:tc>
          <w:tcPr>
            <w:tcW w:w="1660" w:type="dxa"/>
            <w:tcBorders>
              <w:top w:val="nil"/>
              <w:left w:val="nil"/>
              <w:bottom w:val="single" w:sz="4" w:space="0" w:color="auto"/>
              <w:right w:val="single" w:sz="4" w:space="0" w:color="auto"/>
            </w:tcBorders>
            <w:shd w:val="clear" w:color="auto" w:fill="auto"/>
            <w:noWrap/>
            <w:vAlign w:val="center"/>
            <w:hideMark/>
          </w:tcPr>
          <w:p w14:paraId="5AF43C10" w14:textId="77777777" w:rsidR="00C8469D" w:rsidRPr="000A078C" w:rsidRDefault="00C8469D" w:rsidP="00F36A15">
            <w:pPr>
              <w:jc w:val="right"/>
              <w:rPr>
                <w:sz w:val="22"/>
                <w:lang w:eastAsia="en-GB"/>
              </w:rPr>
            </w:pPr>
            <w:r w:rsidRPr="000A078C">
              <w:rPr>
                <w:sz w:val="22"/>
              </w:rPr>
              <w:t> </w:t>
            </w:r>
          </w:p>
        </w:tc>
        <w:tc>
          <w:tcPr>
            <w:tcW w:w="1660" w:type="dxa"/>
            <w:tcBorders>
              <w:top w:val="nil"/>
              <w:left w:val="nil"/>
              <w:bottom w:val="single" w:sz="4" w:space="0" w:color="auto"/>
              <w:right w:val="single" w:sz="4" w:space="0" w:color="auto"/>
            </w:tcBorders>
            <w:shd w:val="clear" w:color="auto" w:fill="auto"/>
            <w:noWrap/>
            <w:vAlign w:val="center"/>
            <w:hideMark/>
          </w:tcPr>
          <w:p w14:paraId="66B12247" w14:textId="77777777" w:rsidR="00C8469D" w:rsidRPr="000A078C" w:rsidRDefault="00C8469D" w:rsidP="00F36A15">
            <w:pPr>
              <w:jc w:val="right"/>
              <w:rPr>
                <w:sz w:val="22"/>
                <w:lang w:eastAsia="en-GB"/>
              </w:rPr>
            </w:pPr>
            <w:r w:rsidRPr="000A078C">
              <w:rPr>
                <w:sz w:val="22"/>
              </w:rPr>
              <w:t> </w:t>
            </w:r>
          </w:p>
        </w:tc>
      </w:tr>
      <w:tr w:rsidR="00C8469D" w:rsidRPr="00DA0DC2" w14:paraId="7655F3A4" w14:textId="77777777" w:rsidTr="0080404D">
        <w:trPr>
          <w:trHeight w:val="30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381AE8FA" w14:textId="77777777" w:rsidR="00C8469D" w:rsidRPr="000A078C" w:rsidRDefault="00C8469D" w:rsidP="00F36A15">
            <w:pPr>
              <w:jc w:val="right"/>
              <w:rPr>
                <w:sz w:val="22"/>
                <w:lang w:eastAsia="en-GB"/>
              </w:rPr>
            </w:pPr>
            <w:r w:rsidRPr="000A078C">
              <w:rPr>
                <w:sz w:val="22"/>
              </w:rPr>
              <w:lastRenderedPageBreak/>
              <w:t>Female, n (%)</w:t>
            </w:r>
          </w:p>
        </w:tc>
        <w:tc>
          <w:tcPr>
            <w:tcW w:w="1660" w:type="dxa"/>
            <w:tcBorders>
              <w:top w:val="nil"/>
              <w:left w:val="nil"/>
              <w:bottom w:val="single" w:sz="4" w:space="0" w:color="auto"/>
              <w:right w:val="single" w:sz="4" w:space="0" w:color="auto"/>
            </w:tcBorders>
            <w:shd w:val="clear" w:color="auto" w:fill="auto"/>
            <w:noWrap/>
            <w:vAlign w:val="center"/>
            <w:hideMark/>
          </w:tcPr>
          <w:p w14:paraId="7B688B18" w14:textId="77777777" w:rsidR="00C8469D" w:rsidRPr="000A078C" w:rsidRDefault="00C8469D" w:rsidP="00F36A15">
            <w:pPr>
              <w:jc w:val="right"/>
              <w:rPr>
                <w:sz w:val="22"/>
                <w:lang w:eastAsia="en-GB"/>
              </w:rPr>
            </w:pPr>
            <w:r w:rsidRPr="000A078C">
              <w:rPr>
                <w:sz w:val="22"/>
              </w:rPr>
              <w:t>213 (36.1)</w:t>
            </w:r>
          </w:p>
        </w:tc>
        <w:tc>
          <w:tcPr>
            <w:tcW w:w="1660" w:type="dxa"/>
            <w:tcBorders>
              <w:top w:val="nil"/>
              <w:left w:val="nil"/>
              <w:bottom w:val="single" w:sz="4" w:space="0" w:color="auto"/>
              <w:right w:val="single" w:sz="4" w:space="0" w:color="auto"/>
            </w:tcBorders>
            <w:shd w:val="clear" w:color="auto" w:fill="auto"/>
            <w:noWrap/>
            <w:vAlign w:val="center"/>
            <w:hideMark/>
          </w:tcPr>
          <w:p w14:paraId="74AD1479" w14:textId="77777777" w:rsidR="00C8469D" w:rsidRPr="000A078C" w:rsidRDefault="00C8469D" w:rsidP="00F36A15">
            <w:pPr>
              <w:jc w:val="right"/>
              <w:rPr>
                <w:sz w:val="22"/>
                <w:lang w:eastAsia="en-GB"/>
              </w:rPr>
            </w:pPr>
            <w:r w:rsidRPr="000A078C">
              <w:rPr>
                <w:sz w:val="22"/>
              </w:rPr>
              <w:t>185 (35.7)</w:t>
            </w:r>
          </w:p>
        </w:tc>
        <w:tc>
          <w:tcPr>
            <w:tcW w:w="1660" w:type="dxa"/>
            <w:tcBorders>
              <w:top w:val="nil"/>
              <w:left w:val="nil"/>
              <w:bottom w:val="single" w:sz="4" w:space="0" w:color="auto"/>
              <w:right w:val="single" w:sz="4" w:space="0" w:color="auto"/>
            </w:tcBorders>
            <w:shd w:val="clear" w:color="auto" w:fill="auto"/>
            <w:noWrap/>
            <w:vAlign w:val="center"/>
            <w:hideMark/>
          </w:tcPr>
          <w:p w14:paraId="2EF7506E" w14:textId="77777777" w:rsidR="00C8469D" w:rsidRPr="000A078C" w:rsidRDefault="00C8469D" w:rsidP="00F36A15">
            <w:pPr>
              <w:jc w:val="right"/>
              <w:rPr>
                <w:sz w:val="22"/>
                <w:lang w:eastAsia="en-GB"/>
              </w:rPr>
            </w:pPr>
            <w:r w:rsidRPr="000A078C">
              <w:rPr>
                <w:sz w:val="22"/>
              </w:rPr>
              <w:t>4758 (36)</w:t>
            </w:r>
          </w:p>
        </w:tc>
        <w:tc>
          <w:tcPr>
            <w:tcW w:w="1660" w:type="dxa"/>
            <w:tcBorders>
              <w:top w:val="nil"/>
              <w:left w:val="nil"/>
              <w:bottom w:val="single" w:sz="4" w:space="0" w:color="auto"/>
              <w:right w:val="single" w:sz="4" w:space="0" w:color="auto"/>
            </w:tcBorders>
            <w:shd w:val="clear" w:color="auto" w:fill="auto"/>
            <w:noWrap/>
            <w:vAlign w:val="center"/>
            <w:hideMark/>
          </w:tcPr>
          <w:p w14:paraId="60D56A25" w14:textId="77777777" w:rsidR="00C8469D" w:rsidRPr="000A078C" w:rsidRDefault="00C8469D" w:rsidP="00F36A15">
            <w:pPr>
              <w:jc w:val="right"/>
              <w:rPr>
                <w:sz w:val="22"/>
                <w:lang w:eastAsia="en-GB"/>
              </w:rPr>
            </w:pPr>
            <w:r w:rsidRPr="000A078C">
              <w:rPr>
                <w:sz w:val="22"/>
              </w:rPr>
              <w:t>3386 (36.3)</w:t>
            </w:r>
          </w:p>
        </w:tc>
      </w:tr>
      <w:tr w:rsidR="00C8469D" w:rsidRPr="00DA0DC2" w14:paraId="6989CF21" w14:textId="77777777" w:rsidTr="0080404D">
        <w:trPr>
          <w:trHeight w:val="30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5A70D17D" w14:textId="77777777" w:rsidR="00C8469D" w:rsidRPr="000A078C" w:rsidRDefault="00C8469D" w:rsidP="00F36A15">
            <w:pPr>
              <w:jc w:val="right"/>
              <w:rPr>
                <w:sz w:val="22"/>
                <w:lang w:eastAsia="en-GB"/>
              </w:rPr>
            </w:pPr>
            <w:r w:rsidRPr="000A078C">
              <w:rPr>
                <w:sz w:val="22"/>
              </w:rPr>
              <w:t>Ethnicity</w:t>
            </w:r>
          </w:p>
        </w:tc>
        <w:tc>
          <w:tcPr>
            <w:tcW w:w="1660" w:type="dxa"/>
            <w:tcBorders>
              <w:top w:val="nil"/>
              <w:left w:val="nil"/>
              <w:bottom w:val="single" w:sz="4" w:space="0" w:color="auto"/>
              <w:right w:val="single" w:sz="4" w:space="0" w:color="auto"/>
            </w:tcBorders>
            <w:shd w:val="clear" w:color="auto" w:fill="auto"/>
            <w:noWrap/>
            <w:vAlign w:val="center"/>
            <w:hideMark/>
          </w:tcPr>
          <w:p w14:paraId="35218C71" w14:textId="77777777" w:rsidR="00C8469D" w:rsidRPr="000A078C" w:rsidRDefault="00C8469D" w:rsidP="00F36A15">
            <w:pPr>
              <w:jc w:val="right"/>
              <w:rPr>
                <w:sz w:val="22"/>
                <w:lang w:eastAsia="en-GB"/>
              </w:rPr>
            </w:pPr>
            <w:r w:rsidRPr="000A078C">
              <w:rPr>
                <w:sz w:val="22"/>
              </w:rPr>
              <w:t> </w:t>
            </w:r>
          </w:p>
        </w:tc>
        <w:tc>
          <w:tcPr>
            <w:tcW w:w="1660" w:type="dxa"/>
            <w:tcBorders>
              <w:top w:val="nil"/>
              <w:left w:val="nil"/>
              <w:bottom w:val="single" w:sz="4" w:space="0" w:color="auto"/>
              <w:right w:val="single" w:sz="4" w:space="0" w:color="auto"/>
            </w:tcBorders>
            <w:shd w:val="clear" w:color="auto" w:fill="auto"/>
            <w:noWrap/>
            <w:vAlign w:val="center"/>
            <w:hideMark/>
          </w:tcPr>
          <w:p w14:paraId="63159155" w14:textId="77777777" w:rsidR="00C8469D" w:rsidRPr="000A078C" w:rsidRDefault="00C8469D" w:rsidP="00F36A15">
            <w:pPr>
              <w:jc w:val="right"/>
              <w:rPr>
                <w:sz w:val="22"/>
                <w:lang w:eastAsia="en-GB"/>
              </w:rPr>
            </w:pPr>
            <w:r w:rsidRPr="000A078C">
              <w:rPr>
                <w:sz w:val="22"/>
              </w:rPr>
              <w:t> </w:t>
            </w:r>
          </w:p>
        </w:tc>
        <w:tc>
          <w:tcPr>
            <w:tcW w:w="1660" w:type="dxa"/>
            <w:tcBorders>
              <w:top w:val="nil"/>
              <w:left w:val="nil"/>
              <w:bottom w:val="single" w:sz="4" w:space="0" w:color="auto"/>
              <w:right w:val="single" w:sz="4" w:space="0" w:color="auto"/>
            </w:tcBorders>
            <w:shd w:val="clear" w:color="auto" w:fill="auto"/>
            <w:noWrap/>
            <w:vAlign w:val="center"/>
            <w:hideMark/>
          </w:tcPr>
          <w:p w14:paraId="4D755241" w14:textId="77777777" w:rsidR="00C8469D" w:rsidRPr="000A078C" w:rsidRDefault="00C8469D" w:rsidP="00F36A15">
            <w:pPr>
              <w:jc w:val="right"/>
              <w:rPr>
                <w:sz w:val="22"/>
                <w:lang w:eastAsia="en-GB"/>
              </w:rPr>
            </w:pPr>
            <w:r w:rsidRPr="000A078C">
              <w:rPr>
                <w:sz w:val="22"/>
              </w:rPr>
              <w:t> </w:t>
            </w:r>
          </w:p>
        </w:tc>
        <w:tc>
          <w:tcPr>
            <w:tcW w:w="1660" w:type="dxa"/>
            <w:tcBorders>
              <w:top w:val="nil"/>
              <w:left w:val="nil"/>
              <w:bottom w:val="single" w:sz="4" w:space="0" w:color="auto"/>
              <w:right w:val="single" w:sz="4" w:space="0" w:color="auto"/>
            </w:tcBorders>
            <w:shd w:val="clear" w:color="auto" w:fill="auto"/>
            <w:noWrap/>
            <w:vAlign w:val="center"/>
            <w:hideMark/>
          </w:tcPr>
          <w:p w14:paraId="28E1626E" w14:textId="77777777" w:rsidR="00C8469D" w:rsidRPr="000A078C" w:rsidRDefault="00C8469D" w:rsidP="00F36A15">
            <w:pPr>
              <w:jc w:val="right"/>
              <w:rPr>
                <w:sz w:val="22"/>
                <w:lang w:eastAsia="en-GB"/>
              </w:rPr>
            </w:pPr>
            <w:r w:rsidRPr="000A078C">
              <w:rPr>
                <w:sz w:val="22"/>
              </w:rPr>
              <w:t> </w:t>
            </w:r>
          </w:p>
        </w:tc>
      </w:tr>
      <w:tr w:rsidR="00C8469D" w:rsidRPr="00DA0DC2" w14:paraId="5F4BBFEC" w14:textId="77777777" w:rsidTr="0080404D">
        <w:trPr>
          <w:trHeight w:val="30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66DC1587" w14:textId="77777777" w:rsidR="00C8469D" w:rsidRPr="000A078C" w:rsidRDefault="00C8469D" w:rsidP="00F36A15">
            <w:pPr>
              <w:jc w:val="right"/>
              <w:rPr>
                <w:sz w:val="22"/>
                <w:lang w:eastAsia="en-GB"/>
              </w:rPr>
            </w:pPr>
            <w:r w:rsidRPr="000A078C">
              <w:rPr>
                <w:sz w:val="22"/>
              </w:rPr>
              <w:t>White, n (%)</w:t>
            </w:r>
          </w:p>
        </w:tc>
        <w:tc>
          <w:tcPr>
            <w:tcW w:w="1660" w:type="dxa"/>
            <w:tcBorders>
              <w:top w:val="nil"/>
              <w:left w:val="nil"/>
              <w:bottom w:val="single" w:sz="4" w:space="0" w:color="auto"/>
              <w:right w:val="single" w:sz="4" w:space="0" w:color="auto"/>
            </w:tcBorders>
            <w:shd w:val="clear" w:color="auto" w:fill="auto"/>
            <w:noWrap/>
            <w:vAlign w:val="center"/>
            <w:hideMark/>
          </w:tcPr>
          <w:p w14:paraId="2432D581" w14:textId="77777777" w:rsidR="00C8469D" w:rsidRPr="000A078C" w:rsidRDefault="00C8469D" w:rsidP="00F36A15">
            <w:pPr>
              <w:jc w:val="right"/>
              <w:rPr>
                <w:sz w:val="22"/>
                <w:lang w:eastAsia="en-GB"/>
              </w:rPr>
            </w:pPr>
            <w:r w:rsidRPr="000A078C">
              <w:rPr>
                <w:sz w:val="22"/>
              </w:rPr>
              <w:t>444 (75.3)</w:t>
            </w:r>
          </w:p>
        </w:tc>
        <w:tc>
          <w:tcPr>
            <w:tcW w:w="1660" w:type="dxa"/>
            <w:tcBorders>
              <w:top w:val="nil"/>
              <w:left w:val="nil"/>
              <w:bottom w:val="single" w:sz="4" w:space="0" w:color="auto"/>
              <w:right w:val="single" w:sz="4" w:space="0" w:color="auto"/>
            </w:tcBorders>
            <w:shd w:val="clear" w:color="auto" w:fill="auto"/>
            <w:noWrap/>
            <w:vAlign w:val="center"/>
            <w:hideMark/>
          </w:tcPr>
          <w:p w14:paraId="4D357A33" w14:textId="77777777" w:rsidR="00C8469D" w:rsidRPr="000A078C" w:rsidRDefault="00C8469D" w:rsidP="00F36A15">
            <w:pPr>
              <w:jc w:val="right"/>
              <w:rPr>
                <w:sz w:val="22"/>
                <w:lang w:eastAsia="en-GB"/>
              </w:rPr>
            </w:pPr>
            <w:r w:rsidRPr="000A078C">
              <w:rPr>
                <w:sz w:val="22"/>
              </w:rPr>
              <w:t>329 (63.5)</w:t>
            </w:r>
          </w:p>
        </w:tc>
        <w:tc>
          <w:tcPr>
            <w:tcW w:w="1660" w:type="dxa"/>
            <w:tcBorders>
              <w:top w:val="nil"/>
              <w:left w:val="nil"/>
              <w:bottom w:val="single" w:sz="4" w:space="0" w:color="auto"/>
              <w:right w:val="single" w:sz="4" w:space="0" w:color="auto"/>
            </w:tcBorders>
            <w:shd w:val="clear" w:color="auto" w:fill="auto"/>
            <w:noWrap/>
            <w:vAlign w:val="center"/>
            <w:hideMark/>
          </w:tcPr>
          <w:p w14:paraId="179DC32F" w14:textId="77777777" w:rsidR="00C8469D" w:rsidRPr="000A078C" w:rsidRDefault="00C8469D" w:rsidP="00F36A15">
            <w:pPr>
              <w:jc w:val="right"/>
              <w:rPr>
                <w:sz w:val="22"/>
                <w:lang w:eastAsia="en-GB"/>
              </w:rPr>
            </w:pPr>
            <w:r w:rsidRPr="000A078C">
              <w:rPr>
                <w:sz w:val="22"/>
              </w:rPr>
              <w:t>12162 (91.9)</w:t>
            </w:r>
          </w:p>
        </w:tc>
        <w:tc>
          <w:tcPr>
            <w:tcW w:w="1660" w:type="dxa"/>
            <w:tcBorders>
              <w:top w:val="nil"/>
              <w:left w:val="nil"/>
              <w:bottom w:val="single" w:sz="4" w:space="0" w:color="auto"/>
              <w:right w:val="single" w:sz="4" w:space="0" w:color="auto"/>
            </w:tcBorders>
            <w:shd w:val="clear" w:color="auto" w:fill="auto"/>
            <w:noWrap/>
            <w:vAlign w:val="center"/>
            <w:hideMark/>
          </w:tcPr>
          <w:p w14:paraId="1A558E96" w14:textId="77777777" w:rsidR="00C8469D" w:rsidRPr="000A078C" w:rsidRDefault="00C8469D" w:rsidP="00F36A15">
            <w:pPr>
              <w:jc w:val="right"/>
              <w:rPr>
                <w:sz w:val="22"/>
                <w:lang w:eastAsia="en-GB"/>
              </w:rPr>
            </w:pPr>
            <w:r w:rsidRPr="000A078C">
              <w:rPr>
                <w:sz w:val="22"/>
              </w:rPr>
              <w:t>8272 (88.7)</w:t>
            </w:r>
          </w:p>
        </w:tc>
      </w:tr>
      <w:tr w:rsidR="00C8469D" w:rsidRPr="00DA0DC2" w14:paraId="06367355" w14:textId="77777777" w:rsidTr="0080404D">
        <w:trPr>
          <w:trHeight w:val="30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780E99BF" w14:textId="77777777" w:rsidR="00C8469D" w:rsidRPr="000A078C" w:rsidRDefault="00C8469D" w:rsidP="00F36A15">
            <w:pPr>
              <w:jc w:val="right"/>
              <w:rPr>
                <w:sz w:val="22"/>
                <w:lang w:eastAsia="en-GB"/>
              </w:rPr>
            </w:pPr>
            <w:r w:rsidRPr="000A078C">
              <w:rPr>
                <w:sz w:val="22"/>
              </w:rPr>
              <w:t>Other, n (%)</w:t>
            </w:r>
          </w:p>
        </w:tc>
        <w:tc>
          <w:tcPr>
            <w:tcW w:w="1660" w:type="dxa"/>
            <w:tcBorders>
              <w:top w:val="nil"/>
              <w:left w:val="nil"/>
              <w:bottom w:val="single" w:sz="4" w:space="0" w:color="auto"/>
              <w:right w:val="single" w:sz="4" w:space="0" w:color="auto"/>
            </w:tcBorders>
            <w:shd w:val="clear" w:color="auto" w:fill="auto"/>
            <w:noWrap/>
            <w:vAlign w:val="center"/>
            <w:hideMark/>
          </w:tcPr>
          <w:p w14:paraId="632D2C7F" w14:textId="77777777" w:rsidR="00C8469D" w:rsidRPr="000A078C" w:rsidRDefault="00C8469D" w:rsidP="00F36A15">
            <w:pPr>
              <w:jc w:val="right"/>
              <w:rPr>
                <w:sz w:val="22"/>
                <w:lang w:eastAsia="en-GB"/>
              </w:rPr>
            </w:pPr>
            <w:r w:rsidRPr="000A078C">
              <w:rPr>
                <w:sz w:val="22"/>
              </w:rPr>
              <w:t>135 (22.9)</w:t>
            </w:r>
          </w:p>
        </w:tc>
        <w:tc>
          <w:tcPr>
            <w:tcW w:w="1660" w:type="dxa"/>
            <w:tcBorders>
              <w:top w:val="nil"/>
              <w:left w:val="nil"/>
              <w:bottom w:val="single" w:sz="4" w:space="0" w:color="auto"/>
              <w:right w:val="single" w:sz="4" w:space="0" w:color="auto"/>
            </w:tcBorders>
            <w:shd w:val="clear" w:color="auto" w:fill="auto"/>
            <w:noWrap/>
            <w:vAlign w:val="center"/>
            <w:hideMark/>
          </w:tcPr>
          <w:p w14:paraId="5710E491" w14:textId="77777777" w:rsidR="00C8469D" w:rsidRPr="000A078C" w:rsidRDefault="00C8469D" w:rsidP="00F36A15">
            <w:pPr>
              <w:jc w:val="right"/>
              <w:rPr>
                <w:sz w:val="22"/>
                <w:lang w:eastAsia="en-GB"/>
              </w:rPr>
            </w:pPr>
            <w:r w:rsidRPr="000A078C">
              <w:rPr>
                <w:sz w:val="22"/>
              </w:rPr>
              <w:t>157 (30.3)</w:t>
            </w:r>
          </w:p>
        </w:tc>
        <w:tc>
          <w:tcPr>
            <w:tcW w:w="1660" w:type="dxa"/>
            <w:tcBorders>
              <w:top w:val="nil"/>
              <w:left w:val="nil"/>
              <w:bottom w:val="single" w:sz="4" w:space="0" w:color="auto"/>
              <w:right w:val="single" w:sz="4" w:space="0" w:color="auto"/>
            </w:tcBorders>
            <w:shd w:val="clear" w:color="auto" w:fill="auto"/>
            <w:noWrap/>
            <w:vAlign w:val="center"/>
            <w:hideMark/>
          </w:tcPr>
          <w:p w14:paraId="3E1D861D" w14:textId="77777777" w:rsidR="00C8469D" w:rsidRPr="000A078C" w:rsidRDefault="00C8469D" w:rsidP="00F36A15">
            <w:pPr>
              <w:jc w:val="right"/>
              <w:rPr>
                <w:sz w:val="22"/>
                <w:lang w:eastAsia="en-GB"/>
              </w:rPr>
            </w:pPr>
            <w:r w:rsidRPr="000A078C">
              <w:rPr>
                <w:sz w:val="22"/>
              </w:rPr>
              <w:t>701 (5.3)</w:t>
            </w:r>
          </w:p>
        </w:tc>
        <w:tc>
          <w:tcPr>
            <w:tcW w:w="1660" w:type="dxa"/>
            <w:tcBorders>
              <w:top w:val="nil"/>
              <w:left w:val="nil"/>
              <w:bottom w:val="single" w:sz="4" w:space="0" w:color="auto"/>
              <w:right w:val="single" w:sz="4" w:space="0" w:color="auto"/>
            </w:tcBorders>
            <w:shd w:val="clear" w:color="auto" w:fill="auto"/>
            <w:noWrap/>
            <w:vAlign w:val="center"/>
            <w:hideMark/>
          </w:tcPr>
          <w:p w14:paraId="0DAECE8B" w14:textId="77777777" w:rsidR="00C8469D" w:rsidRPr="000A078C" w:rsidRDefault="00C8469D" w:rsidP="00F36A15">
            <w:pPr>
              <w:jc w:val="right"/>
              <w:rPr>
                <w:sz w:val="22"/>
                <w:lang w:eastAsia="en-GB"/>
              </w:rPr>
            </w:pPr>
            <w:r w:rsidRPr="000A078C">
              <w:rPr>
                <w:sz w:val="22"/>
              </w:rPr>
              <w:t>554 (5.9)</w:t>
            </w:r>
          </w:p>
        </w:tc>
      </w:tr>
      <w:tr w:rsidR="00C8469D" w:rsidRPr="00DA0DC2" w14:paraId="3E8C11FD" w14:textId="77777777" w:rsidTr="0080404D">
        <w:trPr>
          <w:trHeight w:val="30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71F32645" w14:textId="77777777" w:rsidR="00C8469D" w:rsidRPr="000A078C" w:rsidRDefault="00C8469D" w:rsidP="00F36A15">
            <w:pPr>
              <w:jc w:val="right"/>
              <w:rPr>
                <w:sz w:val="22"/>
                <w:lang w:eastAsia="en-GB"/>
              </w:rPr>
            </w:pPr>
            <w:r w:rsidRPr="000A078C">
              <w:rPr>
                <w:sz w:val="22"/>
              </w:rPr>
              <w:t>Not known, n (%)</w:t>
            </w:r>
          </w:p>
        </w:tc>
        <w:tc>
          <w:tcPr>
            <w:tcW w:w="1660" w:type="dxa"/>
            <w:tcBorders>
              <w:top w:val="nil"/>
              <w:left w:val="nil"/>
              <w:bottom w:val="single" w:sz="4" w:space="0" w:color="auto"/>
              <w:right w:val="single" w:sz="4" w:space="0" w:color="auto"/>
            </w:tcBorders>
            <w:shd w:val="clear" w:color="auto" w:fill="auto"/>
            <w:noWrap/>
            <w:vAlign w:val="center"/>
            <w:hideMark/>
          </w:tcPr>
          <w:p w14:paraId="18100D38" w14:textId="77777777" w:rsidR="00C8469D" w:rsidRPr="000A078C" w:rsidRDefault="00C8469D" w:rsidP="00F36A15">
            <w:pPr>
              <w:jc w:val="right"/>
              <w:rPr>
                <w:sz w:val="22"/>
                <w:lang w:eastAsia="en-GB"/>
              </w:rPr>
            </w:pPr>
            <w:r w:rsidRPr="000A078C">
              <w:rPr>
                <w:sz w:val="22"/>
              </w:rPr>
              <w:t>11 (1.9)</w:t>
            </w:r>
          </w:p>
        </w:tc>
        <w:tc>
          <w:tcPr>
            <w:tcW w:w="1660" w:type="dxa"/>
            <w:tcBorders>
              <w:top w:val="nil"/>
              <w:left w:val="nil"/>
              <w:bottom w:val="single" w:sz="4" w:space="0" w:color="auto"/>
              <w:right w:val="single" w:sz="4" w:space="0" w:color="auto"/>
            </w:tcBorders>
            <w:shd w:val="clear" w:color="auto" w:fill="auto"/>
            <w:noWrap/>
            <w:vAlign w:val="center"/>
            <w:hideMark/>
          </w:tcPr>
          <w:p w14:paraId="3AD7E367" w14:textId="77777777" w:rsidR="00C8469D" w:rsidRPr="000A078C" w:rsidRDefault="00C8469D" w:rsidP="00F36A15">
            <w:pPr>
              <w:jc w:val="right"/>
              <w:rPr>
                <w:sz w:val="22"/>
                <w:lang w:eastAsia="en-GB"/>
              </w:rPr>
            </w:pPr>
            <w:r w:rsidRPr="000A078C">
              <w:rPr>
                <w:sz w:val="22"/>
              </w:rPr>
              <w:t>32 (6.2)</w:t>
            </w:r>
          </w:p>
        </w:tc>
        <w:tc>
          <w:tcPr>
            <w:tcW w:w="1660" w:type="dxa"/>
            <w:tcBorders>
              <w:top w:val="nil"/>
              <w:left w:val="nil"/>
              <w:bottom w:val="single" w:sz="4" w:space="0" w:color="auto"/>
              <w:right w:val="single" w:sz="4" w:space="0" w:color="auto"/>
            </w:tcBorders>
            <w:shd w:val="clear" w:color="auto" w:fill="auto"/>
            <w:noWrap/>
            <w:vAlign w:val="center"/>
            <w:hideMark/>
          </w:tcPr>
          <w:p w14:paraId="073BB9E4" w14:textId="77777777" w:rsidR="00C8469D" w:rsidRPr="000A078C" w:rsidRDefault="00C8469D" w:rsidP="00F36A15">
            <w:pPr>
              <w:jc w:val="right"/>
              <w:rPr>
                <w:sz w:val="22"/>
                <w:lang w:eastAsia="en-GB"/>
              </w:rPr>
            </w:pPr>
            <w:r w:rsidRPr="000A078C">
              <w:rPr>
                <w:sz w:val="22"/>
              </w:rPr>
              <w:t>371 (2.8)</w:t>
            </w:r>
          </w:p>
        </w:tc>
        <w:tc>
          <w:tcPr>
            <w:tcW w:w="1660" w:type="dxa"/>
            <w:tcBorders>
              <w:top w:val="nil"/>
              <w:left w:val="nil"/>
              <w:bottom w:val="single" w:sz="4" w:space="0" w:color="auto"/>
              <w:right w:val="single" w:sz="4" w:space="0" w:color="auto"/>
            </w:tcBorders>
            <w:shd w:val="clear" w:color="auto" w:fill="auto"/>
            <w:noWrap/>
            <w:vAlign w:val="center"/>
            <w:hideMark/>
          </w:tcPr>
          <w:p w14:paraId="195720A5" w14:textId="77777777" w:rsidR="00C8469D" w:rsidRPr="000A078C" w:rsidRDefault="00C8469D" w:rsidP="00F36A15">
            <w:pPr>
              <w:jc w:val="right"/>
              <w:rPr>
                <w:sz w:val="22"/>
                <w:lang w:eastAsia="en-GB"/>
              </w:rPr>
            </w:pPr>
            <w:r w:rsidRPr="000A078C">
              <w:rPr>
                <w:sz w:val="22"/>
              </w:rPr>
              <w:t>502 (5.4)</w:t>
            </w:r>
          </w:p>
        </w:tc>
      </w:tr>
      <w:tr w:rsidR="00C8469D" w:rsidRPr="00DA0DC2" w14:paraId="22F0111E" w14:textId="77777777" w:rsidTr="0080404D">
        <w:trPr>
          <w:trHeight w:val="30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1E9AEBA8" w14:textId="77777777" w:rsidR="00C8469D" w:rsidRPr="000A078C" w:rsidRDefault="00C8469D" w:rsidP="00F36A15">
            <w:pPr>
              <w:jc w:val="right"/>
              <w:rPr>
                <w:sz w:val="22"/>
                <w:lang w:eastAsia="en-GB"/>
              </w:rPr>
            </w:pPr>
            <w:r w:rsidRPr="000A078C">
              <w:rPr>
                <w:sz w:val="22"/>
              </w:rPr>
              <w:t>Cancer stage</w:t>
            </w:r>
          </w:p>
        </w:tc>
        <w:tc>
          <w:tcPr>
            <w:tcW w:w="1660" w:type="dxa"/>
            <w:tcBorders>
              <w:top w:val="nil"/>
              <w:left w:val="nil"/>
              <w:bottom w:val="single" w:sz="4" w:space="0" w:color="auto"/>
              <w:right w:val="single" w:sz="4" w:space="0" w:color="auto"/>
            </w:tcBorders>
            <w:shd w:val="clear" w:color="auto" w:fill="auto"/>
            <w:noWrap/>
            <w:vAlign w:val="center"/>
            <w:hideMark/>
          </w:tcPr>
          <w:p w14:paraId="384F5037" w14:textId="77777777" w:rsidR="00C8469D" w:rsidRPr="000A078C" w:rsidRDefault="00C8469D" w:rsidP="00F36A15">
            <w:pPr>
              <w:jc w:val="right"/>
              <w:rPr>
                <w:sz w:val="22"/>
                <w:lang w:eastAsia="en-GB"/>
              </w:rPr>
            </w:pPr>
            <w:r w:rsidRPr="000A078C">
              <w:rPr>
                <w:sz w:val="22"/>
              </w:rPr>
              <w:t> </w:t>
            </w:r>
          </w:p>
        </w:tc>
        <w:tc>
          <w:tcPr>
            <w:tcW w:w="1660" w:type="dxa"/>
            <w:tcBorders>
              <w:top w:val="nil"/>
              <w:left w:val="nil"/>
              <w:bottom w:val="single" w:sz="4" w:space="0" w:color="auto"/>
              <w:right w:val="single" w:sz="4" w:space="0" w:color="auto"/>
            </w:tcBorders>
            <w:shd w:val="clear" w:color="auto" w:fill="auto"/>
            <w:noWrap/>
            <w:vAlign w:val="center"/>
            <w:hideMark/>
          </w:tcPr>
          <w:p w14:paraId="55C5330F" w14:textId="77777777" w:rsidR="00C8469D" w:rsidRPr="000A078C" w:rsidRDefault="00C8469D" w:rsidP="00F36A15">
            <w:pPr>
              <w:jc w:val="right"/>
              <w:rPr>
                <w:sz w:val="22"/>
                <w:lang w:eastAsia="en-GB"/>
              </w:rPr>
            </w:pPr>
            <w:r w:rsidRPr="000A078C">
              <w:rPr>
                <w:sz w:val="22"/>
              </w:rPr>
              <w:t> </w:t>
            </w:r>
          </w:p>
        </w:tc>
        <w:tc>
          <w:tcPr>
            <w:tcW w:w="1660" w:type="dxa"/>
            <w:tcBorders>
              <w:top w:val="nil"/>
              <w:left w:val="nil"/>
              <w:bottom w:val="single" w:sz="4" w:space="0" w:color="auto"/>
              <w:right w:val="single" w:sz="4" w:space="0" w:color="auto"/>
            </w:tcBorders>
            <w:shd w:val="clear" w:color="auto" w:fill="auto"/>
            <w:noWrap/>
            <w:vAlign w:val="center"/>
            <w:hideMark/>
          </w:tcPr>
          <w:p w14:paraId="0944A191" w14:textId="77777777" w:rsidR="00C8469D" w:rsidRPr="000A078C" w:rsidRDefault="00C8469D" w:rsidP="00F36A15">
            <w:pPr>
              <w:jc w:val="right"/>
              <w:rPr>
                <w:sz w:val="22"/>
                <w:lang w:eastAsia="en-GB"/>
              </w:rPr>
            </w:pPr>
            <w:r w:rsidRPr="000A078C">
              <w:rPr>
                <w:sz w:val="22"/>
              </w:rPr>
              <w:t> </w:t>
            </w:r>
          </w:p>
        </w:tc>
        <w:tc>
          <w:tcPr>
            <w:tcW w:w="1660" w:type="dxa"/>
            <w:tcBorders>
              <w:top w:val="nil"/>
              <w:left w:val="nil"/>
              <w:bottom w:val="single" w:sz="4" w:space="0" w:color="auto"/>
              <w:right w:val="single" w:sz="4" w:space="0" w:color="auto"/>
            </w:tcBorders>
            <w:shd w:val="clear" w:color="auto" w:fill="auto"/>
            <w:noWrap/>
            <w:vAlign w:val="center"/>
            <w:hideMark/>
          </w:tcPr>
          <w:p w14:paraId="28F6E65C" w14:textId="77777777" w:rsidR="00C8469D" w:rsidRPr="000A078C" w:rsidRDefault="00C8469D" w:rsidP="00F36A15">
            <w:pPr>
              <w:jc w:val="right"/>
              <w:rPr>
                <w:sz w:val="22"/>
                <w:lang w:eastAsia="en-GB"/>
              </w:rPr>
            </w:pPr>
            <w:r w:rsidRPr="000A078C">
              <w:rPr>
                <w:sz w:val="22"/>
              </w:rPr>
              <w:t> </w:t>
            </w:r>
          </w:p>
        </w:tc>
      </w:tr>
      <w:tr w:rsidR="00C8469D" w:rsidRPr="00DA0DC2" w14:paraId="77574586" w14:textId="77777777" w:rsidTr="0080404D">
        <w:trPr>
          <w:trHeight w:val="30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6ECD807D" w14:textId="77777777" w:rsidR="00C8469D" w:rsidRPr="000A078C" w:rsidRDefault="00C8469D" w:rsidP="00F36A15">
            <w:pPr>
              <w:jc w:val="right"/>
              <w:rPr>
                <w:sz w:val="22"/>
                <w:lang w:eastAsia="en-GB"/>
              </w:rPr>
            </w:pPr>
            <w:r w:rsidRPr="000A078C">
              <w:rPr>
                <w:sz w:val="22"/>
              </w:rPr>
              <w:t>Stage 1, n (%)</w:t>
            </w:r>
          </w:p>
        </w:tc>
        <w:tc>
          <w:tcPr>
            <w:tcW w:w="1660" w:type="dxa"/>
            <w:tcBorders>
              <w:top w:val="nil"/>
              <w:left w:val="nil"/>
              <w:bottom w:val="single" w:sz="4" w:space="0" w:color="auto"/>
              <w:right w:val="single" w:sz="4" w:space="0" w:color="auto"/>
            </w:tcBorders>
            <w:shd w:val="clear" w:color="auto" w:fill="auto"/>
            <w:noWrap/>
            <w:vAlign w:val="center"/>
            <w:hideMark/>
          </w:tcPr>
          <w:p w14:paraId="5CC73E62" w14:textId="77777777" w:rsidR="00C8469D" w:rsidRPr="000A078C" w:rsidRDefault="00C8469D" w:rsidP="00F36A15">
            <w:pPr>
              <w:jc w:val="right"/>
              <w:rPr>
                <w:sz w:val="22"/>
                <w:lang w:eastAsia="en-GB"/>
              </w:rPr>
            </w:pPr>
            <w:r w:rsidRPr="000A078C">
              <w:rPr>
                <w:sz w:val="22"/>
              </w:rPr>
              <w:t>253 (42.9)</w:t>
            </w:r>
          </w:p>
        </w:tc>
        <w:tc>
          <w:tcPr>
            <w:tcW w:w="1660" w:type="dxa"/>
            <w:tcBorders>
              <w:top w:val="nil"/>
              <w:left w:val="nil"/>
              <w:bottom w:val="single" w:sz="4" w:space="0" w:color="auto"/>
              <w:right w:val="single" w:sz="4" w:space="0" w:color="auto"/>
            </w:tcBorders>
            <w:shd w:val="clear" w:color="auto" w:fill="auto"/>
            <w:noWrap/>
            <w:vAlign w:val="center"/>
            <w:hideMark/>
          </w:tcPr>
          <w:p w14:paraId="62B122EC" w14:textId="77777777" w:rsidR="00C8469D" w:rsidRPr="000A078C" w:rsidRDefault="00C8469D" w:rsidP="00F36A15">
            <w:pPr>
              <w:jc w:val="right"/>
              <w:rPr>
                <w:sz w:val="22"/>
                <w:lang w:eastAsia="en-GB"/>
              </w:rPr>
            </w:pPr>
            <w:r w:rsidRPr="000A078C">
              <w:rPr>
                <w:sz w:val="22"/>
              </w:rPr>
              <w:t>242 (46.7)</w:t>
            </w:r>
          </w:p>
        </w:tc>
        <w:tc>
          <w:tcPr>
            <w:tcW w:w="1660" w:type="dxa"/>
            <w:tcBorders>
              <w:top w:val="nil"/>
              <w:left w:val="nil"/>
              <w:bottom w:val="single" w:sz="4" w:space="0" w:color="auto"/>
              <w:right w:val="single" w:sz="4" w:space="0" w:color="auto"/>
            </w:tcBorders>
            <w:shd w:val="clear" w:color="auto" w:fill="auto"/>
            <w:noWrap/>
            <w:vAlign w:val="center"/>
            <w:hideMark/>
          </w:tcPr>
          <w:p w14:paraId="40959219" w14:textId="77777777" w:rsidR="00C8469D" w:rsidRPr="000A078C" w:rsidRDefault="00C8469D" w:rsidP="00F36A15">
            <w:pPr>
              <w:jc w:val="right"/>
              <w:rPr>
                <w:sz w:val="22"/>
                <w:lang w:eastAsia="en-GB"/>
              </w:rPr>
            </w:pPr>
            <w:r w:rsidRPr="000A078C">
              <w:rPr>
                <w:sz w:val="22"/>
              </w:rPr>
              <w:t>4446 (33.6)</w:t>
            </w:r>
          </w:p>
        </w:tc>
        <w:tc>
          <w:tcPr>
            <w:tcW w:w="1660" w:type="dxa"/>
            <w:tcBorders>
              <w:top w:val="nil"/>
              <w:left w:val="nil"/>
              <w:bottom w:val="single" w:sz="4" w:space="0" w:color="auto"/>
              <w:right w:val="single" w:sz="4" w:space="0" w:color="auto"/>
            </w:tcBorders>
            <w:shd w:val="clear" w:color="auto" w:fill="auto"/>
            <w:noWrap/>
            <w:vAlign w:val="center"/>
            <w:hideMark/>
          </w:tcPr>
          <w:p w14:paraId="4512A52B" w14:textId="77777777" w:rsidR="00C8469D" w:rsidRPr="000A078C" w:rsidRDefault="00C8469D" w:rsidP="00F36A15">
            <w:pPr>
              <w:jc w:val="right"/>
              <w:rPr>
                <w:sz w:val="22"/>
                <w:lang w:eastAsia="en-GB"/>
              </w:rPr>
            </w:pPr>
            <w:r w:rsidRPr="000A078C">
              <w:rPr>
                <w:sz w:val="22"/>
              </w:rPr>
              <w:t>4441 (47.6)</w:t>
            </w:r>
          </w:p>
        </w:tc>
      </w:tr>
      <w:tr w:rsidR="00C8469D" w:rsidRPr="00DA0DC2" w14:paraId="35C24D9C" w14:textId="77777777" w:rsidTr="0080404D">
        <w:trPr>
          <w:trHeight w:val="30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6A131CE3" w14:textId="77777777" w:rsidR="00C8469D" w:rsidRPr="000A078C" w:rsidRDefault="00C8469D" w:rsidP="00F36A15">
            <w:pPr>
              <w:jc w:val="right"/>
              <w:rPr>
                <w:sz w:val="22"/>
                <w:lang w:eastAsia="en-GB"/>
              </w:rPr>
            </w:pPr>
            <w:r w:rsidRPr="000A078C">
              <w:rPr>
                <w:sz w:val="22"/>
              </w:rPr>
              <w:t>Stage 2, n (%)</w:t>
            </w:r>
          </w:p>
        </w:tc>
        <w:tc>
          <w:tcPr>
            <w:tcW w:w="1660" w:type="dxa"/>
            <w:tcBorders>
              <w:top w:val="nil"/>
              <w:left w:val="nil"/>
              <w:bottom w:val="single" w:sz="4" w:space="0" w:color="auto"/>
              <w:right w:val="single" w:sz="4" w:space="0" w:color="auto"/>
            </w:tcBorders>
            <w:shd w:val="clear" w:color="auto" w:fill="auto"/>
            <w:noWrap/>
            <w:vAlign w:val="center"/>
            <w:hideMark/>
          </w:tcPr>
          <w:p w14:paraId="7A48305D" w14:textId="77777777" w:rsidR="00C8469D" w:rsidRPr="000A078C" w:rsidRDefault="00C8469D" w:rsidP="00F36A15">
            <w:pPr>
              <w:jc w:val="right"/>
              <w:rPr>
                <w:sz w:val="22"/>
                <w:lang w:eastAsia="en-GB"/>
              </w:rPr>
            </w:pPr>
            <w:r w:rsidRPr="000A078C">
              <w:rPr>
                <w:sz w:val="22"/>
              </w:rPr>
              <w:t>54 (9.2)</w:t>
            </w:r>
          </w:p>
        </w:tc>
        <w:tc>
          <w:tcPr>
            <w:tcW w:w="1660" w:type="dxa"/>
            <w:tcBorders>
              <w:top w:val="nil"/>
              <w:left w:val="nil"/>
              <w:bottom w:val="single" w:sz="4" w:space="0" w:color="auto"/>
              <w:right w:val="single" w:sz="4" w:space="0" w:color="auto"/>
            </w:tcBorders>
            <w:shd w:val="clear" w:color="auto" w:fill="auto"/>
            <w:noWrap/>
            <w:vAlign w:val="center"/>
            <w:hideMark/>
          </w:tcPr>
          <w:p w14:paraId="3E746250" w14:textId="77777777" w:rsidR="00C8469D" w:rsidRPr="000A078C" w:rsidRDefault="00C8469D" w:rsidP="00F36A15">
            <w:pPr>
              <w:jc w:val="right"/>
              <w:rPr>
                <w:sz w:val="22"/>
                <w:lang w:eastAsia="en-GB"/>
              </w:rPr>
            </w:pPr>
            <w:r w:rsidRPr="000A078C">
              <w:rPr>
                <w:sz w:val="22"/>
              </w:rPr>
              <w:t>62 (12)</w:t>
            </w:r>
          </w:p>
        </w:tc>
        <w:tc>
          <w:tcPr>
            <w:tcW w:w="1660" w:type="dxa"/>
            <w:tcBorders>
              <w:top w:val="nil"/>
              <w:left w:val="nil"/>
              <w:bottom w:val="single" w:sz="4" w:space="0" w:color="auto"/>
              <w:right w:val="single" w:sz="4" w:space="0" w:color="auto"/>
            </w:tcBorders>
            <w:shd w:val="clear" w:color="auto" w:fill="auto"/>
            <w:noWrap/>
            <w:vAlign w:val="center"/>
            <w:hideMark/>
          </w:tcPr>
          <w:p w14:paraId="11EC5ABA" w14:textId="77777777" w:rsidR="00C8469D" w:rsidRPr="000A078C" w:rsidRDefault="00C8469D" w:rsidP="00F36A15">
            <w:pPr>
              <w:jc w:val="right"/>
              <w:rPr>
                <w:sz w:val="22"/>
                <w:lang w:eastAsia="en-GB"/>
              </w:rPr>
            </w:pPr>
            <w:r w:rsidRPr="000A078C">
              <w:rPr>
                <w:sz w:val="22"/>
              </w:rPr>
              <w:t>1308 (9.9)</w:t>
            </w:r>
          </w:p>
        </w:tc>
        <w:tc>
          <w:tcPr>
            <w:tcW w:w="1660" w:type="dxa"/>
            <w:tcBorders>
              <w:top w:val="nil"/>
              <w:left w:val="nil"/>
              <w:bottom w:val="single" w:sz="4" w:space="0" w:color="auto"/>
              <w:right w:val="single" w:sz="4" w:space="0" w:color="auto"/>
            </w:tcBorders>
            <w:shd w:val="clear" w:color="auto" w:fill="auto"/>
            <w:noWrap/>
            <w:vAlign w:val="center"/>
            <w:hideMark/>
          </w:tcPr>
          <w:p w14:paraId="336145DF" w14:textId="77777777" w:rsidR="00C8469D" w:rsidRPr="000A078C" w:rsidRDefault="00C8469D" w:rsidP="00F36A15">
            <w:pPr>
              <w:jc w:val="right"/>
              <w:rPr>
                <w:sz w:val="22"/>
                <w:lang w:eastAsia="en-GB"/>
              </w:rPr>
            </w:pPr>
            <w:r w:rsidRPr="000A078C">
              <w:rPr>
                <w:sz w:val="22"/>
              </w:rPr>
              <w:t>1002 (10.7)</w:t>
            </w:r>
          </w:p>
        </w:tc>
      </w:tr>
      <w:tr w:rsidR="00C8469D" w:rsidRPr="00DA0DC2" w14:paraId="3278B3CA" w14:textId="77777777" w:rsidTr="0080404D">
        <w:trPr>
          <w:trHeight w:val="30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7A282C17" w14:textId="77777777" w:rsidR="00C8469D" w:rsidRPr="000A078C" w:rsidRDefault="00C8469D" w:rsidP="00F36A15">
            <w:pPr>
              <w:jc w:val="right"/>
              <w:rPr>
                <w:sz w:val="22"/>
                <w:lang w:eastAsia="en-GB"/>
              </w:rPr>
            </w:pPr>
            <w:r w:rsidRPr="000A078C">
              <w:rPr>
                <w:sz w:val="22"/>
              </w:rPr>
              <w:t>Stage 3, n (%)</w:t>
            </w:r>
          </w:p>
        </w:tc>
        <w:tc>
          <w:tcPr>
            <w:tcW w:w="1660" w:type="dxa"/>
            <w:tcBorders>
              <w:top w:val="nil"/>
              <w:left w:val="nil"/>
              <w:bottom w:val="single" w:sz="4" w:space="0" w:color="auto"/>
              <w:right w:val="single" w:sz="4" w:space="0" w:color="auto"/>
            </w:tcBorders>
            <w:shd w:val="clear" w:color="auto" w:fill="auto"/>
            <w:noWrap/>
            <w:vAlign w:val="center"/>
            <w:hideMark/>
          </w:tcPr>
          <w:p w14:paraId="72306710" w14:textId="77777777" w:rsidR="00C8469D" w:rsidRPr="000A078C" w:rsidRDefault="00C8469D" w:rsidP="00F36A15">
            <w:pPr>
              <w:jc w:val="right"/>
              <w:rPr>
                <w:sz w:val="22"/>
                <w:lang w:eastAsia="en-GB"/>
              </w:rPr>
            </w:pPr>
            <w:r w:rsidRPr="000A078C">
              <w:rPr>
                <w:sz w:val="22"/>
              </w:rPr>
              <w:t>116 (19.7)</w:t>
            </w:r>
          </w:p>
        </w:tc>
        <w:tc>
          <w:tcPr>
            <w:tcW w:w="1660" w:type="dxa"/>
            <w:tcBorders>
              <w:top w:val="nil"/>
              <w:left w:val="nil"/>
              <w:bottom w:val="single" w:sz="4" w:space="0" w:color="auto"/>
              <w:right w:val="single" w:sz="4" w:space="0" w:color="auto"/>
            </w:tcBorders>
            <w:shd w:val="clear" w:color="auto" w:fill="auto"/>
            <w:noWrap/>
            <w:vAlign w:val="center"/>
            <w:hideMark/>
          </w:tcPr>
          <w:p w14:paraId="45EEC2A1" w14:textId="77777777" w:rsidR="00C8469D" w:rsidRPr="000A078C" w:rsidRDefault="00C8469D" w:rsidP="00F36A15">
            <w:pPr>
              <w:jc w:val="right"/>
              <w:rPr>
                <w:sz w:val="22"/>
                <w:lang w:eastAsia="en-GB"/>
              </w:rPr>
            </w:pPr>
            <w:r w:rsidRPr="000A078C">
              <w:rPr>
                <w:sz w:val="22"/>
              </w:rPr>
              <w:t>117 (22.6)</w:t>
            </w:r>
          </w:p>
        </w:tc>
        <w:tc>
          <w:tcPr>
            <w:tcW w:w="1660" w:type="dxa"/>
            <w:tcBorders>
              <w:top w:val="nil"/>
              <w:left w:val="nil"/>
              <w:bottom w:val="single" w:sz="4" w:space="0" w:color="auto"/>
              <w:right w:val="single" w:sz="4" w:space="0" w:color="auto"/>
            </w:tcBorders>
            <w:shd w:val="clear" w:color="auto" w:fill="auto"/>
            <w:noWrap/>
            <w:vAlign w:val="center"/>
            <w:hideMark/>
          </w:tcPr>
          <w:p w14:paraId="73AD7107" w14:textId="77777777" w:rsidR="00C8469D" w:rsidRPr="000A078C" w:rsidRDefault="00C8469D" w:rsidP="00F36A15">
            <w:pPr>
              <w:jc w:val="right"/>
              <w:rPr>
                <w:sz w:val="22"/>
                <w:lang w:eastAsia="en-GB"/>
              </w:rPr>
            </w:pPr>
            <w:r w:rsidRPr="000A078C">
              <w:rPr>
                <w:sz w:val="22"/>
              </w:rPr>
              <w:t>2605 (19.7)</w:t>
            </w:r>
          </w:p>
        </w:tc>
        <w:tc>
          <w:tcPr>
            <w:tcW w:w="1660" w:type="dxa"/>
            <w:tcBorders>
              <w:top w:val="nil"/>
              <w:left w:val="nil"/>
              <w:bottom w:val="single" w:sz="4" w:space="0" w:color="auto"/>
              <w:right w:val="single" w:sz="4" w:space="0" w:color="auto"/>
            </w:tcBorders>
            <w:shd w:val="clear" w:color="auto" w:fill="auto"/>
            <w:noWrap/>
            <w:vAlign w:val="center"/>
            <w:hideMark/>
          </w:tcPr>
          <w:p w14:paraId="5FD611E0" w14:textId="77777777" w:rsidR="00C8469D" w:rsidRPr="000A078C" w:rsidRDefault="00C8469D" w:rsidP="00F36A15">
            <w:pPr>
              <w:jc w:val="right"/>
              <w:rPr>
                <w:sz w:val="22"/>
                <w:lang w:eastAsia="en-GB"/>
              </w:rPr>
            </w:pPr>
            <w:r w:rsidRPr="000A078C">
              <w:rPr>
                <w:sz w:val="22"/>
              </w:rPr>
              <w:t>2380 (25.5)</w:t>
            </w:r>
          </w:p>
        </w:tc>
      </w:tr>
      <w:tr w:rsidR="00C8469D" w:rsidRPr="00DA0DC2" w14:paraId="6BADCE74" w14:textId="77777777" w:rsidTr="0080404D">
        <w:trPr>
          <w:trHeight w:val="30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5B96180F" w14:textId="77777777" w:rsidR="00C8469D" w:rsidRPr="000A078C" w:rsidRDefault="00C8469D" w:rsidP="00F36A15">
            <w:pPr>
              <w:jc w:val="right"/>
              <w:rPr>
                <w:sz w:val="22"/>
                <w:lang w:eastAsia="en-GB"/>
              </w:rPr>
            </w:pPr>
            <w:r w:rsidRPr="000A078C">
              <w:rPr>
                <w:sz w:val="22"/>
              </w:rPr>
              <w:t>Stage 4, n (%)</w:t>
            </w:r>
          </w:p>
        </w:tc>
        <w:tc>
          <w:tcPr>
            <w:tcW w:w="1660" w:type="dxa"/>
            <w:tcBorders>
              <w:top w:val="nil"/>
              <w:left w:val="nil"/>
              <w:bottom w:val="single" w:sz="4" w:space="0" w:color="auto"/>
              <w:right w:val="single" w:sz="4" w:space="0" w:color="auto"/>
            </w:tcBorders>
            <w:shd w:val="clear" w:color="auto" w:fill="auto"/>
            <w:noWrap/>
            <w:vAlign w:val="center"/>
            <w:hideMark/>
          </w:tcPr>
          <w:p w14:paraId="2825E2D3" w14:textId="77777777" w:rsidR="00C8469D" w:rsidRPr="000A078C" w:rsidRDefault="00C8469D" w:rsidP="00F36A15">
            <w:pPr>
              <w:jc w:val="right"/>
              <w:rPr>
                <w:sz w:val="22"/>
                <w:lang w:eastAsia="en-GB"/>
              </w:rPr>
            </w:pPr>
            <w:r w:rsidRPr="000A078C">
              <w:rPr>
                <w:sz w:val="22"/>
              </w:rPr>
              <w:t>37 (6.3)</w:t>
            </w:r>
          </w:p>
        </w:tc>
        <w:tc>
          <w:tcPr>
            <w:tcW w:w="1660" w:type="dxa"/>
            <w:tcBorders>
              <w:top w:val="nil"/>
              <w:left w:val="nil"/>
              <w:bottom w:val="single" w:sz="4" w:space="0" w:color="auto"/>
              <w:right w:val="single" w:sz="4" w:space="0" w:color="auto"/>
            </w:tcBorders>
            <w:shd w:val="clear" w:color="auto" w:fill="auto"/>
            <w:noWrap/>
            <w:vAlign w:val="center"/>
            <w:hideMark/>
          </w:tcPr>
          <w:p w14:paraId="507B774B" w14:textId="77777777" w:rsidR="00C8469D" w:rsidRPr="000A078C" w:rsidRDefault="00C8469D" w:rsidP="00F36A15">
            <w:pPr>
              <w:jc w:val="right"/>
              <w:rPr>
                <w:sz w:val="22"/>
                <w:lang w:eastAsia="en-GB"/>
              </w:rPr>
            </w:pPr>
            <w:r w:rsidRPr="000A078C">
              <w:rPr>
                <w:sz w:val="22"/>
              </w:rPr>
              <w:t>39 (7.5)</w:t>
            </w:r>
          </w:p>
        </w:tc>
        <w:tc>
          <w:tcPr>
            <w:tcW w:w="1660" w:type="dxa"/>
            <w:tcBorders>
              <w:top w:val="nil"/>
              <w:left w:val="nil"/>
              <w:bottom w:val="single" w:sz="4" w:space="0" w:color="auto"/>
              <w:right w:val="single" w:sz="4" w:space="0" w:color="auto"/>
            </w:tcBorders>
            <w:shd w:val="clear" w:color="auto" w:fill="auto"/>
            <w:noWrap/>
            <w:vAlign w:val="center"/>
            <w:hideMark/>
          </w:tcPr>
          <w:p w14:paraId="2B9C4C64" w14:textId="77777777" w:rsidR="00C8469D" w:rsidRPr="000A078C" w:rsidRDefault="00C8469D" w:rsidP="00F36A15">
            <w:pPr>
              <w:jc w:val="right"/>
              <w:rPr>
                <w:sz w:val="22"/>
                <w:lang w:eastAsia="en-GB"/>
              </w:rPr>
            </w:pPr>
            <w:r w:rsidRPr="000A078C">
              <w:rPr>
                <w:sz w:val="22"/>
              </w:rPr>
              <w:t>1247 (9.4)</w:t>
            </w:r>
          </w:p>
        </w:tc>
        <w:tc>
          <w:tcPr>
            <w:tcW w:w="1660" w:type="dxa"/>
            <w:tcBorders>
              <w:top w:val="nil"/>
              <w:left w:val="nil"/>
              <w:bottom w:val="single" w:sz="4" w:space="0" w:color="auto"/>
              <w:right w:val="single" w:sz="4" w:space="0" w:color="auto"/>
            </w:tcBorders>
            <w:shd w:val="clear" w:color="auto" w:fill="auto"/>
            <w:noWrap/>
            <w:vAlign w:val="center"/>
            <w:hideMark/>
          </w:tcPr>
          <w:p w14:paraId="262B717F" w14:textId="77777777" w:rsidR="00C8469D" w:rsidRPr="000A078C" w:rsidRDefault="00C8469D" w:rsidP="00F36A15">
            <w:pPr>
              <w:jc w:val="right"/>
              <w:rPr>
                <w:sz w:val="22"/>
                <w:lang w:eastAsia="en-GB"/>
              </w:rPr>
            </w:pPr>
            <w:r w:rsidRPr="000A078C">
              <w:rPr>
                <w:sz w:val="22"/>
              </w:rPr>
              <w:t>796 (8.5)</w:t>
            </w:r>
          </w:p>
        </w:tc>
      </w:tr>
      <w:tr w:rsidR="00C8469D" w:rsidRPr="00DA0DC2" w14:paraId="38B19B7F" w14:textId="77777777" w:rsidTr="0080404D">
        <w:trPr>
          <w:trHeight w:val="30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05D636A0" w14:textId="77777777" w:rsidR="00C8469D" w:rsidRPr="000A078C" w:rsidRDefault="00C8469D" w:rsidP="00F36A15">
            <w:pPr>
              <w:jc w:val="right"/>
              <w:rPr>
                <w:sz w:val="22"/>
                <w:lang w:eastAsia="en-GB"/>
              </w:rPr>
            </w:pPr>
            <w:r w:rsidRPr="000A078C">
              <w:rPr>
                <w:sz w:val="22"/>
              </w:rPr>
              <w:t>Stage 6, n (%)</w:t>
            </w:r>
          </w:p>
        </w:tc>
        <w:tc>
          <w:tcPr>
            <w:tcW w:w="1660" w:type="dxa"/>
            <w:tcBorders>
              <w:top w:val="nil"/>
              <w:left w:val="nil"/>
              <w:bottom w:val="single" w:sz="4" w:space="0" w:color="auto"/>
              <w:right w:val="single" w:sz="4" w:space="0" w:color="auto"/>
            </w:tcBorders>
            <w:shd w:val="clear" w:color="auto" w:fill="auto"/>
            <w:noWrap/>
            <w:vAlign w:val="center"/>
            <w:hideMark/>
          </w:tcPr>
          <w:p w14:paraId="05FA3C9E" w14:textId="77777777" w:rsidR="00C8469D" w:rsidRPr="000A078C" w:rsidRDefault="00C8469D" w:rsidP="00F36A15">
            <w:pPr>
              <w:jc w:val="right"/>
              <w:rPr>
                <w:sz w:val="22"/>
                <w:lang w:eastAsia="en-GB"/>
              </w:rPr>
            </w:pPr>
            <w:r w:rsidRPr="000A078C">
              <w:rPr>
                <w:sz w:val="22"/>
              </w:rPr>
              <w:t>0 (0)</w:t>
            </w:r>
          </w:p>
        </w:tc>
        <w:tc>
          <w:tcPr>
            <w:tcW w:w="1660" w:type="dxa"/>
            <w:tcBorders>
              <w:top w:val="nil"/>
              <w:left w:val="nil"/>
              <w:bottom w:val="single" w:sz="4" w:space="0" w:color="auto"/>
              <w:right w:val="single" w:sz="4" w:space="0" w:color="auto"/>
            </w:tcBorders>
            <w:shd w:val="clear" w:color="auto" w:fill="auto"/>
            <w:noWrap/>
            <w:vAlign w:val="center"/>
            <w:hideMark/>
          </w:tcPr>
          <w:p w14:paraId="6BF43E7B" w14:textId="77777777" w:rsidR="00C8469D" w:rsidRPr="000A078C" w:rsidRDefault="00C8469D" w:rsidP="00F36A15">
            <w:pPr>
              <w:jc w:val="right"/>
              <w:rPr>
                <w:sz w:val="22"/>
                <w:lang w:eastAsia="en-GB"/>
              </w:rPr>
            </w:pPr>
            <w:r w:rsidRPr="000A078C">
              <w:rPr>
                <w:sz w:val="22"/>
              </w:rPr>
              <w:t>0 (0)</w:t>
            </w:r>
          </w:p>
        </w:tc>
        <w:tc>
          <w:tcPr>
            <w:tcW w:w="1660" w:type="dxa"/>
            <w:tcBorders>
              <w:top w:val="nil"/>
              <w:left w:val="nil"/>
              <w:bottom w:val="single" w:sz="4" w:space="0" w:color="auto"/>
              <w:right w:val="single" w:sz="4" w:space="0" w:color="auto"/>
            </w:tcBorders>
            <w:shd w:val="clear" w:color="auto" w:fill="auto"/>
            <w:noWrap/>
            <w:vAlign w:val="center"/>
            <w:hideMark/>
          </w:tcPr>
          <w:p w14:paraId="140DE0A9" w14:textId="77777777" w:rsidR="00C8469D" w:rsidRPr="000A078C" w:rsidRDefault="00C8469D" w:rsidP="00F36A15">
            <w:pPr>
              <w:jc w:val="right"/>
              <w:rPr>
                <w:sz w:val="22"/>
                <w:lang w:eastAsia="en-GB"/>
              </w:rPr>
            </w:pPr>
            <w:r w:rsidRPr="000A078C">
              <w:rPr>
                <w:sz w:val="22"/>
              </w:rPr>
              <w:t>1 (0)</w:t>
            </w:r>
          </w:p>
        </w:tc>
        <w:tc>
          <w:tcPr>
            <w:tcW w:w="1660" w:type="dxa"/>
            <w:tcBorders>
              <w:top w:val="nil"/>
              <w:left w:val="nil"/>
              <w:bottom w:val="single" w:sz="4" w:space="0" w:color="auto"/>
              <w:right w:val="single" w:sz="4" w:space="0" w:color="auto"/>
            </w:tcBorders>
            <w:shd w:val="clear" w:color="auto" w:fill="auto"/>
            <w:noWrap/>
            <w:vAlign w:val="center"/>
            <w:hideMark/>
          </w:tcPr>
          <w:p w14:paraId="73705D20" w14:textId="77777777" w:rsidR="00C8469D" w:rsidRPr="000A078C" w:rsidRDefault="00C8469D" w:rsidP="00F36A15">
            <w:pPr>
              <w:jc w:val="right"/>
              <w:rPr>
                <w:sz w:val="22"/>
                <w:lang w:eastAsia="en-GB"/>
              </w:rPr>
            </w:pPr>
            <w:r w:rsidRPr="000A078C">
              <w:rPr>
                <w:sz w:val="22"/>
              </w:rPr>
              <w:t>0 (0)</w:t>
            </w:r>
          </w:p>
        </w:tc>
      </w:tr>
      <w:tr w:rsidR="00C8469D" w:rsidRPr="00DA0DC2" w14:paraId="78BAE874" w14:textId="77777777" w:rsidTr="0080404D">
        <w:trPr>
          <w:trHeight w:val="30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10A72F2E" w14:textId="77777777" w:rsidR="00C8469D" w:rsidRPr="000A078C" w:rsidRDefault="00C8469D" w:rsidP="00F36A15">
            <w:pPr>
              <w:jc w:val="right"/>
              <w:rPr>
                <w:sz w:val="22"/>
                <w:lang w:eastAsia="en-GB"/>
              </w:rPr>
            </w:pPr>
            <w:r w:rsidRPr="000A078C">
              <w:rPr>
                <w:sz w:val="22"/>
              </w:rPr>
              <w:t>Stage not known, n (%)</w:t>
            </w:r>
          </w:p>
        </w:tc>
        <w:tc>
          <w:tcPr>
            <w:tcW w:w="1660" w:type="dxa"/>
            <w:tcBorders>
              <w:top w:val="nil"/>
              <w:left w:val="nil"/>
              <w:bottom w:val="single" w:sz="4" w:space="0" w:color="auto"/>
              <w:right w:val="single" w:sz="4" w:space="0" w:color="auto"/>
            </w:tcBorders>
            <w:shd w:val="clear" w:color="auto" w:fill="auto"/>
            <w:noWrap/>
            <w:vAlign w:val="center"/>
            <w:hideMark/>
          </w:tcPr>
          <w:p w14:paraId="78C9BB98" w14:textId="77777777" w:rsidR="00C8469D" w:rsidRPr="000A078C" w:rsidRDefault="00C8469D" w:rsidP="00F36A15">
            <w:pPr>
              <w:jc w:val="right"/>
              <w:rPr>
                <w:sz w:val="22"/>
                <w:lang w:eastAsia="en-GB"/>
              </w:rPr>
            </w:pPr>
            <w:r w:rsidRPr="000A078C">
              <w:rPr>
                <w:sz w:val="22"/>
              </w:rPr>
              <w:t>130 (22)</w:t>
            </w:r>
          </w:p>
        </w:tc>
        <w:tc>
          <w:tcPr>
            <w:tcW w:w="1660" w:type="dxa"/>
            <w:tcBorders>
              <w:top w:val="nil"/>
              <w:left w:val="nil"/>
              <w:bottom w:val="single" w:sz="4" w:space="0" w:color="auto"/>
              <w:right w:val="single" w:sz="4" w:space="0" w:color="auto"/>
            </w:tcBorders>
            <w:shd w:val="clear" w:color="auto" w:fill="auto"/>
            <w:noWrap/>
            <w:vAlign w:val="center"/>
            <w:hideMark/>
          </w:tcPr>
          <w:p w14:paraId="6E2EA5C9" w14:textId="77777777" w:rsidR="00C8469D" w:rsidRPr="000A078C" w:rsidRDefault="00C8469D" w:rsidP="00F36A15">
            <w:pPr>
              <w:jc w:val="right"/>
              <w:rPr>
                <w:sz w:val="22"/>
                <w:lang w:eastAsia="en-GB"/>
              </w:rPr>
            </w:pPr>
            <w:r w:rsidRPr="000A078C">
              <w:rPr>
                <w:sz w:val="22"/>
              </w:rPr>
              <w:t>58 (11.2)</w:t>
            </w:r>
          </w:p>
        </w:tc>
        <w:tc>
          <w:tcPr>
            <w:tcW w:w="1660" w:type="dxa"/>
            <w:tcBorders>
              <w:top w:val="nil"/>
              <w:left w:val="nil"/>
              <w:bottom w:val="single" w:sz="4" w:space="0" w:color="auto"/>
              <w:right w:val="single" w:sz="4" w:space="0" w:color="auto"/>
            </w:tcBorders>
            <w:shd w:val="clear" w:color="auto" w:fill="auto"/>
            <w:noWrap/>
            <w:vAlign w:val="center"/>
            <w:hideMark/>
          </w:tcPr>
          <w:p w14:paraId="0E9AFBB2" w14:textId="77777777" w:rsidR="00C8469D" w:rsidRPr="000A078C" w:rsidRDefault="00C8469D" w:rsidP="00F36A15">
            <w:pPr>
              <w:jc w:val="right"/>
              <w:rPr>
                <w:sz w:val="22"/>
                <w:lang w:eastAsia="en-GB"/>
              </w:rPr>
            </w:pPr>
            <w:r w:rsidRPr="000A078C">
              <w:rPr>
                <w:sz w:val="22"/>
              </w:rPr>
              <w:t>3627 (27.4)</w:t>
            </w:r>
          </w:p>
        </w:tc>
        <w:tc>
          <w:tcPr>
            <w:tcW w:w="1660" w:type="dxa"/>
            <w:tcBorders>
              <w:top w:val="nil"/>
              <w:left w:val="nil"/>
              <w:bottom w:val="single" w:sz="4" w:space="0" w:color="auto"/>
              <w:right w:val="single" w:sz="4" w:space="0" w:color="auto"/>
            </w:tcBorders>
            <w:shd w:val="clear" w:color="auto" w:fill="auto"/>
            <w:noWrap/>
            <w:vAlign w:val="center"/>
            <w:hideMark/>
          </w:tcPr>
          <w:p w14:paraId="6AB68FE3" w14:textId="77777777" w:rsidR="00C8469D" w:rsidRPr="000A078C" w:rsidRDefault="00C8469D" w:rsidP="00F36A15">
            <w:pPr>
              <w:jc w:val="right"/>
              <w:rPr>
                <w:sz w:val="22"/>
                <w:lang w:eastAsia="en-GB"/>
              </w:rPr>
            </w:pPr>
            <w:r w:rsidRPr="000A078C">
              <w:rPr>
                <w:sz w:val="22"/>
              </w:rPr>
              <w:t>709 (7.6)</w:t>
            </w:r>
          </w:p>
        </w:tc>
      </w:tr>
      <w:tr w:rsidR="00C8469D" w:rsidRPr="00DA0DC2" w14:paraId="3C539FF6" w14:textId="77777777" w:rsidTr="0080404D">
        <w:trPr>
          <w:trHeight w:val="30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3574A70C" w14:textId="77777777" w:rsidR="00C8469D" w:rsidRPr="000A078C" w:rsidRDefault="00C8469D" w:rsidP="00F36A15">
            <w:pPr>
              <w:jc w:val="right"/>
              <w:rPr>
                <w:sz w:val="22"/>
                <w:lang w:eastAsia="en-GB"/>
              </w:rPr>
            </w:pPr>
            <w:r w:rsidRPr="000A078C">
              <w:rPr>
                <w:sz w:val="22"/>
              </w:rPr>
              <w:t>Tumour grade</w:t>
            </w:r>
          </w:p>
        </w:tc>
        <w:tc>
          <w:tcPr>
            <w:tcW w:w="1660" w:type="dxa"/>
            <w:tcBorders>
              <w:top w:val="nil"/>
              <w:left w:val="nil"/>
              <w:bottom w:val="single" w:sz="4" w:space="0" w:color="auto"/>
              <w:right w:val="single" w:sz="4" w:space="0" w:color="auto"/>
            </w:tcBorders>
            <w:shd w:val="clear" w:color="auto" w:fill="auto"/>
            <w:noWrap/>
            <w:vAlign w:val="center"/>
            <w:hideMark/>
          </w:tcPr>
          <w:p w14:paraId="57394968" w14:textId="77777777" w:rsidR="00C8469D" w:rsidRPr="000A078C" w:rsidRDefault="00C8469D" w:rsidP="00F36A15">
            <w:pPr>
              <w:jc w:val="right"/>
              <w:rPr>
                <w:sz w:val="22"/>
                <w:lang w:eastAsia="en-GB"/>
              </w:rPr>
            </w:pPr>
            <w:r w:rsidRPr="000A078C">
              <w:rPr>
                <w:sz w:val="22"/>
              </w:rPr>
              <w:t> </w:t>
            </w:r>
          </w:p>
        </w:tc>
        <w:tc>
          <w:tcPr>
            <w:tcW w:w="1660" w:type="dxa"/>
            <w:tcBorders>
              <w:top w:val="nil"/>
              <w:left w:val="nil"/>
              <w:bottom w:val="single" w:sz="4" w:space="0" w:color="auto"/>
              <w:right w:val="single" w:sz="4" w:space="0" w:color="auto"/>
            </w:tcBorders>
            <w:shd w:val="clear" w:color="auto" w:fill="auto"/>
            <w:noWrap/>
            <w:vAlign w:val="center"/>
            <w:hideMark/>
          </w:tcPr>
          <w:p w14:paraId="4BC1F0A6" w14:textId="77777777" w:rsidR="00C8469D" w:rsidRPr="000A078C" w:rsidRDefault="00C8469D" w:rsidP="00F36A15">
            <w:pPr>
              <w:jc w:val="right"/>
              <w:rPr>
                <w:sz w:val="22"/>
                <w:lang w:eastAsia="en-GB"/>
              </w:rPr>
            </w:pPr>
            <w:r w:rsidRPr="000A078C">
              <w:rPr>
                <w:sz w:val="22"/>
              </w:rPr>
              <w:t> </w:t>
            </w:r>
          </w:p>
        </w:tc>
        <w:tc>
          <w:tcPr>
            <w:tcW w:w="1660" w:type="dxa"/>
            <w:tcBorders>
              <w:top w:val="nil"/>
              <w:left w:val="nil"/>
              <w:bottom w:val="single" w:sz="4" w:space="0" w:color="auto"/>
              <w:right w:val="single" w:sz="4" w:space="0" w:color="auto"/>
            </w:tcBorders>
            <w:shd w:val="clear" w:color="auto" w:fill="auto"/>
            <w:noWrap/>
            <w:vAlign w:val="center"/>
            <w:hideMark/>
          </w:tcPr>
          <w:p w14:paraId="6A39F049" w14:textId="77777777" w:rsidR="00C8469D" w:rsidRPr="000A078C" w:rsidRDefault="00C8469D" w:rsidP="00F36A15">
            <w:pPr>
              <w:jc w:val="right"/>
              <w:rPr>
                <w:sz w:val="22"/>
                <w:lang w:eastAsia="en-GB"/>
              </w:rPr>
            </w:pPr>
            <w:r w:rsidRPr="000A078C">
              <w:rPr>
                <w:sz w:val="22"/>
              </w:rPr>
              <w:t> </w:t>
            </w:r>
          </w:p>
        </w:tc>
        <w:tc>
          <w:tcPr>
            <w:tcW w:w="1660" w:type="dxa"/>
            <w:tcBorders>
              <w:top w:val="nil"/>
              <w:left w:val="nil"/>
              <w:bottom w:val="single" w:sz="4" w:space="0" w:color="auto"/>
              <w:right w:val="single" w:sz="4" w:space="0" w:color="auto"/>
            </w:tcBorders>
            <w:shd w:val="clear" w:color="auto" w:fill="auto"/>
            <w:noWrap/>
            <w:vAlign w:val="center"/>
            <w:hideMark/>
          </w:tcPr>
          <w:p w14:paraId="4BC41482" w14:textId="77777777" w:rsidR="00C8469D" w:rsidRPr="000A078C" w:rsidRDefault="00C8469D" w:rsidP="00F36A15">
            <w:pPr>
              <w:jc w:val="right"/>
              <w:rPr>
                <w:sz w:val="22"/>
                <w:lang w:eastAsia="en-GB"/>
              </w:rPr>
            </w:pPr>
            <w:r w:rsidRPr="000A078C">
              <w:rPr>
                <w:sz w:val="22"/>
              </w:rPr>
              <w:t> </w:t>
            </w:r>
          </w:p>
        </w:tc>
      </w:tr>
      <w:tr w:rsidR="00C8469D" w:rsidRPr="00DA0DC2" w14:paraId="4CF12951" w14:textId="77777777" w:rsidTr="0080404D">
        <w:trPr>
          <w:trHeight w:val="30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6F2C66F2" w14:textId="77777777" w:rsidR="00C8469D" w:rsidRPr="000A078C" w:rsidRDefault="00C8469D" w:rsidP="00F36A15">
            <w:pPr>
              <w:jc w:val="right"/>
              <w:rPr>
                <w:sz w:val="22"/>
                <w:lang w:eastAsia="en-GB"/>
              </w:rPr>
            </w:pPr>
            <w:r w:rsidRPr="000A078C">
              <w:rPr>
                <w:sz w:val="22"/>
              </w:rPr>
              <w:t>G1, n (%)</w:t>
            </w:r>
          </w:p>
        </w:tc>
        <w:tc>
          <w:tcPr>
            <w:tcW w:w="1660" w:type="dxa"/>
            <w:tcBorders>
              <w:top w:val="nil"/>
              <w:left w:val="nil"/>
              <w:bottom w:val="single" w:sz="4" w:space="0" w:color="auto"/>
              <w:right w:val="single" w:sz="4" w:space="0" w:color="auto"/>
            </w:tcBorders>
            <w:shd w:val="clear" w:color="auto" w:fill="auto"/>
            <w:noWrap/>
            <w:vAlign w:val="center"/>
            <w:hideMark/>
          </w:tcPr>
          <w:p w14:paraId="1576562A" w14:textId="77777777" w:rsidR="00C8469D" w:rsidRPr="000A078C" w:rsidRDefault="00C8469D" w:rsidP="00F36A15">
            <w:pPr>
              <w:jc w:val="right"/>
              <w:rPr>
                <w:sz w:val="22"/>
                <w:lang w:eastAsia="en-GB"/>
              </w:rPr>
            </w:pPr>
            <w:r w:rsidRPr="000A078C">
              <w:rPr>
                <w:sz w:val="22"/>
              </w:rPr>
              <w:t>26 (4.4)</w:t>
            </w:r>
          </w:p>
        </w:tc>
        <w:tc>
          <w:tcPr>
            <w:tcW w:w="1660" w:type="dxa"/>
            <w:tcBorders>
              <w:top w:val="nil"/>
              <w:left w:val="nil"/>
              <w:bottom w:val="single" w:sz="4" w:space="0" w:color="auto"/>
              <w:right w:val="single" w:sz="4" w:space="0" w:color="auto"/>
            </w:tcBorders>
            <w:shd w:val="clear" w:color="auto" w:fill="auto"/>
            <w:noWrap/>
            <w:vAlign w:val="center"/>
            <w:hideMark/>
          </w:tcPr>
          <w:p w14:paraId="77D453A9" w14:textId="77777777" w:rsidR="00C8469D" w:rsidRPr="000A078C" w:rsidRDefault="00C8469D" w:rsidP="00F36A15">
            <w:pPr>
              <w:jc w:val="right"/>
              <w:rPr>
                <w:sz w:val="22"/>
                <w:lang w:eastAsia="en-GB"/>
              </w:rPr>
            </w:pPr>
            <w:r w:rsidRPr="000A078C">
              <w:rPr>
                <w:sz w:val="22"/>
              </w:rPr>
              <w:t>90 (17.4)</w:t>
            </w:r>
          </w:p>
        </w:tc>
        <w:tc>
          <w:tcPr>
            <w:tcW w:w="1660" w:type="dxa"/>
            <w:tcBorders>
              <w:top w:val="nil"/>
              <w:left w:val="nil"/>
              <w:bottom w:val="single" w:sz="4" w:space="0" w:color="auto"/>
              <w:right w:val="single" w:sz="4" w:space="0" w:color="auto"/>
            </w:tcBorders>
            <w:shd w:val="clear" w:color="auto" w:fill="auto"/>
            <w:noWrap/>
            <w:vAlign w:val="center"/>
            <w:hideMark/>
          </w:tcPr>
          <w:p w14:paraId="279A6266" w14:textId="77777777" w:rsidR="00C8469D" w:rsidRPr="000A078C" w:rsidRDefault="00C8469D" w:rsidP="00F36A15">
            <w:pPr>
              <w:jc w:val="right"/>
              <w:rPr>
                <w:sz w:val="22"/>
                <w:lang w:eastAsia="en-GB"/>
              </w:rPr>
            </w:pPr>
            <w:r w:rsidRPr="000A078C">
              <w:rPr>
                <w:sz w:val="22"/>
              </w:rPr>
              <w:t>600 (4.5)</w:t>
            </w:r>
          </w:p>
        </w:tc>
        <w:tc>
          <w:tcPr>
            <w:tcW w:w="1660" w:type="dxa"/>
            <w:tcBorders>
              <w:top w:val="nil"/>
              <w:left w:val="nil"/>
              <w:bottom w:val="single" w:sz="4" w:space="0" w:color="auto"/>
              <w:right w:val="single" w:sz="4" w:space="0" w:color="auto"/>
            </w:tcBorders>
            <w:shd w:val="clear" w:color="auto" w:fill="auto"/>
            <w:noWrap/>
            <w:vAlign w:val="center"/>
            <w:hideMark/>
          </w:tcPr>
          <w:p w14:paraId="68BD9B06" w14:textId="77777777" w:rsidR="00C8469D" w:rsidRPr="000A078C" w:rsidRDefault="00C8469D" w:rsidP="00F36A15">
            <w:pPr>
              <w:jc w:val="right"/>
              <w:rPr>
                <w:sz w:val="22"/>
                <w:lang w:eastAsia="en-GB"/>
              </w:rPr>
            </w:pPr>
            <w:r w:rsidRPr="000A078C">
              <w:rPr>
                <w:sz w:val="22"/>
              </w:rPr>
              <w:t>420 (4.5)</w:t>
            </w:r>
          </w:p>
        </w:tc>
      </w:tr>
      <w:tr w:rsidR="00C8469D" w:rsidRPr="00DA0DC2" w14:paraId="169E05F3" w14:textId="77777777" w:rsidTr="0080404D">
        <w:trPr>
          <w:trHeight w:val="30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5ACAF718" w14:textId="77777777" w:rsidR="00C8469D" w:rsidRPr="000A078C" w:rsidRDefault="00C8469D" w:rsidP="00F36A15">
            <w:pPr>
              <w:jc w:val="right"/>
              <w:rPr>
                <w:sz w:val="22"/>
                <w:lang w:eastAsia="en-GB"/>
              </w:rPr>
            </w:pPr>
            <w:r w:rsidRPr="000A078C">
              <w:rPr>
                <w:sz w:val="22"/>
              </w:rPr>
              <w:t>G2, n (%)</w:t>
            </w:r>
          </w:p>
        </w:tc>
        <w:tc>
          <w:tcPr>
            <w:tcW w:w="1660" w:type="dxa"/>
            <w:tcBorders>
              <w:top w:val="nil"/>
              <w:left w:val="nil"/>
              <w:bottom w:val="single" w:sz="4" w:space="0" w:color="auto"/>
              <w:right w:val="single" w:sz="4" w:space="0" w:color="auto"/>
            </w:tcBorders>
            <w:shd w:val="clear" w:color="auto" w:fill="auto"/>
            <w:noWrap/>
            <w:vAlign w:val="center"/>
            <w:hideMark/>
          </w:tcPr>
          <w:p w14:paraId="3776386C" w14:textId="77777777" w:rsidR="00C8469D" w:rsidRPr="000A078C" w:rsidRDefault="00C8469D" w:rsidP="00F36A15">
            <w:pPr>
              <w:jc w:val="right"/>
              <w:rPr>
                <w:sz w:val="22"/>
                <w:lang w:eastAsia="en-GB"/>
              </w:rPr>
            </w:pPr>
            <w:r w:rsidRPr="000A078C">
              <w:rPr>
                <w:sz w:val="22"/>
              </w:rPr>
              <w:t>239 (40.5)</w:t>
            </w:r>
          </w:p>
        </w:tc>
        <w:tc>
          <w:tcPr>
            <w:tcW w:w="1660" w:type="dxa"/>
            <w:tcBorders>
              <w:top w:val="nil"/>
              <w:left w:val="nil"/>
              <w:bottom w:val="single" w:sz="4" w:space="0" w:color="auto"/>
              <w:right w:val="single" w:sz="4" w:space="0" w:color="auto"/>
            </w:tcBorders>
            <w:shd w:val="clear" w:color="auto" w:fill="auto"/>
            <w:noWrap/>
            <w:vAlign w:val="center"/>
            <w:hideMark/>
          </w:tcPr>
          <w:p w14:paraId="4D5F65DE" w14:textId="77777777" w:rsidR="00C8469D" w:rsidRPr="000A078C" w:rsidRDefault="00C8469D" w:rsidP="00F36A15">
            <w:pPr>
              <w:jc w:val="right"/>
              <w:rPr>
                <w:sz w:val="22"/>
                <w:lang w:eastAsia="en-GB"/>
              </w:rPr>
            </w:pPr>
            <w:r w:rsidRPr="000A078C">
              <w:rPr>
                <w:sz w:val="22"/>
              </w:rPr>
              <w:t>191 (36.9)</w:t>
            </w:r>
          </w:p>
        </w:tc>
        <w:tc>
          <w:tcPr>
            <w:tcW w:w="1660" w:type="dxa"/>
            <w:tcBorders>
              <w:top w:val="nil"/>
              <w:left w:val="nil"/>
              <w:bottom w:val="single" w:sz="4" w:space="0" w:color="auto"/>
              <w:right w:val="single" w:sz="4" w:space="0" w:color="auto"/>
            </w:tcBorders>
            <w:shd w:val="clear" w:color="auto" w:fill="auto"/>
            <w:noWrap/>
            <w:vAlign w:val="center"/>
            <w:hideMark/>
          </w:tcPr>
          <w:p w14:paraId="5FD3DF4C" w14:textId="77777777" w:rsidR="00C8469D" w:rsidRPr="000A078C" w:rsidRDefault="00C8469D" w:rsidP="00F36A15">
            <w:pPr>
              <w:jc w:val="right"/>
              <w:rPr>
                <w:sz w:val="22"/>
                <w:lang w:eastAsia="en-GB"/>
              </w:rPr>
            </w:pPr>
            <w:r w:rsidRPr="000A078C">
              <w:rPr>
                <w:sz w:val="22"/>
              </w:rPr>
              <w:t>4504 (34)</w:t>
            </w:r>
          </w:p>
        </w:tc>
        <w:tc>
          <w:tcPr>
            <w:tcW w:w="1660" w:type="dxa"/>
            <w:tcBorders>
              <w:top w:val="nil"/>
              <w:left w:val="nil"/>
              <w:bottom w:val="single" w:sz="4" w:space="0" w:color="auto"/>
              <w:right w:val="single" w:sz="4" w:space="0" w:color="auto"/>
            </w:tcBorders>
            <w:shd w:val="clear" w:color="auto" w:fill="auto"/>
            <w:noWrap/>
            <w:vAlign w:val="center"/>
            <w:hideMark/>
          </w:tcPr>
          <w:p w14:paraId="5E2A44CB" w14:textId="77777777" w:rsidR="00C8469D" w:rsidRPr="000A078C" w:rsidRDefault="00C8469D" w:rsidP="00F36A15">
            <w:pPr>
              <w:jc w:val="right"/>
              <w:rPr>
                <w:sz w:val="22"/>
                <w:lang w:eastAsia="en-GB"/>
              </w:rPr>
            </w:pPr>
            <w:r w:rsidRPr="000A078C">
              <w:rPr>
                <w:sz w:val="22"/>
              </w:rPr>
              <w:t>2950 (31.6)</w:t>
            </w:r>
          </w:p>
        </w:tc>
      </w:tr>
      <w:tr w:rsidR="00C8469D" w:rsidRPr="00DA0DC2" w14:paraId="319E8B45" w14:textId="77777777" w:rsidTr="0080404D">
        <w:trPr>
          <w:trHeight w:val="30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47570BD3" w14:textId="77777777" w:rsidR="00C8469D" w:rsidRPr="000A078C" w:rsidRDefault="00C8469D" w:rsidP="00F36A15">
            <w:pPr>
              <w:jc w:val="right"/>
              <w:rPr>
                <w:sz w:val="22"/>
                <w:lang w:eastAsia="en-GB"/>
              </w:rPr>
            </w:pPr>
            <w:r w:rsidRPr="000A078C">
              <w:rPr>
                <w:sz w:val="22"/>
              </w:rPr>
              <w:t>G3, n (%)</w:t>
            </w:r>
          </w:p>
        </w:tc>
        <w:tc>
          <w:tcPr>
            <w:tcW w:w="1660" w:type="dxa"/>
            <w:tcBorders>
              <w:top w:val="nil"/>
              <w:left w:val="nil"/>
              <w:bottom w:val="single" w:sz="4" w:space="0" w:color="auto"/>
              <w:right w:val="single" w:sz="4" w:space="0" w:color="auto"/>
            </w:tcBorders>
            <w:shd w:val="clear" w:color="auto" w:fill="auto"/>
            <w:noWrap/>
            <w:vAlign w:val="center"/>
            <w:hideMark/>
          </w:tcPr>
          <w:p w14:paraId="716D819B" w14:textId="77777777" w:rsidR="00C8469D" w:rsidRPr="000A078C" w:rsidRDefault="00C8469D" w:rsidP="00F36A15">
            <w:pPr>
              <w:jc w:val="right"/>
              <w:rPr>
                <w:sz w:val="22"/>
                <w:lang w:eastAsia="en-GB"/>
              </w:rPr>
            </w:pPr>
            <w:r w:rsidRPr="000A078C">
              <w:rPr>
                <w:sz w:val="22"/>
              </w:rPr>
              <w:t>219 (37.1)</w:t>
            </w:r>
          </w:p>
        </w:tc>
        <w:tc>
          <w:tcPr>
            <w:tcW w:w="1660" w:type="dxa"/>
            <w:tcBorders>
              <w:top w:val="nil"/>
              <w:left w:val="nil"/>
              <w:bottom w:val="single" w:sz="4" w:space="0" w:color="auto"/>
              <w:right w:val="single" w:sz="4" w:space="0" w:color="auto"/>
            </w:tcBorders>
            <w:shd w:val="clear" w:color="auto" w:fill="auto"/>
            <w:noWrap/>
            <w:vAlign w:val="center"/>
            <w:hideMark/>
          </w:tcPr>
          <w:p w14:paraId="1111FCFD" w14:textId="77777777" w:rsidR="00C8469D" w:rsidRPr="000A078C" w:rsidRDefault="00C8469D" w:rsidP="00F36A15">
            <w:pPr>
              <w:jc w:val="right"/>
              <w:rPr>
                <w:sz w:val="22"/>
                <w:lang w:eastAsia="en-GB"/>
              </w:rPr>
            </w:pPr>
            <w:r w:rsidRPr="000A078C">
              <w:rPr>
                <w:sz w:val="22"/>
              </w:rPr>
              <w:t>131 (25.3)</w:t>
            </w:r>
          </w:p>
        </w:tc>
        <w:tc>
          <w:tcPr>
            <w:tcW w:w="1660" w:type="dxa"/>
            <w:tcBorders>
              <w:top w:val="nil"/>
              <w:left w:val="nil"/>
              <w:bottom w:val="single" w:sz="4" w:space="0" w:color="auto"/>
              <w:right w:val="single" w:sz="4" w:space="0" w:color="auto"/>
            </w:tcBorders>
            <w:shd w:val="clear" w:color="auto" w:fill="auto"/>
            <w:noWrap/>
            <w:vAlign w:val="center"/>
            <w:hideMark/>
          </w:tcPr>
          <w:p w14:paraId="7A233C1D" w14:textId="77777777" w:rsidR="00C8469D" w:rsidRPr="000A078C" w:rsidRDefault="00C8469D" w:rsidP="00F36A15">
            <w:pPr>
              <w:jc w:val="right"/>
              <w:rPr>
                <w:sz w:val="22"/>
                <w:lang w:eastAsia="en-GB"/>
              </w:rPr>
            </w:pPr>
            <w:r w:rsidRPr="000A078C">
              <w:rPr>
                <w:sz w:val="22"/>
              </w:rPr>
              <w:t>5399 (40.8)</w:t>
            </w:r>
          </w:p>
        </w:tc>
        <w:tc>
          <w:tcPr>
            <w:tcW w:w="1660" w:type="dxa"/>
            <w:tcBorders>
              <w:top w:val="nil"/>
              <w:left w:val="nil"/>
              <w:bottom w:val="single" w:sz="4" w:space="0" w:color="auto"/>
              <w:right w:val="single" w:sz="4" w:space="0" w:color="auto"/>
            </w:tcBorders>
            <w:shd w:val="clear" w:color="auto" w:fill="auto"/>
            <w:noWrap/>
            <w:vAlign w:val="center"/>
            <w:hideMark/>
          </w:tcPr>
          <w:p w14:paraId="34C62C4E" w14:textId="77777777" w:rsidR="00C8469D" w:rsidRPr="000A078C" w:rsidRDefault="00C8469D" w:rsidP="00F36A15">
            <w:pPr>
              <w:jc w:val="right"/>
              <w:rPr>
                <w:sz w:val="22"/>
                <w:lang w:eastAsia="en-GB"/>
              </w:rPr>
            </w:pPr>
            <w:r w:rsidRPr="000A078C">
              <w:rPr>
                <w:sz w:val="22"/>
              </w:rPr>
              <w:t>3695 (39.6)</w:t>
            </w:r>
          </w:p>
        </w:tc>
      </w:tr>
      <w:tr w:rsidR="00C8469D" w:rsidRPr="00DA0DC2" w14:paraId="1436BD25" w14:textId="77777777" w:rsidTr="0080404D">
        <w:trPr>
          <w:trHeight w:val="30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2A51B53A" w14:textId="77777777" w:rsidR="00C8469D" w:rsidRPr="000A078C" w:rsidRDefault="00C8469D" w:rsidP="00F36A15">
            <w:pPr>
              <w:jc w:val="right"/>
              <w:rPr>
                <w:sz w:val="22"/>
                <w:lang w:eastAsia="en-GB"/>
              </w:rPr>
            </w:pPr>
            <w:r w:rsidRPr="000A078C">
              <w:rPr>
                <w:sz w:val="22"/>
              </w:rPr>
              <w:t>G4, n (%)</w:t>
            </w:r>
          </w:p>
        </w:tc>
        <w:tc>
          <w:tcPr>
            <w:tcW w:w="1660" w:type="dxa"/>
            <w:tcBorders>
              <w:top w:val="nil"/>
              <w:left w:val="nil"/>
              <w:bottom w:val="single" w:sz="4" w:space="0" w:color="auto"/>
              <w:right w:val="single" w:sz="4" w:space="0" w:color="auto"/>
            </w:tcBorders>
            <w:shd w:val="clear" w:color="auto" w:fill="auto"/>
            <w:noWrap/>
            <w:vAlign w:val="center"/>
            <w:hideMark/>
          </w:tcPr>
          <w:p w14:paraId="1BA23FC6" w14:textId="77777777" w:rsidR="00C8469D" w:rsidRPr="000A078C" w:rsidRDefault="00C8469D" w:rsidP="00F36A15">
            <w:pPr>
              <w:jc w:val="right"/>
              <w:rPr>
                <w:sz w:val="22"/>
                <w:lang w:eastAsia="en-GB"/>
              </w:rPr>
            </w:pPr>
            <w:r w:rsidRPr="000A078C">
              <w:rPr>
                <w:sz w:val="22"/>
              </w:rPr>
              <w:t>21 (3.6)</w:t>
            </w:r>
          </w:p>
        </w:tc>
        <w:tc>
          <w:tcPr>
            <w:tcW w:w="1660" w:type="dxa"/>
            <w:tcBorders>
              <w:top w:val="nil"/>
              <w:left w:val="nil"/>
              <w:bottom w:val="single" w:sz="4" w:space="0" w:color="auto"/>
              <w:right w:val="single" w:sz="4" w:space="0" w:color="auto"/>
            </w:tcBorders>
            <w:shd w:val="clear" w:color="auto" w:fill="auto"/>
            <w:noWrap/>
            <w:vAlign w:val="center"/>
            <w:hideMark/>
          </w:tcPr>
          <w:p w14:paraId="3A755045" w14:textId="77777777" w:rsidR="00C8469D" w:rsidRPr="000A078C" w:rsidRDefault="00C8469D" w:rsidP="00F36A15">
            <w:pPr>
              <w:jc w:val="right"/>
              <w:rPr>
                <w:sz w:val="22"/>
                <w:lang w:eastAsia="en-GB"/>
              </w:rPr>
            </w:pPr>
            <w:r w:rsidRPr="000A078C">
              <w:rPr>
                <w:sz w:val="22"/>
              </w:rPr>
              <w:t>29 (5.6)</w:t>
            </w:r>
          </w:p>
        </w:tc>
        <w:tc>
          <w:tcPr>
            <w:tcW w:w="1660" w:type="dxa"/>
            <w:tcBorders>
              <w:top w:val="nil"/>
              <w:left w:val="nil"/>
              <w:bottom w:val="single" w:sz="4" w:space="0" w:color="auto"/>
              <w:right w:val="single" w:sz="4" w:space="0" w:color="auto"/>
            </w:tcBorders>
            <w:shd w:val="clear" w:color="auto" w:fill="auto"/>
            <w:noWrap/>
            <w:vAlign w:val="center"/>
            <w:hideMark/>
          </w:tcPr>
          <w:p w14:paraId="41952987" w14:textId="77777777" w:rsidR="00C8469D" w:rsidRPr="000A078C" w:rsidRDefault="00C8469D" w:rsidP="00F36A15">
            <w:pPr>
              <w:jc w:val="right"/>
              <w:rPr>
                <w:sz w:val="22"/>
                <w:lang w:eastAsia="en-GB"/>
              </w:rPr>
            </w:pPr>
            <w:r w:rsidRPr="000A078C">
              <w:rPr>
                <w:sz w:val="22"/>
              </w:rPr>
              <w:t>1262 (9.5)</w:t>
            </w:r>
          </w:p>
        </w:tc>
        <w:tc>
          <w:tcPr>
            <w:tcW w:w="1660" w:type="dxa"/>
            <w:tcBorders>
              <w:top w:val="nil"/>
              <w:left w:val="nil"/>
              <w:bottom w:val="single" w:sz="4" w:space="0" w:color="auto"/>
              <w:right w:val="single" w:sz="4" w:space="0" w:color="auto"/>
            </w:tcBorders>
            <w:shd w:val="clear" w:color="auto" w:fill="auto"/>
            <w:noWrap/>
            <w:vAlign w:val="center"/>
            <w:hideMark/>
          </w:tcPr>
          <w:p w14:paraId="1266FE4E" w14:textId="77777777" w:rsidR="00C8469D" w:rsidRPr="000A078C" w:rsidRDefault="00C8469D" w:rsidP="00F36A15">
            <w:pPr>
              <w:jc w:val="right"/>
              <w:rPr>
                <w:sz w:val="22"/>
                <w:lang w:eastAsia="en-GB"/>
              </w:rPr>
            </w:pPr>
            <w:r w:rsidRPr="000A078C">
              <w:rPr>
                <w:sz w:val="22"/>
              </w:rPr>
              <w:t>918 (9.8)</w:t>
            </w:r>
          </w:p>
        </w:tc>
      </w:tr>
      <w:tr w:rsidR="00C8469D" w:rsidRPr="00DA0DC2" w14:paraId="6FABF922" w14:textId="77777777" w:rsidTr="0080404D">
        <w:trPr>
          <w:trHeight w:val="30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130300DF" w14:textId="77777777" w:rsidR="00C8469D" w:rsidRPr="000A078C" w:rsidRDefault="00C8469D" w:rsidP="00F36A15">
            <w:pPr>
              <w:jc w:val="right"/>
              <w:rPr>
                <w:sz w:val="22"/>
                <w:lang w:eastAsia="en-GB"/>
              </w:rPr>
            </w:pPr>
            <w:r w:rsidRPr="000A078C">
              <w:rPr>
                <w:sz w:val="22"/>
              </w:rPr>
              <w:t>GX, n (%)</w:t>
            </w:r>
          </w:p>
        </w:tc>
        <w:tc>
          <w:tcPr>
            <w:tcW w:w="1660" w:type="dxa"/>
            <w:tcBorders>
              <w:top w:val="nil"/>
              <w:left w:val="nil"/>
              <w:bottom w:val="single" w:sz="4" w:space="0" w:color="auto"/>
              <w:right w:val="single" w:sz="4" w:space="0" w:color="auto"/>
            </w:tcBorders>
            <w:shd w:val="clear" w:color="auto" w:fill="auto"/>
            <w:noWrap/>
            <w:vAlign w:val="center"/>
            <w:hideMark/>
          </w:tcPr>
          <w:p w14:paraId="754528F9" w14:textId="77777777" w:rsidR="00C8469D" w:rsidRPr="000A078C" w:rsidRDefault="00C8469D" w:rsidP="00F36A15">
            <w:pPr>
              <w:jc w:val="right"/>
              <w:rPr>
                <w:sz w:val="22"/>
                <w:lang w:eastAsia="en-GB"/>
              </w:rPr>
            </w:pPr>
            <w:r w:rsidRPr="000A078C">
              <w:rPr>
                <w:sz w:val="22"/>
              </w:rPr>
              <w:t>85 (14.4)</w:t>
            </w:r>
          </w:p>
        </w:tc>
        <w:tc>
          <w:tcPr>
            <w:tcW w:w="1660" w:type="dxa"/>
            <w:tcBorders>
              <w:top w:val="nil"/>
              <w:left w:val="nil"/>
              <w:bottom w:val="single" w:sz="4" w:space="0" w:color="auto"/>
              <w:right w:val="single" w:sz="4" w:space="0" w:color="auto"/>
            </w:tcBorders>
            <w:shd w:val="clear" w:color="auto" w:fill="auto"/>
            <w:noWrap/>
            <w:vAlign w:val="center"/>
            <w:hideMark/>
          </w:tcPr>
          <w:p w14:paraId="7941E0F9" w14:textId="77777777" w:rsidR="00C8469D" w:rsidRPr="000A078C" w:rsidRDefault="00C8469D" w:rsidP="00F36A15">
            <w:pPr>
              <w:jc w:val="right"/>
              <w:rPr>
                <w:sz w:val="22"/>
                <w:lang w:eastAsia="en-GB"/>
              </w:rPr>
            </w:pPr>
            <w:r w:rsidRPr="000A078C">
              <w:rPr>
                <w:sz w:val="22"/>
              </w:rPr>
              <w:t>77 (14.9)</w:t>
            </w:r>
          </w:p>
        </w:tc>
        <w:tc>
          <w:tcPr>
            <w:tcW w:w="1660" w:type="dxa"/>
            <w:tcBorders>
              <w:top w:val="nil"/>
              <w:left w:val="nil"/>
              <w:bottom w:val="single" w:sz="4" w:space="0" w:color="auto"/>
              <w:right w:val="single" w:sz="4" w:space="0" w:color="auto"/>
            </w:tcBorders>
            <w:shd w:val="clear" w:color="auto" w:fill="auto"/>
            <w:noWrap/>
            <w:vAlign w:val="center"/>
            <w:hideMark/>
          </w:tcPr>
          <w:p w14:paraId="6F60AEDC" w14:textId="77777777" w:rsidR="00C8469D" w:rsidRPr="000A078C" w:rsidRDefault="00C8469D" w:rsidP="00F36A15">
            <w:pPr>
              <w:jc w:val="right"/>
              <w:rPr>
                <w:sz w:val="22"/>
                <w:lang w:eastAsia="en-GB"/>
              </w:rPr>
            </w:pPr>
            <w:r w:rsidRPr="000A078C">
              <w:rPr>
                <w:sz w:val="22"/>
              </w:rPr>
              <w:t>1469 (11.1)</w:t>
            </w:r>
          </w:p>
        </w:tc>
        <w:tc>
          <w:tcPr>
            <w:tcW w:w="1660" w:type="dxa"/>
            <w:tcBorders>
              <w:top w:val="nil"/>
              <w:left w:val="nil"/>
              <w:bottom w:val="single" w:sz="4" w:space="0" w:color="auto"/>
              <w:right w:val="single" w:sz="4" w:space="0" w:color="auto"/>
            </w:tcBorders>
            <w:shd w:val="clear" w:color="auto" w:fill="auto"/>
            <w:noWrap/>
            <w:vAlign w:val="center"/>
            <w:hideMark/>
          </w:tcPr>
          <w:p w14:paraId="6B21183E" w14:textId="77777777" w:rsidR="00C8469D" w:rsidRPr="000A078C" w:rsidRDefault="00C8469D" w:rsidP="00F36A15">
            <w:pPr>
              <w:jc w:val="right"/>
              <w:rPr>
                <w:sz w:val="22"/>
                <w:lang w:eastAsia="en-GB"/>
              </w:rPr>
            </w:pPr>
            <w:r w:rsidRPr="000A078C">
              <w:rPr>
                <w:sz w:val="22"/>
              </w:rPr>
              <w:t>1345 (14.4)</w:t>
            </w:r>
          </w:p>
        </w:tc>
      </w:tr>
      <w:tr w:rsidR="00C8469D" w:rsidRPr="00DA0DC2" w14:paraId="3D1F72EA" w14:textId="77777777" w:rsidTr="0080404D">
        <w:trPr>
          <w:trHeight w:val="30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33817BDF" w14:textId="77777777" w:rsidR="00C8469D" w:rsidRPr="000A078C" w:rsidRDefault="00C8469D" w:rsidP="00F36A15">
            <w:pPr>
              <w:jc w:val="right"/>
              <w:rPr>
                <w:sz w:val="22"/>
                <w:lang w:eastAsia="en-GB"/>
              </w:rPr>
            </w:pPr>
            <w:r w:rsidRPr="000A078C">
              <w:rPr>
                <w:sz w:val="22"/>
              </w:rPr>
              <w:t>Charlson comorbidities index</w:t>
            </w:r>
          </w:p>
        </w:tc>
        <w:tc>
          <w:tcPr>
            <w:tcW w:w="1660" w:type="dxa"/>
            <w:tcBorders>
              <w:top w:val="nil"/>
              <w:left w:val="nil"/>
              <w:bottom w:val="single" w:sz="4" w:space="0" w:color="auto"/>
              <w:right w:val="single" w:sz="4" w:space="0" w:color="auto"/>
            </w:tcBorders>
            <w:shd w:val="clear" w:color="auto" w:fill="auto"/>
            <w:noWrap/>
            <w:vAlign w:val="center"/>
            <w:hideMark/>
          </w:tcPr>
          <w:p w14:paraId="0979F0DB" w14:textId="77777777" w:rsidR="00C8469D" w:rsidRPr="000A078C" w:rsidRDefault="00C8469D" w:rsidP="00F36A15">
            <w:pPr>
              <w:jc w:val="right"/>
              <w:rPr>
                <w:sz w:val="22"/>
                <w:lang w:eastAsia="en-GB"/>
              </w:rPr>
            </w:pPr>
            <w:r w:rsidRPr="000A078C">
              <w:rPr>
                <w:sz w:val="22"/>
              </w:rPr>
              <w:t> </w:t>
            </w:r>
          </w:p>
        </w:tc>
        <w:tc>
          <w:tcPr>
            <w:tcW w:w="1660" w:type="dxa"/>
            <w:tcBorders>
              <w:top w:val="nil"/>
              <w:left w:val="nil"/>
              <w:bottom w:val="single" w:sz="4" w:space="0" w:color="auto"/>
              <w:right w:val="single" w:sz="4" w:space="0" w:color="auto"/>
            </w:tcBorders>
            <w:shd w:val="clear" w:color="auto" w:fill="auto"/>
            <w:noWrap/>
            <w:vAlign w:val="center"/>
            <w:hideMark/>
          </w:tcPr>
          <w:p w14:paraId="2619C90B" w14:textId="77777777" w:rsidR="00C8469D" w:rsidRPr="000A078C" w:rsidRDefault="00C8469D" w:rsidP="00F36A15">
            <w:pPr>
              <w:jc w:val="right"/>
              <w:rPr>
                <w:sz w:val="22"/>
                <w:lang w:eastAsia="en-GB"/>
              </w:rPr>
            </w:pPr>
            <w:r w:rsidRPr="000A078C">
              <w:rPr>
                <w:sz w:val="22"/>
              </w:rPr>
              <w:t> </w:t>
            </w:r>
          </w:p>
        </w:tc>
        <w:tc>
          <w:tcPr>
            <w:tcW w:w="1660" w:type="dxa"/>
            <w:tcBorders>
              <w:top w:val="nil"/>
              <w:left w:val="nil"/>
              <w:bottom w:val="single" w:sz="4" w:space="0" w:color="auto"/>
              <w:right w:val="single" w:sz="4" w:space="0" w:color="auto"/>
            </w:tcBorders>
            <w:shd w:val="clear" w:color="auto" w:fill="auto"/>
            <w:noWrap/>
            <w:vAlign w:val="center"/>
            <w:hideMark/>
          </w:tcPr>
          <w:p w14:paraId="46426969" w14:textId="77777777" w:rsidR="00C8469D" w:rsidRPr="000A078C" w:rsidRDefault="00C8469D" w:rsidP="00F36A15">
            <w:pPr>
              <w:jc w:val="right"/>
              <w:rPr>
                <w:sz w:val="22"/>
                <w:lang w:eastAsia="en-GB"/>
              </w:rPr>
            </w:pPr>
            <w:r w:rsidRPr="000A078C">
              <w:rPr>
                <w:sz w:val="22"/>
              </w:rPr>
              <w:t> </w:t>
            </w:r>
          </w:p>
        </w:tc>
        <w:tc>
          <w:tcPr>
            <w:tcW w:w="1660" w:type="dxa"/>
            <w:tcBorders>
              <w:top w:val="nil"/>
              <w:left w:val="nil"/>
              <w:bottom w:val="single" w:sz="4" w:space="0" w:color="auto"/>
              <w:right w:val="single" w:sz="4" w:space="0" w:color="auto"/>
            </w:tcBorders>
            <w:shd w:val="clear" w:color="auto" w:fill="auto"/>
            <w:noWrap/>
            <w:vAlign w:val="center"/>
            <w:hideMark/>
          </w:tcPr>
          <w:p w14:paraId="7CD2C6BE" w14:textId="77777777" w:rsidR="00C8469D" w:rsidRPr="000A078C" w:rsidRDefault="00C8469D" w:rsidP="00F36A15">
            <w:pPr>
              <w:jc w:val="right"/>
              <w:rPr>
                <w:sz w:val="22"/>
                <w:lang w:eastAsia="en-GB"/>
              </w:rPr>
            </w:pPr>
            <w:r w:rsidRPr="000A078C">
              <w:rPr>
                <w:sz w:val="22"/>
              </w:rPr>
              <w:t> </w:t>
            </w:r>
          </w:p>
        </w:tc>
      </w:tr>
      <w:tr w:rsidR="00C8469D" w:rsidRPr="00DA0DC2" w14:paraId="50893851" w14:textId="77777777" w:rsidTr="0080404D">
        <w:trPr>
          <w:trHeight w:val="30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7A8859A4" w14:textId="77777777" w:rsidR="00C8469D" w:rsidRPr="000A078C" w:rsidRDefault="00C8469D" w:rsidP="00F36A15">
            <w:pPr>
              <w:jc w:val="right"/>
              <w:rPr>
                <w:sz w:val="22"/>
                <w:lang w:eastAsia="en-GB"/>
              </w:rPr>
            </w:pPr>
            <w:r w:rsidRPr="000A078C">
              <w:rPr>
                <w:sz w:val="22"/>
              </w:rPr>
              <w:t>0 (no comorbidities), n (%)</w:t>
            </w:r>
          </w:p>
        </w:tc>
        <w:tc>
          <w:tcPr>
            <w:tcW w:w="1660" w:type="dxa"/>
            <w:tcBorders>
              <w:top w:val="nil"/>
              <w:left w:val="nil"/>
              <w:bottom w:val="single" w:sz="4" w:space="0" w:color="auto"/>
              <w:right w:val="single" w:sz="4" w:space="0" w:color="auto"/>
            </w:tcBorders>
            <w:shd w:val="clear" w:color="auto" w:fill="auto"/>
            <w:noWrap/>
            <w:vAlign w:val="center"/>
            <w:hideMark/>
          </w:tcPr>
          <w:p w14:paraId="5BE3D23A" w14:textId="77777777" w:rsidR="00C8469D" w:rsidRPr="000A078C" w:rsidRDefault="00C8469D" w:rsidP="00F36A15">
            <w:pPr>
              <w:jc w:val="right"/>
              <w:rPr>
                <w:sz w:val="22"/>
                <w:lang w:eastAsia="en-GB"/>
              </w:rPr>
            </w:pPr>
            <w:r w:rsidRPr="000A078C">
              <w:rPr>
                <w:sz w:val="22"/>
              </w:rPr>
              <w:t>102 (17.3)</w:t>
            </w:r>
          </w:p>
        </w:tc>
        <w:tc>
          <w:tcPr>
            <w:tcW w:w="1660" w:type="dxa"/>
            <w:tcBorders>
              <w:top w:val="nil"/>
              <w:left w:val="nil"/>
              <w:bottom w:val="single" w:sz="4" w:space="0" w:color="auto"/>
              <w:right w:val="single" w:sz="4" w:space="0" w:color="auto"/>
            </w:tcBorders>
            <w:shd w:val="clear" w:color="auto" w:fill="auto"/>
            <w:noWrap/>
            <w:vAlign w:val="center"/>
            <w:hideMark/>
          </w:tcPr>
          <w:p w14:paraId="4E04D968" w14:textId="77777777" w:rsidR="00C8469D" w:rsidRPr="000A078C" w:rsidRDefault="00C8469D" w:rsidP="00F36A15">
            <w:pPr>
              <w:jc w:val="right"/>
              <w:rPr>
                <w:sz w:val="22"/>
                <w:lang w:eastAsia="en-GB"/>
              </w:rPr>
            </w:pPr>
            <w:r w:rsidRPr="000A078C">
              <w:rPr>
                <w:sz w:val="22"/>
              </w:rPr>
              <w:t>42 (8.1)</w:t>
            </w:r>
          </w:p>
        </w:tc>
        <w:tc>
          <w:tcPr>
            <w:tcW w:w="1660" w:type="dxa"/>
            <w:tcBorders>
              <w:top w:val="nil"/>
              <w:left w:val="nil"/>
              <w:bottom w:val="single" w:sz="4" w:space="0" w:color="auto"/>
              <w:right w:val="single" w:sz="4" w:space="0" w:color="auto"/>
            </w:tcBorders>
            <w:shd w:val="clear" w:color="auto" w:fill="auto"/>
            <w:noWrap/>
            <w:vAlign w:val="center"/>
            <w:hideMark/>
          </w:tcPr>
          <w:p w14:paraId="2B15388F" w14:textId="77777777" w:rsidR="00C8469D" w:rsidRPr="000A078C" w:rsidRDefault="00C8469D" w:rsidP="00F36A15">
            <w:pPr>
              <w:jc w:val="right"/>
              <w:rPr>
                <w:sz w:val="22"/>
                <w:lang w:eastAsia="en-GB"/>
              </w:rPr>
            </w:pPr>
            <w:r w:rsidRPr="000A078C">
              <w:rPr>
                <w:sz w:val="22"/>
              </w:rPr>
              <w:t>1386 (10.5)</w:t>
            </w:r>
          </w:p>
        </w:tc>
        <w:tc>
          <w:tcPr>
            <w:tcW w:w="1660" w:type="dxa"/>
            <w:tcBorders>
              <w:top w:val="nil"/>
              <w:left w:val="nil"/>
              <w:bottom w:val="single" w:sz="4" w:space="0" w:color="auto"/>
              <w:right w:val="single" w:sz="4" w:space="0" w:color="auto"/>
            </w:tcBorders>
            <w:shd w:val="clear" w:color="auto" w:fill="auto"/>
            <w:noWrap/>
            <w:vAlign w:val="center"/>
            <w:hideMark/>
          </w:tcPr>
          <w:p w14:paraId="68278E41" w14:textId="77777777" w:rsidR="00C8469D" w:rsidRPr="000A078C" w:rsidRDefault="00C8469D" w:rsidP="00F36A15">
            <w:pPr>
              <w:jc w:val="right"/>
              <w:rPr>
                <w:sz w:val="22"/>
                <w:lang w:eastAsia="en-GB"/>
              </w:rPr>
            </w:pPr>
            <w:r w:rsidRPr="000A078C">
              <w:rPr>
                <w:sz w:val="22"/>
              </w:rPr>
              <w:t>1006 (10.8)</w:t>
            </w:r>
          </w:p>
        </w:tc>
      </w:tr>
      <w:tr w:rsidR="00C8469D" w:rsidRPr="00DA0DC2" w14:paraId="3071F8DD" w14:textId="77777777" w:rsidTr="0080404D">
        <w:trPr>
          <w:trHeight w:val="30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3B425A10" w14:textId="77777777" w:rsidR="00C8469D" w:rsidRPr="000A078C" w:rsidRDefault="00C8469D" w:rsidP="00F36A15">
            <w:pPr>
              <w:jc w:val="right"/>
              <w:rPr>
                <w:sz w:val="22"/>
                <w:lang w:eastAsia="en-GB"/>
              </w:rPr>
            </w:pPr>
            <w:r w:rsidRPr="000A078C">
              <w:rPr>
                <w:sz w:val="22"/>
              </w:rPr>
              <w:t>1, n (%)</w:t>
            </w:r>
          </w:p>
        </w:tc>
        <w:tc>
          <w:tcPr>
            <w:tcW w:w="1660" w:type="dxa"/>
            <w:tcBorders>
              <w:top w:val="nil"/>
              <w:left w:val="nil"/>
              <w:bottom w:val="single" w:sz="4" w:space="0" w:color="auto"/>
              <w:right w:val="single" w:sz="4" w:space="0" w:color="auto"/>
            </w:tcBorders>
            <w:shd w:val="clear" w:color="auto" w:fill="auto"/>
            <w:noWrap/>
            <w:vAlign w:val="center"/>
            <w:hideMark/>
          </w:tcPr>
          <w:p w14:paraId="7B85DB18" w14:textId="77777777" w:rsidR="00C8469D" w:rsidRPr="000A078C" w:rsidRDefault="00C8469D" w:rsidP="00F36A15">
            <w:pPr>
              <w:jc w:val="right"/>
              <w:rPr>
                <w:sz w:val="22"/>
                <w:lang w:eastAsia="en-GB"/>
              </w:rPr>
            </w:pPr>
            <w:r w:rsidRPr="000A078C">
              <w:rPr>
                <w:sz w:val="22"/>
              </w:rPr>
              <w:t>274 (46.4)</w:t>
            </w:r>
          </w:p>
        </w:tc>
        <w:tc>
          <w:tcPr>
            <w:tcW w:w="1660" w:type="dxa"/>
            <w:tcBorders>
              <w:top w:val="nil"/>
              <w:left w:val="nil"/>
              <w:bottom w:val="single" w:sz="4" w:space="0" w:color="auto"/>
              <w:right w:val="single" w:sz="4" w:space="0" w:color="auto"/>
            </w:tcBorders>
            <w:shd w:val="clear" w:color="auto" w:fill="auto"/>
            <w:noWrap/>
            <w:vAlign w:val="center"/>
            <w:hideMark/>
          </w:tcPr>
          <w:p w14:paraId="59332C44" w14:textId="77777777" w:rsidR="00C8469D" w:rsidRPr="000A078C" w:rsidRDefault="00C8469D" w:rsidP="00F36A15">
            <w:pPr>
              <w:jc w:val="right"/>
              <w:rPr>
                <w:sz w:val="22"/>
                <w:lang w:eastAsia="en-GB"/>
              </w:rPr>
            </w:pPr>
            <w:r w:rsidRPr="000A078C">
              <w:rPr>
                <w:sz w:val="22"/>
              </w:rPr>
              <w:t>248 (47.9)</w:t>
            </w:r>
          </w:p>
        </w:tc>
        <w:tc>
          <w:tcPr>
            <w:tcW w:w="1660" w:type="dxa"/>
            <w:tcBorders>
              <w:top w:val="nil"/>
              <w:left w:val="nil"/>
              <w:bottom w:val="single" w:sz="4" w:space="0" w:color="auto"/>
              <w:right w:val="single" w:sz="4" w:space="0" w:color="auto"/>
            </w:tcBorders>
            <w:shd w:val="clear" w:color="auto" w:fill="auto"/>
            <w:noWrap/>
            <w:vAlign w:val="center"/>
            <w:hideMark/>
          </w:tcPr>
          <w:p w14:paraId="1B3612FC" w14:textId="77777777" w:rsidR="00C8469D" w:rsidRPr="000A078C" w:rsidRDefault="00C8469D" w:rsidP="00F36A15">
            <w:pPr>
              <w:jc w:val="right"/>
              <w:rPr>
                <w:sz w:val="22"/>
                <w:lang w:eastAsia="en-GB"/>
              </w:rPr>
            </w:pPr>
            <w:r w:rsidRPr="000A078C">
              <w:rPr>
                <w:sz w:val="22"/>
              </w:rPr>
              <w:t>6892 (52.1)</w:t>
            </w:r>
          </w:p>
        </w:tc>
        <w:tc>
          <w:tcPr>
            <w:tcW w:w="1660" w:type="dxa"/>
            <w:tcBorders>
              <w:top w:val="nil"/>
              <w:left w:val="nil"/>
              <w:bottom w:val="single" w:sz="4" w:space="0" w:color="auto"/>
              <w:right w:val="single" w:sz="4" w:space="0" w:color="auto"/>
            </w:tcBorders>
            <w:shd w:val="clear" w:color="auto" w:fill="auto"/>
            <w:noWrap/>
            <w:vAlign w:val="center"/>
            <w:hideMark/>
          </w:tcPr>
          <w:p w14:paraId="0482FEB4" w14:textId="77777777" w:rsidR="00C8469D" w:rsidRPr="000A078C" w:rsidRDefault="00C8469D" w:rsidP="00F36A15">
            <w:pPr>
              <w:jc w:val="right"/>
              <w:rPr>
                <w:sz w:val="22"/>
                <w:lang w:eastAsia="en-GB"/>
              </w:rPr>
            </w:pPr>
            <w:r w:rsidRPr="000A078C">
              <w:rPr>
                <w:sz w:val="22"/>
              </w:rPr>
              <w:t>4605 (49.4)</w:t>
            </w:r>
          </w:p>
        </w:tc>
      </w:tr>
      <w:tr w:rsidR="00C8469D" w:rsidRPr="00DA0DC2" w14:paraId="081D0C28" w14:textId="77777777" w:rsidTr="0080404D">
        <w:trPr>
          <w:trHeight w:val="30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1F64F5FA" w14:textId="77777777" w:rsidR="00C8469D" w:rsidRPr="000A078C" w:rsidRDefault="00C8469D" w:rsidP="00F36A15">
            <w:pPr>
              <w:jc w:val="right"/>
              <w:rPr>
                <w:sz w:val="22"/>
                <w:lang w:eastAsia="en-GB"/>
              </w:rPr>
            </w:pPr>
            <w:r w:rsidRPr="000A078C">
              <w:rPr>
                <w:sz w:val="22"/>
              </w:rPr>
              <w:t>2, n (%)</w:t>
            </w:r>
          </w:p>
        </w:tc>
        <w:tc>
          <w:tcPr>
            <w:tcW w:w="1660" w:type="dxa"/>
            <w:tcBorders>
              <w:top w:val="nil"/>
              <w:left w:val="nil"/>
              <w:bottom w:val="single" w:sz="4" w:space="0" w:color="auto"/>
              <w:right w:val="single" w:sz="4" w:space="0" w:color="auto"/>
            </w:tcBorders>
            <w:shd w:val="clear" w:color="auto" w:fill="auto"/>
            <w:noWrap/>
            <w:vAlign w:val="center"/>
            <w:hideMark/>
          </w:tcPr>
          <w:p w14:paraId="7F3D3A6E" w14:textId="77777777" w:rsidR="00C8469D" w:rsidRPr="000A078C" w:rsidRDefault="00C8469D" w:rsidP="00F36A15">
            <w:pPr>
              <w:jc w:val="right"/>
              <w:rPr>
                <w:sz w:val="22"/>
                <w:lang w:eastAsia="en-GB"/>
              </w:rPr>
            </w:pPr>
            <w:r w:rsidRPr="000A078C">
              <w:rPr>
                <w:sz w:val="22"/>
              </w:rPr>
              <w:t>124 (21)</w:t>
            </w:r>
          </w:p>
        </w:tc>
        <w:tc>
          <w:tcPr>
            <w:tcW w:w="1660" w:type="dxa"/>
            <w:tcBorders>
              <w:top w:val="nil"/>
              <w:left w:val="nil"/>
              <w:bottom w:val="single" w:sz="4" w:space="0" w:color="auto"/>
              <w:right w:val="single" w:sz="4" w:space="0" w:color="auto"/>
            </w:tcBorders>
            <w:shd w:val="clear" w:color="auto" w:fill="auto"/>
            <w:noWrap/>
            <w:vAlign w:val="center"/>
            <w:hideMark/>
          </w:tcPr>
          <w:p w14:paraId="6AF77A28" w14:textId="77777777" w:rsidR="00C8469D" w:rsidRPr="000A078C" w:rsidRDefault="00C8469D" w:rsidP="00F36A15">
            <w:pPr>
              <w:jc w:val="right"/>
              <w:rPr>
                <w:sz w:val="22"/>
                <w:lang w:eastAsia="en-GB"/>
              </w:rPr>
            </w:pPr>
            <w:r w:rsidRPr="000A078C">
              <w:rPr>
                <w:sz w:val="22"/>
              </w:rPr>
              <w:t>130 (25.1)</w:t>
            </w:r>
          </w:p>
        </w:tc>
        <w:tc>
          <w:tcPr>
            <w:tcW w:w="1660" w:type="dxa"/>
            <w:tcBorders>
              <w:top w:val="nil"/>
              <w:left w:val="nil"/>
              <w:bottom w:val="single" w:sz="4" w:space="0" w:color="auto"/>
              <w:right w:val="single" w:sz="4" w:space="0" w:color="auto"/>
            </w:tcBorders>
            <w:shd w:val="clear" w:color="auto" w:fill="auto"/>
            <w:noWrap/>
            <w:vAlign w:val="center"/>
            <w:hideMark/>
          </w:tcPr>
          <w:p w14:paraId="33163576" w14:textId="77777777" w:rsidR="00C8469D" w:rsidRPr="000A078C" w:rsidRDefault="00C8469D" w:rsidP="00F36A15">
            <w:pPr>
              <w:jc w:val="right"/>
              <w:rPr>
                <w:sz w:val="22"/>
                <w:lang w:eastAsia="en-GB"/>
              </w:rPr>
            </w:pPr>
            <w:r w:rsidRPr="000A078C">
              <w:rPr>
                <w:sz w:val="22"/>
              </w:rPr>
              <w:t>2595 (19.6)</w:t>
            </w:r>
          </w:p>
        </w:tc>
        <w:tc>
          <w:tcPr>
            <w:tcW w:w="1660" w:type="dxa"/>
            <w:tcBorders>
              <w:top w:val="nil"/>
              <w:left w:val="nil"/>
              <w:bottom w:val="single" w:sz="4" w:space="0" w:color="auto"/>
              <w:right w:val="single" w:sz="4" w:space="0" w:color="auto"/>
            </w:tcBorders>
            <w:shd w:val="clear" w:color="auto" w:fill="auto"/>
            <w:noWrap/>
            <w:vAlign w:val="center"/>
            <w:hideMark/>
          </w:tcPr>
          <w:p w14:paraId="760DBD1E" w14:textId="77777777" w:rsidR="00C8469D" w:rsidRPr="000A078C" w:rsidRDefault="00C8469D" w:rsidP="00F36A15">
            <w:pPr>
              <w:jc w:val="right"/>
              <w:rPr>
                <w:sz w:val="22"/>
                <w:lang w:eastAsia="en-GB"/>
              </w:rPr>
            </w:pPr>
            <w:r w:rsidRPr="000A078C">
              <w:rPr>
                <w:sz w:val="22"/>
              </w:rPr>
              <w:t>1950 (20.9)</w:t>
            </w:r>
          </w:p>
        </w:tc>
      </w:tr>
      <w:tr w:rsidR="00C8469D" w:rsidRPr="00DA0DC2" w14:paraId="5E9A08E0" w14:textId="77777777" w:rsidTr="0080404D">
        <w:trPr>
          <w:trHeight w:val="30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5D680F81" w14:textId="77777777" w:rsidR="00C8469D" w:rsidRPr="000A078C" w:rsidRDefault="00C8469D" w:rsidP="00F36A15">
            <w:pPr>
              <w:jc w:val="right"/>
              <w:rPr>
                <w:sz w:val="22"/>
                <w:lang w:eastAsia="en-GB"/>
              </w:rPr>
            </w:pPr>
            <w:r w:rsidRPr="000A078C">
              <w:rPr>
                <w:sz w:val="22"/>
              </w:rPr>
              <w:t>3 (most comorbidities), n (%)</w:t>
            </w:r>
          </w:p>
        </w:tc>
        <w:tc>
          <w:tcPr>
            <w:tcW w:w="1660" w:type="dxa"/>
            <w:tcBorders>
              <w:top w:val="nil"/>
              <w:left w:val="nil"/>
              <w:bottom w:val="single" w:sz="4" w:space="0" w:color="auto"/>
              <w:right w:val="single" w:sz="4" w:space="0" w:color="auto"/>
            </w:tcBorders>
            <w:shd w:val="clear" w:color="auto" w:fill="auto"/>
            <w:noWrap/>
            <w:vAlign w:val="center"/>
            <w:hideMark/>
          </w:tcPr>
          <w:p w14:paraId="7C27B1CF" w14:textId="77777777" w:rsidR="00C8469D" w:rsidRPr="000A078C" w:rsidRDefault="00C8469D" w:rsidP="00F36A15">
            <w:pPr>
              <w:jc w:val="right"/>
              <w:rPr>
                <w:sz w:val="22"/>
                <w:lang w:eastAsia="en-GB"/>
              </w:rPr>
            </w:pPr>
            <w:r w:rsidRPr="000A078C">
              <w:rPr>
                <w:sz w:val="22"/>
              </w:rPr>
              <w:t>90 (15.3)</w:t>
            </w:r>
          </w:p>
        </w:tc>
        <w:tc>
          <w:tcPr>
            <w:tcW w:w="1660" w:type="dxa"/>
            <w:tcBorders>
              <w:top w:val="nil"/>
              <w:left w:val="nil"/>
              <w:bottom w:val="single" w:sz="4" w:space="0" w:color="auto"/>
              <w:right w:val="single" w:sz="4" w:space="0" w:color="auto"/>
            </w:tcBorders>
            <w:shd w:val="clear" w:color="auto" w:fill="auto"/>
            <w:noWrap/>
            <w:vAlign w:val="center"/>
            <w:hideMark/>
          </w:tcPr>
          <w:p w14:paraId="19DD4C43" w14:textId="77777777" w:rsidR="00C8469D" w:rsidRPr="000A078C" w:rsidRDefault="00C8469D" w:rsidP="00F36A15">
            <w:pPr>
              <w:jc w:val="right"/>
              <w:rPr>
                <w:sz w:val="22"/>
                <w:lang w:eastAsia="en-GB"/>
              </w:rPr>
            </w:pPr>
            <w:r w:rsidRPr="000A078C">
              <w:rPr>
                <w:sz w:val="22"/>
              </w:rPr>
              <w:t>98 (18.9)</w:t>
            </w:r>
          </w:p>
        </w:tc>
        <w:tc>
          <w:tcPr>
            <w:tcW w:w="1660" w:type="dxa"/>
            <w:tcBorders>
              <w:top w:val="nil"/>
              <w:left w:val="nil"/>
              <w:bottom w:val="single" w:sz="4" w:space="0" w:color="auto"/>
              <w:right w:val="single" w:sz="4" w:space="0" w:color="auto"/>
            </w:tcBorders>
            <w:shd w:val="clear" w:color="auto" w:fill="auto"/>
            <w:noWrap/>
            <w:vAlign w:val="center"/>
            <w:hideMark/>
          </w:tcPr>
          <w:p w14:paraId="59C355C5" w14:textId="77777777" w:rsidR="00C8469D" w:rsidRPr="000A078C" w:rsidRDefault="00C8469D" w:rsidP="00F36A15">
            <w:pPr>
              <w:jc w:val="right"/>
              <w:rPr>
                <w:sz w:val="22"/>
                <w:lang w:eastAsia="en-GB"/>
              </w:rPr>
            </w:pPr>
            <w:r w:rsidRPr="000A078C">
              <w:rPr>
                <w:sz w:val="22"/>
              </w:rPr>
              <w:t>2361 (17.8)</w:t>
            </w:r>
          </w:p>
        </w:tc>
        <w:tc>
          <w:tcPr>
            <w:tcW w:w="1660" w:type="dxa"/>
            <w:tcBorders>
              <w:top w:val="nil"/>
              <w:left w:val="nil"/>
              <w:bottom w:val="single" w:sz="4" w:space="0" w:color="auto"/>
              <w:right w:val="single" w:sz="4" w:space="0" w:color="auto"/>
            </w:tcBorders>
            <w:shd w:val="clear" w:color="auto" w:fill="auto"/>
            <w:noWrap/>
            <w:vAlign w:val="center"/>
            <w:hideMark/>
          </w:tcPr>
          <w:p w14:paraId="35BE3F95" w14:textId="77777777" w:rsidR="00C8469D" w:rsidRPr="000A078C" w:rsidRDefault="00C8469D" w:rsidP="00F36A15">
            <w:pPr>
              <w:jc w:val="right"/>
              <w:rPr>
                <w:sz w:val="22"/>
                <w:lang w:eastAsia="en-GB"/>
              </w:rPr>
            </w:pPr>
            <w:r w:rsidRPr="000A078C">
              <w:rPr>
                <w:sz w:val="22"/>
              </w:rPr>
              <w:t>1767 (18.9)</w:t>
            </w:r>
          </w:p>
        </w:tc>
      </w:tr>
      <w:tr w:rsidR="00C8469D" w:rsidRPr="00DA0DC2" w14:paraId="1ABF1FC9" w14:textId="77777777" w:rsidTr="0080404D">
        <w:trPr>
          <w:trHeight w:val="30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565359BB" w14:textId="77777777" w:rsidR="00C8469D" w:rsidRPr="000A078C" w:rsidRDefault="00C8469D" w:rsidP="00F36A15">
            <w:pPr>
              <w:jc w:val="right"/>
              <w:rPr>
                <w:sz w:val="22"/>
                <w:lang w:eastAsia="en-GB"/>
              </w:rPr>
            </w:pPr>
            <w:r w:rsidRPr="000A078C">
              <w:rPr>
                <w:sz w:val="22"/>
              </w:rPr>
              <w:t>Index of Multiple Deprivation (IMD)</w:t>
            </w:r>
          </w:p>
        </w:tc>
        <w:tc>
          <w:tcPr>
            <w:tcW w:w="1660" w:type="dxa"/>
            <w:tcBorders>
              <w:top w:val="nil"/>
              <w:left w:val="nil"/>
              <w:bottom w:val="single" w:sz="4" w:space="0" w:color="auto"/>
              <w:right w:val="single" w:sz="4" w:space="0" w:color="auto"/>
            </w:tcBorders>
            <w:shd w:val="clear" w:color="auto" w:fill="auto"/>
            <w:noWrap/>
            <w:vAlign w:val="center"/>
            <w:hideMark/>
          </w:tcPr>
          <w:p w14:paraId="56A64B66" w14:textId="77777777" w:rsidR="00C8469D" w:rsidRPr="000A078C" w:rsidRDefault="00C8469D" w:rsidP="00F36A15">
            <w:pPr>
              <w:jc w:val="right"/>
              <w:rPr>
                <w:sz w:val="22"/>
                <w:lang w:eastAsia="en-GB"/>
              </w:rPr>
            </w:pPr>
            <w:r w:rsidRPr="000A078C">
              <w:rPr>
                <w:sz w:val="22"/>
              </w:rPr>
              <w:t> </w:t>
            </w:r>
          </w:p>
        </w:tc>
        <w:tc>
          <w:tcPr>
            <w:tcW w:w="1660" w:type="dxa"/>
            <w:tcBorders>
              <w:top w:val="nil"/>
              <w:left w:val="nil"/>
              <w:bottom w:val="single" w:sz="4" w:space="0" w:color="auto"/>
              <w:right w:val="single" w:sz="4" w:space="0" w:color="auto"/>
            </w:tcBorders>
            <w:shd w:val="clear" w:color="auto" w:fill="auto"/>
            <w:noWrap/>
            <w:vAlign w:val="center"/>
            <w:hideMark/>
          </w:tcPr>
          <w:p w14:paraId="44A77A8C" w14:textId="77777777" w:rsidR="00C8469D" w:rsidRPr="000A078C" w:rsidRDefault="00C8469D" w:rsidP="00F36A15">
            <w:pPr>
              <w:jc w:val="right"/>
              <w:rPr>
                <w:sz w:val="22"/>
                <w:lang w:eastAsia="en-GB"/>
              </w:rPr>
            </w:pPr>
            <w:r w:rsidRPr="000A078C">
              <w:rPr>
                <w:sz w:val="22"/>
              </w:rPr>
              <w:t> </w:t>
            </w:r>
          </w:p>
        </w:tc>
        <w:tc>
          <w:tcPr>
            <w:tcW w:w="1660" w:type="dxa"/>
            <w:tcBorders>
              <w:top w:val="nil"/>
              <w:left w:val="nil"/>
              <w:bottom w:val="single" w:sz="4" w:space="0" w:color="auto"/>
              <w:right w:val="single" w:sz="4" w:space="0" w:color="auto"/>
            </w:tcBorders>
            <w:shd w:val="clear" w:color="auto" w:fill="auto"/>
            <w:noWrap/>
            <w:vAlign w:val="center"/>
            <w:hideMark/>
          </w:tcPr>
          <w:p w14:paraId="68151550" w14:textId="77777777" w:rsidR="00C8469D" w:rsidRPr="000A078C" w:rsidRDefault="00C8469D" w:rsidP="00F36A15">
            <w:pPr>
              <w:jc w:val="right"/>
              <w:rPr>
                <w:sz w:val="22"/>
                <w:lang w:eastAsia="en-GB"/>
              </w:rPr>
            </w:pPr>
            <w:r w:rsidRPr="000A078C">
              <w:rPr>
                <w:sz w:val="22"/>
              </w:rPr>
              <w:t> </w:t>
            </w:r>
          </w:p>
        </w:tc>
        <w:tc>
          <w:tcPr>
            <w:tcW w:w="1660" w:type="dxa"/>
            <w:tcBorders>
              <w:top w:val="nil"/>
              <w:left w:val="nil"/>
              <w:bottom w:val="single" w:sz="4" w:space="0" w:color="auto"/>
              <w:right w:val="single" w:sz="4" w:space="0" w:color="auto"/>
            </w:tcBorders>
            <w:shd w:val="clear" w:color="auto" w:fill="auto"/>
            <w:noWrap/>
            <w:vAlign w:val="center"/>
            <w:hideMark/>
          </w:tcPr>
          <w:p w14:paraId="0BDF90B5" w14:textId="77777777" w:rsidR="00C8469D" w:rsidRPr="000A078C" w:rsidRDefault="00C8469D" w:rsidP="00F36A15">
            <w:pPr>
              <w:jc w:val="right"/>
              <w:rPr>
                <w:sz w:val="22"/>
                <w:lang w:eastAsia="en-GB"/>
              </w:rPr>
            </w:pPr>
            <w:r w:rsidRPr="000A078C">
              <w:rPr>
                <w:sz w:val="22"/>
              </w:rPr>
              <w:t> </w:t>
            </w:r>
          </w:p>
        </w:tc>
      </w:tr>
      <w:tr w:rsidR="00C8469D" w:rsidRPr="00DA0DC2" w14:paraId="4909E1E7" w14:textId="77777777" w:rsidTr="0080404D">
        <w:trPr>
          <w:trHeight w:val="30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3133260E" w14:textId="77777777" w:rsidR="00C8469D" w:rsidRPr="000A078C" w:rsidRDefault="00C8469D" w:rsidP="00F36A15">
            <w:pPr>
              <w:jc w:val="right"/>
              <w:rPr>
                <w:sz w:val="22"/>
                <w:lang w:eastAsia="en-GB"/>
              </w:rPr>
            </w:pPr>
            <w:r w:rsidRPr="000A078C">
              <w:rPr>
                <w:sz w:val="22"/>
              </w:rPr>
              <w:t>1 (least deprived) n (%)</w:t>
            </w:r>
          </w:p>
        </w:tc>
        <w:tc>
          <w:tcPr>
            <w:tcW w:w="1660" w:type="dxa"/>
            <w:tcBorders>
              <w:top w:val="nil"/>
              <w:left w:val="nil"/>
              <w:bottom w:val="single" w:sz="4" w:space="0" w:color="auto"/>
              <w:right w:val="single" w:sz="4" w:space="0" w:color="auto"/>
            </w:tcBorders>
            <w:shd w:val="clear" w:color="auto" w:fill="auto"/>
            <w:noWrap/>
            <w:vAlign w:val="center"/>
            <w:hideMark/>
          </w:tcPr>
          <w:p w14:paraId="1247BE3B" w14:textId="77777777" w:rsidR="00C8469D" w:rsidRPr="000A078C" w:rsidRDefault="00C8469D" w:rsidP="00F36A15">
            <w:pPr>
              <w:jc w:val="right"/>
              <w:rPr>
                <w:sz w:val="22"/>
                <w:lang w:eastAsia="en-GB"/>
              </w:rPr>
            </w:pPr>
            <w:r w:rsidRPr="000A078C">
              <w:rPr>
                <w:sz w:val="22"/>
              </w:rPr>
              <w:t>66 (11.2)</w:t>
            </w:r>
          </w:p>
        </w:tc>
        <w:tc>
          <w:tcPr>
            <w:tcW w:w="1660" w:type="dxa"/>
            <w:tcBorders>
              <w:top w:val="nil"/>
              <w:left w:val="nil"/>
              <w:bottom w:val="single" w:sz="4" w:space="0" w:color="auto"/>
              <w:right w:val="single" w:sz="4" w:space="0" w:color="auto"/>
            </w:tcBorders>
            <w:shd w:val="clear" w:color="auto" w:fill="auto"/>
            <w:noWrap/>
            <w:vAlign w:val="center"/>
            <w:hideMark/>
          </w:tcPr>
          <w:p w14:paraId="65599A6C" w14:textId="77777777" w:rsidR="00C8469D" w:rsidRPr="000A078C" w:rsidRDefault="00C8469D" w:rsidP="00F36A15">
            <w:pPr>
              <w:jc w:val="right"/>
              <w:rPr>
                <w:sz w:val="22"/>
                <w:lang w:eastAsia="en-GB"/>
              </w:rPr>
            </w:pPr>
            <w:r w:rsidRPr="000A078C">
              <w:rPr>
                <w:sz w:val="22"/>
              </w:rPr>
              <w:t>61 (11.8)</w:t>
            </w:r>
          </w:p>
        </w:tc>
        <w:tc>
          <w:tcPr>
            <w:tcW w:w="1660" w:type="dxa"/>
            <w:tcBorders>
              <w:top w:val="nil"/>
              <w:left w:val="nil"/>
              <w:bottom w:val="single" w:sz="4" w:space="0" w:color="auto"/>
              <w:right w:val="single" w:sz="4" w:space="0" w:color="auto"/>
            </w:tcBorders>
            <w:shd w:val="clear" w:color="auto" w:fill="auto"/>
            <w:noWrap/>
            <w:vAlign w:val="center"/>
            <w:hideMark/>
          </w:tcPr>
          <w:p w14:paraId="39861BE5" w14:textId="77777777" w:rsidR="00C8469D" w:rsidRPr="000A078C" w:rsidRDefault="00C8469D" w:rsidP="00F36A15">
            <w:pPr>
              <w:jc w:val="right"/>
              <w:rPr>
                <w:sz w:val="22"/>
                <w:lang w:eastAsia="en-GB"/>
              </w:rPr>
            </w:pPr>
            <w:r w:rsidRPr="000A078C">
              <w:rPr>
                <w:sz w:val="22"/>
              </w:rPr>
              <w:t>2877 (21.7)</w:t>
            </w:r>
          </w:p>
        </w:tc>
        <w:tc>
          <w:tcPr>
            <w:tcW w:w="1660" w:type="dxa"/>
            <w:tcBorders>
              <w:top w:val="nil"/>
              <w:left w:val="nil"/>
              <w:bottom w:val="single" w:sz="4" w:space="0" w:color="auto"/>
              <w:right w:val="single" w:sz="4" w:space="0" w:color="auto"/>
            </w:tcBorders>
            <w:shd w:val="clear" w:color="auto" w:fill="auto"/>
            <w:noWrap/>
            <w:vAlign w:val="center"/>
            <w:hideMark/>
          </w:tcPr>
          <w:p w14:paraId="68E8E0ED" w14:textId="77777777" w:rsidR="00C8469D" w:rsidRPr="000A078C" w:rsidRDefault="00C8469D" w:rsidP="00F36A15">
            <w:pPr>
              <w:jc w:val="right"/>
              <w:rPr>
                <w:sz w:val="22"/>
                <w:lang w:eastAsia="en-GB"/>
              </w:rPr>
            </w:pPr>
            <w:r w:rsidRPr="000A078C">
              <w:rPr>
                <w:sz w:val="22"/>
              </w:rPr>
              <w:t>2028 (21.7)</w:t>
            </w:r>
          </w:p>
        </w:tc>
      </w:tr>
      <w:tr w:rsidR="00C8469D" w:rsidRPr="00DA0DC2" w14:paraId="6CB1DED2" w14:textId="77777777" w:rsidTr="0080404D">
        <w:trPr>
          <w:trHeight w:val="30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1B2C33C9" w14:textId="77777777" w:rsidR="00C8469D" w:rsidRPr="000A078C" w:rsidRDefault="00C8469D" w:rsidP="00F36A15">
            <w:pPr>
              <w:jc w:val="right"/>
              <w:rPr>
                <w:sz w:val="22"/>
                <w:lang w:eastAsia="en-GB"/>
              </w:rPr>
            </w:pPr>
            <w:r w:rsidRPr="000A078C">
              <w:rPr>
                <w:sz w:val="22"/>
              </w:rPr>
              <w:t>2, n (%)</w:t>
            </w:r>
          </w:p>
        </w:tc>
        <w:tc>
          <w:tcPr>
            <w:tcW w:w="1660" w:type="dxa"/>
            <w:tcBorders>
              <w:top w:val="nil"/>
              <w:left w:val="nil"/>
              <w:bottom w:val="single" w:sz="4" w:space="0" w:color="auto"/>
              <w:right w:val="single" w:sz="4" w:space="0" w:color="auto"/>
            </w:tcBorders>
            <w:shd w:val="clear" w:color="auto" w:fill="auto"/>
            <w:noWrap/>
            <w:vAlign w:val="center"/>
            <w:hideMark/>
          </w:tcPr>
          <w:p w14:paraId="09CB69D5" w14:textId="77777777" w:rsidR="00C8469D" w:rsidRPr="000A078C" w:rsidRDefault="00C8469D" w:rsidP="00F36A15">
            <w:pPr>
              <w:jc w:val="right"/>
              <w:rPr>
                <w:sz w:val="22"/>
                <w:lang w:eastAsia="en-GB"/>
              </w:rPr>
            </w:pPr>
            <w:r w:rsidRPr="000A078C">
              <w:rPr>
                <w:sz w:val="22"/>
              </w:rPr>
              <w:t>71 (12)</w:t>
            </w:r>
          </w:p>
        </w:tc>
        <w:tc>
          <w:tcPr>
            <w:tcW w:w="1660" w:type="dxa"/>
            <w:tcBorders>
              <w:top w:val="nil"/>
              <w:left w:val="nil"/>
              <w:bottom w:val="single" w:sz="4" w:space="0" w:color="auto"/>
              <w:right w:val="single" w:sz="4" w:space="0" w:color="auto"/>
            </w:tcBorders>
            <w:shd w:val="clear" w:color="auto" w:fill="auto"/>
            <w:noWrap/>
            <w:vAlign w:val="center"/>
            <w:hideMark/>
          </w:tcPr>
          <w:p w14:paraId="5BA7D29D" w14:textId="77777777" w:rsidR="00C8469D" w:rsidRPr="000A078C" w:rsidRDefault="00C8469D" w:rsidP="00F36A15">
            <w:pPr>
              <w:jc w:val="right"/>
              <w:rPr>
                <w:sz w:val="22"/>
                <w:lang w:eastAsia="en-GB"/>
              </w:rPr>
            </w:pPr>
            <w:r w:rsidRPr="000A078C">
              <w:rPr>
                <w:sz w:val="22"/>
              </w:rPr>
              <w:t>77 (14.9)</w:t>
            </w:r>
          </w:p>
        </w:tc>
        <w:tc>
          <w:tcPr>
            <w:tcW w:w="1660" w:type="dxa"/>
            <w:tcBorders>
              <w:top w:val="nil"/>
              <w:left w:val="nil"/>
              <w:bottom w:val="single" w:sz="4" w:space="0" w:color="auto"/>
              <w:right w:val="single" w:sz="4" w:space="0" w:color="auto"/>
            </w:tcBorders>
            <w:shd w:val="clear" w:color="auto" w:fill="auto"/>
            <w:noWrap/>
            <w:vAlign w:val="center"/>
            <w:hideMark/>
          </w:tcPr>
          <w:p w14:paraId="5047C0C1" w14:textId="77777777" w:rsidR="00C8469D" w:rsidRPr="000A078C" w:rsidRDefault="00C8469D" w:rsidP="00F36A15">
            <w:pPr>
              <w:jc w:val="right"/>
              <w:rPr>
                <w:sz w:val="22"/>
                <w:lang w:eastAsia="en-GB"/>
              </w:rPr>
            </w:pPr>
            <w:r w:rsidRPr="000A078C">
              <w:rPr>
                <w:sz w:val="22"/>
              </w:rPr>
              <w:t>3029 (22.9)</w:t>
            </w:r>
          </w:p>
        </w:tc>
        <w:tc>
          <w:tcPr>
            <w:tcW w:w="1660" w:type="dxa"/>
            <w:tcBorders>
              <w:top w:val="nil"/>
              <w:left w:val="nil"/>
              <w:bottom w:val="single" w:sz="4" w:space="0" w:color="auto"/>
              <w:right w:val="single" w:sz="4" w:space="0" w:color="auto"/>
            </w:tcBorders>
            <w:shd w:val="clear" w:color="auto" w:fill="auto"/>
            <w:noWrap/>
            <w:vAlign w:val="center"/>
            <w:hideMark/>
          </w:tcPr>
          <w:p w14:paraId="6BBA7F48" w14:textId="77777777" w:rsidR="00C8469D" w:rsidRPr="000A078C" w:rsidRDefault="00C8469D" w:rsidP="00F36A15">
            <w:pPr>
              <w:jc w:val="right"/>
              <w:rPr>
                <w:sz w:val="22"/>
                <w:lang w:eastAsia="en-GB"/>
              </w:rPr>
            </w:pPr>
            <w:r w:rsidRPr="000A078C">
              <w:rPr>
                <w:sz w:val="22"/>
              </w:rPr>
              <w:t>2084 (22.3)</w:t>
            </w:r>
          </w:p>
        </w:tc>
      </w:tr>
      <w:tr w:rsidR="00C8469D" w:rsidRPr="00DA0DC2" w14:paraId="0773C2BF" w14:textId="77777777" w:rsidTr="0080404D">
        <w:trPr>
          <w:trHeight w:val="30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7EBE0D41" w14:textId="77777777" w:rsidR="00C8469D" w:rsidRPr="000A078C" w:rsidRDefault="00C8469D" w:rsidP="00F36A15">
            <w:pPr>
              <w:jc w:val="right"/>
              <w:rPr>
                <w:sz w:val="22"/>
                <w:lang w:eastAsia="en-GB"/>
              </w:rPr>
            </w:pPr>
            <w:r w:rsidRPr="000A078C">
              <w:rPr>
                <w:sz w:val="22"/>
              </w:rPr>
              <w:t>3, n (%)</w:t>
            </w:r>
          </w:p>
        </w:tc>
        <w:tc>
          <w:tcPr>
            <w:tcW w:w="1660" w:type="dxa"/>
            <w:tcBorders>
              <w:top w:val="nil"/>
              <w:left w:val="nil"/>
              <w:bottom w:val="single" w:sz="4" w:space="0" w:color="auto"/>
              <w:right w:val="single" w:sz="4" w:space="0" w:color="auto"/>
            </w:tcBorders>
            <w:shd w:val="clear" w:color="auto" w:fill="auto"/>
            <w:noWrap/>
            <w:vAlign w:val="center"/>
            <w:hideMark/>
          </w:tcPr>
          <w:p w14:paraId="5C0F7744" w14:textId="77777777" w:rsidR="00C8469D" w:rsidRPr="000A078C" w:rsidRDefault="00C8469D" w:rsidP="00F36A15">
            <w:pPr>
              <w:jc w:val="right"/>
              <w:rPr>
                <w:sz w:val="22"/>
                <w:lang w:eastAsia="en-GB"/>
              </w:rPr>
            </w:pPr>
            <w:r w:rsidRPr="000A078C">
              <w:rPr>
                <w:sz w:val="22"/>
              </w:rPr>
              <w:t>122 (20.7)</w:t>
            </w:r>
          </w:p>
        </w:tc>
        <w:tc>
          <w:tcPr>
            <w:tcW w:w="1660" w:type="dxa"/>
            <w:tcBorders>
              <w:top w:val="nil"/>
              <w:left w:val="nil"/>
              <w:bottom w:val="single" w:sz="4" w:space="0" w:color="auto"/>
              <w:right w:val="single" w:sz="4" w:space="0" w:color="auto"/>
            </w:tcBorders>
            <w:shd w:val="clear" w:color="auto" w:fill="auto"/>
            <w:noWrap/>
            <w:vAlign w:val="center"/>
            <w:hideMark/>
          </w:tcPr>
          <w:p w14:paraId="585F40E5" w14:textId="77777777" w:rsidR="00C8469D" w:rsidRPr="000A078C" w:rsidRDefault="00C8469D" w:rsidP="00F36A15">
            <w:pPr>
              <w:jc w:val="right"/>
              <w:rPr>
                <w:sz w:val="22"/>
                <w:lang w:eastAsia="en-GB"/>
              </w:rPr>
            </w:pPr>
            <w:r w:rsidRPr="000A078C">
              <w:rPr>
                <w:sz w:val="22"/>
              </w:rPr>
              <w:t>89 (17.2)</w:t>
            </w:r>
          </w:p>
        </w:tc>
        <w:tc>
          <w:tcPr>
            <w:tcW w:w="1660" w:type="dxa"/>
            <w:tcBorders>
              <w:top w:val="nil"/>
              <w:left w:val="nil"/>
              <w:bottom w:val="single" w:sz="4" w:space="0" w:color="auto"/>
              <w:right w:val="single" w:sz="4" w:space="0" w:color="auto"/>
            </w:tcBorders>
            <w:shd w:val="clear" w:color="auto" w:fill="auto"/>
            <w:noWrap/>
            <w:vAlign w:val="center"/>
            <w:hideMark/>
          </w:tcPr>
          <w:p w14:paraId="59497F2F" w14:textId="77777777" w:rsidR="00C8469D" w:rsidRPr="000A078C" w:rsidRDefault="00C8469D" w:rsidP="00F36A15">
            <w:pPr>
              <w:jc w:val="right"/>
              <w:rPr>
                <w:sz w:val="22"/>
                <w:lang w:eastAsia="en-GB"/>
              </w:rPr>
            </w:pPr>
            <w:r w:rsidRPr="000A078C">
              <w:rPr>
                <w:sz w:val="22"/>
              </w:rPr>
              <w:t>2761 (20.9)</w:t>
            </w:r>
          </w:p>
        </w:tc>
        <w:tc>
          <w:tcPr>
            <w:tcW w:w="1660" w:type="dxa"/>
            <w:tcBorders>
              <w:top w:val="nil"/>
              <w:left w:val="nil"/>
              <w:bottom w:val="single" w:sz="4" w:space="0" w:color="auto"/>
              <w:right w:val="single" w:sz="4" w:space="0" w:color="auto"/>
            </w:tcBorders>
            <w:shd w:val="clear" w:color="auto" w:fill="auto"/>
            <w:noWrap/>
            <w:vAlign w:val="center"/>
            <w:hideMark/>
          </w:tcPr>
          <w:p w14:paraId="73A120C9" w14:textId="77777777" w:rsidR="00C8469D" w:rsidRPr="000A078C" w:rsidRDefault="00C8469D" w:rsidP="00F36A15">
            <w:pPr>
              <w:jc w:val="right"/>
              <w:rPr>
                <w:sz w:val="22"/>
                <w:lang w:eastAsia="en-GB"/>
              </w:rPr>
            </w:pPr>
            <w:r w:rsidRPr="000A078C">
              <w:rPr>
                <w:sz w:val="22"/>
              </w:rPr>
              <w:t>1948 (20.9)</w:t>
            </w:r>
          </w:p>
        </w:tc>
      </w:tr>
      <w:tr w:rsidR="00C8469D" w:rsidRPr="00DA0DC2" w14:paraId="6650724A" w14:textId="77777777" w:rsidTr="0080404D">
        <w:trPr>
          <w:trHeight w:val="30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7F02D972" w14:textId="77777777" w:rsidR="00C8469D" w:rsidRPr="000A078C" w:rsidRDefault="00C8469D" w:rsidP="00F36A15">
            <w:pPr>
              <w:jc w:val="right"/>
              <w:rPr>
                <w:sz w:val="22"/>
                <w:lang w:eastAsia="en-GB"/>
              </w:rPr>
            </w:pPr>
            <w:r w:rsidRPr="000A078C">
              <w:rPr>
                <w:sz w:val="22"/>
              </w:rPr>
              <w:t>4, n (%)</w:t>
            </w:r>
          </w:p>
        </w:tc>
        <w:tc>
          <w:tcPr>
            <w:tcW w:w="1660" w:type="dxa"/>
            <w:tcBorders>
              <w:top w:val="nil"/>
              <w:left w:val="nil"/>
              <w:bottom w:val="single" w:sz="4" w:space="0" w:color="auto"/>
              <w:right w:val="single" w:sz="4" w:space="0" w:color="auto"/>
            </w:tcBorders>
            <w:shd w:val="clear" w:color="auto" w:fill="auto"/>
            <w:noWrap/>
            <w:vAlign w:val="center"/>
            <w:hideMark/>
          </w:tcPr>
          <w:p w14:paraId="2B5CF63B" w14:textId="77777777" w:rsidR="00C8469D" w:rsidRPr="000A078C" w:rsidRDefault="00C8469D" w:rsidP="00F36A15">
            <w:pPr>
              <w:jc w:val="right"/>
              <w:rPr>
                <w:sz w:val="22"/>
                <w:lang w:eastAsia="en-GB"/>
              </w:rPr>
            </w:pPr>
            <w:r w:rsidRPr="000A078C">
              <w:rPr>
                <w:sz w:val="22"/>
              </w:rPr>
              <w:t>176 (29.8)</w:t>
            </w:r>
          </w:p>
        </w:tc>
        <w:tc>
          <w:tcPr>
            <w:tcW w:w="1660" w:type="dxa"/>
            <w:tcBorders>
              <w:top w:val="nil"/>
              <w:left w:val="nil"/>
              <w:bottom w:val="single" w:sz="4" w:space="0" w:color="auto"/>
              <w:right w:val="single" w:sz="4" w:space="0" w:color="auto"/>
            </w:tcBorders>
            <w:shd w:val="clear" w:color="auto" w:fill="auto"/>
            <w:noWrap/>
            <w:vAlign w:val="center"/>
            <w:hideMark/>
          </w:tcPr>
          <w:p w14:paraId="285F0D2D" w14:textId="77777777" w:rsidR="00C8469D" w:rsidRPr="000A078C" w:rsidRDefault="00C8469D" w:rsidP="00F36A15">
            <w:pPr>
              <w:jc w:val="right"/>
              <w:rPr>
                <w:sz w:val="22"/>
                <w:lang w:eastAsia="en-GB"/>
              </w:rPr>
            </w:pPr>
            <w:r w:rsidRPr="000A078C">
              <w:rPr>
                <w:sz w:val="22"/>
              </w:rPr>
              <w:t>148 (28.6)</w:t>
            </w:r>
          </w:p>
        </w:tc>
        <w:tc>
          <w:tcPr>
            <w:tcW w:w="1660" w:type="dxa"/>
            <w:tcBorders>
              <w:top w:val="nil"/>
              <w:left w:val="nil"/>
              <w:bottom w:val="single" w:sz="4" w:space="0" w:color="auto"/>
              <w:right w:val="single" w:sz="4" w:space="0" w:color="auto"/>
            </w:tcBorders>
            <w:shd w:val="clear" w:color="auto" w:fill="auto"/>
            <w:noWrap/>
            <w:vAlign w:val="center"/>
            <w:hideMark/>
          </w:tcPr>
          <w:p w14:paraId="618945B9" w14:textId="77777777" w:rsidR="00C8469D" w:rsidRPr="000A078C" w:rsidRDefault="00C8469D" w:rsidP="00F36A15">
            <w:pPr>
              <w:jc w:val="right"/>
              <w:rPr>
                <w:sz w:val="22"/>
                <w:lang w:eastAsia="en-GB"/>
              </w:rPr>
            </w:pPr>
            <w:r w:rsidRPr="000A078C">
              <w:rPr>
                <w:sz w:val="22"/>
              </w:rPr>
              <w:t>2454 (18.5)</w:t>
            </w:r>
          </w:p>
        </w:tc>
        <w:tc>
          <w:tcPr>
            <w:tcW w:w="1660" w:type="dxa"/>
            <w:tcBorders>
              <w:top w:val="nil"/>
              <w:left w:val="nil"/>
              <w:bottom w:val="single" w:sz="4" w:space="0" w:color="auto"/>
              <w:right w:val="single" w:sz="4" w:space="0" w:color="auto"/>
            </w:tcBorders>
            <w:shd w:val="clear" w:color="auto" w:fill="auto"/>
            <w:noWrap/>
            <w:vAlign w:val="center"/>
            <w:hideMark/>
          </w:tcPr>
          <w:p w14:paraId="6A44A3E5" w14:textId="77777777" w:rsidR="00C8469D" w:rsidRPr="000A078C" w:rsidRDefault="00C8469D" w:rsidP="00F36A15">
            <w:pPr>
              <w:jc w:val="right"/>
              <w:rPr>
                <w:sz w:val="22"/>
                <w:lang w:eastAsia="en-GB"/>
              </w:rPr>
            </w:pPr>
            <w:r w:rsidRPr="000A078C">
              <w:rPr>
                <w:sz w:val="22"/>
              </w:rPr>
              <w:t>1707 (18.3)</w:t>
            </w:r>
          </w:p>
        </w:tc>
      </w:tr>
      <w:tr w:rsidR="00C8469D" w:rsidRPr="00DA0DC2" w14:paraId="1C11FC8C" w14:textId="77777777" w:rsidTr="0080404D">
        <w:trPr>
          <w:trHeight w:val="30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373D6284" w14:textId="77777777" w:rsidR="00C8469D" w:rsidRPr="000A078C" w:rsidRDefault="00C8469D" w:rsidP="00F36A15">
            <w:pPr>
              <w:jc w:val="right"/>
              <w:rPr>
                <w:sz w:val="22"/>
                <w:lang w:eastAsia="en-GB"/>
              </w:rPr>
            </w:pPr>
            <w:r w:rsidRPr="000A078C">
              <w:rPr>
                <w:sz w:val="22"/>
              </w:rPr>
              <w:t>5 (most deprived), n (%)</w:t>
            </w:r>
          </w:p>
        </w:tc>
        <w:tc>
          <w:tcPr>
            <w:tcW w:w="1660" w:type="dxa"/>
            <w:tcBorders>
              <w:top w:val="nil"/>
              <w:left w:val="nil"/>
              <w:bottom w:val="single" w:sz="4" w:space="0" w:color="auto"/>
              <w:right w:val="single" w:sz="4" w:space="0" w:color="auto"/>
            </w:tcBorders>
            <w:shd w:val="clear" w:color="auto" w:fill="auto"/>
            <w:noWrap/>
            <w:vAlign w:val="center"/>
            <w:hideMark/>
          </w:tcPr>
          <w:p w14:paraId="48F92F6E" w14:textId="77777777" w:rsidR="00C8469D" w:rsidRPr="000A078C" w:rsidRDefault="00C8469D" w:rsidP="00F36A15">
            <w:pPr>
              <w:jc w:val="right"/>
              <w:rPr>
                <w:sz w:val="22"/>
                <w:lang w:eastAsia="en-GB"/>
              </w:rPr>
            </w:pPr>
            <w:r w:rsidRPr="000A078C">
              <w:rPr>
                <w:sz w:val="22"/>
              </w:rPr>
              <w:t>155 (26.3)</w:t>
            </w:r>
          </w:p>
        </w:tc>
        <w:tc>
          <w:tcPr>
            <w:tcW w:w="1660" w:type="dxa"/>
            <w:tcBorders>
              <w:top w:val="nil"/>
              <w:left w:val="nil"/>
              <w:bottom w:val="single" w:sz="4" w:space="0" w:color="auto"/>
              <w:right w:val="single" w:sz="4" w:space="0" w:color="auto"/>
            </w:tcBorders>
            <w:shd w:val="clear" w:color="auto" w:fill="auto"/>
            <w:noWrap/>
            <w:vAlign w:val="center"/>
            <w:hideMark/>
          </w:tcPr>
          <w:p w14:paraId="1A9D61C2" w14:textId="77777777" w:rsidR="00C8469D" w:rsidRPr="000A078C" w:rsidRDefault="00C8469D" w:rsidP="00F36A15">
            <w:pPr>
              <w:jc w:val="right"/>
              <w:rPr>
                <w:sz w:val="22"/>
                <w:lang w:eastAsia="en-GB"/>
              </w:rPr>
            </w:pPr>
            <w:r w:rsidRPr="000A078C">
              <w:rPr>
                <w:sz w:val="22"/>
              </w:rPr>
              <w:t>143 (27.6)</w:t>
            </w:r>
          </w:p>
        </w:tc>
        <w:tc>
          <w:tcPr>
            <w:tcW w:w="1660" w:type="dxa"/>
            <w:tcBorders>
              <w:top w:val="nil"/>
              <w:left w:val="nil"/>
              <w:bottom w:val="single" w:sz="4" w:space="0" w:color="auto"/>
              <w:right w:val="single" w:sz="4" w:space="0" w:color="auto"/>
            </w:tcBorders>
            <w:shd w:val="clear" w:color="auto" w:fill="auto"/>
            <w:noWrap/>
            <w:vAlign w:val="center"/>
            <w:hideMark/>
          </w:tcPr>
          <w:p w14:paraId="22BC1E4E" w14:textId="77777777" w:rsidR="00C8469D" w:rsidRPr="000A078C" w:rsidRDefault="00C8469D" w:rsidP="00F36A15">
            <w:pPr>
              <w:jc w:val="right"/>
              <w:rPr>
                <w:sz w:val="22"/>
                <w:lang w:eastAsia="en-GB"/>
              </w:rPr>
            </w:pPr>
            <w:r w:rsidRPr="000A078C">
              <w:rPr>
                <w:sz w:val="22"/>
              </w:rPr>
              <w:t>2113 (16)</w:t>
            </w:r>
          </w:p>
        </w:tc>
        <w:tc>
          <w:tcPr>
            <w:tcW w:w="1660" w:type="dxa"/>
            <w:tcBorders>
              <w:top w:val="nil"/>
              <w:left w:val="nil"/>
              <w:bottom w:val="single" w:sz="4" w:space="0" w:color="auto"/>
              <w:right w:val="single" w:sz="4" w:space="0" w:color="auto"/>
            </w:tcBorders>
            <w:shd w:val="clear" w:color="auto" w:fill="auto"/>
            <w:noWrap/>
            <w:vAlign w:val="center"/>
            <w:hideMark/>
          </w:tcPr>
          <w:p w14:paraId="25E34D1C" w14:textId="77777777" w:rsidR="00C8469D" w:rsidRPr="000A078C" w:rsidRDefault="00C8469D" w:rsidP="00F36A15">
            <w:pPr>
              <w:jc w:val="right"/>
              <w:rPr>
                <w:sz w:val="22"/>
                <w:lang w:eastAsia="en-GB"/>
              </w:rPr>
            </w:pPr>
            <w:r w:rsidRPr="000A078C">
              <w:rPr>
                <w:sz w:val="22"/>
              </w:rPr>
              <w:t>1561 (16.7)</w:t>
            </w:r>
          </w:p>
        </w:tc>
      </w:tr>
      <w:tr w:rsidR="00C8469D" w:rsidRPr="00DA0DC2" w14:paraId="380E2416" w14:textId="77777777" w:rsidTr="0080404D">
        <w:trPr>
          <w:trHeight w:val="30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7912445F" w14:textId="77777777" w:rsidR="00C8469D" w:rsidRPr="000A078C" w:rsidRDefault="00C8469D" w:rsidP="00F36A15">
            <w:pPr>
              <w:jc w:val="right"/>
              <w:rPr>
                <w:sz w:val="22"/>
                <w:lang w:eastAsia="en-GB"/>
              </w:rPr>
            </w:pPr>
            <w:r w:rsidRPr="000A078C">
              <w:rPr>
                <w:sz w:val="22"/>
              </w:rPr>
              <w:t>Total number of cancers diagnosed</w:t>
            </w:r>
          </w:p>
        </w:tc>
        <w:tc>
          <w:tcPr>
            <w:tcW w:w="1660" w:type="dxa"/>
            <w:tcBorders>
              <w:top w:val="nil"/>
              <w:left w:val="nil"/>
              <w:bottom w:val="single" w:sz="4" w:space="0" w:color="auto"/>
              <w:right w:val="single" w:sz="4" w:space="0" w:color="auto"/>
            </w:tcBorders>
            <w:shd w:val="clear" w:color="auto" w:fill="auto"/>
            <w:noWrap/>
            <w:vAlign w:val="center"/>
            <w:hideMark/>
          </w:tcPr>
          <w:p w14:paraId="4CD5F595" w14:textId="77777777" w:rsidR="00C8469D" w:rsidRPr="000A078C" w:rsidRDefault="00C8469D" w:rsidP="00F36A15">
            <w:pPr>
              <w:jc w:val="right"/>
              <w:rPr>
                <w:sz w:val="22"/>
                <w:lang w:eastAsia="en-GB"/>
              </w:rPr>
            </w:pPr>
            <w:r w:rsidRPr="000A078C">
              <w:rPr>
                <w:sz w:val="22"/>
              </w:rPr>
              <w:t> </w:t>
            </w:r>
          </w:p>
        </w:tc>
        <w:tc>
          <w:tcPr>
            <w:tcW w:w="1660" w:type="dxa"/>
            <w:tcBorders>
              <w:top w:val="nil"/>
              <w:left w:val="nil"/>
              <w:bottom w:val="single" w:sz="4" w:space="0" w:color="auto"/>
              <w:right w:val="single" w:sz="4" w:space="0" w:color="auto"/>
            </w:tcBorders>
            <w:shd w:val="clear" w:color="auto" w:fill="auto"/>
            <w:noWrap/>
            <w:vAlign w:val="center"/>
            <w:hideMark/>
          </w:tcPr>
          <w:p w14:paraId="473B45BF" w14:textId="77777777" w:rsidR="00C8469D" w:rsidRPr="000A078C" w:rsidRDefault="00C8469D" w:rsidP="00F36A15">
            <w:pPr>
              <w:jc w:val="right"/>
              <w:rPr>
                <w:sz w:val="22"/>
                <w:lang w:eastAsia="en-GB"/>
              </w:rPr>
            </w:pPr>
            <w:r w:rsidRPr="000A078C">
              <w:rPr>
                <w:sz w:val="22"/>
              </w:rPr>
              <w:t> </w:t>
            </w:r>
          </w:p>
        </w:tc>
        <w:tc>
          <w:tcPr>
            <w:tcW w:w="1660" w:type="dxa"/>
            <w:tcBorders>
              <w:top w:val="nil"/>
              <w:left w:val="nil"/>
              <w:bottom w:val="single" w:sz="4" w:space="0" w:color="auto"/>
              <w:right w:val="single" w:sz="4" w:space="0" w:color="auto"/>
            </w:tcBorders>
            <w:shd w:val="clear" w:color="auto" w:fill="auto"/>
            <w:noWrap/>
            <w:vAlign w:val="center"/>
            <w:hideMark/>
          </w:tcPr>
          <w:p w14:paraId="47EF8A73" w14:textId="77777777" w:rsidR="00C8469D" w:rsidRPr="000A078C" w:rsidRDefault="00C8469D" w:rsidP="00F36A15">
            <w:pPr>
              <w:jc w:val="right"/>
              <w:rPr>
                <w:sz w:val="22"/>
                <w:lang w:eastAsia="en-GB"/>
              </w:rPr>
            </w:pPr>
            <w:r w:rsidRPr="000A078C">
              <w:rPr>
                <w:sz w:val="22"/>
              </w:rPr>
              <w:t> </w:t>
            </w:r>
          </w:p>
        </w:tc>
        <w:tc>
          <w:tcPr>
            <w:tcW w:w="1660" w:type="dxa"/>
            <w:tcBorders>
              <w:top w:val="nil"/>
              <w:left w:val="nil"/>
              <w:bottom w:val="single" w:sz="4" w:space="0" w:color="auto"/>
              <w:right w:val="single" w:sz="4" w:space="0" w:color="auto"/>
            </w:tcBorders>
            <w:shd w:val="clear" w:color="auto" w:fill="auto"/>
            <w:noWrap/>
            <w:vAlign w:val="center"/>
            <w:hideMark/>
          </w:tcPr>
          <w:p w14:paraId="4B9F445B" w14:textId="77777777" w:rsidR="00C8469D" w:rsidRPr="000A078C" w:rsidRDefault="00C8469D" w:rsidP="00F36A15">
            <w:pPr>
              <w:jc w:val="right"/>
              <w:rPr>
                <w:sz w:val="22"/>
                <w:lang w:eastAsia="en-GB"/>
              </w:rPr>
            </w:pPr>
            <w:r w:rsidRPr="000A078C">
              <w:rPr>
                <w:sz w:val="22"/>
              </w:rPr>
              <w:t> </w:t>
            </w:r>
          </w:p>
        </w:tc>
      </w:tr>
      <w:tr w:rsidR="00C8469D" w:rsidRPr="00DA0DC2" w14:paraId="2592544C" w14:textId="77777777" w:rsidTr="0080404D">
        <w:trPr>
          <w:trHeight w:val="30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118B2F58" w14:textId="77777777" w:rsidR="00C8469D" w:rsidRPr="000A078C" w:rsidRDefault="00C8469D" w:rsidP="00F36A15">
            <w:pPr>
              <w:jc w:val="right"/>
              <w:rPr>
                <w:sz w:val="22"/>
                <w:lang w:eastAsia="en-GB"/>
              </w:rPr>
            </w:pPr>
            <w:r w:rsidRPr="000A078C">
              <w:rPr>
                <w:sz w:val="22"/>
              </w:rPr>
              <w:t>One cancer, n (%)</w:t>
            </w:r>
          </w:p>
        </w:tc>
        <w:tc>
          <w:tcPr>
            <w:tcW w:w="1660" w:type="dxa"/>
            <w:tcBorders>
              <w:top w:val="nil"/>
              <w:left w:val="nil"/>
              <w:bottom w:val="single" w:sz="4" w:space="0" w:color="auto"/>
              <w:right w:val="single" w:sz="4" w:space="0" w:color="auto"/>
            </w:tcBorders>
            <w:shd w:val="clear" w:color="auto" w:fill="auto"/>
            <w:noWrap/>
            <w:vAlign w:val="center"/>
            <w:hideMark/>
          </w:tcPr>
          <w:p w14:paraId="23A40429" w14:textId="77777777" w:rsidR="00C8469D" w:rsidRPr="000A078C" w:rsidRDefault="00C8469D" w:rsidP="00F36A15">
            <w:pPr>
              <w:jc w:val="right"/>
              <w:rPr>
                <w:sz w:val="22"/>
                <w:lang w:eastAsia="en-GB"/>
              </w:rPr>
            </w:pPr>
            <w:r w:rsidRPr="000A078C">
              <w:rPr>
                <w:sz w:val="22"/>
              </w:rPr>
              <w:t>582 (98.6)</w:t>
            </w:r>
          </w:p>
        </w:tc>
        <w:tc>
          <w:tcPr>
            <w:tcW w:w="1660" w:type="dxa"/>
            <w:tcBorders>
              <w:top w:val="nil"/>
              <w:left w:val="nil"/>
              <w:bottom w:val="single" w:sz="4" w:space="0" w:color="auto"/>
              <w:right w:val="single" w:sz="4" w:space="0" w:color="auto"/>
            </w:tcBorders>
            <w:shd w:val="clear" w:color="auto" w:fill="auto"/>
            <w:noWrap/>
            <w:vAlign w:val="center"/>
            <w:hideMark/>
          </w:tcPr>
          <w:p w14:paraId="66404D6B" w14:textId="77777777" w:rsidR="00C8469D" w:rsidRPr="000A078C" w:rsidRDefault="00C8469D" w:rsidP="00F36A15">
            <w:pPr>
              <w:jc w:val="right"/>
              <w:rPr>
                <w:sz w:val="22"/>
                <w:lang w:eastAsia="en-GB"/>
              </w:rPr>
            </w:pPr>
            <w:r w:rsidRPr="000A078C">
              <w:rPr>
                <w:sz w:val="22"/>
              </w:rPr>
              <w:t>512 (98.8)</w:t>
            </w:r>
          </w:p>
        </w:tc>
        <w:tc>
          <w:tcPr>
            <w:tcW w:w="1660" w:type="dxa"/>
            <w:tcBorders>
              <w:top w:val="nil"/>
              <w:left w:val="nil"/>
              <w:bottom w:val="single" w:sz="4" w:space="0" w:color="auto"/>
              <w:right w:val="single" w:sz="4" w:space="0" w:color="auto"/>
            </w:tcBorders>
            <w:shd w:val="clear" w:color="auto" w:fill="auto"/>
            <w:noWrap/>
            <w:vAlign w:val="center"/>
            <w:hideMark/>
          </w:tcPr>
          <w:p w14:paraId="4BE6E85F" w14:textId="77777777" w:rsidR="00C8469D" w:rsidRPr="000A078C" w:rsidRDefault="00C8469D" w:rsidP="00F36A15">
            <w:pPr>
              <w:jc w:val="right"/>
              <w:rPr>
                <w:sz w:val="22"/>
                <w:lang w:eastAsia="en-GB"/>
              </w:rPr>
            </w:pPr>
            <w:r w:rsidRPr="000A078C">
              <w:rPr>
                <w:sz w:val="22"/>
              </w:rPr>
              <w:t>13047 (98.6)</w:t>
            </w:r>
          </w:p>
        </w:tc>
        <w:tc>
          <w:tcPr>
            <w:tcW w:w="1660" w:type="dxa"/>
            <w:tcBorders>
              <w:top w:val="nil"/>
              <w:left w:val="nil"/>
              <w:bottom w:val="single" w:sz="4" w:space="0" w:color="auto"/>
              <w:right w:val="single" w:sz="4" w:space="0" w:color="auto"/>
            </w:tcBorders>
            <w:shd w:val="clear" w:color="auto" w:fill="auto"/>
            <w:noWrap/>
            <w:vAlign w:val="center"/>
            <w:hideMark/>
          </w:tcPr>
          <w:p w14:paraId="746D70EE" w14:textId="77777777" w:rsidR="00C8469D" w:rsidRPr="000A078C" w:rsidRDefault="00C8469D" w:rsidP="00F36A15">
            <w:pPr>
              <w:jc w:val="right"/>
              <w:rPr>
                <w:sz w:val="22"/>
                <w:lang w:eastAsia="en-GB"/>
              </w:rPr>
            </w:pPr>
            <w:r w:rsidRPr="000A078C">
              <w:rPr>
                <w:sz w:val="22"/>
              </w:rPr>
              <w:t>9203 (98.7)</w:t>
            </w:r>
          </w:p>
        </w:tc>
      </w:tr>
      <w:tr w:rsidR="00C8469D" w:rsidRPr="00DA0DC2" w14:paraId="0C9B5BF1" w14:textId="77777777" w:rsidTr="0080404D">
        <w:trPr>
          <w:trHeight w:val="30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79B8A892" w14:textId="77777777" w:rsidR="00C8469D" w:rsidRPr="000A078C" w:rsidRDefault="00C8469D" w:rsidP="00F36A15">
            <w:pPr>
              <w:jc w:val="right"/>
              <w:rPr>
                <w:sz w:val="22"/>
                <w:lang w:eastAsia="en-GB"/>
              </w:rPr>
            </w:pPr>
            <w:r w:rsidRPr="000A078C">
              <w:rPr>
                <w:sz w:val="22"/>
              </w:rPr>
              <w:t>Two cancers, n (%)</w:t>
            </w:r>
          </w:p>
        </w:tc>
        <w:tc>
          <w:tcPr>
            <w:tcW w:w="1660" w:type="dxa"/>
            <w:tcBorders>
              <w:top w:val="nil"/>
              <w:left w:val="nil"/>
              <w:bottom w:val="single" w:sz="4" w:space="0" w:color="auto"/>
              <w:right w:val="single" w:sz="4" w:space="0" w:color="auto"/>
            </w:tcBorders>
            <w:shd w:val="clear" w:color="auto" w:fill="auto"/>
            <w:noWrap/>
            <w:vAlign w:val="center"/>
            <w:hideMark/>
          </w:tcPr>
          <w:p w14:paraId="3C27D563" w14:textId="77777777" w:rsidR="00C8469D" w:rsidRPr="000A078C" w:rsidRDefault="00C8469D" w:rsidP="00F36A15">
            <w:pPr>
              <w:jc w:val="right"/>
              <w:rPr>
                <w:sz w:val="22"/>
                <w:lang w:eastAsia="en-GB"/>
              </w:rPr>
            </w:pPr>
            <w:r w:rsidRPr="000A078C">
              <w:rPr>
                <w:sz w:val="22"/>
              </w:rPr>
              <w:t>7 (1.2)</w:t>
            </w:r>
          </w:p>
        </w:tc>
        <w:tc>
          <w:tcPr>
            <w:tcW w:w="1660" w:type="dxa"/>
            <w:tcBorders>
              <w:top w:val="nil"/>
              <w:left w:val="nil"/>
              <w:bottom w:val="single" w:sz="4" w:space="0" w:color="auto"/>
              <w:right w:val="single" w:sz="4" w:space="0" w:color="auto"/>
            </w:tcBorders>
            <w:shd w:val="clear" w:color="auto" w:fill="auto"/>
            <w:noWrap/>
            <w:vAlign w:val="center"/>
            <w:hideMark/>
          </w:tcPr>
          <w:p w14:paraId="5F32039D" w14:textId="77777777" w:rsidR="00C8469D" w:rsidRPr="000A078C" w:rsidRDefault="00C8469D" w:rsidP="00F36A15">
            <w:pPr>
              <w:jc w:val="right"/>
              <w:rPr>
                <w:sz w:val="22"/>
                <w:lang w:eastAsia="en-GB"/>
              </w:rPr>
            </w:pPr>
            <w:r w:rsidRPr="000A078C">
              <w:rPr>
                <w:sz w:val="22"/>
              </w:rPr>
              <w:t>5 (1)</w:t>
            </w:r>
          </w:p>
        </w:tc>
        <w:tc>
          <w:tcPr>
            <w:tcW w:w="1660" w:type="dxa"/>
            <w:tcBorders>
              <w:top w:val="nil"/>
              <w:left w:val="nil"/>
              <w:bottom w:val="single" w:sz="4" w:space="0" w:color="auto"/>
              <w:right w:val="single" w:sz="4" w:space="0" w:color="auto"/>
            </w:tcBorders>
            <w:shd w:val="clear" w:color="auto" w:fill="auto"/>
            <w:noWrap/>
            <w:vAlign w:val="center"/>
            <w:hideMark/>
          </w:tcPr>
          <w:p w14:paraId="1CC19746" w14:textId="77777777" w:rsidR="00C8469D" w:rsidRPr="000A078C" w:rsidRDefault="00C8469D" w:rsidP="00F36A15">
            <w:pPr>
              <w:jc w:val="right"/>
              <w:rPr>
                <w:sz w:val="22"/>
                <w:lang w:eastAsia="en-GB"/>
              </w:rPr>
            </w:pPr>
            <w:r w:rsidRPr="000A078C">
              <w:rPr>
                <w:sz w:val="22"/>
              </w:rPr>
              <w:t>181 (1.4)</w:t>
            </w:r>
          </w:p>
        </w:tc>
        <w:tc>
          <w:tcPr>
            <w:tcW w:w="1660" w:type="dxa"/>
            <w:tcBorders>
              <w:top w:val="nil"/>
              <w:left w:val="nil"/>
              <w:bottom w:val="single" w:sz="4" w:space="0" w:color="auto"/>
              <w:right w:val="single" w:sz="4" w:space="0" w:color="auto"/>
            </w:tcBorders>
            <w:shd w:val="clear" w:color="auto" w:fill="auto"/>
            <w:noWrap/>
            <w:vAlign w:val="center"/>
            <w:hideMark/>
          </w:tcPr>
          <w:p w14:paraId="49D507DC" w14:textId="77777777" w:rsidR="00C8469D" w:rsidRPr="000A078C" w:rsidRDefault="00C8469D" w:rsidP="00F36A15">
            <w:pPr>
              <w:jc w:val="right"/>
              <w:rPr>
                <w:sz w:val="22"/>
                <w:lang w:eastAsia="en-GB"/>
              </w:rPr>
            </w:pPr>
            <w:r w:rsidRPr="000A078C">
              <w:rPr>
                <w:sz w:val="22"/>
              </w:rPr>
              <w:t>114 (1.2)</w:t>
            </w:r>
          </w:p>
        </w:tc>
      </w:tr>
      <w:tr w:rsidR="00C8469D" w:rsidRPr="00DA0DC2" w14:paraId="6DC84596" w14:textId="77777777" w:rsidTr="0080404D">
        <w:trPr>
          <w:trHeight w:val="30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3F22D7EF" w14:textId="77777777" w:rsidR="00C8469D" w:rsidRPr="000A078C" w:rsidRDefault="00C8469D" w:rsidP="00F36A15">
            <w:pPr>
              <w:jc w:val="right"/>
              <w:rPr>
                <w:sz w:val="22"/>
                <w:lang w:eastAsia="en-GB"/>
              </w:rPr>
            </w:pPr>
            <w:r w:rsidRPr="000A078C">
              <w:rPr>
                <w:sz w:val="22"/>
              </w:rPr>
              <w:t>Three or more, n (%)</w:t>
            </w:r>
          </w:p>
        </w:tc>
        <w:tc>
          <w:tcPr>
            <w:tcW w:w="1660" w:type="dxa"/>
            <w:tcBorders>
              <w:top w:val="nil"/>
              <w:left w:val="nil"/>
              <w:bottom w:val="single" w:sz="4" w:space="0" w:color="auto"/>
              <w:right w:val="single" w:sz="4" w:space="0" w:color="auto"/>
            </w:tcBorders>
            <w:shd w:val="clear" w:color="auto" w:fill="auto"/>
            <w:noWrap/>
            <w:vAlign w:val="center"/>
            <w:hideMark/>
          </w:tcPr>
          <w:p w14:paraId="36C2CC2F" w14:textId="77777777" w:rsidR="00C8469D" w:rsidRPr="000A078C" w:rsidRDefault="00C8469D" w:rsidP="00F36A15">
            <w:pPr>
              <w:jc w:val="right"/>
              <w:rPr>
                <w:sz w:val="22"/>
                <w:lang w:eastAsia="en-GB"/>
              </w:rPr>
            </w:pPr>
            <w:r w:rsidRPr="000A078C">
              <w:rPr>
                <w:sz w:val="22"/>
              </w:rPr>
              <w:t>1 (0.2)</w:t>
            </w:r>
          </w:p>
        </w:tc>
        <w:tc>
          <w:tcPr>
            <w:tcW w:w="1660" w:type="dxa"/>
            <w:tcBorders>
              <w:top w:val="nil"/>
              <w:left w:val="nil"/>
              <w:bottom w:val="single" w:sz="4" w:space="0" w:color="auto"/>
              <w:right w:val="single" w:sz="4" w:space="0" w:color="auto"/>
            </w:tcBorders>
            <w:shd w:val="clear" w:color="auto" w:fill="auto"/>
            <w:noWrap/>
            <w:vAlign w:val="center"/>
            <w:hideMark/>
          </w:tcPr>
          <w:p w14:paraId="6A1FF12D" w14:textId="77777777" w:rsidR="00C8469D" w:rsidRPr="000A078C" w:rsidRDefault="00C8469D" w:rsidP="00F36A15">
            <w:pPr>
              <w:jc w:val="right"/>
              <w:rPr>
                <w:sz w:val="22"/>
                <w:lang w:eastAsia="en-GB"/>
              </w:rPr>
            </w:pPr>
            <w:r w:rsidRPr="000A078C">
              <w:rPr>
                <w:sz w:val="22"/>
              </w:rPr>
              <w:t>1 (0.2)</w:t>
            </w:r>
          </w:p>
        </w:tc>
        <w:tc>
          <w:tcPr>
            <w:tcW w:w="1660" w:type="dxa"/>
            <w:tcBorders>
              <w:top w:val="nil"/>
              <w:left w:val="nil"/>
              <w:bottom w:val="single" w:sz="4" w:space="0" w:color="auto"/>
              <w:right w:val="single" w:sz="4" w:space="0" w:color="auto"/>
            </w:tcBorders>
            <w:shd w:val="clear" w:color="auto" w:fill="auto"/>
            <w:noWrap/>
            <w:vAlign w:val="center"/>
            <w:hideMark/>
          </w:tcPr>
          <w:p w14:paraId="66743DD6" w14:textId="77777777" w:rsidR="00C8469D" w:rsidRPr="000A078C" w:rsidRDefault="00C8469D" w:rsidP="00F36A15">
            <w:pPr>
              <w:jc w:val="right"/>
              <w:rPr>
                <w:sz w:val="22"/>
                <w:lang w:eastAsia="en-GB"/>
              </w:rPr>
            </w:pPr>
            <w:r w:rsidRPr="000A078C">
              <w:rPr>
                <w:sz w:val="22"/>
              </w:rPr>
              <w:t>6 (0)</w:t>
            </w:r>
          </w:p>
        </w:tc>
        <w:tc>
          <w:tcPr>
            <w:tcW w:w="1660" w:type="dxa"/>
            <w:tcBorders>
              <w:top w:val="nil"/>
              <w:left w:val="nil"/>
              <w:bottom w:val="single" w:sz="4" w:space="0" w:color="auto"/>
              <w:right w:val="single" w:sz="4" w:space="0" w:color="auto"/>
            </w:tcBorders>
            <w:shd w:val="clear" w:color="auto" w:fill="auto"/>
            <w:noWrap/>
            <w:vAlign w:val="center"/>
            <w:hideMark/>
          </w:tcPr>
          <w:p w14:paraId="14752990" w14:textId="77777777" w:rsidR="00C8469D" w:rsidRPr="000A078C" w:rsidRDefault="00C8469D" w:rsidP="00F36A15">
            <w:pPr>
              <w:jc w:val="right"/>
              <w:rPr>
                <w:sz w:val="22"/>
                <w:lang w:eastAsia="en-GB"/>
              </w:rPr>
            </w:pPr>
            <w:r w:rsidRPr="000A078C">
              <w:rPr>
                <w:sz w:val="22"/>
              </w:rPr>
              <w:t>11 (0.1)</w:t>
            </w:r>
          </w:p>
        </w:tc>
      </w:tr>
    </w:tbl>
    <w:p w14:paraId="37228840" w14:textId="77777777" w:rsidR="00C8469D" w:rsidRDefault="00C8469D" w:rsidP="00C8469D">
      <w:pPr>
        <w:rPr>
          <w:lang w:val="x-none"/>
        </w:rPr>
      </w:pPr>
    </w:p>
    <w:p w14:paraId="42D1C35C" w14:textId="77777777" w:rsidR="00C8469D" w:rsidRDefault="00C8469D" w:rsidP="00C8469D">
      <w:pPr>
        <w:rPr>
          <w:lang w:val="x-none"/>
        </w:rPr>
      </w:pPr>
    </w:p>
    <w:p w14:paraId="04407E89" w14:textId="77777777" w:rsidR="00C8469D" w:rsidRDefault="00C8469D" w:rsidP="00C8469D">
      <w:pPr>
        <w:rPr>
          <w:lang w:val="x-none"/>
        </w:rPr>
      </w:pPr>
    </w:p>
    <w:p w14:paraId="394306A4" w14:textId="77777777" w:rsidR="00C8469D" w:rsidRDefault="00C8469D" w:rsidP="00C8469D">
      <w:pPr>
        <w:pStyle w:val="Table"/>
      </w:pPr>
      <w:bookmarkStart w:id="839" w:name="_Toc90545594"/>
      <w:bookmarkStart w:id="840" w:name="_Toc87526828"/>
      <w:r>
        <w:rPr>
          <w:lang w:val="en-GB"/>
        </w:rPr>
        <w:t>Patient and disease baseline characteristics in OG cost-effectiveness analysis</w:t>
      </w:r>
      <w:bookmarkEnd w:id="839"/>
      <w:bookmarkEnd w:id="840"/>
    </w:p>
    <w:tbl>
      <w:tblPr>
        <w:tblW w:w="9045" w:type="dxa"/>
        <w:tblLook w:val="04A0" w:firstRow="1" w:lastRow="0" w:firstColumn="1" w:lastColumn="0" w:noHBand="0" w:noVBand="1"/>
      </w:tblPr>
      <w:tblGrid>
        <w:gridCol w:w="2405"/>
        <w:gridCol w:w="1660"/>
        <w:gridCol w:w="1660"/>
        <w:gridCol w:w="1660"/>
        <w:gridCol w:w="1660"/>
      </w:tblGrid>
      <w:tr w:rsidR="00C8469D" w:rsidRPr="000A078C" w14:paraId="2BF26285" w14:textId="77777777" w:rsidTr="0080404D">
        <w:trPr>
          <w:trHeight w:val="300"/>
        </w:trPr>
        <w:tc>
          <w:tcPr>
            <w:tcW w:w="24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62963F" w14:textId="77777777" w:rsidR="00C8469D" w:rsidRPr="000A078C" w:rsidRDefault="00C8469D" w:rsidP="00F36A15">
            <w:pPr>
              <w:jc w:val="right"/>
              <w:rPr>
                <w:sz w:val="22"/>
                <w:lang w:eastAsia="en-GB"/>
              </w:rPr>
            </w:pPr>
            <w:r w:rsidRPr="000A078C">
              <w:rPr>
                <w:sz w:val="22"/>
              </w:rPr>
              <w:t> </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14:paraId="702AD277" w14:textId="77777777" w:rsidR="00C8469D" w:rsidRPr="000A078C" w:rsidRDefault="00C8469D" w:rsidP="00F36A15">
            <w:pPr>
              <w:jc w:val="right"/>
              <w:rPr>
                <w:sz w:val="22"/>
                <w:lang w:eastAsia="en-GB"/>
              </w:rPr>
            </w:pPr>
            <w:r w:rsidRPr="000A078C">
              <w:rPr>
                <w:sz w:val="22"/>
              </w:rPr>
              <w:t>LC before</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14:paraId="35D9086E" w14:textId="77777777" w:rsidR="00C8469D" w:rsidRPr="000A078C" w:rsidRDefault="00C8469D" w:rsidP="00F36A15">
            <w:pPr>
              <w:jc w:val="right"/>
              <w:rPr>
                <w:sz w:val="22"/>
                <w:lang w:eastAsia="en-GB"/>
              </w:rPr>
            </w:pPr>
            <w:r w:rsidRPr="000A078C">
              <w:rPr>
                <w:sz w:val="22"/>
              </w:rPr>
              <w:t>LC after</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14:paraId="62253EB3" w14:textId="77777777" w:rsidR="00C8469D" w:rsidRPr="000A078C" w:rsidRDefault="00C8469D" w:rsidP="00F36A15">
            <w:pPr>
              <w:jc w:val="right"/>
              <w:rPr>
                <w:sz w:val="22"/>
                <w:lang w:eastAsia="en-GB"/>
              </w:rPr>
            </w:pPr>
            <w:r w:rsidRPr="000A078C">
              <w:rPr>
                <w:sz w:val="22"/>
              </w:rPr>
              <w:t>ROE before</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14:paraId="49E33198" w14:textId="77777777" w:rsidR="00C8469D" w:rsidRPr="000A078C" w:rsidRDefault="00C8469D" w:rsidP="00F36A15">
            <w:pPr>
              <w:jc w:val="right"/>
              <w:rPr>
                <w:sz w:val="22"/>
                <w:lang w:eastAsia="en-GB"/>
              </w:rPr>
            </w:pPr>
            <w:r w:rsidRPr="000A078C">
              <w:rPr>
                <w:sz w:val="22"/>
              </w:rPr>
              <w:t>ROE after</w:t>
            </w:r>
          </w:p>
        </w:tc>
      </w:tr>
      <w:tr w:rsidR="00C8469D" w:rsidRPr="000A078C" w14:paraId="073B5FEE" w14:textId="77777777" w:rsidTr="0080404D">
        <w:trPr>
          <w:trHeight w:val="30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0CBA5B0A" w14:textId="77777777" w:rsidR="00C8469D" w:rsidRPr="000A078C" w:rsidRDefault="00C8469D" w:rsidP="00F36A15">
            <w:pPr>
              <w:jc w:val="right"/>
              <w:rPr>
                <w:sz w:val="22"/>
                <w:lang w:eastAsia="en-GB"/>
              </w:rPr>
            </w:pPr>
            <w:r w:rsidRPr="000A078C">
              <w:rPr>
                <w:sz w:val="22"/>
              </w:rPr>
              <w:t>Sample size</w:t>
            </w:r>
          </w:p>
        </w:tc>
        <w:tc>
          <w:tcPr>
            <w:tcW w:w="1660" w:type="dxa"/>
            <w:tcBorders>
              <w:top w:val="nil"/>
              <w:left w:val="nil"/>
              <w:bottom w:val="single" w:sz="4" w:space="0" w:color="auto"/>
              <w:right w:val="single" w:sz="4" w:space="0" w:color="auto"/>
            </w:tcBorders>
            <w:shd w:val="clear" w:color="auto" w:fill="auto"/>
            <w:noWrap/>
            <w:vAlign w:val="center"/>
            <w:hideMark/>
          </w:tcPr>
          <w:p w14:paraId="6443567D" w14:textId="77777777" w:rsidR="00C8469D" w:rsidRPr="000A078C" w:rsidRDefault="00C8469D" w:rsidP="00F36A15">
            <w:pPr>
              <w:jc w:val="right"/>
              <w:rPr>
                <w:sz w:val="22"/>
                <w:lang w:eastAsia="en-GB"/>
              </w:rPr>
            </w:pPr>
            <w:r w:rsidRPr="000A078C">
              <w:rPr>
                <w:sz w:val="22"/>
              </w:rPr>
              <w:t>191</w:t>
            </w:r>
          </w:p>
        </w:tc>
        <w:tc>
          <w:tcPr>
            <w:tcW w:w="1660" w:type="dxa"/>
            <w:tcBorders>
              <w:top w:val="nil"/>
              <w:left w:val="nil"/>
              <w:bottom w:val="single" w:sz="4" w:space="0" w:color="auto"/>
              <w:right w:val="single" w:sz="4" w:space="0" w:color="auto"/>
            </w:tcBorders>
            <w:shd w:val="clear" w:color="auto" w:fill="auto"/>
            <w:noWrap/>
            <w:vAlign w:val="center"/>
            <w:hideMark/>
          </w:tcPr>
          <w:p w14:paraId="0659DAAC" w14:textId="77777777" w:rsidR="00C8469D" w:rsidRPr="000A078C" w:rsidRDefault="00C8469D" w:rsidP="00F36A15">
            <w:pPr>
              <w:jc w:val="right"/>
              <w:rPr>
                <w:sz w:val="22"/>
                <w:lang w:eastAsia="en-GB"/>
              </w:rPr>
            </w:pPr>
            <w:r w:rsidRPr="000A078C">
              <w:rPr>
                <w:sz w:val="22"/>
              </w:rPr>
              <w:t>269</w:t>
            </w:r>
          </w:p>
        </w:tc>
        <w:tc>
          <w:tcPr>
            <w:tcW w:w="1660" w:type="dxa"/>
            <w:tcBorders>
              <w:top w:val="nil"/>
              <w:left w:val="nil"/>
              <w:bottom w:val="single" w:sz="4" w:space="0" w:color="auto"/>
              <w:right w:val="single" w:sz="4" w:space="0" w:color="auto"/>
            </w:tcBorders>
            <w:shd w:val="clear" w:color="auto" w:fill="auto"/>
            <w:noWrap/>
            <w:vAlign w:val="center"/>
            <w:hideMark/>
          </w:tcPr>
          <w:p w14:paraId="4026A31E" w14:textId="77777777" w:rsidR="00C8469D" w:rsidRPr="000A078C" w:rsidRDefault="00C8469D" w:rsidP="00F36A15">
            <w:pPr>
              <w:jc w:val="right"/>
              <w:rPr>
                <w:sz w:val="22"/>
                <w:lang w:eastAsia="en-GB"/>
              </w:rPr>
            </w:pPr>
            <w:r w:rsidRPr="000A078C">
              <w:rPr>
                <w:sz w:val="22"/>
              </w:rPr>
              <w:t>3572</w:t>
            </w:r>
          </w:p>
        </w:tc>
        <w:tc>
          <w:tcPr>
            <w:tcW w:w="1660" w:type="dxa"/>
            <w:tcBorders>
              <w:top w:val="nil"/>
              <w:left w:val="nil"/>
              <w:bottom w:val="single" w:sz="4" w:space="0" w:color="auto"/>
              <w:right w:val="single" w:sz="4" w:space="0" w:color="auto"/>
            </w:tcBorders>
            <w:shd w:val="clear" w:color="auto" w:fill="auto"/>
            <w:noWrap/>
            <w:vAlign w:val="center"/>
            <w:hideMark/>
          </w:tcPr>
          <w:p w14:paraId="254C9D4D" w14:textId="77777777" w:rsidR="00C8469D" w:rsidRPr="000A078C" w:rsidRDefault="00C8469D" w:rsidP="00F36A15">
            <w:pPr>
              <w:jc w:val="right"/>
              <w:rPr>
                <w:sz w:val="22"/>
                <w:lang w:eastAsia="en-GB"/>
              </w:rPr>
            </w:pPr>
            <w:r w:rsidRPr="000A078C">
              <w:rPr>
                <w:sz w:val="22"/>
              </w:rPr>
              <w:t>5155</w:t>
            </w:r>
          </w:p>
        </w:tc>
      </w:tr>
      <w:tr w:rsidR="00C8469D" w:rsidRPr="000A078C" w14:paraId="3F288E24" w14:textId="77777777" w:rsidTr="0080404D">
        <w:trPr>
          <w:trHeight w:val="30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0BDBCF7B" w14:textId="77777777" w:rsidR="00C8469D" w:rsidRPr="000A078C" w:rsidRDefault="00C8469D" w:rsidP="00F36A15">
            <w:pPr>
              <w:jc w:val="right"/>
              <w:rPr>
                <w:sz w:val="22"/>
                <w:lang w:eastAsia="en-GB"/>
              </w:rPr>
            </w:pPr>
            <w:r w:rsidRPr="000A078C">
              <w:rPr>
                <w:sz w:val="22"/>
              </w:rPr>
              <w:t>Mean (SD) age at surgery date, years</w:t>
            </w:r>
          </w:p>
        </w:tc>
        <w:tc>
          <w:tcPr>
            <w:tcW w:w="1660" w:type="dxa"/>
            <w:tcBorders>
              <w:top w:val="nil"/>
              <w:left w:val="nil"/>
              <w:bottom w:val="single" w:sz="4" w:space="0" w:color="auto"/>
              <w:right w:val="single" w:sz="4" w:space="0" w:color="auto"/>
            </w:tcBorders>
            <w:shd w:val="clear" w:color="auto" w:fill="auto"/>
            <w:noWrap/>
            <w:vAlign w:val="center"/>
            <w:hideMark/>
          </w:tcPr>
          <w:p w14:paraId="0AB366FF" w14:textId="77777777" w:rsidR="00C8469D" w:rsidRPr="000A078C" w:rsidRDefault="00C8469D" w:rsidP="00F36A15">
            <w:pPr>
              <w:jc w:val="right"/>
              <w:rPr>
                <w:sz w:val="22"/>
                <w:lang w:eastAsia="en-GB"/>
              </w:rPr>
            </w:pPr>
            <w:r w:rsidRPr="000A078C">
              <w:rPr>
                <w:sz w:val="22"/>
              </w:rPr>
              <w:t>67 (12.1)</w:t>
            </w:r>
          </w:p>
        </w:tc>
        <w:tc>
          <w:tcPr>
            <w:tcW w:w="1660" w:type="dxa"/>
            <w:tcBorders>
              <w:top w:val="nil"/>
              <w:left w:val="nil"/>
              <w:bottom w:val="single" w:sz="4" w:space="0" w:color="auto"/>
              <w:right w:val="single" w:sz="4" w:space="0" w:color="auto"/>
            </w:tcBorders>
            <w:shd w:val="clear" w:color="auto" w:fill="auto"/>
            <w:noWrap/>
            <w:vAlign w:val="center"/>
            <w:hideMark/>
          </w:tcPr>
          <w:p w14:paraId="1F82F8CA" w14:textId="77777777" w:rsidR="00C8469D" w:rsidRPr="000A078C" w:rsidRDefault="00C8469D" w:rsidP="00F36A15">
            <w:pPr>
              <w:jc w:val="right"/>
              <w:rPr>
                <w:sz w:val="22"/>
                <w:lang w:eastAsia="en-GB"/>
              </w:rPr>
            </w:pPr>
            <w:r w:rsidRPr="000A078C">
              <w:rPr>
                <w:sz w:val="22"/>
              </w:rPr>
              <w:t>65.7 (12.3)</w:t>
            </w:r>
          </w:p>
        </w:tc>
        <w:tc>
          <w:tcPr>
            <w:tcW w:w="1660" w:type="dxa"/>
            <w:tcBorders>
              <w:top w:val="nil"/>
              <w:left w:val="nil"/>
              <w:bottom w:val="single" w:sz="4" w:space="0" w:color="auto"/>
              <w:right w:val="single" w:sz="4" w:space="0" w:color="auto"/>
            </w:tcBorders>
            <w:shd w:val="clear" w:color="auto" w:fill="auto"/>
            <w:noWrap/>
            <w:vAlign w:val="center"/>
            <w:hideMark/>
          </w:tcPr>
          <w:p w14:paraId="7E8F210A" w14:textId="77777777" w:rsidR="00C8469D" w:rsidRPr="000A078C" w:rsidRDefault="00C8469D" w:rsidP="00F36A15">
            <w:pPr>
              <w:jc w:val="right"/>
              <w:rPr>
                <w:sz w:val="22"/>
                <w:lang w:eastAsia="en-GB"/>
              </w:rPr>
            </w:pPr>
            <w:r w:rsidRPr="000A078C">
              <w:rPr>
                <w:sz w:val="22"/>
              </w:rPr>
              <w:t>67 (10.3)</w:t>
            </w:r>
          </w:p>
        </w:tc>
        <w:tc>
          <w:tcPr>
            <w:tcW w:w="1660" w:type="dxa"/>
            <w:tcBorders>
              <w:top w:val="nil"/>
              <w:left w:val="nil"/>
              <w:bottom w:val="single" w:sz="4" w:space="0" w:color="auto"/>
              <w:right w:val="single" w:sz="4" w:space="0" w:color="auto"/>
            </w:tcBorders>
            <w:shd w:val="clear" w:color="auto" w:fill="auto"/>
            <w:noWrap/>
            <w:vAlign w:val="center"/>
            <w:hideMark/>
          </w:tcPr>
          <w:p w14:paraId="53F37DA9" w14:textId="77777777" w:rsidR="00C8469D" w:rsidRPr="000A078C" w:rsidRDefault="00C8469D" w:rsidP="00F36A15">
            <w:pPr>
              <w:jc w:val="right"/>
              <w:rPr>
                <w:sz w:val="22"/>
                <w:lang w:eastAsia="en-GB"/>
              </w:rPr>
            </w:pPr>
            <w:r w:rsidRPr="000A078C">
              <w:rPr>
                <w:sz w:val="22"/>
              </w:rPr>
              <w:t>66.4 (10.4)</w:t>
            </w:r>
          </w:p>
        </w:tc>
      </w:tr>
      <w:tr w:rsidR="00C8469D" w:rsidRPr="000A078C" w14:paraId="4145636C" w14:textId="77777777" w:rsidTr="0080404D">
        <w:trPr>
          <w:trHeight w:val="30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11E1DB70" w14:textId="77777777" w:rsidR="00C8469D" w:rsidRPr="000A078C" w:rsidRDefault="00C8469D" w:rsidP="00F36A15">
            <w:pPr>
              <w:jc w:val="right"/>
              <w:rPr>
                <w:sz w:val="22"/>
                <w:lang w:eastAsia="en-GB"/>
              </w:rPr>
            </w:pPr>
            <w:r w:rsidRPr="000A078C">
              <w:rPr>
                <w:sz w:val="22"/>
              </w:rPr>
              <w:t>Sex</w:t>
            </w:r>
          </w:p>
        </w:tc>
        <w:tc>
          <w:tcPr>
            <w:tcW w:w="1660" w:type="dxa"/>
            <w:tcBorders>
              <w:top w:val="nil"/>
              <w:left w:val="nil"/>
              <w:bottom w:val="single" w:sz="4" w:space="0" w:color="auto"/>
              <w:right w:val="single" w:sz="4" w:space="0" w:color="auto"/>
            </w:tcBorders>
            <w:shd w:val="clear" w:color="auto" w:fill="auto"/>
            <w:noWrap/>
            <w:vAlign w:val="center"/>
            <w:hideMark/>
          </w:tcPr>
          <w:p w14:paraId="20AC21CB" w14:textId="77777777" w:rsidR="00C8469D" w:rsidRPr="000A078C" w:rsidRDefault="00C8469D" w:rsidP="00F36A15">
            <w:pPr>
              <w:jc w:val="right"/>
              <w:rPr>
                <w:sz w:val="22"/>
                <w:lang w:eastAsia="en-GB"/>
              </w:rPr>
            </w:pPr>
            <w:r w:rsidRPr="000A078C">
              <w:rPr>
                <w:sz w:val="22"/>
              </w:rPr>
              <w:t> </w:t>
            </w:r>
          </w:p>
        </w:tc>
        <w:tc>
          <w:tcPr>
            <w:tcW w:w="1660" w:type="dxa"/>
            <w:tcBorders>
              <w:top w:val="nil"/>
              <w:left w:val="nil"/>
              <w:bottom w:val="single" w:sz="4" w:space="0" w:color="auto"/>
              <w:right w:val="single" w:sz="4" w:space="0" w:color="auto"/>
            </w:tcBorders>
            <w:shd w:val="clear" w:color="auto" w:fill="auto"/>
            <w:noWrap/>
            <w:vAlign w:val="center"/>
            <w:hideMark/>
          </w:tcPr>
          <w:p w14:paraId="069934E1" w14:textId="77777777" w:rsidR="00C8469D" w:rsidRPr="000A078C" w:rsidRDefault="00C8469D" w:rsidP="00F36A15">
            <w:pPr>
              <w:jc w:val="right"/>
              <w:rPr>
                <w:sz w:val="22"/>
                <w:lang w:eastAsia="en-GB"/>
              </w:rPr>
            </w:pPr>
            <w:r w:rsidRPr="000A078C">
              <w:rPr>
                <w:sz w:val="22"/>
              </w:rPr>
              <w:t> </w:t>
            </w:r>
          </w:p>
        </w:tc>
        <w:tc>
          <w:tcPr>
            <w:tcW w:w="1660" w:type="dxa"/>
            <w:tcBorders>
              <w:top w:val="nil"/>
              <w:left w:val="nil"/>
              <w:bottom w:val="single" w:sz="4" w:space="0" w:color="auto"/>
              <w:right w:val="single" w:sz="4" w:space="0" w:color="auto"/>
            </w:tcBorders>
            <w:shd w:val="clear" w:color="auto" w:fill="auto"/>
            <w:noWrap/>
            <w:vAlign w:val="center"/>
            <w:hideMark/>
          </w:tcPr>
          <w:p w14:paraId="3E8E3DD5" w14:textId="77777777" w:rsidR="00C8469D" w:rsidRPr="000A078C" w:rsidRDefault="00C8469D" w:rsidP="00F36A15">
            <w:pPr>
              <w:jc w:val="right"/>
              <w:rPr>
                <w:sz w:val="22"/>
                <w:lang w:eastAsia="en-GB"/>
              </w:rPr>
            </w:pPr>
            <w:r w:rsidRPr="000A078C">
              <w:rPr>
                <w:sz w:val="22"/>
              </w:rPr>
              <w:t> </w:t>
            </w:r>
          </w:p>
        </w:tc>
        <w:tc>
          <w:tcPr>
            <w:tcW w:w="1660" w:type="dxa"/>
            <w:tcBorders>
              <w:top w:val="nil"/>
              <w:left w:val="nil"/>
              <w:bottom w:val="single" w:sz="4" w:space="0" w:color="auto"/>
              <w:right w:val="single" w:sz="4" w:space="0" w:color="auto"/>
            </w:tcBorders>
            <w:shd w:val="clear" w:color="auto" w:fill="auto"/>
            <w:noWrap/>
            <w:vAlign w:val="center"/>
            <w:hideMark/>
          </w:tcPr>
          <w:p w14:paraId="71E6E0A7" w14:textId="77777777" w:rsidR="00C8469D" w:rsidRPr="000A078C" w:rsidRDefault="00C8469D" w:rsidP="00F36A15">
            <w:pPr>
              <w:jc w:val="right"/>
              <w:rPr>
                <w:sz w:val="22"/>
                <w:lang w:eastAsia="en-GB"/>
              </w:rPr>
            </w:pPr>
            <w:r w:rsidRPr="000A078C">
              <w:rPr>
                <w:sz w:val="22"/>
              </w:rPr>
              <w:t> </w:t>
            </w:r>
          </w:p>
        </w:tc>
      </w:tr>
      <w:tr w:rsidR="00C8469D" w:rsidRPr="000A078C" w14:paraId="3FB5FFD3" w14:textId="77777777" w:rsidTr="0080404D">
        <w:trPr>
          <w:trHeight w:val="30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1E0410B6" w14:textId="77777777" w:rsidR="00C8469D" w:rsidRPr="000A078C" w:rsidRDefault="00C8469D" w:rsidP="00F36A15">
            <w:pPr>
              <w:jc w:val="right"/>
              <w:rPr>
                <w:sz w:val="22"/>
                <w:lang w:eastAsia="en-GB"/>
              </w:rPr>
            </w:pPr>
            <w:r w:rsidRPr="000A078C">
              <w:rPr>
                <w:sz w:val="22"/>
              </w:rPr>
              <w:t>Female, n (%)</w:t>
            </w:r>
          </w:p>
        </w:tc>
        <w:tc>
          <w:tcPr>
            <w:tcW w:w="1660" w:type="dxa"/>
            <w:tcBorders>
              <w:top w:val="nil"/>
              <w:left w:val="nil"/>
              <w:bottom w:val="single" w:sz="4" w:space="0" w:color="auto"/>
              <w:right w:val="single" w:sz="4" w:space="0" w:color="auto"/>
            </w:tcBorders>
            <w:shd w:val="clear" w:color="auto" w:fill="auto"/>
            <w:noWrap/>
            <w:vAlign w:val="center"/>
            <w:hideMark/>
          </w:tcPr>
          <w:p w14:paraId="1D01CDDE" w14:textId="77777777" w:rsidR="00C8469D" w:rsidRPr="000A078C" w:rsidRDefault="00C8469D" w:rsidP="00F36A15">
            <w:pPr>
              <w:jc w:val="right"/>
              <w:rPr>
                <w:sz w:val="22"/>
                <w:lang w:eastAsia="en-GB"/>
              </w:rPr>
            </w:pPr>
            <w:r w:rsidRPr="000A078C">
              <w:rPr>
                <w:sz w:val="22"/>
              </w:rPr>
              <w:t>51 (26.7)</w:t>
            </w:r>
          </w:p>
        </w:tc>
        <w:tc>
          <w:tcPr>
            <w:tcW w:w="1660" w:type="dxa"/>
            <w:tcBorders>
              <w:top w:val="nil"/>
              <w:left w:val="nil"/>
              <w:bottom w:val="single" w:sz="4" w:space="0" w:color="auto"/>
              <w:right w:val="single" w:sz="4" w:space="0" w:color="auto"/>
            </w:tcBorders>
            <w:shd w:val="clear" w:color="auto" w:fill="auto"/>
            <w:noWrap/>
            <w:vAlign w:val="center"/>
            <w:hideMark/>
          </w:tcPr>
          <w:p w14:paraId="69437684" w14:textId="77777777" w:rsidR="00C8469D" w:rsidRPr="000A078C" w:rsidRDefault="00C8469D" w:rsidP="00F36A15">
            <w:pPr>
              <w:jc w:val="right"/>
              <w:rPr>
                <w:sz w:val="22"/>
                <w:lang w:eastAsia="en-GB"/>
              </w:rPr>
            </w:pPr>
            <w:r w:rsidRPr="000A078C">
              <w:rPr>
                <w:sz w:val="22"/>
              </w:rPr>
              <w:t>83 (30.9)</w:t>
            </w:r>
          </w:p>
        </w:tc>
        <w:tc>
          <w:tcPr>
            <w:tcW w:w="1660" w:type="dxa"/>
            <w:tcBorders>
              <w:top w:val="nil"/>
              <w:left w:val="nil"/>
              <w:bottom w:val="single" w:sz="4" w:space="0" w:color="auto"/>
              <w:right w:val="single" w:sz="4" w:space="0" w:color="auto"/>
            </w:tcBorders>
            <w:shd w:val="clear" w:color="auto" w:fill="auto"/>
            <w:noWrap/>
            <w:vAlign w:val="center"/>
            <w:hideMark/>
          </w:tcPr>
          <w:p w14:paraId="5C26A0FC" w14:textId="77777777" w:rsidR="00C8469D" w:rsidRPr="000A078C" w:rsidRDefault="00C8469D" w:rsidP="00F36A15">
            <w:pPr>
              <w:jc w:val="right"/>
              <w:rPr>
                <w:sz w:val="22"/>
                <w:lang w:eastAsia="en-GB"/>
              </w:rPr>
            </w:pPr>
            <w:r w:rsidRPr="000A078C">
              <w:rPr>
                <w:sz w:val="22"/>
              </w:rPr>
              <w:t>896 (25.1)</w:t>
            </w:r>
          </w:p>
        </w:tc>
        <w:tc>
          <w:tcPr>
            <w:tcW w:w="1660" w:type="dxa"/>
            <w:tcBorders>
              <w:top w:val="nil"/>
              <w:left w:val="nil"/>
              <w:bottom w:val="single" w:sz="4" w:space="0" w:color="auto"/>
              <w:right w:val="single" w:sz="4" w:space="0" w:color="auto"/>
            </w:tcBorders>
            <w:shd w:val="clear" w:color="auto" w:fill="auto"/>
            <w:noWrap/>
            <w:vAlign w:val="center"/>
            <w:hideMark/>
          </w:tcPr>
          <w:p w14:paraId="50FAC720" w14:textId="77777777" w:rsidR="00C8469D" w:rsidRPr="000A078C" w:rsidRDefault="00C8469D" w:rsidP="00F36A15">
            <w:pPr>
              <w:jc w:val="right"/>
              <w:rPr>
                <w:sz w:val="22"/>
                <w:lang w:eastAsia="en-GB"/>
              </w:rPr>
            </w:pPr>
            <w:r w:rsidRPr="000A078C">
              <w:rPr>
                <w:sz w:val="22"/>
              </w:rPr>
              <w:t>1263 (24.5)</w:t>
            </w:r>
          </w:p>
        </w:tc>
      </w:tr>
      <w:tr w:rsidR="00C8469D" w:rsidRPr="000A078C" w14:paraId="09691389" w14:textId="77777777" w:rsidTr="0080404D">
        <w:trPr>
          <w:trHeight w:val="30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44241C64" w14:textId="77777777" w:rsidR="00C8469D" w:rsidRPr="000A078C" w:rsidRDefault="00C8469D" w:rsidP="00F36A15">
            <w:pPr>
              <w:jc w:val="right"/>
              <w:rPr>
                <w:sz w:val="22"/>
                <w:lang w:eastAsia="en-GB"/>
              </w:rPr>
            </w:pPr>
            <w:r w:rsidRPr="000A078C">
              <w:rPr>
                <w:sz w:val="22"/>
              </w:rPr>
              <w:lastRenderedPageBreak/>
              <w:t>Ethnicity</w:t>
            </w:r>
          </w:p>
        </w:tc>
        <w:tc>
          <w:tcPr>
            <w:tcW w:w="1660" w:type="dxa"/>
            <w:tcBorders>
              <w:top w:val="nil"/>
              <w:left w:val="nil"/>
              <w:bottom w:val="single" w:sz="4" w:space="0" w:color="auto"/>
              <w:right w:val="single" w:sz="4" w:space="0" w:color="auto"/>
            </w:tcBorders>
            <w:shd w:val="clear" w:color="auto" w:fill="auto"/>
            <w:noWrap/>
            <w:vAlign w:val="center"/>
            <w:hideMark/>
          </w:tcPr>
          <w:p w14:paraId="386200E5" w14:textId="77777777" w:rsidR="00C8469D" w:rsidRPr="000A078C" w:rsidRDefault="00C8469D" w:rsidP="00F36A15">
            <w:pPr>
              <w:jc w:val="right"/>
              <w:rPr>
                <w:sz w:val="22"/>
                <w:lang w:eastAsia="en-GB"/>
              </w:rPr>
            </w:pPr>
            <w:r w:rsidRPr="000A078C">
              <w:rPr>
                <w:sz w:val="22"/>
              </w:rPr>
              <w:t> </w:t>
            </w:r>
          </w:p>
        </w:tc>
        <w:tc>
          <w:tcPr>
            <w:tcW w:w="1660" w:type="dxa"/>
            <w:tcBorders>
              <w:top w:val="nil"/>
              <w:left w:val="nil"/>
              <w:bottom w:val="single" w:sz="4" w:space="0" w:color="auto"/>
              <w:right w:val="single" w:sz="4" w:space="0" w:color="auto"/>
            </w:tcBorders>
            <w:shd w:val="clear" w:color="auto" w:fill="auto"/>
            <w:noWrap/>
            <w:vAlign w:val="center"/>
            <w:hideMark/>
          </w:tcPr>
          <w:p w14:paraId="22C91F7E" w14:textId="77777777" w:rsidR="00C8469D" w:rsidRPr="000A078C" w:rsidRDefault="00C8469D" w:rsidP="00F36A15">
            <w:pPr>
              <w:jc w:val="right"/>
              <w:rPr>
                <w:sz w:val="22"/>
                <w:lang w:eastAsia="en-GB"/>
              </w:rPr>
            </w:pPr>
            <w:r w:rsidRPr="000A078C">
              <w:rPr>
                <w:sz w:val="22"/>
              </w:rPr>
              <w:t> </w:t>
            </w:r>
          </w:p>
        </w:tc>
        <w:tc>
          <w:tcPr>
            <w:tcW w:w="1660" w:type="dxa"/>
            <w:tcBorders>
              <w:top w:val="nil"/>
              <w:left w:val="nil"/>
              <w:bottom w:val="single" w:sz="4" w:space="0" w:color="auto"/>
              <w:right w:val="single" w:sz="4" w:space="0" w:color="auto"/>
            </w:tcBorders>
            <w:shd w:val="clear" w:color="auto" w:fill="auto"/>
            <w:noWrap/>
            <w:vAlign w:val="center"/>
            <w:hideMark/>
          </w:tcPr>
          <w:p w14:paraId="18C9F77F" w14:textId="77777777" w:rsidR="00C8469D" w:rsidRPr="000A078C" w:rsidRDefault="00C8469D" w:rsidP="00F36A15">
            <w:pPr>
              <w:jc w:val="right"/>
              <w:rPr>
                <w:sz w:val="22"/>
                <w:lang w:eastAsia="en-GB"/>
              </w:rPr>
            </w:pPr>
            <w:r w:rsidRPr="000A078C">
              <w:rPr>
                <w:sz w:val="22"/>
              </w:rPr>
              <w:t> </w:t>
            </w:r>
          </w:p>
        </w:tc>
        <w:tc>
          <w:tcPr>
            <w:tcW w:w="1660" w:type="dxa"/>
            <w:tcBorders>
              <w:top w:val="nil"/>
              <w:left w:val="nil"/>
              <w:bottom w:val="single" w:sz="4" w:space="0" w:color="auto"/>
              <w:right w:val="single" w:sz="4" w:space="0" w:color="auto"/>
            </w:tcBorders>
            <w:shd w:val="clear" w:color="auto" w:fill="auto"/>
            <w:noWrap/>
            <w:vAlign w:val="center"/>
            <w:hideMark/>
          </w:tcPr>
          <w:p w14:paraId="17288AFF" w14:textId="77777777" w:rsidR="00C8469D" w:rsidRPr="000A078C" w:rsidRDefault="00C8469D" w:rsidP="00F36A15">
            <w:pPr>
              <w:jc w:val="right"/>
              <w:rPr>
                <w:sz w:val="22"/>
                <w:lang w:eastAsia="en-GB"/>
              </w:rPr>
            </w:pPr>
            <w:r w:rsidRPr="000A078C">
              <w:rPr>
                <w:sz w:val="22"/>
              </w:rPr>
              <w:t> </w:t>
            </w:r>
          </w:p>
        </w:tc>
      </w:tr>
      <w:tr w:rsidR="00C8469D" w:rsidRPr="000A078C" w14:paraId="71041671" w14:textId="77777777" w:rsidTr="0080404D">
        <w:trPr>
          <w:trHeight w:val="30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1F1F1968" w14:textId="77777777" w:rsidR="00C8469D" w:rsidRPr="000A078C" w:rsidRDefault="00C8469D" w:rsidP="00F36A15">
            <w:pPr>
              <w:jc w:val="right"/>
              <w:rPr>
                <w:sz w:val="22"/>
                <w:lang w:eastAsia="en-GB"/>
              </w:rPr>
            </w:pPr>
            <w:r w:rsidRPr="000A078C">
              <w:rPr>
                <w:sz w:val="22"/>
              </w:rPr>
              <w:t>White, n (%)</w:t>
            </w:r>
          </w:p>
        </w:tc>
        <w:tc>
          <w:tcPr>
            <w:tcW w:w="1660" w:type="dxa"/>
            <w:tcBorders>
              <w:top w:val="nil"/>
              <w:left w:val="nil"/>
              <w:bottom w:val="single" w:sz="4" w:space="0" w:color="auto"/>
              <w:right w:val="single" w:sz="4" w:space="0" w:color="auto"/>
            </w:tcBorders>
            <w:shd w:val="clear" w:color="auto" w:fill="auto"/>
            <w:noWrap/>
            <w:vAlign w:val="center"/>
            <w:hideMark/>
          </w:tcPr>
          <w:p w14:paraId="071E6BD3" w14:textId="77777777" w:rsidR="00C8469D" w:rsidRPr="000A078C" w:rsidRDefault="00C8469D" w:rsidP="00F36A15">
            <w:pPr>
              <w:jc w:val="right"/>
              <w:rPr>
                <w:sz w:val="22"/>
                <w:lang w:eastAsia="en-GB"/>
              </w:rPr>
            </w:pPr>
            <w:r w:rsidRPr="000A078C">
              <w:rPr>
                <w:sz w:val="22"/>
              </w:rPr>
              <w:t>152 (79.6)</w:t>
            </w:r>
          </w:p>
        </w:tc>
        <w:tc>
          <w:tcPr>
            <w:tcW w:w="1660" w:type="dxa"/>
            <w:tcBorders>
              <w:top w:val="nil"/>
              <w:left w:val="nil"/>
              <w:bottom w:val="single" w:sz="4" w:space="0" w:color="auto"/>
              <w:right w:val="single" w:sz="4" w:space="0" w:color="auto"/>
            </w:tcBorders>
            <w:shd w:val="clear" w:color="auto" w:fill="auto"/>
            <w:noWrap/>
            <w:vAlign w:val="center"/>
            <w:hideMark/>
          </w:tcPr>
          <w:p w14:paraId="351B243E" w14:textId="77777777" w:rsidR="00C8469D" w:rsidRPr="000A078C" w:rsidRDefault="00C8469D" w:rsidP="00F36A15">
            <w:pPr>
              <w:jc w:val="right"/>
              <w:rPr>
                <w:sz w:val="22"/>
                <w:lang w:eastAsia="en-GB"/>
              </w:rPr>
            </w:pPr>
            <w:r w:rsidRPr="000A078C">
              <w:rPr>
                <w:sz w:val="22"/>
              </w:rPr>
              <w:t>193 (71.7)</w:t>
            </w:r>
          </w:p>
        </w:tc>
        <w:tc>
          <w:tcPr>
            <w:tcW w:w="1660" w:type="dxa"/>
            <w:tcBorders>
              <w:top w:val="nil"/>
              <w:left w:val="nil"/>
              <w:bottom w:val="single" w:sz="4" w:space="0" w:color="auto"/>
              <w:right w:val="single" w:sz="4" w:space="0" w:color="auto"/>
            </w:tcBorders>
            <w:shd w:val="clear" w:color="auto" w:fill="auto"/>
            <w:noWrap/>
            <w:vAlign w:val="center"/>
            <w:hideMark/>
          </w:tcPr>
          <w:p w14:paraId="6D4A26E7" w14:textId="77777777" w:rsidR="00C8469D" w:rsidRPr="000A078C" w:rsidRDefault="00C8469D" w:rsidP="00F36A15">
            <w:pPr>
              <w:jc w:val="right"/>
              <w:rPr>
                <w:sz w:val="22"/>
                <w:lang w:eastAsia="en-GB"/>
              </w:rPr>
            </w:pPr>
            <w:r w:rsidRPr="000A078C">
              <w:rPr>
                <w:sz w:val="22"/>
              </w:rPr>
              <w:t>3379 (94.6)</w:t>
            </w:r>
          </w:p>
        </w:tc>
        <w:tc>
          <w:tcPr>
            <w:tcW w:w="1660" w:type="dxa"/>
            <w:tcBorders>
              <w:top w:val="nil"/>
              <w:left w:val="nil"/>
              <w:bottom w:val="single" w:sz="4" w:space="0" w:color="auto"/>
              <w:right w:val="single" w:sz="4" w:space="0" w:color="auto"/>
            </w:tcBorders>
            <w:shd w:val="clear" w:color="auto" w:fill="auto"/>
            <w:noWrap/>
            <w:vAlign w:val="center"/>
            <w:hideMark/>
          </w:tcPr>
          <w:p w14:paraId="50C35797" w14:textId="77777777" w:rsidR="00C8469D" w:rsidRPr="000A078C" w:rsidRDefault="00C8469D" w:rsidP="00F36A15">
            <w:pPr>
              <w:jc w:val="right"/>
              <w:rPr>
                <w:sz w:val="22"/>
                <w:lang w:eastAsia="en-GB"/>
              </w:rPr>
            </w:pPr>
            <w:r w:rsidRPr="000A078C">
              <w:rPr>
                <w:sz w:val="22"/>
              </w:rPr>
              <w:t>4778 (92.7)</w:t>
            </w:r>
          </w:p>
        </w:tc>
      </w:tr>
      <w:tr w:rsidR="00C8469D" w:rsidRPr="000A078C" w14:paraId="7323482C" w14:textId="77777777" w:rsidTr="0080404D">
        <w:trPr>
          <w:trHeight w:val="30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44DDDE0B" w14:textId="77777777" w:rsidR="00C8469D" w:rsidRPr="000A078C" w:rsidRDefault="00C8469D" w:rsidP="00F36A15">
            <w:pPr>
              <w:jc w:val="right"/>
              <w:rPr>
                <w:sz w:val="22"/>
                <w:lang w:eastAsia="en-GB"/>
              </w:rPr>
            </w:pPr>
            <w:r w:rsidRPr="000A078C">
              <w:rPr>
                <w:sz w:val="22"/>
              </w:rPr>
              <w:t>Other, n (%)</w:t>
            </w:r>
          </w:p>
        </w:tc>
        <w:tc>
          <w:tcPr>
            <w:tcW w:w="1660" w:type="dxa"/>
            <w:tcBorders>
              <w:top w:val="nil"/>
              <w:left w:val="nil"/>
              <w:bottom w:val="single" w:sz="4" w:space="0" w:color="auto"/>
              <w:right w:val="single" w:sz="4" w:space="0" w:color="auto"/>
            </w:tcBorders>
            <w:shd w:val="clear" w:color="auto" w:fill="auto"/>
            <w:noWrap/>
            <w:vAlign w:val="center"/>
            <w:hideMark/>
          </w:tcPr>
          <w:p w14:paraId="0E9C228B" w14:textId="77777777" w:rsidR="00C8469D" w:rsidRPr="000A078C" w:rsidRDefault="00C8469D" w:rsidP="00F36A15">
            <w:pPr>
              <w:jc w:val="right"/>
              <w:rPr>
                <w:sz w:val="22"/>
                <w:lang w:eastAsia="en-GB"/>
              </w:rPr>
            </w:pPr>
            <w:r w:rsidRPr="000A078C">
              <w:rPr>
                <w:sz w:val="22"/>
              </w:rPr>
              <w:t>39 (20.4)</w:t>
            </w:r>
          </w:p>
        </w:tc>
        <w:tc>
          <w:tcPr>
            <w:tcW w:w="1660" w:type="dxa"/>
            <w:tcBorders>
              <w:top w:val="nil"/>
              <w:left w:val="nil"/>
              <w:bottom w:val="single" w:sz="4" w:space="0" w:color="auto"/>
              <w:right w:val="single" w:sz="4" w:space="0" w:color="auto"/>
            </w:tcBorders>
            <w:shd w:val="clear" w:color="auto" w:fill="auto"/>
            <w:noWrap/>
            <w:vAlign w:val="center"/>
            <w:hideMark/>
          </w:tcPr>
          <w:p w14:paraId="16E5DA1B" w14:textId="77777777" w:rsidR="00C8469D" w:rsidRPr="000A078C" w:rsidRDefault="00C8469D" w:rsidP="00F36A15">
            <w:pPr>
              <w:jc w:val="right"/>
              <w:rPr>
                <w:sz w:val="22"/>
                <w:lang w:eastAsia="en-GB"/>
              </w:rPr>
            </w:pPr>
            <w:r w:rsidRPr="000A078C">
              <w:rPr>
                <w:sz w:val="22"/>
              </w:rPr>
              <w:t>73 (27.1)</w:t>
            </w:r>
          </w:p>
        </w:tc>
        <w:tc>
          <w:tcPr>
            <w:tcW w:w="1660" w:type="dxa"/>
            <w:tcBorders>
              <w:top w:val="nil"/>
              <w:left w:val="nil"/>
              <w:bottom w:val="single" w:sz="4" w:space="0" w:color="auto"/>
              <w:right w:val="single" w:sz="4" w:space="0" w:color="auto"/>
            </w:tcBorders>
            <w:shd w:val="clear" w:color="auto" w:fill="auto"/>
            <w:noWrap/>
            <w:vAlign w:val="center"/>
            <w:hideMark/>
          </w:tcPr>
          <w:p w14:paraId="0AED0CB6" w14:textId="77777777" w:rsidR="00C8469D" w:rsidRPr="000A078C" w:rsidRDefault="00C8469D" w:rsidP="00F36A15">
            <w:pPr>
              <w:jc w:val="right"/>
              <w:rPr>
                <w:sz w:val="22"/>
                <w:lang w:eastAsia="en-GB"/>
              </w:rPr>
            </w:pPr>
            <w:r w:rsidRPr="000A078C">
              <w:rPr>
                <w:sz w:val="22"/>
              </w:rPr>
              <w:t>141 (3.9)</w:t>
            </w:r>
          </w:p>
        </w:tc>
        <w:tc>
          <w:tcPr>
            <w:tcW w:w="1660" w:type="dxa"/>
            <w:tcBorders>
              <w:top w:val="nil"/>
              <w:left w:val="nil"/>
              <w:bottom w:val="single" w:sz="4" w:space="0" w:color="auto"/>
              <w:right w:val="single" w:sz="4" w:space="0" w:color="auto"/>
            </w:tcBorders>
            <w:shd w:val="clear" w:color="auto" w:fill="auto"/>
            <w:noWrap/>
            <w:vAlign w:val="center"/>
            <w:hideMark/>
          </w:tcPr>
          <w:p w14:paraId="430D5FDC" w14:textId="77777777" w:rsidR="00C8469D" w:rsidRPr="000A078C" w:rsidRDefault="00C8469D" w:rsidP="00F36A15">
            <w:pPr>
              <w:jc w:val="right"/>
              <w:rPr>
                <w:sz w:val="22"/>
                <w:lang w:eastAsia="en-GB"/>
              </w:rPr>
            </w:pPr>
            <w:r w:rsidRPr="000A078C">
              <w:rPr>
                <w:sz w:val="22"/>
              </w:rPr>
              <w:t>215 (4.2)</w:t>
            </w:r>
          </w:p>
        </w:tc>
      </w:tr>
      <w:tr w:rsidR="00C8469D" w:rsidRPr="000A078C" w14:paraId="55D0903A" w14:textId="77777777" w:rsidTr="0080404D">
        <w:trPr>
          <w:trHeight w:val="30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2B94A43D" w14:textId="77777777" w:rsidR="00C8469D" w:rsidRPr="000A078C" w:rsidRDefault="00C8469D" w:rsidP="00F36A15">
            <w:pPr>
              <w:jc w:val="right"/>
              <w:rPr>
                <w:sz w:val="22"/>
                <w:lang w:eastAsia="en-GB"/>
              </w:rPr>
            </w:pPr>
            <w:r w:rsidRPr="000A078C">
              <w:rPr>
                <w:sz w:val="22"/>
              </w:rPr>
              <w:t>Not known, n (%)</w:t>
            </w:r>
          </w:p>
        </w:tc>
        <w:tc>
          <w:tcPr>
            <w:tcW w:w="1660" w:type="dxa"/>
            <w:tcBorders>
              <w:top w:val="nil"/>
              <w:left w:val="nil"/>
              <w:bottom w:val="single" w:sz="4" w:space="0" w:color="auto"/>
              <w:right w:val="single" w:sz="4" w:space="0" w:color="auto"/>
            </w:tcBorders>
            <w:shd w:val="clear" w:color="auto" w:fill="auto"/>
            <w:noWrap/>
            <w:vAlign w:val="center"/>
            <w:hideMark/>
          </w:tcPr>
          <w:p w14:paraId="006D9380" w14:textId="77777777" w:rsidR="00C8469D" w:rsidRPr="000A078C" w:rsidRDefault="00C8469D" w:rsidP="00F36A15">
            <w:pPr>
              <w:jc w:val="right"/>
              <w:rPr>
                <w:sz w:val="22"/>
                <w:lang w:eastAsia="en-GB"/>
              </w:rPr>
            </w:pPr>
            <w:r w:rsidRPr="000A078C">
              <w:rPr>
                <w:sz w:val="22"/>
              </w:rPr>
              <w:t>0 (0)</w:t>
            </w:r>
          </w:p>
        </w:tc>
        <w:tc>
          <w:tcPr>
            <w:tcW w:w="1660" w:type="dxa"/>
            <w:tcBorders>
              <w:top w:val="nil"/>
              <w:left w:val="nil"/>
              <w:bottom w:val="single" w:sz="4" w:space="0" w:color="auto"/>
              <w:right w:val="single" w:sz="4" w:space="0" w:color="auto"/>
            </w:tcBorders>
            <w:shd w:val="clear" w:color="auto" w:fill="auto"/>
            <w:noWrap/>
            <w:vAlign w:val="center"/>
            <w:hideMark/>
          </w:tcPr>
          <w:p w14:paraId="06C05917" w14:textId="77777777" w:rsidR="00C8469D" w:rsidRPr="000A078C" w:rsidRDefault="00C8469D" w:rsidP="00F36A15">
            <w:pPr>
              <w:jc w:val="right"/>
              <w:rPr>
                <w:sz w:val="22"/>
                <w:lang w:eastAsia="en-GB"/>
              </w:rPr>
            </w:pPr>
            <w:r w:rsidRPr="000A078C">
              <w:rPr>
                <w:sz w:val="22"/>
              </w:rPr>
              <w:t>3 (1.1)</w:t>
            </w:r>
          </w:p>
        </w:tc>
        <w:tc>
          <w:tcPr>
            <w:tcW w:w="1660" w:type="dxa"/>
            <w:tcBorders>
              <w:top w:val="nil"/>
              <w:left w:val="nil"/>
              <w:bottom w:val="single" w:sz="4" w:space="0" w:color="auto"/>
              <w:right w:val="single" w:sz="4" w:space="0" w:color="auto"/>
            </w:tcBorders>
            <w:shd w:val="clear" w:color="auto" w:fill="auto"/>
            <w:noWrap/>
            <w:vAlign w:val="center"/>
            <w:hideMark/>
          </w:tcPr>
          <w:p w14:paraId="1C2674B1" w14:textId="77777777" w:rsidR="00C8469D" w:rsidRPr="000A078C" w:rsidRDefault="00C8469D" w:rsidP="00F36A15">
            <w:pPr>
              <w:jc w:val="right"/>
              <w:rPr>
                <w:sz w:val="22"/>
                <w:lang w:eastAsia="en-GB"/>
              </w:rPr>
            </w:pPr>
            <w:r w:rsidRPr="000A078C">
              <w:rPr>
                <w:sz w:val="22"/>
              </w:rPr>
              <w:t>52 (1.5)</w:t>
            </w:r>
          </w:p>
        </w:tc>
        <w:tc>
          <w:tcPr>
            <w:tcW w:w="1660" w:type="dxa"/>
            <w:tcBorders>
              <w:top w:val="nil"/>
              <w:left w:val="nil"/>
              <w:bottom w:val="single" w:sz="4" w:space="0" w:color="auto"/>
              <w:right w:val="single" w:sz="4" w:space="0" w:color="auto"/>
            </w:tcBorders>
            <w:shd w:val="clear" w:color="auto" w:fill="auto"/>
            <w:noWrap/>
            <w:vAlign w:val="center"/>
            <w:hideMark/>
          </w:tcPr>
          <w:p w14:paraId="0A576529" w14:textId="77777777" w:rsidR="00C8469D" w:rsidRPr="000A078C" w:rsidRDefault="00C8469D" w:rsidP="00F36A15">
            <w:pPr>
              <w:jc w:val="right"/>
              <w:rPr>
                <w:sz w:val="22"/>
                <w:lang w:eastAsia="en-GB"/>
              </w:rPr>
            </w:pPr>
            <w:r w:rsidRPr="000A078C">
              <w:rPr>
                <w:sz w:val="22"/>
              </w:rPr>
              <w:t>162 (3.1)</w:t>
            </w:r>
          </w:p>
        </w:tc>
      </w:tr>
      <w:tr w:rsidR="00C8469D" w:rsidRPr="000A078C" w14:paraId="78094EDC" w14:textId="77777777" w:rsidTr="0080404D">
        <w:trPr>
          <w:trHeight w:val="30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3D39D75A" w14:textId="77777777" w:rsidR="00C8469D" w:rsidRPr="000A078C" w:rsidRDefault="00C8469D" w:rsidP="00F36A15">
            <w:pPr>
              <w:jc w:val="right"/>
              <w:rPr>
                <w:sz w:val="22"/>
                <w:lang w:eastAsia="en-GB"/>
              </w:rPr>
            </w:pPr>
            <w:r w:rsidRPr="000A078C">
              <w:rPr>
                <w:sz w:val="22"/>
              </w:rPr>
              <w:t>Cancer stage</w:t>
            </w:r>
          </w:p>
        </w:tc>
        <w:tc>
          <w:tcPr>
            <w:tcW w:w="1660" w:type="dxa"/>
            <w:tcBorders>
              <w:top w:val="nil"/>
              <w:left w:val="nil"/>
              <w:bottom w:val="single" w:sz="4" w:space="0" w:color="auto"/>
              <w:right w:val="single" w:sz="4" w:space="0" w:color="auto"/>
            </w:tcBorders>
            <w:shd w:val="clear" w:color="auto" w:fill="auto"/>
            <w:noWrap/>
            <w:vAlign w:val="center"/>
            <w:hideMark/>
          </w:tcPr>
          <w:p w14:paraId="6F07646B" w14:textId="77777777" w:rsidR="00C8469D" w:rsidRPr="000A078C" w:rsidRDefault="00C8469D" w:rsidP="00F36A15">
            <w:pPr>
              <w:jc w:val="right"/>
              <w:rPr>
                <w:sz w:val="22"/>
                <w:lang w:eastAsia="en-GB"/>
              </w:rPr>
            </w:pPr>
            <w:r w:rsidRPr="000A078C">
              <w:rPr>
                <w:sz w:val="22"/>
              </w:rPr>
              <w:t> </w:t>
            </w:r>
          </w:p>
        </w:tc>
        <w:tc>
          <w:tcPr>
            <w:tcW w:w="1660" w:type="dxa"/>
            <w:tcBorders>
              <w:top w:val="nil"/>
              <w:left w:val="nil"/>
              <w:bottom w:val="single" w:sz="4" w:space="0" w:color="auto"/>
              <w:right w:val="single" w:sz="4" w:space="0" w:color="auto"/>
            </w:tcBorders>
            <w:shd w:val="clear" w:color="auto" w:fill="auto"/>
            <w:noWrap/>
            <w:vAlign w:val="center"/>
            <w:hideMark/>
          </w:tcPr>
          <w:p w14:paraId="09A45D14" w14:textId="77777777" w:rsidR="00C8469D" w:rsidRPr="000A078C" w:rsidRDefault="00C8469D" w:rsidP="00F36A15">
            <w:pPr>
              <w:jc w:val="right"/>
              <w:rPr>
                <w:sz w:val="22"/>
                <w:lang w:eastAsia="en-GB"/>
              </w:rPr>
            </w:pPr>
            <w:r w:rsidRPr="000A078C">
              <w:rPr>
                <w:sz w:val="22"/>
              </w:rPr>
              <w:t> </w:t>
            </w:r>
          </w:p>
        </w:tc>
        <w:tc>
          <w:tcPr>
            <w:tcW w:w="1660" w:type="dxa"/>
            <w:tcBorders>
              <w:top w:val="nil"/>
              <w:left w:val="nil"/>
              <w:bottom w:val="single" w:sz="4" w:space="0" w:color="auto"/>
              <w:right w:val="single" w:sz="4" w:space="0" w:color="auto"/>
            </w:tcBorders>
            <w:shd w:val="clear" w:color="auto" w:fill="auto"/>
            <w:noWrap/>
            <w:vAlign w:val="center"/>
            <w:hideMark/>
          </w:tcPr>
          <w:p w14:paraId="019373A7" w14:textId="77777777" w:rsidR="00C8469D" w:rsidRPr="000A078C" w:rsidRDefault="00C8469D" w:rsidP="00F36A15">
            <w:pPr>
              <w:jc w:val="right"/>
              <w:rPr>
                <w:sz w:val="22"/>
                <w:lang w:eastAsia="en-GB"/>
              </w:rPr>
            </w:pPr>
            <w:r w:rsidRPr="000A078C">
              <w:rPr>
                <w:sz w:val="22"/>
              </w:rPr>
              <w:t> </w:t>
            </w:r>
          </w:p>
        </w:tc>
        <w:tc>
          <w:tcPr>
            <w:tcW w:w="1660" w:type="dxa"/>
            <w:tcBorders>
              <w:top w:val="nil"/>
              <w:left w:val="nil"/>
              <w:bottom w:val="single" w:sz="4" w:space="0" w:color="auto"/>
              <w:right w:val="single" w:sz="4" w:space="0" w:color="auto"/>
            </w:tcBorders>
            <w:shd w:val="clear" w:color="auto" w:fill="auto"/>
            <w:noWrap/>
            <w:vAlign w:val="center"/>
            <w:hideMark/>
          </w:tcPr>
          <w:p w14:paraId="10C887AA" w14:textId="77777777" w:rsidR="00C8469D" w:rsidRPr="000A078C" w:rsidRDefault="00C8469D" w:rsidP="00F36A15">
            <w:pPr>
              <w:jc w:val="right"/>
              <w:rPr>
                <w:sz w:val="22"/>
                <w:lang w:eastAsia="en-GB"/>
              </w:rPr>
            </w:pPr>
            <w:r w:rsidRPr="000A078C">
              <w:rPr>
                <w:sz w:val="22"/>
              </w:rPr>
              <w:t> </w:t>
            </w:r>
          </w:p>
        </w:tc>
      </w:tr>
      <w:tr w:rsidR="00C8469D" w:rsidRPr="000A078C" w14:paraId="08B27E94" w14:textId="77777777" w:rsidTr="0080404D">
        <w:trPr>
          <w:trHeight w:val="30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18234BEB" w14:textId="77777777" w:rsidR="00C8469D" w:rsidRPr="000A078C" w:rsidRDefault="00C8469D" w:rsidP="00F36A15">
            <w:pPr>
              <w:jc w:val="right"/>
              <w:rPr>
                <w:sz w:val="22"/>
                <w:lang w:eastAsia="en-GB"/>
              </w:rPr>
            </w:pPr>
            <w:r w:rsidRPr="000A078C">
              <w:rPr>
                <w:sz w:val="22"/>
              </w:rPr>
              <w:t>Stage 1, n (%)</w:t>
            </w:r>
          </w:p>
        </w:tc>
        <w:tc>
          <w:tcPr>
            <w:tcW w:w="1660" w:type="dxa"/>
            <w:tcBorders>
              <w:top w:val="nil"/>
              <w:left w:val="nil"/>
              <w:bottom w:val="single" w:sz="4" w:space="0" w:color="auto"/>
              <w:right w:val="single" w:sz="4" w:space="0" w:color="auto"/>
            </w:tcBorders>
            <w:shd w:val="clear" w:color="auto" w:fill="auto"/>
            <w:noWrap/>
            <w:vAlign w:val="center"/>
            <w:hideMark/>
          </w:tcPr>
          <w:p w14:paraId="1D242727" w14:textId="77777777" w:rsidR="00C8469D" w:rsidRPr="000A078C" w:rsidRDefault="00C8469D" w:rsidP="00F36A15">
            <w:pPr>
              <w:jc w:val="right"/>
              <w:rPr>
                <w:sz w:val="22"/>
                <w:lang w:eastAsia="en-GB"/>
              </w:rPr>
            </w:pPr>
            <w:r w:rsidRPr="000A078C">
              <w:rPr>
                <w:sz w:val="22"/>
              </w:rPr>
              <w:t>40 (20.9)</w:t>
            </w:r>
          </w:p>
        </w:tc>
        <w:tc>
          <w:tcPr>
            <w:tcW w:w="1660" w:type="dxa"/>
            <w:tcBorders>
              <w:top w:val="nil"/>
              <w:left w:val="nil"/>
              <w:bottom w:val="single" w:sz="4" w:space="0" w:color="auto"/>
              <w:right w:val="single" w:sz="4" w:space="0" w:color="auto"/>
            </w:tcBorders>
            <w:shd w:val="clear" w:color="auto" w:fill="auto"/>
            <w:noWrap/>
            <w:vAlign w:val="center"/>
            <w:hideMark/>
          </w:tcPr>
          <w:p w14:paraId="0EFEC02A" w14:textId="77777777" w:rsidR="00C8469D" w:rsidRPr="000A078C" w:rsidRDefault="00C8469D" w:rsidP="00F36A15">
            <w:pPr>
              <w:jc w:val="right"/>
              <w:rPr>
                <w:sz w:val="22"/>
                <w:lang w:eastAsia="en-GB"/>
              </w:rPr>
            </w:pPr>
            <w:r w:rsidRPr="000A078C">
              <w:rPr>
                <w:sz w:val="22"/>
              </w:rPr>
              <w:t>73 (27.1)</w:t>
            </w:r>
          </w:p>
        </w:tc>
        <w:tc>
          <w:tcPr>
            <w:tcW w:w="1660" w:type="dxa"/>
            <w:tcBorders>
              <w:top w:val="nil"/>
              <w:left w:val="nil"/>
              <w:bottom w:val="single" w:sz="4" w:space="0" w:color="auto"/>
              <w:right w:val="single" w:sz="4" w:space="0" w:color="auto"/>
            </w:tcBorders>
            <w:shd w:val="clear" w:color="auto" w:fill="auto"/>
            <w:noWrap/>
            <w:vAlign w:val="center"/>
            <w:hideMark/>
          </w:tcPr>
          <w:p w14:paraId="5E1EB930" w14:textId="77777777" w:rsidR="00C8469D" w:rsidRPr="000A078C" w:rsidRDefault="00C8469D" w:rsidP="00F36A15">
            <w:pPr>
              <w:jc w:val="right"/>
              <w:rPr>
                <w:sz w:val="22"/>
                <w:lang w:eastAsia="en-GB"/>
              </w:rPr>
            </w:pPr>
            <w:r w:rsidRPr="000A078C">
              <w:rPr>
                <w:sz w:val="22"/>
              </w:rPr>
              <w:t>619 (17.3)</w:t>
            </w:r>
          </w:p>
        </w:tc>
        <w:tc>
          <w:tcPr>
            <w:tcW w:w="1660" w:type="dxa"/>
            <w:tcBorders>
              <w:top w:val="nil"/>
              <w:left w:val="nil"/>
              <w:bottom w:val="single" w:sz="4" w:space="0" w:color="auto"/>
              <w:right w:val="single" w:sz="4" w:space="0" w:color="auto"/>
            </w:tcBorders>
            <w:shd w:val="clear" w:color="auto" w:fill="auto"/>
            <w:noWrap/>
            <w:vAlign w:val="center"/>
            <w:hideMark/>
          </w:tcPr>
          <w:p w14:paraId="5BB34D8A" w14:textId="77777777" w:rsidR="00C8469D" w:rsidRPr="000A078C" w:rsidRDefault="00C8469D" w:rsidP="00F36A15">
            <w:pPr>
              <w:jc w:val="right"/>
              <w:rPr>
                <w:sz w:val="22"/>
                <w:lang w:eastAsia="en-GB"/>
              </w:rPr>
            </w:pPr>
            <w:r w:rsidRPr="000A078C">
              <w:rPr>
                <w:sz w:val="22"/>
              </w:rPr>
              <w:t>1041 (20.2)</w:t>
            </w:r>
          </w:p>
        </w:tc>
      </w:tr>
      <w:tr w:rsidR="00C8469D" w:rsidRPr="000A078C" w14:paraId="18D0EB9F" w14:textId="77777777" w:rsidTr="0080404D">
        <w:trPr>
          <w:trHeight w:val="30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42AEA644" w14:textId="77777777" w:rsidR="00C8469D" w:rsidRPr="000A078C" w:rsidRDefault="00C8469D" w:rsidP="00F36A15">
            <w:pPr>
              <w:jc w:val="right"/>
              <w:rPr>
                <w:sz w:val="22"/>
                <w:lang w:eastAsia="en-GB"/>
              </w:rPr>
            </w:pPr>
            <w:r w:rsidRPr="000A078C">
              <w:rPr>
                <w:sz w:val="22"/>
              </w:rPr>
              <w:t>Stage 2, n (%)</w:t>
            </w:r>
          </w:p>
        </w:tc>
        <w:tc>
          <w:tcPr>
            <w:tcW w:w="1660" w:type="dxa"/>
            <w:tcBorders>
              <w:top w:val="nil"/>
              <w:left w:val="nil"/>
              <w:bottom w:val="single" w:sz="4" w:space="0" w:color="auto"/>
              <w:right w:val="single" w:sz="4" w:space="0" w:color="auto"/>
            </w:tcBorders>
            <w:shd w:val="clear" w:color="auto" w:fill="auto"/>
            <w:noWrap/>
            <w:vAlign w:val="center"/>
            <w:hideMark/>
          </w:tcPr>
          <w:p w14:paraId="412D68E0" w14:textId="77777777" w:rsidR="00C8469D" w:rsidRPr="000A078C" w:rsidRDefault="00C8469D" w:rsidP="00F36A15">
            <w:pPr>
              <w:jc w:val="right"/>
              <w:rPr>
                <w:sz w:val="22"/>
                <w:lang w:eastAsia="en-GB"/>
              </w:rPr>
            </w:pPr>
            <w:r w:rsidRPr="000A078C">
              <w:rPr>
                <w:sz w:val="22"/>
              </w:rPr>
              <w:t>37 (19.4)</w:t>
            </w:r>
          </w:p>
        </w:tc>
        <w:tc>
          <w:tcPr>
            <w:tcW w:w="1660" w:type="dxa"/>
            <w:tcBorders>
              <w:top w:val="nil"/>
              <w:left w:val="nil"/>
              <w:bottom w:val="single" w:sz="4" w:space="0" w:color="auto"/>
              <w:right w:val="single" w:sz="4" w:space="0" w:color="auto"/>
            </w:tcBorders>
            <w:shd w:val="clear" w:color="auto" w:fill="auto"/>
            <w:noWrap/>
            <w:vAlign w:val="center"/>
            <w:hideMark/>
          </w:tcPr>
          <w:p w14:paraId="061D41FB" w14:textId="77777777" w:rsidR="00C8469D" w:rsidRPr="000A078C" w:rsidRDefault="00C8469D" w:rsidP="00F36A15">
            <w:pPr>
              <w:jc w:val="right"/>
              <w:rPr>
                <w:sz w:val="22"/>
                <w:lang w:eastAsia="en-GB"/>
              </w:rPr>
            </w:pPr>
            <w:r w:rsidRPr="000A078C">
              <w:rPr>
                <w:sz w:val="22"/>
              </w:rPr>
              <w:t>70 (26)</w:t>
            </w:r>
          </w:p>
        </w:tc>
        <w:tc>
          <w:tcPr>
            <w:tcW w:w="1660" w:type="dxa"/>
            <w:tcBorders>
              <w:top w:val="nil"/>
              <w:left w:val="nil"/>
              <w:bottom w:val="single" w:sz="4" w:space="0" w:color="auto"/>
              <w:right w:val="single" w:sz="4" w:space="0" w:color="auto"/>
            </w:tcBorders>
            <w:shd w:val="clear" w:color="auto" w:fill="auto"/>
            <w:noWrap/>
            <w:vAlign w:val="center"/>
            <w:hideMark/>
          </w:tcPr>
          <w:p w14:paraId="2B78DD2D" w14:textId="77777777" w:rsidR="00C8469D" w:rsidRPr="000A078C" w:rsidRDefault="00C8469D" w:rsidP="00F36A15">
            <w:pPr>
              <w:jc w:val="right"/>
              <w:rPr>
                <w:sz w:val="22"/>
                <w:lang w:eastAsia="en-GB"/>
              </w:rPr>
            </w:pPr>
            <w:r w:rsidRPr="000A078C">
              <w:rPr>
                <w:sz w:val="22"/>
              </w:rPr>
              <w:t>848 (23.7)</w:t>
            </w:r>
          </w:p>
        </w:tc>
        <w:tc>
          <w:tcPr>
            <w:tcW w:w="1660" w:type="dxa"/>
            <w:tcBorders>
              <w:top w:val="nil"/>
              <w:left w:val="nil"/>
              <w:bottom w:val="single" w:sz="4" w:space="0" w:color="auto"/>
              <w:right w:val="single" w:sz="4" w:space="0" w:color="auto"/>
            </w:tcBorders>
            <w:shd w:val="clear" w:color="auto" w:fill="auto"/>
            <w:noWrap/>
            <w:vAlign w:val="center"/>
            <w:hideMark/>
          </w:tcPr>
          <w:p w14:paraId="56C9DA84" w14:textId="77777777" w:rsidR="00C8469D" w:rsidRPr="000A078C" w:rsidRDefault="00C8469D" w:rsidP="00F36A15">
            <w:pPr>
              <w:jc w:val="right"/>
              <w:rPr>
                <w:sz w:val="22"/>
                <w:lang w:eastAsia="en-GB"/>
              </w:rPr>
            </w:pPr>
            <w:r w:rsidRPr="000A078C">
              <w:rPr>
                <w:sz w:val="22"/>
              </w:rPr>
              <w:t>1424 (27.6)</w:t>
            </w:r>
          </w:p>
        </w:tc>
      </w:tr>
      <w:tr w:rsidR="00C8469D" w:rsidRPr="000A078C" w14:paraId="51172BF8" w14:textId="77777777" w:rsidTr="0080404D">
        <w:trPr>
          <w:trHeight w:val="30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21EBFB4B" w14:textId="77777777" w:rsidR="00C8469D" w:rsidRPr="000A078C" w:rsidRDefault="00C8469D" w:rsidP="00F36A15">
            <w:pPr>
              <w:jc w:val="right"/>
              <w:rPr>
                <w:sz w:val="22"/>
                <w:lang w:eastAsia="en-GB"/>
              </w:rPr>
            </w:pPr>
            <w:r w:rsidRPr="000A078C">
              <w:rPr>
                <w:sz w:val="22"/>
              </w:rPr>
              <w:t>Stage 3, n (%)</w:t>
            </w:r>
          </w:p>
        </w:tc>
        <w:tc>
          <w:tcPr>
            <w:tcW w:w="1660" w:type="dxa"/>
            <w:tcBorders>
              <w:top w:val="nil"/>
              <w:left w:val="nil"/>
              <w:bottom w:val="single" w:sz="4" w:space="0" w:color="auto"/>
              <w:right w:val="single" w:sz="4" w:space="0" w:color="auto"/>
            </w:tcBorders>
            <w:shd w:val="clear" w:color="auto" w:fill="auto"/>
            <w:noWrap/>
            <w:vAlign w:val="center"/>
            <w:hideMark/>
          </w:tcPr>
          <w:p w14:paraId="75143F7D" w14:textId="77777777" w:rsidR="00C8469D" w:rsidRPr="000A078C" w:rsidRDefault="00C8469D" w:rsidP="00F36A15">
            <w:pPr>
              <w:jc w:val="right"/>
              <w:rPr>
                <w:sz w:val="22"/>
                <w:lang w:eastAsia="en-GB"/>
              </w:rPr>
            </w:pPr>
            <w:r w:rsidRPr="000A078C">
              <w:rPr>
                <w:sz w:val="22"/>
              </w:rPr>
              <w:t>60 (31.4)</w:t>
            </w:r>
          </w:p>
        </w:tc>
        <w:tc>
          <w:tcPr>
            <w:tcW w:w="1660" w:type="dxa"/>
            <w:tcBorders>
              <w:top w:val="nil"/>
              <w:left w:val="nil"/>
              <w:bottom w:val="single" w:sz="4" w:space="0" w:color="auto"/>
              <w:right w:val="single" w:sz="4" w:space="0" w:color="auto"/>
            </w:tcBorders>
            <w:shd w:val="clear" w:color="auto" w:fill="auto"/>
            <w:noWrap/>
            <w:vAlign w:val="center"/>
            <w:hideMark/>
          </w:tcPr>
          <w:p w14:paraId="24D4970C" w14:textId="77777777" w:rsidR="00C8469D" w:rsidRPr="000A078C" w:rsidRDefault="00C8469D" w:rsidP="00F36A15">
            <w:pPr>
              <w:jc w:val="right"/>
              <w:rPr>
                <w:sz w:val="22"/>
                <w:lang w:eastAsia="en-GB"/>
              </w:rPr>
            </w:pPr>
            <w:r w:rsidRPr="000A078C">
              <w:rPr>
                <w:sz w:val="22"/>
              </w:rPr>
              <w:t>95 (35.3)</w:t>
            </w:r>
          </w:p>
        </w:tc>
        <w:tc>
          <w:tcPr>
            <w:tcW w:w="1660" w:type="dxa"/>
            <w:tcBorders>
              <w:top w:val="nil"/>
              <w:left w:val="nil"/>
              <w:bottom w:val="single" w:sz="4" w:space="0" w:color="auto"/>
              <w:right w:val="single" w:sz="4" w:space="0" w:color="auto"/>
            </w:tcBorders>
            <w:shd w:val="clear" w:color="auto" w:fill="auto"/>
            <w:noWrap/>
            <w:vAlign w:val="center"/>
            <w:hideMark/>
          </w:tcPr>
          <w:p w14:paraId="0AB36BEC" w14:textId="77777777" w:rsidR="00C8469D" w:rsidRPr="000A078C" w:rsidRDefault="00C8469D" w:rsidP="00F36A15">
            <w:pPr>
              <w:jc w:val="right"/>
              <w:rPr>
                <w:sz w:val="22"/>
                <w:lang w:eastAsia="en-GB"/>
              </w:rPr>
            </w:pPr>
            <w:r w:rsidRPr="000A078C">
              <w:rPr>
                <w:sz w:val="22"/>
              </w:rPr>
              <w:t>1206 (33.8)</w:t>
            </w:r>
          </w:p>
        </w:tc>
        <w:tc>
          <w:tcPr>
            <w:tcW w:w="1660" w:type="dxa"/>
            <w:tcBorders>
              <w:top w:val="nil"/>
              <w:left w:val="nil"/>
              <w:bottom w:val="single" w:sz="4" w:space="0" w:color="auto"/>
              <w:right w:val="single" w:sz="4" w:space="0" w:color="auto"/>
            </w:tcBorders>
            <w:shd w:val="clear" w:color="auto" w:fill="auto"/>
            <w:noWrap/>
            <w:vAlign w:val="center"/>
            <w:hideMark/>
          </w:tcPr>
          <w:p w14:paraId="203FF7EE" w14:textId="77777777" w:rsidR="00C8469D" w:rsidRPr="000A078C" w:rsidRDefault="00C8469D" w:rsidP="00F36A15">
            <w:pPr>
              <w:jc w:val="right"/>
              <w:rPr>
                <w:sz w:val="22"/>
                <w:lang w:eastAsia="en-GB"/>
              </w:rPr>
            </w:pPr>
            <w:r w:rsidRPr="000A078C">
              <w:rPr>
                <w:sz w:val="22"/>
              </w:rPr>
              <w:t>2272 (44.1)</w:t>
            </w:r>
          </w:p>
        </w:tc>
      </w:tr>
      <w:tr w:rsidR="00C8469D" w:rsidRPr="000A078C" w14:paraId="16B36831" w14:textId="77777777" w:rsidTr="0080404D">
        <w:trPr>
          <w:trHeight w:val="30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00FEA004" w14:textId="77777777" w:rsidR="00C8469D" w:rsidRPr="000A078C" w:rsidRDefault="00C8469D" w:rsidP="00F36A15">
            <w:pPr>
              <w:jc w:val="right"/>
              <w:rPr>
                <w:sz w:val="22"/>
                <w:lang w:eastAsia="en-GB"/>
              </w:rPr>
            </w:pPr>
            <w:r w:rsidRPr="000A078C">
              <w:rPr>
                <w:sz w:val="22"/>
              </w:rPr>
              <w:t>Stage 4, n (%)</w:t>
            </w:r>
          </w:p>
        </w:tc>
        <w:tc>
          <w:tcPr>
            <w:tcW w:w="1660" w:type="dxa"/>
            <w:tcBorders>
              <w:top w:val="nil"/>
              <w:left w:val="nil"/>
              <w:bottom w:val="single" w:sz="4" w:space="0" w:color="auto"/>
              <w:right w:val="single" w:sz="4" w:space="0" w:color="auto"/>
            </w:tcBorders>
            <w:shd w:val="clear" w:color="auto" w:fill="auto"/>
            <w:noWrap/>
            <w:vAlign w:val="center"/>
            <w:hideMark/>
          </w:tcPr>
          <w:p w14:paraId="434D618A" w14:textId="77777777" w:rsidR="00C8469D" w:rsidRPr="000A078C" w:rsidRDefault="00C8469D" w:rsidP="00F36A15">
            <w:pPr>
              <w:jc w:val="right"/>
              <w:rPr>
                <w:sz w:val="22"/>
                <w:lang w:eastAsia="en-GB"/>
              </w:rPr>
            </w:pPr>
            <w:r w:rsidRPr="000A078C">
              <w:rPr>
                <w:sz w:val="22"/>
              </w:rPr>
              <w:t>6 (3.1)</w:t>
            </w:r>
          </w:p>
        </w:tc>
        <w:tc>
          <w:tcPr>
            <w:tcW w:w="1660" w:type="dxa"/>
            <w:tcBorders>
              <w:top w:val="nil"/>
              <w:left w:val="nil"/>
              <w:bottom w:val="single" w:sz="4" w:space="0" w:color="auto"/>
              <w:right w:val="single" w:sz="4" w:space="0" w:color="auto"/>
            </w:tcBorders>
            <w:shd w:val="clear" w:color="auto" w:fill="auto"/>
            <w:noWrap/>
            <w:vAlign w:val="center"/>
            <w:hideMark/>
          </w:tcPr>
          <w:p w14:paraId="0AA3CBCC" w14:textId="77777777" w:rsidR="00C8469D" w:rsidRPr="000A078C" w:rsidRDefault="00C8469D" w:rsidP="00F36A15">
            <w:pPr>
              <w:jc w:val="right"/>
              <w:rPr>
                <w:sz w:val="22"/>
                <w:lang w:eastAsia="en-GB"/>
              </w:rPr>
            </w:pPr>
            <w:r w:rsidRPr="000A078C">
              <w:rPr>
                <w:sz w:val="22"/>
              </w:rPr>
              <w:t>16 (5.9)</w:t>
            </w:r>
          </w:p>
        </w:tc>
        <w:tc>
          <w:tcPr>
            <w:tcW w:w="1660" w:type="dxa"/>
            <w:tcBorders>
              <w:top w:val="nil"/>
              <w:left w:val="nil"/>
              <w:bottom w:val="single" w:sz="4" w:space="0" w:color="auto"/>
              <w:right w:val="single" w:sz="4" w:space="0" w:color="auto"/>
            </w:tcBorders>
            <w:shd w:val="clear" w:color="auto" w:fill="auto"/>
            <w:noWrap/>
            <w:vAlign w:val="center"/>
            <w:hideMark/>
          </w:tcPr>
          <w:p w14:paraId="48CDF5D3" w14:textId="77777777" w:rsidR="00C8469D" w:rsidRPr="000A078C" w:rsidRDefault="00C8469D" w:rsidP="00F36A15">
            <w:pPr>
              <w:jc w:val="right"/>
              <w:rPr>
                <w:sz w:val="22"/>
                <w:lang w:eastAsia="en-GB"/>
              </w:rPr>
            </w:pPr>
            <w:r w:rsidRPr="000A078C">
              <w:rPr>
                <w:sz w:val="22"/>
              </w:rPr>
              <w:t>121 (3.4)</w:t>
            </w:r>
          </w:p>
        </w:tc>
        <w:tc>
          <w:tcPr>
            <w:tcW w:w="1660" w:type="dxa"/>
            <w:tcBorders>
              <w:top w:val="nil"/>
              <w:left w:val="nil"/>
              <w:bottom w:val="single" w:sz="4" w:space="0" w:color="auto"/>
              <w:right w:val="single" w:sz="4" w:space="0" w:color="auto"/>
            </w:tcBorders>
            <w:shd w:val="clear" w:color="auto" w:fill="auto"/>
            <w:noWrap/>
            <w:vAlign w:val="center"/>
            <w:hideMark/>
          </w:tcPr>
          <w:p w14:paraId="205C79A5" w14:textId="77777777" w:rsidR="00C8469D" w:rsidRPr="000A078C" w:rsidRDefault="00C8469D" w:rsidP="00F36A15">
            <w:pPr>
              <w:jc w:val="right"/>
              <w:rPr>
                <w:sz w:val="22"/>
                <w:lang w:eastAsia="en-GB"/>
              </w:rPr>
            </w:pPr>
            <w:r w:rsidRPr="000A078C">
              <w:rPr>
                <w:sz w:val="22"/>
              </w:rPr>
              <w:t>135 (2.6)</w:t>
            </w:r>
          </w:p>
        </w:tc>
      </w:tr>
      <w:tr w:rsidR="00C8469D" w:rsidRPr="000A078C" w14:paraId="14BC00FF" w14:textId="77777777" w:rsidTr="0080404D">
        <w:trPr>
          <w:trHeight w:val="30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7BB0CA95" w14:textId="77777777" w:rsidR="00C8469D" w:rsidRPr="000A078C" w:rsidRDefault="00C8469D" w:rsidP="00F36A15">
            <w:pPr>
              <w:jc w:val="right"/>
              <w:rPr>
                <w:sz w:val="22"/>
                <w:lang w:eastAsia="en-GB"/>
              </w:rPr>
            </w:pPr>
            <w:r w:rsidRPr="000A078C">
              <w:rPr>
                <w:sz w:val="22"/>
              </w:rPr>
              <w:t>Stage not known, n (%)</w:t>
            </w:r>
          </w:p>
        </w:tc>
        <w:tc>
          <w:tcPr>
            <w:tcW w:w="1660" w:type="dxa"/>
            <w:tcBorders>
              <w:top w:val="nil"/>
              <w:left w:val="nil"/>
              <w:bottom w:val="single" w:sz="4" w:space="0" w:color="auto"/>
              <w:right w:val="single" w:sz="4" w:space="0" w:color="auto"/>
            </w:tcBorders>
            <w:shd w:val="clear" w:color="auto" w:fill="auto"/>
            <w:noWrap/>
            <w:vAlign w:val="center"/>
            <w:hideMark/>
          </w:tcPr>
          <w:p w14:paraId="4858AB77" w14:textId="77777777" w:rsidR="00C8469D" w:rsidRPr="000A078C" w:rsidRDefault="00C8469D" w:rsidP="00F36A15">
            <w:pPr>
              <w:jc w:val="right"/>
              <w:rPr>
                <w:sz w:val="22"/>
                <w:lang w:eastAsia="en-GB"/>
              </w:rPr>
            </w:pPr>
            <w:r w:rsidRPr="000A078C">
              <w:rPr>
                <w:sz w:val="22"/>
              </w:rPr>
              <w:t>48 (25.1)</w:t>
            </w:r>
          </w:p>
        </w:tc>
        <w:tc>
          <w:tcPr>
            <w:tcW w:w="1660" w:type="dxa"/>
            <w:tcBorders>
              <w:top w:val="nil"/>
              <w:left w:val="nil"/>
              <w:bottom w:val="single" w:sz="4" w:space="0" w:color="auto"/>
              <w:right w:val="single" w:sz="4" w:space="0" w:color="auto"/>
            </w:tcBorders>
            <w:shd w:val="clear" w:color="auto" w:fill="auto"/>
            <w:noWrap/>
            <w:vAlign w:val="center"/>
            <w:hideMark/>
          </w:tcPr>
          <w:p w14:paraId="0CB6DF75" w14:textId="77777777" w:rsidR="00C8469D" w:rsidRPr="000A078C" w:rsidRDefault="00C8469D" w:rsidP="00F36A15">
            <w:pPr>
              <w:jc w:val="right"/>
              <w:rPr>
                <w:sz w:val="22"/>
                <w:lang w:eastAsia="en-GB"/>
              </w:rPr>
            </w:pPr>
            <w:r w:rsidRPr="000A078C">
              <w:rPr>
                <w:sz w:val="22"/>
              </w:rPr>
              <w:t>15 (5.6)</w:t>
            </w:r>
          </w:p>
        </w:tc>
        <w:tc>
          <w:tcPr>
            <w:tcW w:w="1660" w:type="dxa"/>
            <w:tcBorders>
              <w:top w:val="nil"/>
              <w:left w:val="nil"/>
              <w:bottom w:val="single" w:sz="4" w:space="0" w:color="auto"/>
              <w:right w:val="single" w:sz="4" w:space="0" w:color="auto"/>
            </w:tcBorders>
            <w:shd w:val="clear" w:color="auto" w:fill="auto"/>
            <w:noWrap/>
            <w:vAlign w:val="center"/>
            <w:hideMark/>
          </w:tcPr>
          <w:p w14:paraId="5EA73C35" w14:textId="77777777" w:rsidR="00C8469D" w:rsidRPr="000A078C" w:rsidRDefault="00C8469D" w:rsidP="00F36A15">
            <w:pPr>
              <w:jc w:val="right"/>
              <w:rPr>
                <w:sz w:val="22"/>
                <w:lang w:eastAsia="en-GB"/>
              </w:rPr>
            </w:pPr>
            <w:r w:rsidRPr="000A078C">
              <w:rPr>
                <w:sz w:val="22"/>
              </w:rPr>
              <w:t>778 (21.8)</w:t>
            </w:r>
          </w:p>
        </w:tc>
        <w:tc>
          <w:tcPr>
            <w:tcW w:w="1660" w:type="dxa"/>
            <w:tcBorders>
              <w:top w:val="nil"/>
              <w:left w:val="nil"/>
              <w:bottom w:val="single" w:sz="4" w:space="0" w:color="auto"/>
              <w:right w:val="single" w:sz="4" w:space="0" w:color="auto"/>
            </w:tcBorders>
            <w:shd w:val="clear" w:color="auto" w:fill="auto"/>
            <w:noWrap/>
            <w:vAlign w:val="center"/>
            <w:hideMark/>
          </w:tcPr>
          <w:p w14:paraId="50BD99A4" w14:textId="77777777" w:rsidR="00C8469D" w:rsidRPr="000A078C" w:rsidRDefault="00C8469D" w:rsidP="00F36A15">
            <w:pPr>
              <w:jc w:val="right"/>
              <w:rPr>
                <w:sz w:val="22"/>
                <w:lang w:eastAsia="en-GB"/>
              </w:rPr>
            </w:pPr>
            <w:r w:rsidRPr="000A078C">
              <w:rPr>
                <w:sz w:val="22"/>
              </w:rPr>
              <w:t>283 (5.5)</w:t>
            </w:r>
          </w:p>
        </w:tc>
      </w:tr>
      <w:tr w:rsidR="00C8469D" w:rsidRPr="000A078C" w14:paraId="5732F1C2" w14:textId="77777777" w:rsidTr="0080404D">
        <w:trPr>
          <w:trHeight w:val="30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0B7EF701" w14:textId="77777777" w:rsidR="00C8469D" w:rsidRPr="000A078C" w:rsidRDefault="00C8469D" w:rsidP="00F36A15">
            <w:pPr>
              <w:jc w:val="right"/>
              <w:rPr>
                <w:sz w:val="22"/>
                <w:lang w:eastAsia="en-GB"/>
              </w:rPr>
            </w:pPr>
            <w:r w:rsidRPr="000A078C">
              <w:rPr>
                <w:sz w:val="22"/>
              </w:rPr>
              <w:t>Tumour grade</w:t>
            </w:r>
          </w:p>
        </w:tc>
        <w:tc>
          <w:tcPr>
            <w:tcW w:w="1660" w:type="dxa"/>
            <w:tcBorders>
              <w:top w:val="nil"/>
              <w:left w:val="nil"/>
              <w:bottom w:val="single" w:sz="4" w:space="0" w:color="auto"/>
              <w:right w:val="single" w:sz="4" w:space="0" w:color="auto"/>
            </w:tcBorders>
            <w:shd w:val="clear" w:color="auto" w:fill="auto"/>
            <w:noWrap/>
            <w:vAlign w:val="center"/>
            <w:hideMark/>
          </w:tcPr>
          <w:p w14:paraId="20D695F7" w14:textId="77777777" w:rsidR="00C8469D" w:rsidRPr="000A078C" w:rsidRDefault="00C8469D" w:rsidP="00F36A15">
            <w:pPr>
              <w:jc w:val="right"/>
              <w:rPr>
                <w:sz w:val="22"/>
                <w:lang w:eastAsia="en-GB"/>
              </w:rPr>
            </w:pPr>
            <w:r w:rsidRPr="000A078C">
              <w:rPr>
                <w:sz w:val="22"/>
              </w:rPr>
              <w:t> </w:t>
            </w:r>
          </w:p>
        </w:tc>
        <w:tc>
          <w:tcPr>
            <w:tcW w:w="1660" w:type="dxa"/>
            <w:tcBorders>
              <w:top w:val="nil"/>
              <w:left w:val="nil"/>
              <w:bottom w:val="single" w:sz="4" w:space="0" w:color="auto"/>
              <w:right w:val="single" w:sz="4" w:space="0" w:color="auto"/>
            </w:tcBorders>
            <w:shd w:val="clear" w:color="auto" w:fill="auto"/>
            <w:noWrap/>
            <w:vAlign w:val="center"/>
            <w:hideMark/>
          </w:tcPr>
          <w:p w14:paraId="6343EBD6" w14:textId="77777777" w:rsidR="00C8469D" w:rsidRPr="000A078C" w:rsidRDefault="00C8469D" w:rsidP="00F36A15">
            <w:pPr>
              <w:jc w:val="right"/>
              <w:rPr>
                <w:sz w:val="22"/>
                <w:lang w:eastAsia="en-GB"/>
              </w:rPr>
            </w:pPr>
            <w:r w:rsidRPr="000A078C">
              <w:rPr>
                <w:sz w:val="22"/>
              </w:rPr>
              <w:t> </w:t>
            </w:r>
          </w:p>
        </w:tc>
        <w:tc>
          <w:tcPr>
            <w:tcW w:w="1660" w:type="dxa"/>
            <w:tcBorders>
              <w:top w:val="nil"/>
              <w:left w:val="nil"/>
              <w:bottom w:val="single" w:sz="4" w:space="0" w:color="auto"/>
              <w:right w:val="single" w:sz="4" w:space="0" w:color="auto"/>
            </w:tcBorders>
            <w:shd w:val="clear" w:color="auto" w:fill="auto"/>
            <w:noWrap/>
            <w:vAlign w:val="center"/>
            <w:hideMark/>
          </w:tcPr>
          <w:p w14:paraId="3FBB590B" w14:textId="77777777" w:rsidR="00C8469D" w:rsidRPr="000A078C" w:rsidRDefault="00C8469D" w:rsidP="00F36A15">
            <w:pPr>
              <w:jc w:val="right"/>
              <w:rPr>
                <w:sz w:val="22"/>
                <w:lang w:eastAsia="en-GB"/>
              </w:rPr>
            </w:pPr>
            <w:r w:rsidRPr="000A078C">
              <w:rPr>
                <w:sz w:val="22"/>
              </w:rPr>
              <w:t> </w:t>
            </w:r>
          </w:p>
        </w:tc>
        <w:tc>
          <w:tcPr>
            <w:tcW w:w="1660" w:type="dxa"/>
            <w:tcBorders>
              <w:top w:val="nil"/>
              <w:left w:val="nil"/>
              <w:bottom w:val="single" w:sz="4" w:space="0" w:color="auto"/>
              <w:right w:val="single" w:sz="4" w:space="0" w:color="auto"/>
            </w:tcBorders>
            <w:shd w:val="clear" w:color="auto" w:fill="auto"/>
            <w:noWrap/>
            <w:vAlign w:val="center"/>
            <w:hideMark/>
          </w:tcPr>
          <w:p w14:paraId="1153CED8" w14:textId="77777777" w:rsidR="00C8469D" w:rsidRPr="000A078C" w:rsidRDefault="00C8469D" w:rsidP="00F36A15">
            <w:pPr>
              <w:jc w:val="right"/>
              <w:rPr>
                <w:sz w:val="22"/>
                <w:lang w:eastAsia="en-GB"/>
              </w:rPr>
            </w:pPr>
            <w:r w:rsidRPr="000A078C">
              <w:rPr>
                <w:sz w:val="22"/>
              </w:rPr>
              <w:t> </w:t>
            </w:r>
          </w:p>
        </w:tc>
      </w:tr>
      <w:tr w:rsidR="00C8469D" w:rsidRPr="000A078C" w14:paraId="6098A31C" w14:textId="77777777" w:rsidTr="0080404D">
        <w:trPr>
          <w:trHeight w:val="30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58718FA5" w14:textId="77777777" w:rsidR="00C8469D" w:rsidRPr="000A078C" w:rsidRDefault="00C8469D" w:rsidP="00F36A15">
            <w:pPr>
              <w:jc w:val="right"/>
              <w:rPr>
                <w:sz w:val="22"/>
                <w:lang w:eastAsia="en-GB"/>
              </w:rPr>
            </w:pPr>
            <w:r w:rsidRPr="000A078C">
              <w:rPr>
                <w:sz w:val="22"/>
              </w:rPr>
              <w:t>G1, n (%)</w:t>
            </w:r>
          </w:p>
        </w:tc>
        <w:tc>
          <w:tcPr>
            <w:tcW w:w="1660" w:type="dxa"/>
            <w:tcBorders>
              <w:top w:val="nil"/>
              <w:left w:val="nil"/>
              <w:bottom w:val="single" w:sz="4" w:space="0" w:color="auto"/>
              <w:right w:val="single" w:sz="4" w:space="0" w:color="auto"/>
            </w:tcBorders>
            <w:shd w:val="clear" w:color="auto" w:fill="auto"/>
            <w:noWrap/>
            <w:vAlign w:val="center"/>
            <w:hideMark/>
          </w:tcPr>
          <w:p w14:paraId="17A08390" w14:textId="77777777" w:rsidR="00C8469D" w:rsidRPr="000A078C" w:rsidRDefault="00C8469D" w:rsidP="00F36A15">
            <w:pPr>
              <w:jc w:val="right"/>
              <w:rPr>
                <w:sz w:val="22"/>
                <w:lang w:eastAsia="en-GB"/>
              </w:rPr>
            </w:pPr>
            <w:r w:rsidRPr="000A078C">
              <w:rPr>
                <w:sz w:val="22"/>
              </w:rPr>
              <w:t>8 (4.2)</w:t>
            </w:r>
          </w:p>
        </w:tc>
        <w:tc>
          <w:tcPr>
            <w:tcW w:w="1660" w:type="dxa"/>
            <w:tcBorders>
              <w:top w:val="nil"/>
              <w:left w:val="nil"/>
              <w:bottom w:val="single" w:sz="4" w:space="0" w:color="auto"/>
              <w:right w:val="single" w:sz="4" w:space="0" w:color="auto"/>
            </w:tcBorders>
            <w:shd w:val="clear" w:color="auto" w:fill="auto"/>
            <w:noWrap/>
            <w:vAlign w:val="center"/>
            <w:hideMark/>
          </w:tcPr>
          <w:p w14:paraId="03E3DDE5" w14:textId="77777777" w:rsidR="00C8469D" w:rsidRPr="000A078C" w:rsidRDefault="00C8469D" w:rsidP="00F36A15">
            <w:pPr>
              <w:jc w:val="right"/>
              <w:rPr>
                <w:sz w:val="22"/>
                <w:lang w:eastAsia="en-GB"/>
              </w:rPr>
            </w:pPr>
            <w:r w:rsidRPr="000A078C">
              <w:rPr>
                <w:sz w:val="22"/>
              </w:rPr>
              <w:t>4 (1.5)</w:t>
            </w:r>
          </w:p>
        </w:tc>
        <w:tc>
          <w:tcPr>
            <w:tcW w:w="1660" w:type="dxa"/>
            <w:tcBorders>
              <w:top w:val="nil"/>
              <w:left w:val="nil"/>
              <w:bottom w:val="single" w:sz="4" w:space="0" w:color="auto"/>
              <w:right w:val="single" w:sz="4" w:space="0" w:color="auto"/>
            </w:tcBorders>
            <w:shd w:val="clear" w:color="auto" w:fill="auto"/>
            <w:noWrap/>
            <w:vAlign w:val="center"/>
            <w:hideMark/>
          </w:tcPr>
          <w:p w14:paraId="57C43E9B" w14:textId="77777777" w:rsidR="00C8469D" w:rsidRPr="000A078C" w:rsidRDefault="00C8469D" w:rsidP="00F36A15">
            <w:pPr>
              <w:jc w:val="right"/>
              <w:rPr>
                <w:sz w:val="22"/>
                <w:lang w:eastAsia="en-GB"/>
              </w:rPr>
            </w:pPr>
            <w:r w:rsidRPr="000A078C">
              <w:rPr>
                <w:sz w:val="22"/>
              </w:rPr>
              <w:t>123 (3.4)</w:t>
            </w:r>
          </w:p>
        </w:tc>
        <w:tc>
          <w:tcPr>
            <w:tcW w:w="1660" w:type="dxa"/>
            <w:tcBorders>
              <w:top w:val="nil"/>
              <w:left w:val="nil"/>
              <w:bottom w:val="single" w:sz="4" w:space="0" w:color="auto"/>
              <w:right w:val="single" w:sz="4" w:space="0" w:color="auto"/>
            </w:tcBorders>
            <w:shd w:val="clear" w:color="auto" w:fill="auto"/>
            <w:noWrap/>
            <w:vAlign w:val="center"/>
            <w:hideMark/>
          </w:tcPr>
          <w:p w14:paraId="1EA2A4CA" w14:textId="77777777" w:rsidR="00C8469D" w:rsidRPr="000A078C" w:rsidRDefault="00C8469D" w:rsidP="00F36A15">
            <w:pPr>
              <w:jc w:val="right"/>
              <w:rPr>
                <w:sz w:val="22"/>
                <w:lang w:eastAsia="en-GB"/>
              </w:rPr>
            </w:pPr>
            <w:r w:rsidRPr="000A078C">
              <w:rPr>
                <w:sz w:val="22"/>
              </w:rPr>
              <w:t>182 (3.5)</w:t>
            </w:r>
          </w:p>
        </w:tc>
      </w:tr>
      <w:tr w:rsidR="00C8469D" w:rsidRPr="000A078C" w14:paraId="568A779A" w14:textId="77777777" w:rsidTr="0080404D">
        <w:trPr>
          <w:trHeight w:val="30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5AB65F2F" w14:textId="77777777" w:rsidR="00C8469D" w:rsidRPr="000A078C" w:rsidRDefault="00C8469D" w:rsidP="00F36A15">
            <w:pPr>
              <w:jc w:val="right"/>
              <w:rPr>
                <w:sz w:val="22"/>
                <w:lang w:eastAsia="en-GB"/>
              </w:rPr>
            </w:pPr>
            <w:r w:rsidRPr="000A078C">
              <w:rPr>
                <w:sz w:val="22"/>
              </w:rPr>
              <w:t>G2, n (%)</w:t>
            </w:r>
          </w:p>
        </w:tc>
        <w:tc>
          <w:tcPr>
            <w:tcW w:w="1660" w:type="dxa"/>
            <w:tcBorders>
              <w:top w:val="nil"/>
              <w:left w:val="nil"/>
              <w:bottom w:val="single" w:sz="4" w:space="0" w:color="auto"/>
              <w:right w:val="single" w:sz="4" w:space="0" w:color="auto"/>
            </w:tcBorders>
            <w:shd w:val="clear" w:color="auto" w:fill="auto"/>
            <w:noWrap/>
            <w:vAlign w:val="center"/>
            <w:hideMark/>
          </w:tcPr>
          <w:p w14:paraId="216E6B23" w14:textId="77777777" w:rsidR="00C8469D" w:rsidRPr="000A078C" w:rsidRDefault="00C8469D" w:rsidP="00F36A15">
            <w:pPr>
              <w:jc w:val="right"/>
              <w:rPr>
                <w:sz w:val="22"/>
                <w:lang w:eastAsia="en-GB"/>
              </w:rPr>
            </w:pPr>
            <w:r w:rsidRPr="000A078C">
              <w:rPr>
                <w:sz w:val="22"/>
              </w:rPr>
              <w:t>55 (28.8)</w:t>
            </w:r>
          </w:p>
        </w:tc>
        <w:tc>
          <w:tcPr>
            <w:tcW w:w="1660" w:type="dxa"/>
            <w:tcBorders>
              <w:top w:val="nil"/>
              <w:left w:val="nil"/>
              <w:bottom w:val="single" w:sz="4" w:space="0" w:color="auto"/>
              <w:right w:val="single" w:sz="4" w:space="0" w:color="auto"/>
            </w:tcBorders>
            <w:shd w:val="clear" w:color="auto" w:fill="auto"/>
            <w:noWrap/>
            <w:vAlign w:val="center"/>
            <w:hideMark/>
          </w:tcPr>
          <w:p w14:paraId="2410E81F" w14:textId="77777777" w:rsidR="00C8469D" w:rsidRPr="000A078C" w:rsidRDefault="00C8469D" w:rsidP="00F36A15">
            <w:pPr>
              <w:jc w:val="right"/>
              <w:rPr>
                <w:sz w:val="22"/>
                <w:lang w:eastAsia="en-GB"/>
              </w:rPr>
            </w:pPr>
            <w:r w:rsidRPr="000A078C">
              <w:rPr>
                <w:sz w:val="22"/>
              </w:rPr>
              <w:t>80 (29.7)</w:t>
            </w:r>
          </w:p>
        </w:tc>
        <w:tc>
          <w:tcPr>
            <w:tcW w:w="1660" w:type="dxa"/>
            <w:tcBorders>
              <w:top w:val="nil"/>
              <w:left w:val="nil"/>
              <w:bottom w:val="single" w:sz="4" w:space="0" w:color="auto"/>
              <w:right w:val="single" w:sz="4" w:space="0" w:color="auto"/>
            </w:tcBorders>
            <w:shd w:val="clear" w:color="auto" w:fill="auto"/>
            <w:noWrap/>
            <w:vAlign w:val="center"/>
            <w:hideMark/>
          </w:tcPr>
          <w:p w14:paraId="37A5AEE6" w14:textId="77777777" w:rsidR="00C8469D" w:rsidRPr="000A078C" w:rsidRDefault="00C8469D" w:rsidP="00F36A15">
            <w:pPr>
              <w:jc w:val="right"/>
              <w:rPr>
                <w:sz w:val="22"/>
                <w:lang w:eastAsia="en-GB"/>
              </w:rPr>
            </w:pPr>
            <w:r w:rsidRPr="000A078C">
              <w:rPr>
                <w:sz w:val="22"/>
              </w:rPr>
              <w:t>1235 (34.6)</w:t>
            </w:r>
          </w:p>
        </w:tc>
        <w:tc>
          <w:tcPr>
            <w:tcW w:w="1660" w:type="dxa"/>
            <w:tcBorders>
              <w:top w:val="nil"/>
              <w:left w:val="nil"/>
              <w:bottom w:val="single" w:sz="4" w:space="0" w:color="auto"/>
              <w:right w:val="single" w:sz="4" w:space="0" w:color="auto"/>
            </w:tcBorders>
            <w:shd w:val="clear" w:color="auto" w:fill="auto"/>
            <w:noWrap/>
            <w:vAlign w:val="center"/>
            <w:hideMark/>
          </w:tcPr>
          <w:p w14:paraId="6A338BE3" w14:textId="77777777" w:rsidR="00C8469D" w:rsidRPr="000A078C" w:rsidRDefault="00C8469D" w:rsidP="00F36A15">
            <w:pPr>
              <w:jc w:val="right"/>
              <w:rPr>
                <w:sz w:val="22"/>
                <w:lang w:eastAsia="en-GB"/>
              </w:rPr>
            </w:pPr>
            <w:r w:rsidRPr="000A078C">
              <w:rPr>
                <w:sz w:val="22"/>
              </w:rPr>
              <w:t>1735 (33.7)</w:t>
            </w:r>
          </w:p>
        </w:tc>
      </w:tr>
      <w:tr w:rsidR="00C8469D" w:rsidRPr="000A078C" w14:paraId="6E1EFB13" w14:textId="77777777" w:rsidTr="0080404D">
        <w:trPr>
          <w:trHeight w:val="30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191B3D9E" w14:textId="77777777" w:rsidR="00C8469D" w:rsidRPr="000A078C" w:rsidRDefault="00C8469D" w:rsidP="00F36A15">
            <w:pPr>
              <w:jc w:val="right"/>
              <w:rPr>
                <w:sz w:val="22"/>
                <w:lang w:eastAsia="en-GB"/>
              </w:rPr>
            </w:pPr>
            <w:r w:rsidRPr="000A078C">
              <w:rPr>
                <w:sz w:val="22"/>
              </w:rPr>
              <w:t>G3, n (%)</w:t>
            </w:r>
          </w:p>
        </w:tc>
        <w:tc>
          <w:tcPr>
            <w:tcW w:w="1660" w:type="dxa"/>
            <w:tcBorders>
              <w:top w:val="nil"/>
              <w:left w:val="nil"/>
              <w:bottom w:val="single" w:sz="4" w:space="0" w:color="auto"/>
              <w:right w:val="single" w:sz="4" w:space="0" w:color="auto"/>
            </w:tcBorders>
            <w:shd w:val="clear" w:color="auto" w:fill="auto"/>
            <w:noWrap/>
            <w:vAlign w:val="center"/>
            <w:hideMark/>
          </w:tcPr>
          <w:p w14:paraId="451794BD" w14:textId="77777777" w:rsidR="00C8469D" w:rsidRPr="000A078C" w:rsidRDefault="00C8469D" w:rsidP="00F36A15">
            <w:pPr>
              <w:jc w:val="right"/>
              <w:rPr>
                <w:sz w:val="22"/>
                <w:lang w:eastAsia="en-GB"/>
              </w:rPr>
            </w:pPr>
            <w:r w:rsidRPr="000A078C">
              <w:rPr>
                <w:sz w:val="22"/>
              </w:rPr>
              <w:t>104 (54.5)</w:t>
            </w:r>
          </w:p>
        </w:tc>
        <w:tc>
          <w:tcPr>
            <w:tcW w:w="1660" w:type="dxa"/>
            <w:tcBorders>
              <w:top w:val="nil"/>
              <w:left w:val="nil"/>
              <w:bottom w:val="single" w:sz="4" w:space="0" w:color="auto"/>
              <w:right w:val="single" w:sz="4" w:space="0" w:color="auto"/>
            </w:tcBorders>
            <w:shd w:val="clear" w:color="auto" w:fill="auto"/>
            <w:noWrap/>
            <w:vAlign w:val="center"/>
            <w:hideMark/>
          </w:tcPr>
          <w:p w14:paraId="34B1F54C" w14:textId="77777777" w:rsidR="00C8469D" w:rsidRPr="000A078C" w:rsidRDefault="00C8469D" w:rsidP="00F36A15">
            <w:pPr>
              <w:jc w:val="right"/>
              <w:rPr>
                <w:sz w:val="22"/>
                <w:lang w:eastAsia="en-GB"/>
              </w:rPr>
            </w:pPr>
            <w:r w:rsidRPr="000A078C">
              <w:rPr>
                <w:sz w:val="22"/>
              </w:rPr>
              <w:t>151 (56.1)</w:t>
            </w:r>
          </w:p>
        </w:tc>
        <w:tc>
          <w:tcPr>
            <w:tcW w:w="1660" w:type="dxa"/>
            <w:tcBorders>
              <w:top w:val="nil"/>
              <w:left w:val="nil"/>
              <w:bottom w:val="single" w:sz="4" w:space="0" w:color="auto"/>
              <w:right w:val="single" w:sz="4" w:space="0" w:color="auto"/>
            </w:tcBorders>
            <w:shd w:val="clear" w:color="auto" w:fill="auto"/>
            <w:noWrap/>
            <w:vAlign w:val="center"/>
            <w:hideMark/>
          </w:tcPr>
          <w:p w14:paraId="2A1C27E6" w14:textId="77777777" w:rsidR="00C8469D" w:rsidRPr="000A078C" w:rsidRDefault="00C8469D" w:rsidP="00F36A15">
            <w:pPr>
              <w:jc w:val="right"/>
              <w:rPr>
                <w:sz w:val="22"/>
                <w:lang w:eastAsia="en-GB"/>
              </w:rPr>
            </w:pPr>
            <w:r w:rsidRPr="000A078C">
              <w:rPr>
                <w:sz w:val="22"/>
              </w:rPr>
              <w:t>1757 (49.2)</w:t>
            </w:r>
          </w:p>
        </w:tc>
        <w:tc>
          <w:tcPr>
            <w:tcW w:w="1660" w:type="dxa"/>
            <w:tcBorders>
              <w:top w:val="nil"/>
              <w:left w:val="nil"/>
              <w:bottom w:val="single" w:sz="4" w:space="0" w:color="auto"/>
              <w:right w:val="single" w:sz="4" w:space="0" w:color="auto"/>
            </w:tcBorders>
            <w:shd w:val="clear" w:color="auto" w:fill="auto"/>
            <w:noWrap/>
            <w:vAlign w:val="center"/>
            <w:hideMark/>
          </w:tcPr>
          <w:p w14:paraId="15335A61" w14:textId="77777777" w:rsidR="00C8469D" w:rsidRPr="000A078C" w:rsidRDefault="00C8469D" w:rsidP="00F36A15">
            <w:pPr>
              <w:jc w:val="right"/>
              <w:rPr>
                <w:sz w:val="22"/>
                <w:lang w:eastAsia="en-GB"/>
              </w:rPr>
            </w:pPr>
            <w:r w:rsidRPr="000A078C">
              <w:rPr>
                <w:sz w:val="22"/>
              </w:rPr>
              <w:t>2624 (50.9)</w:t>
            </w:r>
          </w:p>
        </w:tc>
      </w:tr>
      <w:tr w:rsidR="00C8469D" w:rsidRPr="000A078C" w14:paraId="42E0B8F9" w14:textId="77777777" w:rsidTr="0080404D">
        <w:trPr>
          <w:trHeight w:val="30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3592FED1" w14:textId="77777777" w:rsidR="00C8469D" w:rsidRPr="000A078C" w:rsidRDefault="00C8469D" w:rsidP="00F36A15">
            <w:pPr>
              <w:jc w:val="right"/>
              <w:rPr>
                <w:sz w:val="22"/>
                <w:lang w:eastAsia="en-GB"/>
              </w:rPr>
            </w:pPr>
            <w:r w:rsidRPr="000A078C">
              <w:rPr>
                <w:sz w:val="22"/>
              </w:rPr>
              <w:t>G4, n (%)</w:t>
            </w:r>
          </w:p>
        </w:tc>
        <w:tc>
          <w:tcPr>
            <w:tcW w:w="1660" w:type="dxa"/>
            <w:tcBorders>
              <w:top w:val="nil"/>
              <w:left w:val="nil"/>
              <w:bottom w:val="single" w:sz="4" w:space="0" w:color="auto"/>
              <w:right w:val="single" w:sz="4" w:space="0" w:color="auto"/>
            </w:tcBorders>
            <w:shd w:val="clear" w:color="auto" w:fill="auto"/>
            <w:noWrap/>
            <w:vAlign w:val="center"/>
            <w:hideMark/>
          </w:tcPr>
          <w:p w14:paraId="63465597" w14:textId="77777777" w:rsidR="00C8469D" w:rsidRPr="000A078C" w:rsidRDefault="00C8469D" w:rsidP="00F36A15">
            <w:pPr>
              <w:jc w:val="right"/>
              <w:rPr>
                <w:sz w:val="22"/>
                <w:lang w:eastAsia="en-GB"/>
              </w:rPr>
            </w:pPr>
            <w:r w:rsidRPr="000A078C">
              <w:rPr>
                <w:sz w:val="22"/>
              </w:rPr>
              <w:t>2 (1)</w:t>
            </w:r>
          </w:p>
        </w:tc>
        <w:tc>
          <w:tcPr>
            <w:tcW w:w="1660" w:type="dxa"/>
            <w:tcBorders>
              <w:top w:val="nil"/>
              <w:left w:val="nil"/>
              <w:bottom w:val="single" w:sz="4" w:space="0" w:color="auto"/>
              <w:right w:val="single" w:sz="4" w:space="0" w:color="auto"/>
            </w:tcBorders>
            <w:shd w:val="clear" w:color="auto" w:fill="auto"/>
            <w:noWrap/>
            <w:vAlign w:val="center"/>
            <w:hideMark/>
          </w:tcPr>
          <w:p w14:paraId="1C4E6E81" w14:textId="77777777" w:rsidR="00C8469D" w:rsidRPr="000A078C" w:rsidRDefault="00C8469D" w:rsidP="00F36A15">
            <w:pPr>
              <w:jc w:val="right"/>
              <w:rPr>
                <w:sz w:val="22"/>
                <w:lang w:eastAsia="en-GB"/>
              </w:rPr>
            </w:pPr>
            <w:r w:rsidRPr="000A078C">
              <w:rPr>
                <w:sz w:val="22"/>
              </w:rPr>
              <w:t>0 (0)</w:t>
            </w:r>
          </w:p>
        </w:tc>
        <w:tc>
          <w:tcPr>
            <w:tcW w:w="1660" w:type="dxa"/>
            <w:tcBorders>
              <w:top w:val="nil"/>
              <w:left w:val="nil"/>
              <w:bottom w:val="single" w:sz="4" w:space="0" w:color="auto"/>
              <w:right w:val="single" w:sz="4" w:space="0" w:color="auto"/>
            </w:tcBorders>
            <w:shd w:val="clear" w:color="auto" w:fill="auto"/>
            <w:noWrap/>
            <w:vAlign w:val="center"/>
            <w:hideMark/>
          </w:tcPr>
          <w:p w14:paraId="07F20CE1" w14:textId="77777777" w:rsidR="00C8469D" w:rsidRPr="000A078C" w:rsidRDefault="00C8469D" w:rsidP="00F36A15">
            <w:pPr>
              <w:jc w:val="right"/>
              <w:rPr>
                <w:sz w:val="22"/>
                <w:lang w:eastAsia="en-GB"/>
              </w:rPr>
            </w:pPr>
            <w:r w:rsidRPr="000A078C">
              <w:rPr>
                <w:sz w:val="22"/>
              </w:rPr>
              <w:t>17 (0.5)</w:t>
            </w:r>
          </w:p>
        </w:tc>
        <w:tc>
          <w:tcPr>
            <w:tcW w:w="1660" w:type="dxa"/>
            <w:tcBorders>
              <w:top w:val="nil"/>
              <w:left w:val="nil"/>
              <w:bottom w:val="single" w:sz="4" w:space="0" w:color="auto"/>
              <w:right w:val="single" w:sz="4" w:space="0" w:color="auto"/>
            </w:tcBorders>
            <w:shd w:val="clear" w:color="auto" w:fill="auto"/>
            <w:noWrap/>
            <w:vAlign w:val="center"/>
            <w:hideMark/>
          </w:tcPr>
          <w:p w14:paraId="6BE4C830" w14:textId="77777777" w:rsidR="00C8469D" w:rsidRPr="000A078C" w:rsidRDefault="00C8469D" w:rsidP="00F36A15">
            <w:pPr>
              <w:jc w:val="right"/>
              <w:rPr>
                <w:sz w:val="22"/>
                <w:lang w:eastAsia="en-GB"/>
              </w:rPr>
            </w:pPr>
            <w:r w:rsidRPr="000A078C">
              <w:rPr>
                <w:sz w:val="22"/>
              </w:rPr>
              <w:t>12 (0.2)</w:t>
            </w:r>
          </w:p>
        </w:tc>
      </w:tr>
      <w:tr w:rsidR="00C8469D" w:rsidRPr="000A078C" w14:paraId="4FE088D3" w14:textId="77777777" w:rsidTr="0080404D">
        <w:trPr>
          <w:trHeight w:val="30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4224F2B6" w14:textId="77777777" w:rsidR="00C8469D" w:rsidRPr="000A078C" w:rsidRDefault="00C8469D" w:rsidP="00F36A15">
            <w:pPr>
              <w:jc w:val="right"/>
              <w:rPr>
                <w:sz w:val="22"/>
                <w:lang w:eastAsia="en-GB"/>
              </w:rPr>
            </w:pPr>
            <w:r w:rsidRPr="000A078C">
              <w:rPr>
                <w:sz w:val="22"/>
              </w:rPr>
              <w:t>GX, n (%)</w:t>
            </w:r>
          </w:p>
        </w:tc>
        <w:tc>
          <w:tcPr>
            <w:tcW w:w="1660" w:type="dxa"/>
            <w:tcBorders>
              <w:top w:val="nil"/>
              <w:left w:val="nil"/>
              <w:bottom w:val="single" w:sz="4" w:space="0" w:color="auto"/>
              <w:right w:val="single" w:sz="4" w:space="0" w:color="auto"/>
            </w:tcBorders>
            <w:shd w:val="clear" w:color="auto" w:fill="auto"/>
            <w:noWrap/>
            <w:vAlign w:val="center"/>
            <w:hideMark/>
          </w:tcPr>
          <w:p w14:paraId="1E800A2F" w14:textId="77777777" w:rsidR="00C8469D" w:rsidRPr="000A078C" w:rsidRDefault="00C8469D" w:rsidP="00F36A15">
            <w:pPr>
              <w:jc w:val="right"/>
              <w:rPr>
                <w:sz w:val="22"/>
                <w:lang w:eastAsia="en-GB"/>
              </w:rPr>
            </w:pPr>
            <w:r w:rsidRPr="000A078C">
              <w:rPr>
                <w:sz w:val="22"/>
              </w:rPr>
              <w:t>22 (11.5)</w:t>
            </w:r>
          </w:p>
        </w:tc>
        <w:tc>
          <w:tcPr>
            <w:tcW w:w="1660" w:type="dxa"/>
            <w:tcBorders>
              <w:top w:val="nil"/>
              <w:left w:val="nil"/>
              <w:bottom w:val="single" w:sz="4" w:space="0" w:color="auto"/>
              <w:right w:val="single" w:sz="4" w:space="0" w:color="auto"/>
            </w:tcBorders>
            <w:shd w:val="clear" w:color="auto" w:fill="auto"/>
            <w:noWrap/>
            <w:vAlign w:val="center"/>
            <w:hideMark/>
          </w:tcPr>
          <w:p w14:paraId="31136D4A" w14:textId="77777777" w:rsidR="00C8469D" w:rsidRPr="000A078C" w:rsidRDefault="00C8469D" w:rsidP="00F36A15">
            <w:pPr>
              <w:jc w:val="right"/>
              <w:rPr>
                <w:sz w:val="22"/>
                <w:lang w:eastAsia="en-GB"/>
              </w:rPr>
            </w:pPr>
            <w:r w:rsidRPr="000A078C">
              <w:rPr>
                <w:sz w:val="22"/>
              </w:rPr>
              <w:t>34 (12.6)</w:t>
            </w:r>
          </w:p>
        </w:tc>
        <w:tc>
          <w:tcPr>
            <w:tcW w:w="1660" w:type="dxa"/>
            <w:tcBorders>
              <w:top w:val="nil"/>
              <w:left w:val="nil"/>
              <w:bottom w:val="single" w:sz="4" w:space="0" w:color="auto"/>
              <w:right w:val="single" w:sz="4" w:space="0" w:color="auto"/>
            </w:tcBorders>
            <w:shd w:val="clear" w:color="auto" w:fill="auto"/>
            <w:noWrap/>
            <w:vAlign w:val="center"/>
            <w:hideMark/>
          </w:tcPr>
          <w:p w14:paraId="51547CE9" w14:textId="77777777" w:rsidR="00C8469D" w:rsidRPr="000A078C" w:rsidRDefault="00C8469D" w:rsidP="00F36A15">
            <w:pPr>
              <w:jc w:val="right"/>
              <w:rPr>
                <w:sz w:val="22"/>
                <w:lang w:eastAsia="en-GB"/>
              </w:rPr>
            </w:pPr>
            <w:r w:rsidRPr="000A078C">
              <w:rPr>
                <w:sz w:val="22"/>
              </w:rPr>
              <w:t>440 (12.3)</w:t>
            </w:r>
          </w:p>
        </w:tc>
        <w:tc>
          <w:tcPr>
            <w:tcW w:w="1660" w:type="dxa"/>
            <w:tcBorders>
              <w:top w:val="nil"/>
              <w:left w:val="nil"/>
              <w:bottom w:val="single" w:sz="4" w:space="0" w:color="auto"/>
              <w:right w:val="single" w:sz="4" w:space="0" w:color="auto"/>
            </w:tcBorders>
            <w:shd w:val="clear" w:color="auto" w:fill="auto"/>
            <w:noWrap/>
            <w:vAlign w:val="center"/>
            <w:hideMark/>
          </w:tcPr>
          <w:p w14:paraId="3148C5FF" w14:textId="77777777" w:rsidR="00C8469D" w:rsidRPr="000A078C" w:rsidRDefault="00C8469D" w:rsidP="00F36A15">
            <w:pPr>
              <w:jc w:val="right"/>
              <w:rPr>
                <w:sz w:val="22"/>
                <w:lang w:eastAsia="en-GB"/>
              </w:rPr>
            </w:pPr>
            <w:r w:rsidRPr="000A078C">
              <w:rPr>
                <w:sz w:val="22"/>
              </w:rPr>
              <w:t>602 (11.7)</w:t>
            </w:r>
          </w:p>
        </w:tc>
      </w:tr>
      <w:tr w:rsidR="00C8469D" w:rsidRPr="000A078C" w14:paraId="6AB2BA15" w14:textId="77777777" w:rsidTr="0080404D">
        <w:trPr>
          <w:trHeight w:val="30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73EDE18A" w14:textId="77777777" w:rsidR="00C8469D" w:rsidRPr="000A078C" w:rsidRDefault="00C8469D" w:rsidP="00F36A15">
            <w:pPr>
              <w:jc w:val="right"/>
              <w:rPr>
                <w:sz w:val="22"/>
                <w:lang w:eastAsia="en-GB"/>
              </w:rPr>
            </w:pPr>
            <w:r w:rsidRPr="000A078C">
              <w:rPr>
                <w:sz w:val="22"/>
              </w:rPr>
              <w:t>Charlson comorbidities index</w:t>
            </w:r>
          </w:p>
        </w:tc>
        <w:tc>
          <w:tcPr>
            <w:tcW w:w="1660" w:type="dxa"/>
            <w:tcBorders>
              <w:top w:val="nil"/>
              <w:left w:val="nil"/>
              <w:bottom w:val="single" w:sz="4" w:space="0" w:color="auto"/>
              <w:right w:val="single" w:sz="4" w:space="0" w:color="auto"/>
            </w:tcBorders>
            <w:shd w:val="clear" w:color="auto" w:fill="auto"/>
            <w:noWrap/>
            <w:vAlign w:val="center"/>
            <w:hideMark/>
          </w:tcPr>
          <w:p w14:paraId="07F251A3" w14:textId="77777777" w:rsidR="00C8469D" w:rsidRPr="000A078C" w:rsidRDefault="00C8469D" w:rsidP="00F36A15">
            <w:pPr>
              <w:jc w:val="right"/>
              <w:rPr>
                <w:sz w:val="22"/>
                <w:lang w:eastAsia="en-GB"/>
              </w:rPr>
            </w:pPr>
            <w:r w:rsidRPr="000A078C">
              <w:rPr>
                <w:sz w:val="22"/>
              </w:rPr>
              <w:t> </w:t>
            </w:r>
          </w:p>
        </w:tc>
        <w:tc>
          <w:tcPr>
            <w:tcW w:w="1660" w:type="dxa"/>
            <w:tcBorders>
              <w:top w:val="nil"/>
              <w:left w:val="nil"/>
              <w:bottom w:val="single" w:sz="4" w:space="0" w:color="auto"/>
              <w:right w:val="single" w:sz="4" w:space="0" w:color="auto"/>
            </w:tcBorders>
            <w:shd w:val="clear" w:color="auto" w:fill="auto"/>
            <w:noWrap/>
            <w:vAlign w:val="center"/>
            <w:hideMark/>
          </w:tcPr>
          <w:p w14:paraId="7632A045" w14:textId="77777777" w:rsidR="00C8469D" w:rsidRPr="000A078C" w:rsidRDefault="00C8469D" w:rsidP="00F36A15">
            <w:pPr>
              <w:jc w:val="right"/>
              <w:rPr>
                <w:sz w:val="22"/>
                <w:lang w:eastAsia="en-GB"/>
              </w:rPr>
            </w:pPr>
            <w:r w:rsidRPr="000A078C">
              <w:rPr>
                <w:sz w:val="22"/>
              </w:rPr>
              <w:t> </w:t>
            </w:r>
          </w:p>
        </w:tc>
        <w:tc>
          <w:tcPr>
            <w:tcW w:w="1660" w:type="dxa"/>
            <w:tcBorders>
              <w:top w:val="nil"/>
              <w:left w:val="nil"/>
              <w:bottom w:val="single" w:sz="4" w:space="0" w:color="auto"/>
              <w:right w:val="single" w:sz="4" w:space="0" w:color="auto"/>
            </w:tcBorders>
            <w:shd w:val="clear" w:color="auto" w:fill="auto"/>
            <w:noWrap/>
            <w:vAlign w:val="center"/>
            <w:hideMark/>
          </w:tcPr>
          <w:p w14:paraId="0F3B70E7" w14:textId="77777777" w:rsidR="00C8469D" w:rsidRPr="000A078C" w:rsidRDefault="00C8469D" w:rsidP="00F36A15">
            <w:pPr>
              <w:jc w:val="right"/>
              <w:rPr>
                <w:sz w:val="22"/>
                <w:lang w:eastAsia="en-GB"/>
              </w:rPr>
            </w:pPr>
            <w:r w:rsidRPr="000A078C">
              <w:rPr>
                <w:sz w:val="22"/>
              </w:rPr>
              <w:t> </w:t>
            </w:r>
          </w:p>
        </w:tc>
        <w:tc>
          <w:tcPr>
            <w:tcW w:w="1660" w:type="dxa"/>
            <w:tcBorders>
              <w:top w:val="nil"/>
              <w:left w:val="nil"/>
              <w:bottom w:val="single" w:sz="4" w:space="0" w:color="auto"/>
              <w:right w:val="single" w:sz="4" w:space="0" w:color="auto"/>
            </w:tcBorders>
            <w:shd w:val="clear" w:color="auto" w:fill="auto"/>
            <w:noWrap/>
            <w:vAlign w:val="center"/>
            <w:hideMark/>
          </w:tcPr>
          <w:p w14:paraId="76670EE1" w14:textId="77777777" w:rsidR="00C8469D" w:rsidRPr="000A078C" w:rsidRDefault="00C8469D" w:rsidP="00F36A15">
            <w:pPr>
              <w:jc w:val="right"/>
              <w:rPr>
                <w:sz w:val="22"/>
                <w:lang w:eastAsia="en-GB"/>
              </w:rPr>
            </w:pPr>
            <w:r w:rsidRPr="000A078C">
              <w:rPr>
                <w:sz w:val="22"/>
              </w:rPr>
              <w:t> </w:t>
            </w:r>
          </w:p>
        </w:tc>
      </w:tr>
      <w:tr w:rsidR="00C8469D" w:rsidRPr="000A078C" w14:paraId="112391AA" w14:textId="77777777" w:rsidTr="0080404D">
        <w:trPr>
          <w:trHeight w:val="30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6599AAA4" w14:textId="77777777" w:rsidR="00C8469D" w:rsidRPr="000A078C" w:rsidRDefault="00C8469D" w:rsidP="00F36A15">
            <w:pPr>
              <w:jc w:val="right"/>
              <w:rPr>
                <w:sz w:val="22"/>
                <w:lang w:eastAsia="en-GB"/>
              </w:rPr>
            </w:pPr>
            <w:r w:rsidRPr="000A078C">
              <w:rPr>
                <w:sz w:val="22"/>
              </w:rPr>
              <w:t>0 (no comorbidities), n (%)</w:t>
            </w:r>
          </w:p>
        </w:tc>
        <w:tc>
          <w:tcPr>
            <w:tcW w:w="1660" w:type="dxa"/>
            <w:tcBorders>
              <w:top w:val="nil"/>
              <w:left w:val="nil"/>
              <w:bottom w:val="single" w:sz="4" w:space="0" w:color="auto"/>
              <w:right w:val="single" w:sz="4" w:space="0" w:color="auto"/>
            </w:tcBorders>
            <w:shd w:val="clear" w:color="auto" w:fill="auto"/>
            <w:noWrap/>
            <w:vAlign w:val="center"/>
            <w:hideMark/>
          </w:tcPr>
          <w:p w14:paraId="53344ED0" w14:textId="77777777" w:rsidR="00C8469D" w:rsidRPr="000A078C" w:rsidRDefault="00C8469D" w:rsidP="00F36A15">
            <w:pPr>
              <w:jc w:val="right"/>
              <w:rPr>
                <w:sz w:val="22"/>
                <w:lang w:eastAsia="en-GB"/>
              </w:rPr>
            </w:pPr>
            <w:r w:rsidRPr="000A078C">
              <w:rPr>
                <w:sz w:val="22"/>
              </w:rPr>
              <w:t>8 (4.2)</w:t>
            </w:r>
          </w:p>
        </w:tc>
        <w:tc>
          <w:tcPr>
            <w:tcW w:w="1660" w:type="dxa"/>
            <w:tcBorders>
              <w:top w:val="nil"/>
              <w:left w:val="nil"/>
              <w:bottom w:val="single" w:sz="4" w:space="0" w:color="auto"/>
              <w:right w:val="single" w:sz="4" w:space="0" w:color="auto"/>
            </w:tcBorders>
            <w:shd w:val="clear" w:color="auto" w:fill="auto"/>
            <w:noWrap/>
            <w:vAlign w:val="center"/>
            <w:hideMark/>
          </w:tcPr>
          <w:p w14:paraId="18C0575C" w14:textId="77777777" w:rsidR="00C8469D" w:rsidRPr="000A078C" w:rsidRDefault="00C8469D" w:rsidP="00F36A15">
            <w:pPr>
              <w:jc w:val="right"/>
              <w:rPr>
                <w:sz w:val="22"/>
                <w:lang w:eastAsia="en-GB"/>
              </w:rPr>
            </w:pPr>
            <w:r w:rsidRPr="000A078C">
              <w:rPr>
                <w:sz w:val="22"/>
              </w:rPr>
              <w:t>29 (10.8)</w:t>
            </w:r>
          </w:p>
        </w:tc>
        <w:tc>
          <w:tcPr>
            <w:tcW w:w="1660" w:type="dxa"/>
            <w:tcBorders>
              <w:top w:val="nil"/>
              <w:left w:val="nil"/>
              <w:bottom w:val="single" w:sz="4" w:space="0" w:color="auto"/>
              <w:right w:val="single" w:sz="4" w:space="0" w:color="auto"/>
            </w:tcBorders>
            <w:shd w:val="clear" w:color="auto" w:fill="auto"/>
            <w:noWrap/>
            <w:vAlign w:val="center"/>
            <w:hideMark/>
          </w:tcPr>
          <w:p w14:paraId="25E41713" w14:textId="77777777" w:rsidR="00C8469D" w:rsidRPr="000A078C" w:rsidRDefault="00C8469D" w:rsidP="00F36A15">
            <w:pPr>
              <w:jc w:val="right"/>
              <w:rPr>
                <w:sz w:val="22"/>
                <w:lang w:eastAsia="en-GB"/>
              </w:rPr>
            </w:pPr>
            <w:r w:rsidRPr="000A078C">
              <w:rPr>
                <w:sz w:val="22"/>
              </w:rPr>
              <w:t>213 (6)</w:t>
            </w:r>
          </w:p>
        </w:tc>
        <w:tc>
          <w:tcPr>
            <w:tcW w:w="1660" w:type="dxa"/>
            <w:tcBorders>
              <w:top w:val="nil"/>
              <w:left w:val="nil"/>
              <w:bottom w:val="single" w:sz="4" w:space="0" w:color="auto"/>
              <w:right w:val="single" w:sz="4" w:space="0" w:color="auto"/>
            </w:tcBorders>
            <w:shd w:val="clear" w:color="auto" w:fill="auto"/>
            <w:noWrap/>
            <w:vAlign w:val="center"/>
            <w:hideMark/>
          </w:tcPr>
          <w:p w14:paraId="3A5605A6" w14:textId="77777777" w:rsidR="00C8469D" w:rsidRPr="000A078C" w:rsidRDefault="00C8469D" w:rsidP="00F36A15">
            <w:pPr>
              <w:jc w:val="right"/>
              <w:rPr>
                <w:sz w:val="22"/>
                <w:lang w:eastAsia="en-GB"/>
              </w:rPr>
            </w:pPr>
            <w:r w:rsidRPr="000A078C">
              <w:rPr>
                <w:sz w:val="22"/>
              </w:rPr>
              <w:t>477 (9.3)</w:t>
            </w:r>
          </w:p>
        </w:tc>
      </w:tr>
      <w:tr w:rsidR="00C8469D" w:rsidRPr="000A078C" w14:paraId="53A5BC09" w14:textId="77777777" w:rsidTr="0080404D">
        <w:trPr>
          <w:trHeight w:val="30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1C97F0DD" w14:textId="77777777" w:rsidR="00C8469D" w:rsidRPr="000A078C" w:rsidRDefault="00C8469D" w:rsidP="00F36A15">
            <w:pPr>
              <w:jc w:val="right"/>
              <w:rPr>
                <w:sz w:val="22"/>
                <w:lang w:eastAsia="en-GB"/>
              </w:rPr>
            </w:pPr>
            <w:r w:rsidRPr="000A078C">
              <w:rPr>
                <w:sz w:val="22"/>
              </w:rPr>
              <w:t>1, n (%)</w:t>
            </w:r>
          </w:p>
        </w:tc>
        <w:tc>
          <w:tcPr>
            <w:tcW w:w="1660" w:type="dxa"/>
            <w:tcBorders>
              <w:top w:val="nil"/>
              <w:left w:val="nil"/>
              <w:bottom w:val="single" w:sz="4" w:space="0" w:color="auto"/>
              <w:right w:val="single" w:sz="4" w:space="0" w:color="auto"/>
            </w:tcBorders>
            <w:shd w:val="clear" w:color="auto" w:fill="auto"/>
            <w:noWrap/>
            <w:vAlign w:val="center"/>
            <w:hideMark/>
          </w:tcPr>
          <w:p w14:paraId="0C001A6A" w14:textId="77777777" w:rsidR="00C8469D" w:rsidRPr="000A078C" w:rsidRDefault="00C8469D" w:rsidP="00F36A15">
            <w:pPr>
              <w:jc w:val="right"/>
              <w:rPr>
                <w:sz w:val="22"/>
                <w:lang w:eastAsia="en-GB"/>
              </w:rPr>
            </w:pPr>
            <w:r w:rsidRPr="000A078C">
              <w:rPr>
                <w:sz w:val="22"/>
              </w:rPr>
              <w:t>77 (40.3)</w:t>
            </w:r>
          </w:p>
        </w:tc>
        <w:tc>
          <w:tcPr>
            <w:tcW w:w="1660" w:type="dxa"/>
            <w:tcBorders>
              <w:top w:val="nil"/>
              <w:left w:val="nil"/>
              <w:bottom w:val="single" w:sz="4" w:space="0" w:color="auto"/>
              <w:right w:val="single" w:sz="4" w:space="0" w:color="auto"/>
            </w:tcBorders>
            <w:shd w:val="clear" w:color="auto" w:fill="auto"/>
            <w:noWrap/>
            <w:vAlign w:val="center"/>
            <w:hideMark/>
          </w:tcPr>
          <w:p w14:paraId="7B021CF6" w14:textId="77777777" w:rsidR="00C8469D" w:rsidRPr="000A078C" w:rsidRDefault="00C8469D" w:rsidP="00F36A15">
            <w:pPr>
              <w:jc w:val="right"/>
              <w:rPr>
                <w:sz w:val="22"/>
                <w:lang w:eastAsia="en-GB"/>
              </w:rPr>
            </w:pPr>
            <w:r w:rsidRPr="000A078C">
              <w:rPr>
                <w:sz w:val="22"/>
              </w:rPr>
              <w:t>103 (38.3)</w:t>
            </w:r>
          </w:p>
        </w:tc>
        <w:tc>
          <w:tcPr>
            <w:tcW w:w="1660" w:type="dxa"/>
            <w:tcBorders>
              <w:top w:val="nil"/>
              <w:left w:val="nil"/>
              <w:bottom w:val="single" w:sz="4" w:space="0" w:color="auto"/>
              <w:right w:val="single" w:sz="4" w:space="0" w:color="auto"/>
            </w:tcBorders>
            <w:shd w:val="clear" w:color="auto" w:fill="auto"/>
            <w:noWrap/>
            <w:vAlign w:val="center"/>
            <w:hideMark/>
          </w:tcPr>
          <w:p w14:paraId="1B1DFC03" w14:textId="77777777" w:rsidR="00C8469D" w:rsidRPr="000A078C" w:rsidRDefault="00C8469D" w:rsidP="00F36A15">
            <w:pPr>
              <w:jc w:val="right"/>
              <w:rPr>
                <w:sz w:val="22"/>
                <w:lang w:eastAsia="en-GB"/>
              </w:rPr>
            </w:pPr>
            <w:r w:rsidRPr="000A078C">
              <w:rPr>
                <w:sz w:val="22"/>
              </w:rPr>
              <w:t>1537 (43)</w:t>
            </w:r>
          </w:p>
        </w:tc>
        <w:tc>
          <w:tcPr>
            <w:tcW w:w="1660" w:type="dxa"/>
            <w:tcBorders>
              <w:top w:val="nil"/>
              <w:left w:val="nil"/>
              <w:bottom w:val="single" w:sz="4" w:space="0" w:color="auto"/>
              <w:right w:val="single" w:sz="4" w:space="0" w:color="auto"/>
            </w:tcBorders>
            <w:shd w:val="clear" w:color="auto" w:fill="auto"/>
            <w:noWrap/>
            <w:vAlign w:val="center"/>
            <w:hideMark/>
          </w:tcPr>
          <w:p w14:paraId="6859AF44" w14:textId="77777777" w:rsidR="00C8469D" w:rsidRPr="000A078C" w:rsidRDefault="00C8469D" w:rsidP="00F36A15">
            <w:pPr>
              <w:jc w:val="right"/>
              <w:rPr>
                <w:sz w:val="22"/>
                <w:lang w:eastAsia="en-GB"/>
              </w:rPr>
            </w:pPr>
            <w:r w:rsidRPr="000A078C">
              <w:rPr>
                <w:sz w:val="22"/>
              </w:rPr>
              <w:t>2027 (39.3)</w:t>
            </w:r>
          </w:p>
        </w:tc>
      </w:tr>
      <w:tr w:rsidR="00C8469D" w:rsidRPr="000A078C" w14:paraId="323A996D" w14:textId="77777777" w:rsidTr="0080404D">
        <w:trPr>
          <w:trHeight w:val="30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182B9A89" w14:textId="77777777" w:rsidR="00C8469D" w:rsidRPr="000A078C" w:rsidRDefault="00C8469D" w:rsidP="00F36A15">
            <w:pPr>
              <w:jc w:val="right"/>
              <w:rPr>
                <w:sz w:val="22"/>
                <w:lang w:eastAsia="en-GB"/>
              </w:rPr>
            </w:pPr>
            <w:r w:rsidRPr="000A078C">
              <w:rPr>
                <w:sz w:val="22"/>
              </w:rPr>
              <w:t>2, n (%)</w:t>
            </w:r>
          </w:p>
        </w:tc>
        <w:tc>
          <w:tcPr>
            <w:tcW w:w="1660" w:type="dxa"/>
            <w:tcBorders>
              <w:top w:val="nil"/>
              <w:left w:val="nil"/>
              <w:bottom w:val="single" w:sz="4" w:space="0" w:color="auto"/>
              <w:right w:val="single" w:sz="4" w:space="0" w:color="auto"/>
            </w:tcBorders>
            <w:shd w:val="clear" w:color="auto" w:fill="auto"/>
            <w:noWrap/>
            <w:vAlign w:val="center"/>
            <w:hideMark/>
          </w:tcPr>
          <w:p w14:paraId="5BD43782" w14:textId="77777777" w:rsidR="00C8469D" w:rsidRPr="000A078C" w:rsidRDefault="00C8469D" w:rsidP="00F36A15">
            <w:pPr>
              <w:jc w:val="right"/>
              <w:rPr>
                <w:sz w:val="22"/>
                <w:lang w:eastAsia="en-GB"/>
              </w:rPr>
            </w:pPr>
            <w:r w:rsidRPr="000A078C">
              <w:rPr>
                <w:sz w:val="22"/>
              </w:rPr>
              <w:t>36 (18.8)</w:t>
            </w:r>
          </w:p>
        </w:tc>
        <w:tc>
          <w:tcPr>
            <w:tcW w:w="1660" w:type="dxa"/>
            <w:tcBorders>
              <w:top w:val="nil"/>
              <w:left w:val="nil"/>
              <w:bottom w:val="single" w:sz="4" w:space="0" w:color="auto"/>
              <w:right w:val="single" w:sz="4" w:space="0" w:color="auto"/>
            </w:tcBorders>
            <w:shd w:val="clear" w:color="auto" w:fill="auto"/>
            <w:noWrap/>
            <w:vAlign w:val="center"/>
            <w:hideMark/>
          </w:tcPr>
          <w:p w14:paraId="776269D6" w14:textId="77777777" w:rsidR="00C8469D" w:rsidRPr="000A078C" w:rsidRDefault="00C8469D" w:rsidP="00F36A15">
            <w:pPr>
              <w:jc w:val="right"/>
              <w:rPr>
                <w:sz w:val="22"/>
                <w:lang w:eastAsia="en-GB"/>
              </w:rPr>
            </w:pPr>
            <w:r w:rsidRPr="000A078C">
              <w:rPr>
                <w:sz w:val="22"/>
              </w:rPr>
              <w:t>57 (21.2)</w:t>
            </w:r>
          </w:p>
        </w:tc>
        <w:tc>
          <w:tcPr>
            <w:tcW w:w="1660" w:type="dxa"/>
            <w:tcBorders>
              <w:top w:val="nil"/>
              <w:left w:val="nil"/>
              <w:bottom w:val="single" w:sz="4" w:space="0" w:color="auto"/>
              <w:right w:val="single" w:sz="4" w:space="0" w:color="auto"/>
            </w:tcBorders>
            <w:shd w:val="clear" w:color="auto" w:fill="auto"/>
            <w:noWrap/>
            <w:vAlign w:val="center"/>
            <w:hideMark/>
          </w:tcPr>
          <w:p w14:paraId="1583415D" w14:textId="77777777" w:rsidR="00C8469D" w:rsidRPr="000A078C" w:rsidRDefault="00C8469D" w:rsidP="00F36A15">
            <w:pPr>
              <w:jc w:val="right"/>
              <w:rPr>
                <w:sz w:val="22"/>
                <w:lang w:eastAsia="en-GB"/>
              </w:rPr>
            </w:pPr>
            <w:r w:rsidRPr="000A078C">
              <w:rPr>
                <w:sz w:val="22"/>
              </w:rPr>
              <w:t>639 (17.9)</w:t>
            </w:r>
          </w:p>
        </w:tc>
        <w:tc>
          <w:tcPr>
            <w:tcW w:w="1660" w:type="dxa"/>
            <w:tcBorders>
              <w:top w:val="nil"/>
              <w:left w:val="nil"/>
              <w:bottom w:val="single" w:sz="4" w:space="0" w:color="auto"/>
              <w:right w:val="single" w:sz="4" w:space="0" w:color="auto"/>
            </w:tcBorders>
            <w:shd w:val="clear" w:color="auto" w:fill="auto"/>
            <w:noWrap/>
            <w:vAlign w:val="center"/>
            <w:hideMark/>
          </w:tcPr>
          <w:p w14:paraId="676F41C2" w14:textId="77777777" w:rsidR="00C8469D" w:rsidRPr="000A078C" w:rsidRDefault="00C8469D" w:rsidP="00F36A15">
            <w:pPr>
              <w:jc w:val="right"/>
              <w:rPr>
                <w:sz w:val="22"/>
                <w:lang w:eastAsia="en-GB"/>
              </w:rPr>
            </w:pPr>
            <w:r w:rsidRPr="000A078C">
              <w:rPr>
                <w:sz w:val="22"/>
              </w:rPr>
              <w:t>978 (19)</w:t>
            </w:r>
          </w:p>
        </w:tc>
      </w:tr>
      <w:tr w:rsidR="00C8469D" w:rsidRPr="000A078C" w14:paraId="649EA25D" w14:textId="77777777" w:rsidTr="0080404D">
        <w:trPr>
          <w:trHeight w:val="30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0D1CBE4C" w14:textId="77777777" w:rsidR="00C8469D" w:rsidRPr="000A078C" w:rsidRDefault="00C8469D" w:rsidP="00F36A15">
            <w:pPr>
              <w:jc w:val="right"/>
              <w:rPr>
                <w:sz w:val="22"/>
                <w:lang w:eastAsia="en-GB"/>
              </w:rPr>
            </w:pPr>
            <w:r w:rsidRPr="000A078C">
              <w:rPr>
                <w:sz w:val="22"/>
              </w:rPr>
              <w:t>3 (most comorbidities), n (%)</w:t>
            </w:r>
          </w:p>
        </w:tc>
        <w:tc>
          <w:tcPr>
            <w:tcW w:w="1660" w:type="dxa"/>
            <w:tcBorders>
              <w:top w:val="nil"/>
              <w:left w:val="nil"/>
              <w:bottom w:val="single" w:sz="4" w:space="0" w:color="auto"/>
              <w:right w:val="single" w:sz="4" w:space="0" w:color="auto"/>
            </w:tcBorders>
            <w:shd w:val="clear" w:color="auto" w:fill="auto"/>
            <w:noWrap/>
            <w:vAlign w:val="center"/>
            <w:hideMark/>
          </w:tcPr>
          <w:p w14:paraId="22BD18F7" w14:textId="77777777" w:rsidR="00C8469D" w:rsidRPr="000A078C" w:rsidRDefault="00C8469D" w:rsidP="00F36A15">
            <w:pPr>
              <w:jc w:val="right"/>
              <w:rPr>
                <w:sz w:val="22"/>
                <w:lang w:eastAsia="en-GB"/>
              </w:rPr>
            </w:pPr>
            <w:r w:rsidRPr="000A078C">
              <w:rPr>
                <w:sz w:val="22"/>
              </w:rPr>
              <w:t>70 (36.6)</w:t>
            </w:r>
          </w:p>
        </w:tc>
        <w:tc>
          <w:tcPr>
            <w:tcW w:w="1660" w:type="dxa"/>
            <w:tcBorders>
              <w:top w:val="nil"/>
              <w:left w:val="nil"/>
              <w:bottom w:val="single" w:sz="4" w:space="0" w:color="auto"/>
              <w:right w:val="single" w:sz="4" w:space="0" w:color="auto"/>
            </w:tcBorders>
            <w:shd w:val="clear" w:color="auto" w:fill="auto"/>
            <w:noWrap/>
            <w:vAlign w:val="center"/>
            <w:hideMark/>
          </w:tcPr>
          <w:p w14:paraId="4B738DC7" w14:textId="77777777" w:rsidR="00C8469D" w:rsidRPr="000A078C" w:rsidRDefault="00C8469D" w:rsidP="00F36A15">
            <w:pPr>
              <w:jc w:val="right"/>
              <w:rPr>
                <w:sz w:val="22"/>
                <w:lang w:eastAsia="en-GB"/>
              </w:rPr>
            </w:pPr>
            <w:r w:rsidRPr="000A078C">
              <w:rPr>
                <w:sz w:val="22"/>
              </w:rPr>
              <w:t>80 (29.7)</w:t>
            </w:r>
          </w:p>
        </w:tc>
        <w:tc>
          <w:tcPr>
            <w:tcW w:w="1660" w:type="dxa"/>
            <w:tcBorders>
              <w:top w:val="nil"/>
              <w:left w:val="nil"/>
              <w:bottom w:val="single" w:sz="4" w:space="0" w:color="auto"/>
              <w:right w:val="single" w:sz="4" w:space="0" w:color="auto"/>
            </w:tcBorders>
            <w:shd w:val="clear" w:color="auto" w:fill="auto"/>
            <w:noWrap/>
            <w:vAlign w:val="center"/>
            <w:hideMark/>
          </w:tcPr>
          <w:p w14:paraId="2B12E12A" w14:textId="77777777" w:rsidR="00C8469D" w:rsidRPr="000A078C" w:rsidRDefault="00C8469D" w:rsidP="00F36A15">
            <w:pPr>
              <w:jc w:val="right"/>
              <w:rPr>
                <w:sz w:val="22"/>
                <w:lang w:eastAsia="en-GB"/>
              </w:rPr>
            </w:pPr>
            <w:r w:rsidRPr="000A078C">
              <w:rPr>
                <w:sz w:val="22"/>
              </w:rPr>
              <w:t>1183 (33.1)</w:t>
            </w:r>
          </w:p>
        </w:tc>
        <w:tc>
          <w:tcPr>
            <w:tcW w:w="1660" w:type="dxa"/>
            <w:tcBorders>
              <w:top w:val="nil"/>
              <w:left w:val="nil"/>
              <w:bottom w:val="single" w:sz="4" w:space="0" w:color="auto"/>
              <w:right w:val="single" w:sz="4" w:space="0" w:color="auto"/>
            </w:tcBorders>
            <w:shd w:val="clear" w:color="auto" w:fill="auto"/>
            <w:noWrap/>
            <w:vAlign w:val="center"/>
            <w:hideMark/>
          </w:tcPr>
          <w:p w14:paraId="0E54C1E2" w14:textId="77777777" w:rsidR="00C8469D" w:rsidRPr="000A078C" w:rsidRDefault="00C8469D" w:rsidP="00F36A15">
            <w:pPr>
              <w:jc w:val="right"/>
              <w:rPr>
                <w:sz w:val="22"/>
                <w:lang w:eastAsia="en-GB"/>
              </w:rPr>
            </w:pPr>
            <w:r w:rsidRPr="000A078C">
              <w:rPr>
                <w:sz w:val="22"/>
              </w:rPr>
              <w:t>1673 (32.5)</w:t>
            </w:r>
          </w:p>
        </w:tc>
      </w:tr>
      <w:tr w:rsidR="00C8469D" w:rsidRPr="000A078C" w14:paraId="201E730D" w14:textId="77777777" w:rsidTr="0080404D">
        <w:trPr>
          <w:trHeight w:val="30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34C7AA85" w14:textId="77777777" w:rsidR="00C8469D" w:rsidRPr="000A078C" w:rsidRDefault="00C8469D" w:rsidP="00F36A15">
            <w:pPr>
              <w:jc w:val="right"/>
              <w:rPr>
                <w:sz w:val="22"/>
                <w:lang w:eastAsia="en-GB"/>
              </w:rPr>
            </w:pPr>
            <w:r w:rsidRPr="000A078C">
              <w:rPr>
                <w:sz w:val="22"/>
              </w:rPr>
              <w:t>Index of Multiple Deprivation (IMD)</w:t>
            </w:r>
          </w:p>
        </w:tc>
        <w:tc>
          <w:tcPr>
            <w:tcW w:w="1660" w:type="dxa"/>
            <w:tcBorders>
              <w:top w:val="nil"/>
              <w:left w:val="nil"/>
              <w:bottom w:val="single" w:sz="4" w:space="0" w:color="auto"/>
              <w:right w:val="single" w:sz="4" w:space="0" w:color="auto"/>
            </w:tcBorders>
            <w:shd w:val="clear" w:color="auto" w:fill="auto"/>
            <w:noWrap/>
            <w:vAlign w:val="center"/>
            <w:hideMark/>
          </w:tcPr>
          <w:p w14:paraId="6AE576E6" w14:textId="77777777" w:rsidR="00C8469D" w:rsidRPr="000A078C" w:rsidRDefault="00C8469D" w:rsidP="00F36A15">
            <w:pPr>
              <w:jc w:val="right"/>
              <w:rPr>
                <w:sz w:val="22"/>
                <w:lang w:eastAsia="en-GB"/>
              </w:rPr>
            </w:pPr>
            <w:r w:rsidRPr="000A078C">
              <w:rPr>
                <w:sz w:val="22"/>
              </w:rPr>
              <w:t> </w:t>
            </w:r>
          </w:p>
        </w:tc>
        <w:tc>
          <w:tcPr>
            <w:tcW w:w="1660" w:type="dxa"/>
            <w:tcBorders>
              <w:top w:val="nil"/>
              <w:left w:val="nil"/>
              <w:bottom w:val="single" w:sz="4" w:space="0" w:color="auto"/>
              <w:right w:val="single" w:sz="4" w:space="0" w:color="auto"/>
            </w:tcBorders>
            <w:shd w:val="clear" w:color="auto" w:fill="auto"/>
            <w:noWrap/>
            <w:vAlign w:val="center"/>
            <w:hideMark/>
          </w:tcPr>
          <w:p w14:paraId="000F3372" w14:textId="77777777" w:rsidR="00C8469D" w:rsidRPr="000A078C" w:rsidRDefault="00C8469D" w:rsidP="00F36A15">
            <w:pPr>
              <w:jc w:val="right"/>
              <w:rPr>
                <w:sz w:val="22"/>
                <w:lang w:eastAsia="en-GB"/>
              </w:rPr>
            </w:pPr>
            <w:r w:rsidRPr="000A078C">
              <w:rPr>
                <w:sz w:val="22"/>
              </w:rPr>
              <w:t> </w:t>
            </w:r>
          </w:p>
        </w:tc>
        <w:tc>
          <w:tcPr>
            <w:tcW w:w="1660" w:type="dxa"/>
            <w:tcBorders>
              <w:top w:val="nil"/>
              <w:left w:val="nil"/>
              <w:bottom w:val="single" w:sz="4" w:space="0" w:color="auto"/>
              <w:right w:val="single" w:sz="4" w:space="0" w:color="auto"/>
            </w:tcBorders>
            <w:shd w:val="clear" w:color="auto" w:fill="auto"/>
            <w:noWrap/>
            <w:vAlign w:val="center"/>
            <w:hideMark/>
          </w:tcPr>
          <w:p w14:paraId="62354074" w14:textId="77777777" w:rsidR="00C8469D" w:rsidRPr="000A078C" w:rsidRDefault="00C8469D" w:rsidP="00F36A15">
            <w:pPr>
              <w:jc w:val="right"/>
              <w:rPr>
                <w:sz w:val="22"/>
                <w:lang w:eastAsia="en-GB"/>
              </w:rPr>
            </w:pPr>
            <w:r w:rsidRPr="000A078C">
              <w:rPr>
                <w:sz w:val="22"/>
              </w:rPr>
              <w:t> </w:t>
            </w:r>
          </w:p>
        </w:tc>
        <w:tc>
          <w:tcPr>
            <w:tcW w:w="1660" w:type="dxa"/>
            <w:tcBorders>
              <w:top w:val="nil"/>
              <w:left w:val="nil"/>
              <w:bottom w:val="single" w:sz="4" w:space="0" w:color="auto"/>
              <w:right w:val="single" w:sz="4" w:space="0" w:color="auto"/>
            </w:tcBorders>
            <w:shd w:val="clear" w:color="auto" w:fill="auto"/>
            <w:noWrap/>
            <w:vAlign w:val="center"/>
            <w:hideMark/>
          </w:tcPr>
          <w:p w14:paraId="2FF68A25" w14:textId="77777777" w:rsidR="00C8469D" w:rsidRPr="000A078C" w:rsidRDefault="00C8469D" w:rsidP="00F36A15">
            <w:pPr>
              <w:jc w:val="right"/>
              <w:rPr>
                <w:sz w:val="22"/>
                <w:lang w:eastAsia="en-GB"/>
              </w:rPr>
            </w:pPr>
            <w:r w:rsidRPr="000A078C">
              <w:rPr>
                <w:sz w:val="22"/>
              </w:rPr>
              <w:t> </w:t>
            </w:r>
          </w:p>
        </w:tc>
      </w:tr>
      <w:tr w:rsidR="00C8469D" w:rsidRPr="000A078C" w14:paraId="753E1492" w14:textId="77777777" w:rsidTr="0080404D">
        <w:trPr>
          <w:trHeight w:val="30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4B3089BF" w14:textId="77777777" w:rsidR="00C8469D" w:rsidRPr="000A078C" w:rsidRDefault="00C8469D" w:rsidP="00F36A15">
            <w:pPr>
              <w:jc w:val="right"/>
              <w:rPr>
                <w:sz w:val="22"/>
                <w:lang w:eastAsia="en-GB"/>
              </w:rPr>
            </w:pPr>
            <w:r w:rsidRPr="000A078C">
              <w:rPr>
                <w:sz w:val="22"/>
              </w:rPr>
              <w:t>1 (least deprived) n (%)</w:t>
            </w:r>
          </w:p>
        </w:tc>
        <w:tc>
          <w:tcPr>
            <w:tcW w:w="1660" w:type="dxa"/>
            <w:tcBorders>
              <w:top w:val="nil"/>
              <w:left w:val="nil"/>
              <w:bottom w:val="single" w:sz="4" w:space="0" w:color="auto"/>
              <w:right w:val="single" w:sz="4" w:space="0" w:color="auto"/>
            </w:tcBorders>
            <w:shd w:val="clear" w:color="auto" w:fill="auto"/>
            <w:noWrap/>
            <w:vAlign w:val="center"/>
            <w:hideMark/>
          </w:tcPr>
          <w:p w14:paraId="20213DEE" w14:textId="77777777" w:rsidR="00C8469D" w:rsidRPr="000A078C" w:rsidRDefault="00C8469D" w:rsidP="00F36A15">
            <w:pPr>
              <w:jc w:val="right"/>
              <w:rPr>
                <w:sz w:val="22"/>
                <w:lang w:eastAsia="en-GB"/>
              </w:rPr>
            </w:pPr>
            <w:r w:rsidRPr="000A078C">
              <w:rPr>
                <w:sz w:val="22"/>
              </w:rPr>
              <w:t>17 (8.9)</w:t>
            </w:r>
          </w:p>
        </w:tc>
        <w:tc>
          <w:tcPr>
            <w:tcW w:w="1660" w:type="dxa"/>
            <w:tcBorders>
              <w:top w:val="nil"/>
              <w:left w:val="nil"/>
              <w:bottom w:val="single" w:sz="4" w:space="0" w:color="auto"/>
              <w:right w:val="single" w:sz="4" w:space="0" w:color="auto"/>
            </w:tcBorders>
            <w:shd w:val="clear" w:color="auto" w:fill="auto"/>
            <w:noWrap/>
            <w:vAlign w:val="center"/>
            <w:hideMark/>
          </w:tcPr>
          <w:p w14:paraId="36518943" w14:textId="77777777" w:rsidR="00C8469D" w:rsidRPr="000A078C" w:rsidRDefault="00C8469D" w:rsidP="00F36A15">
            <w:pPr>
              <w:jc w:val="right"/>
              <w:rPr>
                <w:sz w:val="22"/>
                <w:lang w:eastAsia="en-GB"/>
              </w:rPr>
            </w:pPr>
            <w:r w:rsidRPr="000A078C">
              <w:rPr>
                <w:sz w:val="22"/>
              </w:rPr>
              <w:t>28 (10.4)</w:t>
            </w:r>
          </w:p>
        </w:tc>
        <w:tc>
          <w:tcPr>
            <w:tcW w:w="1660" w:type="dxa"/>
            <w:tcBorders>
              <w:top w:val="nil"/>
              <w:left w:val="nil"/>
              <w:bottom w:val="single" w:sz="4" w:space="0" w:color="auto"/>
              <w:right w:val="single" w:sz="4" w:space="0" w:color="auto"/>
            </w:tcBorders>
            <w:shd w:val="clear" w:color="auto" w:fill="auto"/>
            <w:noWrap/>
            <w:vAlign w:val="center"/>
            <w:hideMark/>
          </w:tcPr>
          <w:p w14:paraId="710B92D9" w14:textId="77777777" w:rsidR="00C8469D" w:rsidRPr="000A078C" w:rsidRDefault="00C8469D" w:rsidP="00F36A15">
            <w:pPr>
              <w:jc w:val="right"/>
              <w:rPr>
                <w:sz w:val="22"/>
                <w:lang w:eastAsia="en-GB"/>
              </w:rPr>
            </w:pPr>
            <w:r w:rsidRPr="000A078C">
              <w:rPr>
                <w:sz w:val="22"/>
              </w:rPr>
              <w:t>729 (20.4)</w:t>
            </w:r>
          </w:p>
        </w:tc>
        <w:tc>
          <w:tcPr>
            <w:tcW w:w="1660" w:type="dxa"/>
            <w:tcBorders>
              <w:top w:val="nil"/>
              <w:left w:val="nil"/>
              <w:bottom w:val="single" w:sz="4" w:space="0" w:color="auto"/>
              <w:right w:val="single" w:sz="4" w:space="0" w:color="auto"/>
            </w:tcBorders>
            <w:shd w:val="clear" w:color="auto" w:fill="auto"/>
            <w:noWrap/>
            <w:vAlign w:val="center"/>
            <w:hideMark/>
          </w:tcPr>
          <w:p w14:paraId="640D81EC" w14:textId="77777777" w:rsidR="00C8469D" w:rsidRPr="000A078C" w:rsidRDefault="00C8469D" w:rsidP="00F36A15">
            <w:pPr>
              <w:jc w:val="right"/>
              <w:rPr>
                <w:sz w:val="22"/>
                <w:lang w:eastAsia="en-GB"/>
              </w:rPr>
            </w:pPr>
            <w:r w:rsidRPr="000A078C">
              <w:rPr>
                <w:sz w:val="22"/>
              </w:rPr>
              <w:t>1136 (22)</w:t>
            </w:r>
          </w:p>
        </w:tc>
      </w:tr>
      <w:tr w:rsidR="00C8469D" w:rsidRPr="000A078C" w14:paraId="4DCADCFE" w14:textId="77777777" w:rsidTr="0080404D">
        <w:trPr>
          <w:trHeight w:val="30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69A81D12" w14:textId="77777777" w:rsidR="00C8469D" w:rsidRPr="000A078C" w:rsidRDefault="00C8469D" w:rsidP="00F36A15">
            <w:pPr>
              <w:jc w:val="right"/>
              <w:rPr>
                <w:sz w:val="22"/>
                <w:lang w:eastAsia="en-GB"/>
              </w:rPr>
            </w:pPr>
            <w:r w:rsidRPr="000A078C">
              <w:rPr>
                <w:sz w:val="22"/>
              </w:rPr>
              <w:t>2, n (%)</w:t>
            </w:r>
          </w:p>
        </w:tc>
        <w:tc>
          <w:tcPr>
            <w:tcW w:w="1660" w:type="dxa"/>
            <w:tcBorders>
              <w:top w:val="nil"/>
              <w:left w:val="nil"/>
              <w:bottom w:val="single" w:sz="4" w:space="0" w:color="auto"/>
              <w:right w:val="single" w:sz="4" w:space="0" w:color="auto"/>
            </w:tcBorders>
            <w:shd w:val="clear" w:color="auto" w:fill="auto"/>
            <w:noWrap/>
            <w:vAlign w:val="center"/>
            <w:hideMark/>
          </w:tcPr>
          <w:p w14:paraId="71703B70" w14:textId="77777777" w:rsidR="00C8469D" w:rsidRPr="000A078C" w:rsidRDefault="00C8469D" w:rsidP="00F36A15">
            <w:pPr>
              <w:jc w:val="right"/>
              <w:rPr>
                <w:sz w:val="22"/>
                <w:lang w:eastAsia="en-GB"/>
              </w:rPr>
            </w:pPr>
            <w:r w:rsidRPr="000A078C">
              <w:rPr>
                <w:sz w:val="22"/>
              </w:rPr>
              <w:t>32 (16.8)</w:t>
            </w:r>
          </w:p>
        </w:tc>
        <w:tc>
          <w:tcPr>
            <w:tcW w:w="1660" w:type="dxa"/>
            <w:tcBorders>
              <w:top w:val="nil"/>
              <w:left w:val="nil"/>
              <w:bottom w:val="single" w:sz="4" w:space="0" w:color="auto"/>
              <w:right w:val="single" w:sz="4" w:space="0" w:color="auto"/>
            </w:tcBorders>
            <w:shd w:val="clear" w:color="auto" w:fill="auto"/>
            <w:noWrap/>
            <w:vAlign w:val="center"/>
            <w:hideMark/>
          </w:tcPr>
          <w:p w14:paraId="79A53A36" w14:textId="77777777" w:rsidR="00C8469D" w:rsidRPr="000A078C" w:rsidRDefault="00C8469D" w:rsidP="00F36A15">
            <w:pPr>
              <w:jc w:val="right"/>
              <w:rPr>
                <w:sz w:val="22"/>
                <w:lang w:eastAsia="en-GB"/>
              </w:rPr>
            </w:pPr>
            <w:r w:rsidRPr="000A078C">
              <w:rPr>
                <w:sz w:val="22"/>
              </w:rPr>
              <w:t>44 (16.4)</w:t>
            </w:r>
          </w:p>
        </w:tc>
        <w:tc>
          <w:tcPr>
            <w:tcW w:w="1660" w:type="dxa"/>
            <w:tcBorders>
              <w:top w:val="nil"/>
              <w:left w:val="nil"/>
              <w:bottom w:val="single" w:sz="4" w:space="0" w:color="auto"/>
              <w:right w:val="single" w:sz="4" w:space="0" w:color="auto"/>
            </w:tcBorders>
            <w:shd w:val="clear" w:color="auto" w:fill="auto"/>
            <w:noWrap/>
            <w:vAlign w:val="center"/>
            <w:hideMark/>
          </w:tcPr>
          <w:p w14:paraId="52B713A4" w14:textId="77777777" w:rsidR="00C8469D" w:rsidRPr="000A078C" w:rsidRDefault="00C8469D" w:rsidP="00F36A15">
            <w:pPr>
              <w:jc w:val="right"/>
              <w:rPr>
                <w:sz w:val="22"/>
                <w:lang w:eastAsia="en-GB"/>
              </w:rPr>
            </w:pPr>
            <w:r w:rsidRPr="000A078C">
              <w:rPr>
                <w:sz w:val="22"/>
              </w:rPr>
              <w:t>817 (22.9)</w:t>
            </w:r>
          </w:p>
        </w:tc>
        <w:tc>
          <w:tcPr>
            <w:tcW w:w="1660" w:type="dxa"/>
            <w:tcBorders>
              <w:top w:val="nil"/>
              <w:left w:val="nil"/>
              <w:bottom w:val="single" w:sz="4" w:space="0" w:color="auto"/>
              <w:right w:val="single" w:sz="4" w:space="0" w:color="auto"/>
            </w:tcBorders>
            <w:shd w:val="clear" w:color="auto" w:fill="auto"/>
            <w:noWrap/>
            <w:vAlign w:val="center"/>
            <w:hideMark/>
          </w:tcPr>
          <w:p w14:paraId="54795551" w14:textId="77777777" w:rsidR="00C8469D" w:rsidRPr="000A078C" w:rsidRDefault="00C8469D" w:rsidP="00F36A15">
            <w:pPr>
              <w:jc w:val="right"/>
              <w:rPr>
                <w:sz w:val="22"/>
                <w:lang w:eastAsia="en-GB"/>
              </w:rPr>
            </w:pPr>
            <w:r w:rsidRPr="000A078C">
              <w:rPr>
                <w:sz w:val="22"/>
              </w:rPr>
              <w:t>1196 (23.2)</w:t>
            </w:r>
          </w:p>
        </w:tc>
      </w:tr>
      <w:tr w:rsidR="00C8469D" w:rsidRPr="000A078C" w14:paraId="162D5144" w14:textId="77777777" w:rsidTr="0080404D">
        <w:trPr>
          <w:trHeight w:val="30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7A8CCA92" w14:textId="77777777" w:rsidR="00C8469D" w:rsidRPr="000A078C" w:rsidRDefault="00C8469D" w:rsidP="00F36A15">
            <w:pPr>
              <w:jc w:val="right"/>
              <w:rPr>
                <w:sz w:val="22"/>
                <w:lang w:eastAsia="en-GB"/>
              </w:rPr>
            </w:pPr>
            <w:r w:rsidRPr="000A078C">
              <w:rPr>
                <w:sz w:val="22"/>
              </w:rPr>
              <w:t>3, n (%)</w:t>
            </w:r>
          </w:p>
        </w:tc>
        <w:tc>
          <w:tcPr>
            <w:tcW w:w="1660" w:type="dxa"/>
            <w:tcBorders>
              <w:top w:val="nil"/>
              <w:left w:val="nil"/>
              <w:bottom w:val="single" w:sz="4" w:space="0" w:color="auto"/>
              <w:right w:val="single" w:sz="4" w:space="0" w:color="auto"/>
            </w:tcBorders>
            <w:shd w:val="clear" w:color="auto" w:fill="auto"/>
            <w:noWrap/>
            <w:vAlign w:val="center"/>
            <w:hideMark/>
          </w:tcPr>
          <w:p w14:paraId="06443C21" w14:textId="77777777" w:rsidR="00C8469D" w:rsidRPr="000A078C" w:rsidRDefault="00C8469D" w:rsidP="00F36A15">
            <w:pPr>
              <w:jc w:val="right"/>
              <w:rPr>
                <w:sz w:val="22"/>
                <w:lang w:eastAsia="en-GB"/>
              </w:rPr>
            </w:pPr>
            <w:r w:rsidRPr="000A078C">
              <w:rPr>
                <w:sz w:val="22"/>
              </w:rPr>
              <w:t>24 (12.6)</w:t>
            </w:r>
          </w:p>
        </w:tc>
        <w:tc>
          <w:tcPr>
            <w:tcW w:w="1660" w:type="dxa"/>
            <w:tcBorders>
              <w:top w:val="nil"/>
              <w:left w:val="nil"/>
              <w:bottom w:val="single" w:sz="4" w:space="0" w:color="auto"/>
              <w:right w:val="single" w:sz="4" w:space="0" w:color="auto"/>
            </w:tcBorders>
            <w:shd w:val="clear" w:color="auto" w:fill="auto"/>
            <w:noWrap/>
            <w:vAlign w:val="center"/>
            <w:hideMark/>
          </w:tcPr>
          <w:p w14:paraId="02C35F7C" w14:textId="77777777" w:rsidR="00C8469D" w:rsidRPr="000A078C" w:rsidRDefault="00C8469D" w:rsidP="00F36A15">
            <w:pPr>
              <w:jc w:val="right"/>
              <w:rPr>
                <w:sz w:val="22"/>
                <w:lang w:eastAsia="en-GB"/>
              </w:rPr>
            </w:pPr>
            <w:r w:rsidRPr="000A078C">
              <w:rPr>
                <w:sz w:val="22"/>
              </w:rPr>
              <w:t>36 (13.4)</w:t>
            </w:r>
          </w:p>
        </w:tc>
        <w:tc>
          <w:tcPr>
            <w:tcW w:w="1660" w:type="dxa"/>
            <w:tcBorders>
              <w:top w:val="nil"/>
              <w:left w:val="nil"/>
              <w:bottom w:val="single" w:sz="4" w:space="0" w:color="auto"/>
              <w:right w:val="single" w:sz="4" w:space="0" w:color="auto"/>
            </w:tcBorders>
            <w:shd w:val="clear" w:color="auto" w:fill="auto"/>
            <w:noWrap/>
            <w:vAlign w:val="center"/>
            <w:hideMark/>
          </w:tcPr>
          <w:p w14:paraId="1C32D2F1" w14:textId="77777777" w:rsidR="00C8469D" w:rsidRPr="000A078C" w:rsidRDefault="00C8469D" w:rsidP="00F36A15">
            <w:pPr>
              <w:jc w:val="right"/>
              <w:rPr>
                <w:sz w:val="22"/>
                <w:lang w:eastAsia="en-GB"/>
              </w:rPr>
            </w:pPr>
            <w:r w:rsidRPr="000A078C">
              <w:rPr>
                <w:sz w:val="22"/>
              </w:rPr>
              <w:t>775 (21.7)</w:t>
            </w:r>
          </w:p>
        </w:tc>
        <w:tc>
          <w:tcPr>
            <w:tcW w:w="1660" w:type="dxa"/>
            <w:tcBorders>
              <w:top w:val="nil"/>
              <w:left w:val="nil"/>
              <w:bottom w:val="single" w:sz="4" w:space="0" w:color="auto"/>
              <w:right w:val="single" w:sz="4" w:space="0" w:color="auto"/>
            </w:tcBorders>
            <w:shd w:val="clear" w:color="auto" w:fill="auto"/>
            <w:noWrap/>
            <w:vAlign w:val="center"/>
            <w:hideMark/>
          </w:tcPr>
          <w:p w14:paraId="64D3388C" w14:textId="77777777" w:rsidR="00C8469D" w:rsidRPr="000A078C" w:rsidRDefault="00C8469D" w:rsidP="00F36A15">
            <w:pPr>
              <w:jc w:val="right"/>
              <w:rPr>
                <w:sz w:val="22"/>
                <w:lang w:eastAsia="en-GB"/>
              </w:rPr>
            </w:pPr>
            <w:r w:rsidRPr="000A078C">
              <w:rPr>
                <w:sz w:val="22"/>
              </w:rPr>
              <w:t>1125 (21.8)</w:t>
            </w:r>
          </w:p>
        </w:tc>
      </w:tr>
      <w:tr w:rsidR="00C8469D" w:rsidRPr="000A078C" w14:paraId="071B211B" w14:textId="77777777" w:rsidTr="0080404D">
        <w:trPr>
          <w:trHeight w:val="30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63936196" w14:textId="77777777" w:rsidR="00C8469D" w:rsidRPr="000A078C" w:rsidRDefault="00C8469D" w:rsidP="00F36A15">
            <w:pPr>
              <w:jc w:val="right"/>
              <w:rPr>
                <w:sz w:val="22"/>
                <w:lang w:eastAsia="en-GB"/>
              </w:rPr>
            </w:pPr>
            <w:r w:rsidRPr="000A078C">
              <w:rPr>
                <w:sz w:val="22"/>
              </w:rPr>
              <w:t>4, n (%)</w:t>
            </w:r>
          </w:p>
        </w:tc>
        <w:tc>
          <w:tcPr>
            <w:tcW w:w="1660" w:type="dxa"/>
            <w:tcBorders>
              <w:top w:val="nil"/>
              <w:left w:val="nil"/>
              <w:bottom w:val="single" w:sz="4" w:space="0" w:color="auto"/>
              <w:right w:val="single" w:sz="4" w:space="0" w:color="auto"/>
            </w:tcBorders>
            <w:shd w:val="clear" w:color="auto" w:fill="auto"/>
            <w:noWrap/>
            <w:vAlign w:val="center"/>
            <w:hideMark/>
          </w:tcPr>
          <w:p w14:paraId="2813A710" w14:textId="77777777" w:rsidR="00C8469D" w:rsidRPr="000A078C" w:rsidRDefault="00C8469D" w:rsidP="00F36A15">
            <w:pPr>
              <w:jc w:val="right"/>
              <w:rPr>
                <w:sz w:val="22"/>
                <w:lang w:eastAsia="en-GB"/>
              </w:rPr>
            </w:pPr>
            <w:r w:rsidRPr="000A078C">
              <w:rPr>
                <w:sz w:val="22"/>
              </w:rPr>
              <w:t>48 (25.1)</w:t>
            </w:r>
          </w:p>
        </w:tc>
        <w:tc>
          <w:tcPr>
            <w:tcW w:w="1660" w:type="dxa"/>
            <w:tcBorders>
              <w:top w:val="nil"/>
              <w:left w:val="nil"/>
              <w:bottom w:val="single" w:sz="4" w:space="0" w:color="auto"/>
              <w:right w:val="single" w:sz="4" w:space="0" w:color="auto"/>
            </w:tcBorders>
            <w:shd w:val="clear" w:color="auto" w:fill="auto"/>
            <w:noWrap/>
            <w:vAlign w:val="center"/>
            <w:hideMark/>
          </w:tcPr>
          <w:p w14:paraId="14FCD60D" w14:textId="77777777" w:rsidR="00C8469D" w:rsidRPr="000A078C" w:rsidRDefault="00C8469D" w:rsidP="00F36A15">
            <w:pPr>
              <w:jc w:val="right"/>
              <w:rPr>
                <w:sz w:val="22"/>
                <w:lang w:eastAsia="en-GB"/>
              </w:rPr>
            </w:pPr>
            <w:r w:rsidRPr="000A078C">
              <w:rPr>
                <w:sz w:val="22"/>
              </w:rPr>
              <w:t>84 (31.2)</w:t>
            </w:r>
          </w:p>
        </w:tc>
        <w:tc>
          <w:tcPr>
            <w:tcW w:w="1660" w:type="dxa"/>
            <w:tcBorders>
              <w:top w:val="nil"/>
              <w:left w:val="nil"/>
              <w:bottom w:val="single" w:sz="4" w:space="0" w:color="auto"/>
              <w:right w:val="single" w:sz="4" w:space="0" w:color="auto"/>
            </w:tcBorders>
            <w:shd w:val="clear" w:color="auto" w:fill="auto"/>
            <w:noWrap/>
            <w:vAlign w:val="center"/>
            <w:hideMark/>
          </w:tcPr>
          <w:p w14:paraId="42AC5DE8" w14:textId="77777777" w:rsidR="00C8469D" w:rsidRPr="000A078C" w:rsidRDefault="00C8469D" w:rsidP="00F36A15">
            <w:pPr>
              <w:jc w:val="right"/>
              <w:rPr>
                <w:sz w:val="22"/>
                <w:lang w:eastAsia="en-GB"/>
              </w:rPr>
            </w:pPr>
            <w:r w:rsidRPr="000A078C">
              <w:rPr>
                <w:sz w:val="22"/>
              </w:rPr>
              <w:t>639 (17.9)</w:t>
            </w:r>
          </w:p>
        </w:tc>
        <w:tc>
          <w:tcPr>
            <w:tcW w:w="1660" w:type="dxa"/>
            <w:tcBorders>
              <w:top w:val="nil"/>
              <w:left w:val="nil"/>
              <w:bottom w:val="single" w:sz="4" w:space="0" w:color="auto"/>
              <w:right w:val="single" w:sz="4" w:space="0" w:color="auto"/>
            </w:tcBorders>
            <w:shd w:val="clear" w:color="auto" w:fill="auto"/>
            <w:noWrap/>
            <w:vAlign w:val="center"/>
            <w:hideMark/>
          </w:tcPr>
          <w:p w14:paraId="699B550F" w14:textId="77777777" w:rsidR="00C8469D" w:rsidRPr="000A078C" w:rsidRDefault="00C8469D" w:rsidP="00F36A15">
            <w:pPr>
              <w:jc w:val="right"/>
              <w:rPr>
                <w:sz w:val="22"/>
                <w:lang w:eastAsia="en-GB"/>
              </w:rPr>
            </w:pPr>
            <w:r w:rsidRPr="000A078C">
              <w:rPr>
                <w:sz w:val="22"/>
              </w:rPr>
              <w:t>927 (18)</w:t>
            </w:r>
          </w:p>
        </w:tc>
      </w:tr>
      <w:tr w:rsidR="00C8469D" w:rsidRPr="000A078C" w14:paraId="5543495A" w14:textId="77777777" w:rsidTr="0080404D">
        <w:trPr>
          <w:trHeight w:val="30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36D1B791" w14:textId="77777777" w:rsidR="00C8469D" w:rsidRPr="000A078C" w:rsidRDefault="00C8469D" w:rsidP="00F36A15">
            <w:pPr>
              <w:jc w:val="right"/>
              <w:rPr>
                <w:sz w:val="22"/>
                <w:lang w:eastAsia="en-GB"/>
              </w:rPr>
            </w:pPr>
            <w:r w:rsidRPr="000A078C">
              <w:rPr>
                <w:sz w:val="22"/>
              </w:rPr>
              <w:t>5 (most deprived), n (%)</w:t>
            </w:r>
          </w:p>
        </w:tc>
        <w:tc>
          <w:tcPr>
            <w:tcW w:w="1660" w:type="dxa"/>
            <w:tcBorders>
              <w:top w:val="nil"/>
              <w:left w:val="nil"/>
              <w:bottom w:val="single" w:sz="4" w:space="0" w:color="auto"/>
              <w:right w:val="single" w:sz="4" w:space="0" w:color="auto"/>
            </w:tcBorders>
            <w:shd w:val="clear" w:color="auto" w:fill="auto"/>
            <w:noWrap/>
            <w:vAlign w:val="center"/>
            <w:hideMark/>
          </w:tcPr>
          <w:p w14:paraId="267BF657" w14:textId="77777777" w:rsidR="00C8469D" w:rsidRPr="000A078C" w:rsidRDefault="00C8469D" w:rsidP="00F36A15">
            <w:pPr>
              <w:jc w:val="right"/>
              <w:rPr>
                <w:sz w:val="22"/>
                <w:lang w:eastAsia="en-GB"/>
              </w:rPr>
            </w:pPr>
            <w:r w:rsidRPr="000A078C">
              <w:rPr>
                <w:sz w:val="22"/>
              </w:rPr>
              <w:t>70 (36.6)</w:t>
            </w:r>
          </w:p>
        </w:tc>
        <w:tc>
          <w:tcPr>
            <w:tcW w:w="1660" w:type="dxa"/>
            <w:tcBorders>
              <w:top w:val="nil"/>
              <w:left w:val="nil"/>
              <w:bottom w:val="single" w:sz="4" w:space="0" w:color="auto"/>
              <w:right w:val="single" w:sz="4" w:space="0" w:color="auto"/>
            </w:tcBorders>
            <w:shd w:val="clear" w:color="auto" w:fill="auto"/>
            <w:noWrap/>
            <w:vAlign w:val="center"/>
            <w:hideMark/>
          </w:tcPr>
          <w:p w14:paraId="7CA63813" w14:textId="77777777" w:rsidR="00C8469D" w:rsidRPr="000A078C" w:rsidRDefault="00C8469D" w:rsidP="00F36A15">
            <w:pPr>
              <w:jc w:val="right"/>
              <w:rPr>
                <w:sz w:val="22"/>
                <w:lang w:eastAsia="en-GB"/>
              </w:rPr>
            </w:pPr>
            <w:r w:rsidRPr="000A078C">
              <w:rPr>
                <w:sz w:val="22"/>
              </w:rPr>
              <w:t>77 (28.6)</w:t>
            </w:r>
          </w:p>
        </w:tc>
        <w:tc>
          <w:tcPr>
            <w:tcW w:w="1660" w:type="dxa"/>
            <w:tcBorders>
              <w:top w:val="nil"/>
              <w:left w:val="nil"/>
              <w:bottom w:val="single" w:sz="4" w:space="0" w:color="auto"/>
              <w:right w:val="single" w:sz="4" w:space="0" w:color="auto"/>
            </w:tcBorders>
            <w:shd w:val="clear" w:color="auto" w:fill="auto"/>
            <w:noWrap/>
            <w:vAlign w:val="center"/>
            <w:hideMark/>
          </w:tcPr>
          <w:p w14:paraId="0FC23441" w14:textId="77777777" w:rsidR="00C8469D" w:rsidRPr="000A078C" w:rsidRDefault="00C8469D" w:rsidP="00F36A15">
            <w:pPr>
              <w:jc w:val="right"/>
              <w:rPr>
                <w:sz w:val="22"/>
                <w:lang w:eastAsia="en-GB"/>
              </w:rPr>
            </w:pPr>
            <w:r w:rsidRPr="000A078C">
              <w:rPr>
                <w:sz w:val="22"/>
              </w:rPr>
              <w:t>612 (17.1)</w:t>
            </w:r>
          </w:p>
        </w:tc>
        <w:tc>
          <w:tcPr>
            <w:tcW w:w="1660" w:type="dxa"/>
            <w:tcBorders>
              <w:top w:val="nil"/>
              <w:left w:val="nil"/>
              <w:bottom w:val="single" w:sz="4" w:space="0" w:color="auto"/>
              <w:right w:val="single" w:sz="4" w:space="0" w:color="auto"/>
            </w:tcBorders>
            <w:shd w:val="clear" w:color="auto" w:fill="auto"/>
            <w:noWrap/>
            <w:vAlign w:val="center"/>
            <w:hideMark/>
          </w:tcPr>
          <w:p w14:paraId="285B6520" w14:textId="77777777" w:rsidR="00C8469D" w:rsidRPr="000A078C" w:rsidRDefault="00C8469D" w:rsidP="00F36A15">
            <w:pPr>
              <w:jc w:val="right"/>
              <w:rPr>
                <w:sz w:val="22"/>
                <w:lang w:eastAsia="en-GB"/>
              </w:rPr>
            </w:pPr>
            <w:r w:rsidRPr="000A078C">
              <w:rPr>
                <w:sz w:val="22"/>
              </w:rPr>
              <w:t>771 (15)</w:t>
            </w:r>
          </w:p>
        </w:tc>
      </w:tr>
      <w:tr w:rsidR="00C8469D" w:rsidRPr="000A078C" w14:paraId="409138BA" w14:textId="77777777" w:rsidTr="0080404D">
        <w:trPr>
          <w:trHeight w:val="30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1161DB8A" w14:textId="77777777" w:rsidR="00C8469D" w:rsidRPr="000A078C" w:rsidRDefault="00C8469D" w:rsidP="00F36A15">
            <w:pPr>
              <w:jc w:val="right"/>
              <w:rPr>
                <w:sz w:val="22"/>
                <w:lang w:eastAsia="en-GB"/>
              </w:rPr>
            </w:pPr>
            <w:r w:rsidRPr="000A078C">
              <w:rPr>
                <w:sz w:val="22"/>
              </w:rPr>
              <w:t>Total number of cancers diagnosed</w:t>
            </w:r>
          </w:p>
        </w:tc>
        <w:tc>
          <w:tcPr>
            <w:tcW w:w="1660" w:type="dxa"/>
            <w:tcBorders>
              <w:top w:val="nil"/>
              <w:left w:val="nil"/>
              <w:bottom w:val="single" w:sz="4" w:space="0" w:color="auto"/>
              <w:right w:val="single" w:sz="4" w:space="0" w:color="auto"/>
            </w:tcBorders>
            <w:shd w:val="clear" w:color="auto" w:fill="auto"/>
            <w:noWrap/>
            <w:vAlign w:val="center"/>
            <w:hideMark/>
          </w:tcPr>
          <w:p w14:paraId="722FE870" w14:textId="77777777" w:rsidR="00C8469D" w:rsidRPr="000A078C" w:rsidRDefault="00C8469D" w:rsidP="00F36A15">
            <w:pPr>
              <w:jc w:val="right"/>
              <w:rPr>
                <w:sz w:val="22"/>
                <w:lang w:eastAsia="en-GB"/>
              </w:rPr>
            </w:pPr>
            <w:r w:rsidRPr="000A078C">
              <w:rPr>
                <w:sz w:val="22"/>
              </w:rPr>
              <w:t> </w:t>
            </w:r>
          </w:p>
        </w:tc>
        <w:tc>
          <w:tcPr>
            <w:tcW w:w="1660" w:type="dxa"/>
            <w:tcBorders>
              <w:top w:val="nil"/>
              <w:left w:val="nil"/>
              <w:bottom w:val="single" w:sz="4" w:space="0" w:color="auto"/>
              <w:right w:val="single" w:sz="4" w:space="0" w:color="auto"/>
            </w:tcBorders>
            <w:shd w:val="clear" w:color="auto" w:fill="auto"/>
            <w:noWrap/>
            <w:vAlign w:val="center"/>
            <w:hideMark/>
          </w:tcPr>
          <w:p w14:paraId="32F51071" w14:textId="77777777" w:rsidR="00C8469D" w:rsidRPr="000A078C" w:rsidRDefault="00C8469D" w:rsidP="00F36A15">
            <w:pPr>
              <w:jc w:val="right"/>
              <w:rPr>
                <w:sz w:val="22"/>
                <w:lang w:eastAsia="en-GB"/>
              </w:rPr>
            </w:pPr>
            <w:r w:rsidRPr="000A078C">
              <w:rPr>
                <w:sz w:val="22"/>
              </w:rPr>
              <w:t> </w:t>
            </w:r>
          </w:p>
        </w:tc>
        <w:tc>
          <w:tcPr>
            <w:tcW w:w="1660" w:type="dxa"/>
            <w:tcBorders>
              <w:top w:val="nil"/>
              <w:left w:val="nil"/>
              <w:bottom w:val="single" w:sz="4" w:space="0" w:color="auto"/>
              <w:right w:val="single" w:sz="4" w:space="0" w:color="auto"/>
            </w:tcBorders>
            <w:shd w:val="clear" w:color="auto" w:fill="auto"/>
            <w:noWrap/>
            <w:vAlign w:val="center"/>
            <w:hideMark/>
          </w:tcPr>
          <w:p w14:paraId="7E848D59" w14:textId="77777777" w:rsidR="00C8469D" w:rsidRPr="000A078C" w:rsidRDefault="00C8469D" w:rsidP="00F36A15">
            <w:pPr>
              <w:jc w:val="right"/>
              <w:rPr>
                <w:sz w:val="22"/>
                <w:lang w:eastAsia="en-GB"/>
              </w:rPr>
            </w:pPr>
            <w:r w:rsidRPr="000A078C">
              <w:rPr>
                <w:sz w:val="22"/>
              </w:rPr>
              <w:t> </w:t>
            </w:r>
          </w:p>
        </w:tc>
        <w:tc>
          <w:tcPr>
            <w:tcW w:w="1660" w:type="dxa"/>
            <w:tcBorders>
              <w:top w:val="nil"/>
              <w:left w:val="nil"/>
              <w:bottom w:val="single" w:sz="4" w:space="0" w:color="auto"/>
              <w:right w:val="single" w:sz="4" w:space="0" w:color="auto"/>
            </w:tcBorders>
            <w:shd w:val="clear" w:color="auto" w:fill="auto"/>
            <w:noWrap/>
            <w:vAlign w:val="center"/>
            <w:hideMark/>
          </w:tcPr>
          <w:p w14:paraId="3E2F886B" w14:textId="77777777" w:rsidR="00C8469D" w:rsidRPr="000A078C" w:rsidRDefault="00C8469D" w:rsidP="00F36A15">
            <w:pPr>
              <w:jc w:val="right"/>
              <w:rPr>
                <w:sz w:val="22"/>
                <w:lang w:eastAsia="en-GB"/>
              </w:rPr>
            </w:pPr>
            <w:r w:rsidRPr="000A078C">
              <w:rPr>
                <w:sz w:val="22"/>
              </w:rPr>
              <w:t> </w:t>
            </w:r>
          </w:p>
        </w:tc>
      </w:tr>
      <w:tr w:rsidR="00C8469D" w:rsidRPr="000A078C" w14:paraId="7BD10EF2" w14:textId="77777777" w:rsidTr="0080404D">
        <w:trPr>
          <w:trHeight w:val="30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1E3A18D4" w14:textId="77777777" w:rsidR="00C8469D" w:rsidRPr="000A078C" w:rsidRDefault="00C8469D" w:rsidP="00F36A15">
            <w:pPr>
              <w:jc w:val="right"/>
              <w:rPr>
                <w:sz w:val="22"/>
                <w:lang w:eastAsia="en-GB"/>
              </w:rPr>
            </w:pPr>
            <w:r w:rsidRPr="000A078C">
              <w:rPr>
                <w:sz w:val="22"/>
              </w:rPr>
              <w:t>One cancer, n (%)</w:t>
            </w:r>
          </w:p>
        </w:tc>
        <w:tc>
          <w:tcPr>
            <w:tcW w:w="1660" w:type="dxa"/>
            <w:tcBorders>
              <w:top w:val="nil"/>
              <w:left w:val="nil"/>
              <w:bottom w:val="single" w:sz="4" w:space="0" w:color="auto"/>
              <w:right w:val="single" w:sz="4" w:space="0" w:color="auto"/>
            </w:tcBorders>
            <w:shd w:val="clear" w:color="auto" w:fill="auto"/>
            <w:noWrap/>
            <w:vAlign w:val="center"/>
            <w:hideMark/>
          </w:tcPr>
          <w:p w14:paraId="35D74E04" w14:textId="77777777" w:rsidR="00C8469D" w:rsidRPr="000A078C" w:rsidRDefault="00C8469D" w:rsidP="00F36A15">
            <w:pPr>
              <w:jc w:val="right"/>
              <w:rPr>
                <w:sz w:val="22"/>
                <w:lang w:eastAsia="en-GB"/>
              </w:rPr>
            </w:pPr>
            <w:r w:rsidRPr="000A078C">
              <w:rPr>
                <w:sz w:val="22"/>
              </w:rPr>
              <w:t>190 (99.5)</w:t>
            </w:r>
          </w:p>
        </w:tc>
        <w:tc>
          <w:tcPr>
            <w:tcW w:w="1660" w:type="dxa"/>
            <w:tcBorders>
              <w:top w:val="nil"/>
              <w:left w:val="nil"/>
              <w:bottom w:val="single" w:sz="4" w:space="0" w:color="auto"/>
              <w:right w:val="single" w:sz="4" w:space="0" w:color="auto"/>
            </w:tcBorders>
            <w:shd w:val="clear" w:color="auto" w:fill="auto"/>
            <w:noWrap/>
            <w:vAlign w:val="center"/>
            <w:hideMark/>
          </w:tcPr>
          <w:p w14:paraId="1FD8B07E" w14:textId="77777777" w:rsidR="00C8469D" w:rsidRPr="000A078C" w:rsidRDefault="00C8469D" w:rsidP="00F36A15">
            <w:pPr>
              <w:jc w:val="right"/>
              <w:rPr>
                <w:sz w:val="22"/>
                <w:lang w:eastAsia="en-GB"/>
              </w:rPr>
            </w:pPr>
            <w:r w:rsidRPr="000A078C">
              <w:rPr>
                <w:sz w:val="22"/>
              </w:rPr>
              <w:t>267 (99.3)</w:t>
            </w:r>
          </w:p>
        </w:tc>
        <w:tc>
          <w:tcPr>
            <w:tcW w:w="1660" w:type="dxa"/>
            <w:tcBorders>
              <w:top w:val="nil"/>
              <w:left w:val="nil"/>
              <w:bottom w:val="single" w:sz="4" w:space="0" w:color="auto"/>
              <w:right w:val="single" w:sz="4" w:space="0" w:color="auto"/>
            </w:tcBorders>
            <w:shd w:val="clear" w:color="auto" w:fill="auto"/>
            <w:noWrap/>
            <w:vAlign w:val="center"/>
            <w:hideMark/>
          </w:tcPr>
          <w:p w14:paraId="56F79EB9" w14:textId="77777777" w:rsidR="00C8469D" w:rsidRPr="000A078C" w:rsidRDefault="00C8469D" w:rsidP="00F36A15">
            <w:pPr>
              <w:jc w:val="right"/>
              <w:rPr>
                <w:sz w:val="22"/>
                <w:lang w:eastAsia="en-GB"/>
              </w:rPr>
            </w:pPr>
            <w:r w:rsidRPr="000A078C">
              <w:rPr>
                <w:sz w:val="22"/>
              </w:rPr>
              <w:t>3542 (99.2)</w:t>
            </w:r>
          </w:p>
        </w:tc>
        <w:tc>
          <w:tcPr>
            <w:tcW w:w="1660" w:type="dxa"/>
            <w:tcBorders>
              <w:top w:val="nil"/>
              <w:left w:val="nil"/>
              <w:bottom w:val="single" w:sz="4" w:space="0" w:color="auto"/>
              <w:right w:val="single" w:sz="4" w:space="0" w:color="auto"/>
            </w:tcBorders>
            <w:shd w:val="clear" w:color="auto" w:fill="auto"/>
            <w:noWrap/>
            <w:vAlign w:val="center"/>
            <w:hideMark/>
          </w:tcPr>
          <w:p w14:paraId="74910DF3" w14:textId="77777777" w:rsidR="00C8469D" w:rsidRPr="000A078C" w:rsidRDefault="00C8469D" w:rsidP="00F36A15">
            <w:pPr>
              <w:jc w:val="right"/>
              <w:rPr>
                <w:sz w:val="22"/>
                <w:lang w:eastAsia="en-GB"/>
              </w:rPr>
            </w:pPr>
            <w:r w:rsidRPr="000A078C">
              <w:rPr>
                <w:sz w:val="22"/>
              </w:rPr>
              <w:t>5127 (99.5)</w:t>
            </w:r>
          </w:p>
        </w:tc>
      </w:tr>
      <w:tr w:rsidR="00C8469D" w:rsidRPr="000A078C" w14:paraId="35CBDF36" w14:textId="77777777" w:rsidTr="0080404D">
        <w:trPr>
          <w:trHeight w:val="30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1E375ADE" w14:textId="77777777" w:rsidR="00C8469D" w:rsidRPr="000A078C" w:rsidRDefault="00C8469D" w:rsidP="00F36A15">
            <w:pPr>
              <w:jc w:val="right"/>
              <w:rPr>
                <w:sz w:val="22"/>
                <w:lang w:eastAsia="en-GB"/>
              </w:rPr>
            </w:pPr>
            <w:r w:rsidRPr="000A078C">
              <w:rPr>
                <w:sz w:val="22"/>
              </w:rPr>
              <w:t>Two cancers, n (%)</w:t>
            </w:r>
          </w:p>
        </w:tc>
        <w:tc>
          <w:tcPr>
            <w:tcW w:w="1660" w:type="dxa"/>
            <w:tcBorders>
              <w:top w:val="nil"/>
              <w:left w:val="nil"/>
              <w:bottom w:val="single" w:sz="4" w:space="0" w:color="auto"/>
              <w:right w:val="single" w:sz="4" w:space="0" w:color="auto"/>
            </w:tcBorders>
            <w:shd w:val="clear" w:color="auto" w:fill="auto"/>
            <w:noWrap/>
            <w:vAlign w:val="center"/>
            <w:hideMark/>
          </w:tcPr>
          <w:p w14:paraId="4CA5C15A" w14:textId="77777777" w:rsidR="00C8469D" w:rsidRPr="000A078C" w:rsidRDefault="00C8469D" w:rsidP="00F36A15">
            <w:pPr>
              <w:jc w:val="right"/>
              <w:rPr>
                <w:sz w:val="22"/>
                <w:lang w:eastAsia="en-GB"/>
              </w:rPr>
            </w:pPr>
            <w:r w:rsidRPr="000A078C">
              <w:rPr>
                <w:sz w:val="22"/>
              </w:rPr>
              <w:t>1 (0.5)</w:t>
            </w:r>
          </w:p>
        </w:tc>
        <w:tc>
          <w:tcPr>
            <w:tcW w:w="1660" w:type="dxa"/>
            <w:tcBorders>
              <w:top w:val="nil"/>
              <w:left w:val="nil"/>
              <w:bottom w:val="single" w:sz="4" w:space="0" w:color="auto"/>
              <w:right w:val="single" w:sz="4" w:space="0" w:color="auto"/>
            </w:tcBorders>
            <w:shd w:val="clear" w:color="auto" w:fill="auto"/>
            <w:noWrap/>
            <w:vAlign w:val="center"/>
            <w:hideMark/>
          </w:tcPr>
          <w:p w14:paraId="0DF77736" w14:textId="77777777" w:rsidR="00C8469D" w:rsidRPr="000A078C" w:rsidRDefault="00C8469D" w:rsidP="00F36A15">
            <w:pPr>
              <w:jc w:val="right"/>
              <w:rPr>
                <w:sz w:val="22"/>
                <w:lang w:eastAsia="en-GB"/>
              </w:rPr>
            </w:pPr>
            <w:r w:rsidRPr="000A078C">
              <w:rPr>
                <w:sz w:val="22"/>
              </w:rPr>
              <w:t>2 (0.7)</w:t>
            </w:r>
          </w:p>
        </w:tc>
        <w:tc>
          <w:tcPr>
            <w:tcW w:w="1660" w:type="dxa"/>
            <w:tcBorders>
              <w:top w:val="nil"/>
              <w:left w:val="nil"/>
              <w:bottom w:val="single" w:sz="4" w:space="0" w:color="auto"/>
              <w:right w:val="single" w:sz="4" w:space="0" w:color="auto"/>
            </w:tcBorders>
            <w:shd w:val="clear" w:color="auto" w:fill="auto"/>
            <w:noWrap/>
            <w:vAlign w:val="center"/>
            <w:hideMark/>
          </w:tcPr>
          <w:p w14:paraId="69A4FA1A" w14:textId="77777777" w:rsidR="00C8469D" w:rsidRPr="000A078C" w:rsidRDefault="00C8469D" w:rsidP="00F36A15">
            <w:pPr>
              <w:jc w:val="right"/>
              <w:rPr>
                <w:sz w:val="22"/>
                <w:lang w:eastAsia="en-GB"/>
              </w:rPr>
            </w:pPr>
            <w:r w:rsidRPr="000A078C">
              <w:rPr>
                <w:sz w:val="22"/>
              </w:rPr>
              <w:t>30 (0.8)</w:t>
            </w:r>
          </w:p>
        </w:tc>
        <w:tc>
          <w:tcPr>
            <w:tcW w:w="1660" w:type="dxa"/>
            <w:tcBorders>
              <w:top w:val="nil"/>
              <w:left w:val="nil"/>
              <w:bottom w:val="single" w:sz="4" w:space="0" w:color="auto"/>
              <w:right w:val="single" w:sz="4" w:space="0" w:color="auto"/>
            </w:tcBorders>
            <w:shd w:val="clear" w:color="auto" w:fill="auto"/>
            <w:noWrap/>
            <w:vAlign w:val="center"/>
            <w:hideMark/>
          </w:tcPr>
          <w:p w14:paraId="791BAD14" w14:textId="77777777" w:rsidR="00C8469D" w:rsidRPr="000A078C" w:rsidRDefault="00C8469D" w:rsidP="00F36A15">
            <w:pPr>
              <w:jc w:val="right"/>
              <w:rPr>
                <w:sz w:val="22"/>
                <w:lang w:eastAsia="en-GB"/>
              </w:rPr>
            </w:pPr>
            <w:r w:rsidRPr="000A078C">
              <w:rPr>
                <w:sz w:val="22"/>
              </w:rPr>
              <w:t>28 (0.5)</w:t>
            </w:r>
          </w:p>
        </w:tc>
      </w:tr>
      <w:tr w:rsidR="00C8469D" w:rsidRPr="000A078C" w14:paraId="30A67CD9" w14:textId="77777777" w:rsidTr="0080404D">
        <w:trPr>
          <w:trHeight w:val="300"/>
        </w:trPr>
        <w:tc>
          <w:tcPr>
            <w:tcW w:w="2405" w:type="dxa"/>
            <w:tcBorders>
              <w:top w:val="nil"/>
              <w:left w:val="single" w:sz="4" w:space="0" w:color="auto"/>
              <w:bottom w:val="single" w:sz="4" w:space="0" w:color="auto"/>
              <w:right w:val="single" w:sz="4" w:space="0" w:color="auto"/>
            </w:tcBorders>
            <w:shd w:val="clear" w:color="auto" w:fill="auto"/>
            <w:noWrap/>
            <w:vAlign w:val="center"/>
            <w:hideMark/>
          </w:tcPr>
          <w:p w14:paraId="693EF9B3" w14:textId="77777777" w:rsidR="00C8469D" w:rsidRPr="000A078C" w:rsidRDefault="00C8469D" w:rsidP="00F36A15">
            <w:pPr>
              <w:jc w:val="right"/>
              <w:rPr>
                <w:sz w:val="22"/>
                <w:lang w:eastAsia="en-GB"/>
              </w:rPr>
            </w:pPr>
            <w:r w:rsidRPr="000A078C">
              <w:rPr>
                <w:sz w:val="22"/>
              </w:rPr>
              <w:t>Three or more, n (%)</w:t>
            </w:r>
          </w:p>
        </w:tc>
        <w:tc>
          <w:tcPr>
            <w:tcW w:w="1660" w:type="dxa"/>
            <w:tcBorders>
              <w:top w:val="nil"/>
              <w:left w:val="nil"/>
              <w:bottom w:val="single" w:sz="4" w:space="0" w:color="auto"/>
              <w:right w:val="single" w:sz="4" w:space="0" w:color="auto"/>
            </w:tcBorders>
            <w:shd w:val="clear" w:color="auto" w:fill="auto"/>
            <w:noWrap/>
            <w:vAlign w:val="center"/>
            <w:hideMark/>
          </w:tcPr>
          <w:p w14:paraId="2FFE3520" w14:textId="77777777" w:rsidR="00C8469D" w:rsidRPr="000A078C" w:rsidRDefault="00C8469D" w:rsidP="00F36A15">
            <w:pPr>
              <w:jc w:val="right"/>
              <w:rPr>
                <w:sz w:val="22"/>
                <w:lang w:eastAsia="en-GB"/>
              </w:rPr>
            </w:pPr>
            <w:r w:rsidRPr="000A078C">
              <w:rPr>
                <w:sz w:val="22"/>
              </w:rPr>
              <w:t>0 (0)</w:t>
            </w:r>
          </w:p>
        </w:tc>
        <w:tc>
          <w:tcPr>
            <w:tcW w:w="1660" w:type="dxa"/>
            <w:tcBorders>
              <w:top w:val="nil"/>
              <w:left w:val="nil"/>
              <w:bottom w:val="single" w:sz="4" w:space="0" w:color="auto"/>
              <w:right w:val="single" w:sz="4" w:space="0" w:color="auto"/>
            </w:tcBorders>
            <w:shd w:val="clear" w:color="auto" w:fill="auto"/>
            <w:noWrap/>
            <w:vAlign w:val="center"/>
            <w:hideMark/>
          </w:tcPr>
          <w:p w14:paraId="4648D215" w14:textId="77777777" w:rsidR="00C8469D" w:rsidRPr="000A078C" w:rsidRDefault="00C8469D" w:rsidP="00F36A15">
            <w:pPr>
              <w:jc w:val="right"/>
              <w:rPr>
                <w:sz w:val="22"/>
                <w:lang w:eastAsia="en-GB"/>
              </w:rPr>
            </w:pPr>
            <w:r w:rsidRPr="000A078C">
              <w:rPr>
                <w:sz w:val="22"/>
              </w:rPr>
              <w:t>0 (0)</w:t>
            </w:r>
          </w:p>
        </w:tc>
        <w:tc>
          <w:tcPr>
            <w:tcW w:w="1660" w:type="dxa"/>
            <w:tcBorders>
              <w:top w:val="nil"/>
              <w:left w:val="nil"/>
              <w:bottom w:val="single" w:sz="4" w:space="0" w:color="auto"/>
              <w:right w:val="single" w:sz="4" w:space="0" w:color="auto"/>
            </w:tcBorders>
            <w:shd w:val="clear" w:color="auto" w:fill="auto"/>
            <w:noWrap/>
            <w:vAlign w:val="center"/>
            <w:hideMark/>
          </w:tcPr>
          <w:p w14:paraId="72B05814" w14:textId="77777777" w:rsidR="00C8469D" w:rsidRPr="000A078C" w:rsidRDefault="00C8469D" w:rsidP="00F36A15">
            <w:pPr>
              <w:jc w:val="right"/>
              <w:rPr>
                <w:sz w:val="22"/>
                <w:lang w:eastAsia="en-GB"/>
              </w:rPr>
            </w:pPr>
            <w:r w:rsidRPr="000A078C">
              <w:rPr>
                <w:sz w:val="22"/>
              </w:rPr>
              <w:t>0 (0)</w:t>
            </w:r>
          </w:p>
        </w:tc>
        <w:tc>
          <w:tcPr>
            <w:tcW w:w="1660" w:type="dxa"/>
            <w:tcBorders>
              <w:top w:val="nil"/>
              <w:left w:val="nil"/>
              <w:bottom w:val="single" w:sz="4" w:space="0" w:color="auto"/>
              <w:right w:val="single" w:sz="4" w:space="0" w:color="auto"/>
            </w:tcBorders>
            <w:shd w:val="clear" w:color="auto" w:fill="auto"/>
            <w:noWrap/>
            <w:vAlign w:val="center"/>
            <w:hideMark/>
          </w:tcPr>
          <w:p w14:paraId="722FD90B" w14:textId="77777777" w:rsidR="00C8469D" w:rsidRPr="000A078C" w:rsidRDefault="00C8469D" w:rsidP="00F36A15">
            <w:pPr>
              <w:jc w:val="right"/>
              <w:rPr>
                <w:sz w:val="22"/>
                <w:lang w:eastAsia="en-GB"/>
              </w:rPr>
            </w:pPr>
            <w:r w:rsidRPr="000A078C">
              <w:rPr>
                <w:sz w:val="22"/>
              </w:rPr>
              <w:t>0 (0)</w:t>
            </w:r>
          </w:p>
        </w:tc>
      </w:tr>
    </w:tbl>
    <w:p w14:paraId="559CE862" w14:textId="77777777" w:rsidR="00C8469D" w:rsidRDefault="00C8469D" w:rsidP="00C8469D">
      <w:pPr>
        <w:spacing w:line="276" w:lineRule="auto"/>
        <w:rPr>
          <w:rFonts w:cstheme="minorHAnsi"/>
          <w:b/>
          <w:szCs w:val="24"/>
        </w:rPr>
      </w:pPr>
    </w:p>
    <w:p w14:paraId="7F8BC9F2" w14:textId="77777777" w:rsidR="00C8469D" w:rsidRDefault="00C8469D" w:rsidP="00C8469D">
      <w:pPr>
        <w:spacing w:line="276" w:lineRule="auto"/>
        <w:rPr>
          <w:rFonts w:cstheme="minorHAnsi"/>
          <w:b/>
          <w:szCs w:val="24"/>
        </w:rPr>
      </w:pPr>
    </w:p>
    <w:p w14:paraId="30CF3AA8" w14:textId="77777777" w:rsidR="00C8469D" w:rsidRDefault="00C8469D" w:rsidP="00C8469D">
      <w:pPr>
        <w:rPr>
          <w:rFonts w:cstheme="minorHAnsi"/>
          <w:sz w:val="28"/>
          <w:szCs w:val="28"/>
        </w:rPr>
        <w:sectPr w:rsidR="00C8469D" w:rsidSect="0080404D">
          <w:pgSz w:w="11906" w:h="16838"/>
          <w:pgMar w:top="1440" w:right="1440" w:bottom="1440" w:left="1440" w:header="708" w:footer="708" w:gutter="0"/>
          <w:cols w:space="708"/>
          <w:docGrid w:linePitch="360"/>
        </w:sectPr>
      </w:pPr>
      <w:bookmarkStart w:id="841" w:name="_Toc45120126"/>
    </w:p>
    <w:p w14:paraId="31E20646" w14:textId="36214EB9" w:rsidR="00C8469D" w:rsidRPr="00B335A4" w:rsidRDefault="00C8469D" w:rsidP="00C8469D">
      <w:pPr>
        <w:pStyle w:val="Heading3"/>
        <w:ind w:firstLine="720"/>
      </w:pPr>
    </w:p>
    <w:p w14:paraId="471775D5" w14:textId="77777777" w:rsidR="00C8469D" w:rsidRDefault="00C8469D" w:rsidP="00C8469D">
      <w:pPr>
        <w:pStyle w:val="Table"/>
      </w:pPr>
      <w:bookmarkStart w:id="842" w:name="_Toc90545595"/>
      <w:bookmarkStart w:id="843" w:name="_Toc87526829"/>
      <w:r w:rsidRPr="00286748">
        <w:t xml:space="preserve">Prostate decision tree; </w:t>
      </w:r>
      <w:r>
        <w:rPr>
          <w:lang w:val="en-GB"/>
        </w:rPr>
        <w:t>p</w:t>
      </w:r>
      <w:proofErr w:type="spellStart"/>
      <w:r w:rsidRPr="00286748">
        <w:t>roportions</w:t>
      </w:r>
      <w:proofErr w:type="spellEnd"/>
      <w:r w:rsidRPr="00286748">
        <w:t xml:space="preserve"> at 90 days; </w:t>
      </w:r>
      <w:r>
        <w:rPr>
          <w:lang w:val="en-GB"/>
        </w:rPr>
        <w:t>a</w:t>
      </w:r>
      <w:proofErr w:type="spellStart"/>
      <w:r w:rsidRPr="00286748">
        <w:t>djusted</w:t>
      </w:r>
      <w:bookmarkEnd w:id="842"/>
      <w:bookmarkEnd w:id="843"/>
      <w:proofErr w:type="spellEnd"/>
    </w:p>
    <w:tbl>
      <w:tblPr>
        <w:tblW w:w="13434" w:type="dxa"/>
        <w:tblLayout w:type="fixed"/>
        <w:tblLook w:val="04A0" w:firstRow="1" w:lastRow="0" w:firstColumn="1" w:lastColumn="0" w:noHBand="0" w:noVBand="1"/>
      </w:tblPr>
      <w:tblGrid>
        <w:gridCol w:w="1696"/>
        <w:gridCol w:w="1276"/>
        <w:gridCol w:w="1068"/>
        <w:gridCol w:w="1173"/>
        <w:gridCol w:w="1260"/>
        <w:gridCol w:w="15"/>
        <w:gridCol w:w="1069"/>
        <w:gridCol w:w="1172"/>
        <w:gridCol w:w="1146"/>
        <w:gridCol w:w="15"/>
        <w:gridCol w:w="1184"/>
        <w:gridCol w:w="1172"/>
        <w:gridCol w:w="1173"/>
        <w:gridCol w:w="15"/>
      </w:tblGrid>
      <w:tr w:rsidR="00C8469D" w:rsidRPr="00106AB3" w14:paraId="678D7C2A" w14:textId="77777777" w:rsidTr="00A0023D">
        <w:trPr>
          <w:trHeight w:val="300"/>
        </w:trPr>
        <w:tc>
          <w:tcPr>
            <w:tcW w:w="1696"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6A105461" w14:textId="77777777" w:rsidR="00C8469D" w:rsidRPr="00106AB3" w:rsidRDefault="00C8469D" w:rsidP="00A0023D">
            <w:pPr>
              <w:rPr>
                <w:szCs w:val="24"/>
                <w:lang w:eastAsia="en-GB"/>
              </w:rPr>
            </w:pPr>
            <w:r w:rsidRPr="00106AB3">
              <w:rPr>
                <w:szCs w:val="24"/>
                <w:lang w:eastAsia="en-GB"/>
              </w:rPr>
              <w:t> </w:t>
            </w:r>
          </w:p>
        </w:tc>
        <w:tc>
          <w:tcPr>
            <w:tcW w:w="1276" w:type="dxa"/>
            <w:tcBorders>
              <w:top w:val="single" w:sz="4" w:space="0" w:color="auto"/>
              <w:left w:val="nil"/>
              <w:bottom w:val="single" w:sz="4" w:space="0" w:color="auto"/>
              <w:right w:val="single" w:sz="4" w:space="0" w:color="auto"/>
            </w:tcBorders>
            <w:shd w:val="clear" w:color="auto" w:fill="auto"/>
            <w:noWrap/>
            <w:tcMar>
              <w:left w:w="57" w:type="dxa"/>
              <w:right w:w="57" w:type="dxa"/>
            </w:tcMar>
            <w:vAlign w:val="center"/>
            <w:hideMark/>
          </w:tcPr>
          <w:p w14:paraId="0F81EB94" w14:textId="77777777" w:rsidR="00C8469D" w:rsidRPr="00106AB3" w:rsidRDefault="00C8469D" w:rsidP="00A0023D">
            <w:pPr>
              <w:rPr>
                <w:szCs w:val="24"/>
                <w:lang w:eastAsia="en-GB"/>
              </w:rPr>
            </w:pPr>
            <w:r w:rsidRPr="00106AB3">
              <w:rPr>
                <w:szCs w:val="24"/>
                <w:lang w:eastAsia="en-GB"/>
              </w:rPr>
              <w:t> </w:t>
            </w:r>
          </w:p>
        </w:tc>
        <w:tc>
          <w:tcPr>
            <w:tcW w:w="3516" w:type="dxa"/>
            <w:gridSpan w:val="4"/>
            <w:tcBorders>
              <w:top w:val="single" w:sz="4" w:space="0" w:color="auto"/>
              <w:left w:val="nil"/>
              <w:bottom w:val="single" w:sz="4" w:space="0" w:color="auto"/>
              <w:right w:val="single" w:sz="4" w:space="0" w:color="auto"/>
            </w:tcBorders>
            <w:shd w:val="clear" w:color="auto" w:fill="auto"/>
            <w:noWrap/>
            <w:tcMar>
              <w:left w:w="57" w:type="dxa"/>
              <w:right w:w="57" w:type="dxa"/>
            </w:tcMar>
            <w:vAlign w:val="center"/>
            <w:hideMark/>
          </w:tcPr>
          <w:p w14:paraId="0637342F" w14:textId="77777777" w:rsidR="00C8469D" w:rsidRPr="00106AB3" w:rsidRDefault="00C8469D" w:rsidP="00A0023D">
            <w:pPr>
              <w:jc w:val="center"/>
              <w:rPr>
                <w:szCs w:val="24"/>
                <w:lang w:eastAsia="en-GB"/>
              </w:rPr>
            </w:pPr>
            <w:r w:rsidRPr="00106AB3">
              <w:rPr>
                <w:szCs w:val="24"/>
                <w:lang w:eastAsia="en-GB"/>
              </w:rPr>
              <w:t>Healthy</w:t>
            </w:r>
          </w:p>
        </w:tc>
        <w:tc>
          <w:tcPr>
            <w:tcW w:w="3402" w:type="dxa"/>
            <w:gridSpan w:val="4"/>
            <w:tcBorders>
              <w:top w:val="single" w:sz="4" w:space="0" w:color="auto"/>
              <w:left w:val="nil"/>
              <w:bottom w:val="single" w:sz="4" w:space="0" w:color="auto"/>
              <w:right w:val="single" w:sz="4" w:space="0" w:color="auto"/>
            </w:tcBorders>
            <w:shd w:val="clear" w:color="auto" w:fill="auto"/>
            <w:noWrap/>
            <w:tcMar>
              <w:left w:w="57" w:type="dxa"/>
              <w:right w:w="57" w:type="dxa"/>
            </w:tcMar>
            <w:vAlign w:val="center"/>
            <w:hideMark/>
          </w:tcPr>
          <w:p w14:paraId="0ED99105" w14:textId="77777777" w:rsidR="00C8469D" w:rsidRPr="00106AB3" w:rsidRDefault="00C8469D" w:rsidP="00A0023D">
            <w:pPr>
              <w:jc w:val="center"/>
              <w:rPr>
                <w:szCs w:val="24"/>
                <w:lang w:eastAsia="en-GB"/>
              </w:rPr>
            </w:pPr>
            <w:r w:rsidRPr="00106AB3">
              <w:rPr>
                <w:szCs w:val="24"/>
                <w:lang w:eastAsia="en-GB"/>
              </w:rPr>
              <w:t>Not healthy</w:t>
            </w:r>
          </w:p>
        </w:tc>
        <w:tc>
          <w:tcPr>
            <w:tcW w:w="3544" w:type="dxa"/>
            <w:gridSpan w:val="4"/>
            <w:tcBorders>
              <w:top w:val="single" w:sz="4" w:space="0" w:color="auto"/>
              <w:left w:val="nil"/>
              <w:bottom w:val="single" w:sz="4" w:space="0" w:color="auto"/>
              <w:right w:val="single" w:sz="4" w:space="0" w:color="auto"/>
            </w:tcBorders>
            <w:shd w:val="clear" w:color="auto" w:fill="auto"/>
            <w:noWrap/>
            <w:tcMar>
              <w:left w:w="57" w:type="dxa"/>
              <w:right w:w="57" w:type="dxa"/>
            </w:tcMar>
            <w:vAlign w:val="center"/>
            <w:hideMark/>
          </w:tcPr>
          <w:p w14:paraId="4B9D2B28" w14:textId="77777777" w:rsidR="00C8469D" w:rsidRPr="00106AB3" w:rsidRDefault="00C8469D" w:rsidP="00A0023D">
            <w:pPr>
              <w:jc w:val="center"/>
              <w:rPr>
                <w:szCs w:val="24"/>
                <w:lang w:eastAsia="en-GB"/>
              </w:rPr>
            </w:pPr>
            <w:r w:rsidRPr="00106AB3">
              <w:rPr>
                <w:szCs w:val="24"/>
                <w:lang w:eastAsia="en-GB"/>
              </w:rPr>
              <w:t>Dead</w:t>
            </w:r>
          </w:p>
        </w:tc>
      </w:tr>
      <w:tr w:rsidR="00C8469D" w:rsidRPr="00106AB3" w14:paraId="707697FB" w14:textId="77777777" w:rsidTr="00A0023D">
        <w:trPr>
          <w:gridAfter w:val="1"/>
          <w:wAfter w:w="15" w:type="dxa"/>
          <w:trHeight w:val="300"/>
        </w:trPr>
        <w:tc>
          <w:tcPr>
            <w:tcW w:w="1696"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39E140E8" w14:textId="77777777" w:rsidR="00C8469D" w:rsidRPr="00106AB3" w:rsidRDefault="00C8469D" w:rsidP="00A0023D">
            <w:pPr>
              <w:rPr>
                <w:szCs w:val="24"/>
                <w:lang w:eastAsia="en-GB"/>
              </w:rPr>
            </w:pPr>
            <w:r w:rsidRPr="00106AB3">
              <w:rPr>
                <w:szCs w:val="24"/>
                <w:lang w:eastAsia="en-GB"/>
              </w:rPr>
              <w:t> </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1183E278" w14:textId="77777777" w:rsidR="00C8469D" w:rsidRPr="00106AB3" w:rsidRDefault="00C8469D" w:rsidP="00A0023D">
            <w:pPr>
              <w:rPr>
                <w:szCs w:val="24"/>
                <w:lang w:eastAsia="en-GB"/>
              </w:rPr>
            </w:pPr>
            <w:r w:rsidRPr="00106AB3">
              <w:rPr>
                <w:szCs w:val="24"/>
                <w:lang w:eastAsia="en-GB"/>
              </w:rPr>
              <w:t>No. obs.</w:t>
            </w:r>
          </w:p>
        </w:tc>
        <w:tc>
          <w:tcPr>
            <w:tcW w:w="1068" w:type="dxa"/>
            <w:tcBorders>
              <w:top w:val="single" w:sz="4" w:space="0" w:color="auto"/>
              <w:left w:val="nil"/>
              <w:bottom w:val="single" w:sz="4" w:space="0" w:color="auto"/>
            </w:tcBorders>
            <w:shd w:val="clear" w:color="auto" w:fill="auto"/>
            <w:noWrap/>
            <w:tcMar>
              <w:left w:w="57" w:type="dxa"/>
              <w:right w:w="57" w:type="dxa"/>
            </w:tcMar>
            <w:vAlign w:val="center"/>
            <w:hideMark/>
          </w:tcPr>
          <w:p w14:paraId="0B93D570" w14:textId="77777777" w:rsidR="00C8469D" w:rsidRPr="00106AB3" w:rsidRDefault="00C8469D" w:rsidP="00A0023D">
            <w:pPr>
              <w:jc w:val="center"/>
              <w:rPr>
                <w:szCs w:val="24"/>
                <w:lang w:eastAsia="en-GB"/>
              </w:rPr>
            </w:pPr>
            <w:r w:rsidRPr="00106AB3">
              <w:rPr>
                <w:szCs w:val="24"/>
                <w:lang w:eastAsia="en-GB"/>
              </w:rPr>
              <w:t>Mean</w:t>
            </w:r>
          </w:p>
        </w:tc>
        <w:tc>
          <w:tcPr>
            <w:tcW w:w="1173" w:type="dxa"/>
            <w:tcBorders>
              <w:top w:val="single" w:sz="4" w:space="0" w:color="auto"/>
              <w:bottom w:val="single" w:sz="4" w:space="0" w:color="auto"/>
            </w:tcBorders>
            <w:shd w:val="clear" w:color="auto" w:fill="auto"/>
            <w:noWrap/>
            <w:tcMar>
              <w:left w:w="57" w:type="dxa"/>
              <w:right w:w="57" w:type="dxa"/>
            </w:tcMar>
            <w:vAlign w:val="center"/>
            <w:hideMark/>
          </w:tcPr>
          <w:p w14:paraId="416FD3DF" w14:textId="77777777" w:rsidR="00C8469D" w:rsidRPr="00106AB3" w:rsidRDefault="00C8469D" w:rsidP="00A0023D">
            <w:pPr>
              <w:jc w:val="center"/>
              <w:rPr>
                <w:szCs w:val="24"/>
                <w:lang w:eastAsia="en-GB"/>
              </w:rPr>
            </w:pPr>
            <w:r w:rsidRPr="00106AB3">
              <w:rPr>
                <w:szCs w:val="24"/>
                <w:lang w:eastAsia="en-GB"/>
              </w:rPr>
              <w:t>L 95% CI</w:t>
            </w:r>
          </w:p>
        </w:tc>
        <w:tc>
          <w:tcPr>
            <w:tcW w:w="1260" w:type="dxa"/>
            <w:tcBorders>
              <w:top w:val="single" w:sz="4" w:space="0" w:color="auto"/>
              <w:bottom w:val="single" w:sz="4" w:space="0" w:color="auto"/>
              <w:right w:val="single" w:sz="4" w:space="0" w:color="auto"/>
            </w:tcBorders>
            <w:shd w:val="clear" w:color="auto" w:fill="auto"/>
            <w:noWrap/>
            <w:tcMar>
              <w:left w:w="57" w:type="dxa"/>
              <w:right w:w="57" w:type="dxa"/>
            </w:tcMar>
            <w:vAlign w:val="center"/>
            <w:hideMark/>
          </w:tcPr>
          <w:p w14:paraId="7A1FF5F6" w14:textId="77777777" w:rsidR="00C8469D" w:rsidRPr="00106AB3" w:rsidRDefault="00C8469D" w:rsidP="00A0023D">
            <w:pPr>
              <w:jc w:val="center"/>
              <w:rPr>
                <w:szCs w:val="24"/>
                <w:lang w:eastAsia="en-GB"/>
              </w:rPr>
            </w:pPr>
            <w:r w:rsidRPr="00106AB3">
              <w:rPr>
                <w:szCs w:val="24"/>
                <w:lang w:eastAsia="en-GB"/>
              </w:rPr>
              <w:t>U 95% CI</w:t>
            </w:r>
          </w:p>
        </w:tc>
        <w:tc>
          <w:tcPr>
            <w:tcW w:w="1084" w:type="dxa"/>
            <w:gridSpan w:val="2"/>
            <w:tcBorders>
              <w:top w:val="single" w:sz="4" w:space="0" w:color="auto"/>
              <w:left w:val="nil"/>
              <w:bottom w:val="single" w:sz="4" w:space="0" w:color="auto"/>
            </w:tcBorders>
            <w:shd w:val="clear" w:color="auto" w:fill="auto"/>
            <w:noWrap/>
            <w:tcMar>
              <w:left w:w="57" w:type="dxa"/>
              <w:right w:w="57" w:type="dxa"/>
            </w:tcMar>
            <w:vAlign w:val="center"/>
            <w:hideMark/>
          </w:tcPr>
          <w:p w14:paraId="372BEA69" w14:textId="77777777" w:rsidR="00C8469D" w:rsidRPr="00106AB3" w:rsidRDefault="00C8469D" w:rsidP="00A0023D">
            <w:pPr>
              <w:jc w:val="center"/>
              <w:rPr>
                <w:szCs w:val="24"/>
                <w:lang w:eastAsia="en-GB"/>
              </w:rPr>
            </w:pPr>
            <w:r w:rsidRPr="00106AB3">
              <w:rPr>
                <w:szCs w:val="24"/>
                <w:lang w:eastAsia="en-GB"/>
              </w:rPr>
              <w:t>Mean</w:t>
            </w:r>
          </w:p>
        </w:tc>
        <w:tc>
          <w:tcPr>
            <w:tcW w:w="1172" w:type="dxa"/>
            <w:tcBorders>
              <w:top w:val="single" w:sz="4" w:space="0" w:color="auto"/>
              <w:bottom w:val="single" w:sz="4" w:space="0" w:color="auto"/>
            </w:tcBorders>
            <w:shd w:val="clear" w:color="auto" w:fill="auto"/>
            <w:noWrap/>
            <w:tcMar>
              <w:left w:w="57" w:type="dxa"/>
              <w:right w:w="57" w:type="dxa"/>
            </w:tcMar>
            <w:vAlign w:val="center"/>
            <w:hideMark/>
          </w:tcPr>
          <w:p w14:paraId="2ACC845B" w14:textId="77777777" w:rsidR="00C8469D" w:rsidRPr="00106AB3" w:rsidRDefault="00C8469D" w:rsidP="00A0023D">
            <w:pPr>
              <w:jc w:val="center"/>
              <w:rPr>
                <w:szCs w:val="24"/>
                <w:lang w:eastAsia="en-GB"/>
              </w:rPr>
            </w:pPr>
            <w:r w:rsidRPr="00106AB3">
              <w:rPr>
                <w:szCs w:val="24"/>
                <w:lang w:eastAsia="en-GB"/>
              </w:rPr>
              <w:t>L 95% CI</w:t>
            </w:r>
          </w:p>
        </w:tc>
        <w:tc>
          <w:tcPr>
            <w:tcW w:w="1146" w:type="dxa"/>
            <w:tcBorders>
              <w:top w:val="single" w:sz="4" w:space="0" w:color="auto"/>
              <w:bottom w:val="single" w:sz="4" w:space="0" w:color="auto"/>
              <w:right w:val="single" w:sz="4" w:space="0" w:color="auto"/>
            </w:tcBorders>
            <w:shd w:val="clear" w:color="auto" w:fill="auto"/>
            <w:noWrap/>
            <w:tcMar>
              <w:left w:w="57" w:type="dxa"/>
              <w:right w:w="57" w:type="dxa"/>
            </w:tcMar>
            <w:vAlign w:val="center"/>
            <w:hideMark/>
          </w:tcPr>
          <w:p w14:paraId="02FE521B" w14:textId="77777777" w:rsidR="00C8469D" w:rsidRPr="00106AB3" w:rsidRDefault="00C8469D" w:rsidP="00A0023D">
            <w:pPr>
              <w:jc w:val="center"/>
              <w:rPr>
                <w:szCs w:val="24"/>
                <w:lang w:eastAsia="en-GB"/>
              </w:rPr>
            </w:pPr>
            <w:r w:rsidRPr="00106AB3">
              <w:rPr>
                <w:szCs w:val="24"/>
                <w:lang w:eastAsia="en-GB"/>
              </w:rPr>
              <w:t>U 95% CI</w:t>
            </w:r>
          </w:p>
        </w:tc>
        <w:tc>
          <w:tcPr>
            <w:tcW w:w="1199" w:type="dxa"/>
            <w:gridSpan w:val="2"/>
            <w:tcBorders>
              <w:top w:val="single" w:sz="4" w:space="0" w:color="auto"/>
              <w:left w:val="single" w:sz="4" w:space="0" w:color="auto"/>
              <w:bottom w:val="single" w:sz="4" w:space="0" w:color="auto"/>
            </w:tcBorders>
            <w:shd w:val="clear" w:color="auto" w:fill="auto"/>
            <w:noWrap/>
            <w:tcMar>
              <w:left w:w="57" w:type="dxa"/>
              <w:right w:w="57" w:type="dxa"/>
            </w:tcMar>
            <w:vAlign w:val="center"/>
            <w:hideMark/>
          </w:tcPr>
          <w:p w14:paraId="71A08E60" w14:textId="77777777" w:rsidR="00C8469D" w:rsidRPr="00106AB3" w:rsidRDefault="00C8469D" w:rsidP="00A0023D">
            <w:pPr>
              <w:jc w:val="center"/>
              <w:rPr>
                <w:szCs w:val="24"/>
                <w:lang w:eastAsia="en-GB"/>
              </w:rPr>
            </w:pPr>
            <w:r w:rsidRPr="00106AB3">
              <w:rPr>
                <w:szCs w:val="24"/>
                <w:lang w:eastAsia="en-GB"/>
              </w:rPr>
              <w:t>Mean</w:t>
            </w:r>
          </w:p>
        </w:tc>
        <w:tc>
          <w:tcPr>
            <w:tcW w:w="1172" w:type="dxa"/>
            <w:tcBorders>
              <w:top w:val="single" w:sz="4" w:space="0" w:color="auto"/>
              <w:bottom w:val="single" w:sz="4" w:space="0" w:color="auto"/>
            </w:tcBorders>
            <w:shd w:val="clear" w:color="auto" w:fill="auto"/>
            <w:noWrap/>
            <w:tcMar>
              <w:left w:w="57" w:type="dxa"/>
              <w:right w:w="57" w:type="dxa"/>
            </w:tcMar>
            <w:vAlign w:val="center"/>
            <w:hideMark/>
          </w:tcPr>
          <w:p w14:paraId="3782FE67" w14:textId="77777777" w:rsidR="00C8469D" w:rsidRPr="00106AB3" w:rsidRDefault="00C8469D" w:rsidP="00A0023D">
            <w:pPr>
              <w:jc w:val="center"/>
              <w:rPr>
                <w:szCs w:val="24"/>
                <w:lang w:eastAsia="en-GB"/>
              </w:rPr>
            </w:pPr>
            <w:r w:rsidRPr="00106AB3">
              <w:rPr>
                <w:szCs w:val="24"/>
                <w:lang w:eastAsia="en-GB"/>
              </w:rPr>
              <w:t>L 95% CI</w:t>
            </w:r>
          </w:p>
        </w:tc>
        <w:tc>
          <w:tcPr>
            <w:tcW w:w="1173" w:type="dxa"/>
            <w:tcBorders>
              <w:top w:val="single" w:sz="4" w:space="0" w:color="auto"/>
              <w:bottom w:val="single" w:sz="4" w:space="0" w:color="auto"/>
              <w:right w:val="single" w:sz="4" w:space="0" w:color="auto"/>
            </w:tcBorders>
            <w:shd w:val="clear" w:color="auto" w:fill="auto"/>
            <w:noWrap/>
            <w:tcMar>
              <w:left w:w="57" w:type="dxa"/>
              <w:right w:w="57" w:type="dxa"/>
            </w:tcMar>
            <w:vAlign w:val="center"/>
            <w:hideMark/>
          </w:tcPr>
          <w:p w14:paraId="376673D6" w14:textId="77777777" w:rsidR="00C8469D" w:rsidRPr="00106AB3" w:rsidRDefault="00C8469D" w:rsidP="00A0023D">
            <w:pPr>
              <w:jc w:val="center"/>
              <w:rPr>
                <w:szCs w:val="24"/>
                <w:lang w:eastAsia="en-GB"/>
              </w:rPr>
            </w:pPr>
            <w:r w:rsidRPr="00106AB3">
              <w:rPr>
                <w:szCs w:val="24"/>
                <w:lang w:eastAsia="en-GB"/>
              </w:rPr>
              <w:t>U 95% CI</w:t>
            </w:r>
          </w:p>
        </w:tc>
      </w:tr>
      <w:tr w:rsidR="00C8469D" w:rsidRPr="00106AB3" w14:paraId="209B74F7" w14:textId="77777777" w:rsidTr="00A0023D">
        <w:trPr>
          <w:gridAfter w:val="1"/>
          <w:wAfter w:w="15" w:type="dxa"/>
          <w:trHeight w:val="300"/>
        </w:trPr>
        <w:tc>
          <w:tcPr>
            <w:tcW w:w="1696" w:type="dxa"/>
            <w:tcBorders>
              <w:top w:val="single" w:sz="4" w:space="0" w:color="auto"/>
              <w:left w:val="single" w:sz="4" w:space="0" w:color="auto"/>
              <w:right w:val="single" w:sz="4" w:space="0" w:color="auto"/>
            </w:tcBorders>
            <w:shd w:val="clear" w:color="auto" w:fill="auto"/>
            <w:noWrap/>
            <w:tcMar>
              <w:left w:w="57" w:type="dxa"/>
              <w:right w:w="57" w:type="dxa"/>
            </w:tcMar>
            <w:vAlign w:val="center"/>
            <w:hideMark/>
          </w:tcPr>
          <w:p w14:paraId="10B15DB7" w14:textId="77777777" w:rsidR="00C8469D" w:rsidRPr="00106AB3" w:rsidRDefault="00C8469D" w:rsidP="00A0023D">
            <w:pPr>
              <w:rPr>
                <w:szCs w:val="24"/>
                <w:lang w:eastAsia="en-GB"/>
              </w:rPr>
            </w:pPr>
            <w:r w:rsidRPr="00106AB3">
              <w:rPr>
                <w:szCs w:val="24"/>
                <w:lang w:eastAsia="en-GB"/>
              </w:rPr>
              <w:t>LC Before</w:t>
            </w:r>
          </w:p>
        </w:tc>
        <w:tc>
          <w:tcPr>
            <w:tcW w:w="1276" w:type="dxa"/>
            <w:tcBorders>
              <w:top w:val="single" w:sz="4" w:space="0" w:color="auto"/>
              <w:left w:val="nil"/>
              <w:right w:val="single" w:sz="4" w:space="0" w:color="auto"/>
            </w:tcBorders>
            <w:shd w:val="clear" w:color="auto" w:fill="auto"/>
            <w:noWrap/>
            <w:tcMar>
              <w:left w:w="57" w:type="dxa"/>
              <w:right w:w="57" w:type="dxa"/>
            </w:tcMar>
            <w:vAlign w:val="bottom"/>
            <w:hideMark/>
          </w:tcPr>
          <w:p w14:paraId="7F64EDC0" w14:textId="77777777" w:rsidR="00C8469D" w:rsidRPr="00106AB3" w:rsidRDefault="00C8469D" w:rsidP="00A0023D">
            <w:pPr>
              <w:rPr>
                <w:szCs w:val="24"/>
                <w:lang w:eastAsia="en-GB"/>
              </w:rPr>
            </w:pPr>
            <w:r w:rsidRPr="00106AB3">
              <w:rPr>
                <w:szCs w:val="24"/>
              </w:rPr>
              <w:t>802</w:t>
            </w:r>
          </w:p>
        </w:tc>
        <w:tc>
          <w:tcPr>
            <w:tcW w:w="1068" w:type="dxa"/>
            <w:tcBorders>
              <w:top w:val="single" w:sz="4" w:space="0" w:color="auto"/>
              <w:left w:val="nil"/>
            </w:tcBorders>
            <w:shd w:val="clear" w:color="auto" w:fill="auto"/>
            <w:noWrap/>
            <w:tcMar>
              <w:left w:w="57" w:type="dxa"/>
              <w:right w:w="57" w:type="dxa"/>
            </w:tcMar>
            <w:vAlign w:val="center"/>
            <w:hideMark/>
          </w:tcPr>
          <w:p w14:paraId="5E01C866" w14:textId="77777777" w:rsidR="00C8469D" w:rsidRPr="00106AB3" w:rsidRDefault="00C8469D" w:rsidP="00A0023D">
            <w:pPr>
              <w:jc w:val="center"/>
              <w:rPr>
                <w:szCs w:val="24"/>
                <w:lang w:eastAsia="en-GB"/>
              </w:rPr>
            </w:pPr>
            <w:r w:rsidRPr="00106AB3">
              <w:rPr>
                <w:color w:val="000000"/>
                <w:szCs w:val="24"/>
              </w:rPr>
              <w:t>0.831</w:t>
            </w:r>
          </w:p>
        </w:tc>
        <w:tc>
          <w:tcPr>
            <w:tcW w:w="1173" w:type="dxa"/>
            <w:tcBorders>
              <w:top w:val="single" w:sz="4" w:space="0" w:color="auto"/>
            </w:tcBorders>
            <w:shd w:val="clear" w:color="auto" w:fill="auto"/>
            <w:noWrap/>
            <w:tcMar>
              <w:left w:w="57" w:type="dxa"/>
              <w:right w:w="57" w:type="dxa"/>
            </w:tcMar>
            <w:vAlign w:val="center"/>
            <w:hideMark/>
          </w:tcPr>
          <w:p w14:paraId="0571CF65" w14:textId="77777777" w:rsidR="00C8469D" w:rsidRPr="00106AB3" w:rsidRDefault="00C8469D" w:rsidP="00A0023D">
            <w:pPr>
              <w:jc w:val="center"/>
              <w:rPr>
                <w:szCs w:val="24"/>
                <w:lang w:eastAsia="en-GB"/>
              </w:rPr>
            </w:pPr>
            <w:r w:rsidRPr="00106AB3">
              <w:rPr>
                <w:color w:val="000000"/>
                <w:szCs w:val="24"/>
              </w:rPr>
              <w:t>0.805</w:t>
            </w:r>
          </w:p>
        </w:tc>
        <w:tc>
          <w:tcPr>
            <w:tcW w:w="1260" w:type="dxa"/>
            <w:tcBorders>
              <w:top w:val="single" w:sz="4" w:space="0" w:color="auto"/>
              <w:right w:val="single" w:sz="4" w:space="0" w:color="auto"/>
            </w:tcBorders>
            <w:shd w:val="clear" w:color="auto" w:fill="auto"/>
            <w:noWrap/>
            <w:tcMar>
              <w:left w:w="57" w:type="dxa"/>
              <w:right w:w="57" w:type="dxa"/>
            </w:tcMar>
            <w:vAlign w:val="center"/>
            <w:hideMark/>
          </w:tcPr>
          <w:p w14:paraId="7A2DFD1A" w14:textId="77777777" w:rsidR="00C8469D" w:rsidRPr="00106AB3" w:rsidRDefault="00C8469D" w:rsidP="00A0023D">
            <w:pPr>
              <w:jc w:val="center"/>
              <w:rPr>
                <w:szCs w:val="24"/>
                <w:lang w:eastAsia="en-GB"/>
              </w:rPr>
            </w:pPr>
            <w:r w:rsidRPr="00106AB3">
              <w:rPr>
                <w:color w:val="000000"/>
                <w:szCs w:val="24"/>
              </w:rPr>
              <w:t>0.857</w:t>
            </w:r>
          </w:p>
        </w:tc>
        <w:tc>
          <w:tcPr>
            <w:tcW w:w="1084" w:type="dxa"/>
            <w:gridSpan w:val="2"/>
            <w:tcBorders>
              <w:top w:val="single" w:sz="4" w:space="0" w:color="auto"/>
              <w:left w:val="nil"/>
            </w:tcBorders>
            <w:shd w:val="clear" w:color="auto" w:fill="auto"/>
            <w:noWrap/>
            <w:tcMar>
              <w:left w:w="57" w:type="dxa"/>
              <w:right w:w="57" w:type="dxa"/>
            </w:tcMar>
            <w:vAlign w:val="center"/>
            <w:hideMark/>
          </w:tcPr>
          <w:p w14:paraId="5153BD1D" w14:textId="77777777" w:rsidR="00C8469D" w:rsidRPr="00106AB3" w:rsidRDefault="00C8469D" w:rsidP="00A0023D">
            <w:pPr>
              <w:jc w:val="center"/>
              <w:rPr>
                <w:szCs w:val="24"/>
                <w:lang w:eastAsia="en-GB"/>
              </w:rPr>
            </w:pPr>
            <w:r w:rsidRPr="00106AB3">
              <w:rPr>
                <w:color w:val="000000"/>
                <w:szCs w:val="24"/>
              </w:rPr>
              <w:t>0.167</w:t>
            </w:r>
          </w:p>
        </w:tc>
        <w:tc>
          <w:tcPr>
            <w:tcW w:w="1172" w:type="dxa"/>
            <w:tcBorders>
              <w:top w:val="single" w:sz="4" w:space="0" w:color="auto"/>
            </w:tcBorders>
            <w:shd w:val="clear" w:color="auto" w:fill="auto"/>
            <w:noWrap/>
            <w:tcMar>
              <w:left w:w="57" w:type="dxa"/>
              <w:right w:w="57" w:type="dxa"/>
            </w:tcMar>
            <w:vAlign w:val="center"/>
            <w:hideMark/>
          </w:tcPr>
          <w:p w14:paraId="148AE651" w14:textId="77777777" w:rsidR="00C8469D" w:rsidRPr="00106AB3" w:rsidRDefault="00C8469D" w:rsidP="00A0023D">
            <w:pPr>
              <w:jc w:val="center"/>
              <w:rPr>
                <w:szCs w:val="24"/>
                <w:lang w:eastAsia="en-GB"/>
              </w:rPr>
            </w:pPr>
            <w:r w:rsidRPr="00106AB3">
              <w:rPr>
                <w:color w:val="000000"/>
                <w:szCs w:val="24"/>
              </w:rPr>
              <w:t>0.142</w:t>
            </w:r>
          </w:p>
        </w:tc>
        <w:tc>
          <w:tcPr>
            <w:tcW w:w="1146" w:type="dxa"/>
            <w:tcBorders>
              <w:top w:val="single" w:sz="4" w:space="0" w:color="auto"/>
              <w:right w:val="single" w:sz="4" w:space="0" w:color="auto"/>
            </w:tcBorders>
            <w:shd w:val="clear" w:color="auto" w:fill="auto"/>
            <w:noWrap/>
            <w:tcMar>
              <w:left w:w="57" w:type="dxa"/>
              <w:right w:w="57" w:type="dxa"/>
            </w:tcMar>
            <w:vAlign w:val="center"/>
            <w:hideMark/>
          </w:tcPr>
          <w:p w14:paraId="2FB270AB" w14:textId="77777777" w:rsidR="00C8469D" w:rsidRPr="00106AB3" w:rsidRDefault="00C8469D" w:rsidP="00A0023D">
            <w:pPr>
              <w:jc w:val="center"/>
              <w:rPr>
                <w:szCs w:val="24"/>
                <w:lang w:eastAsia="en-GB"/>
              </w:rPr>
            </w:pPr>
            <w:r w:rsidRPr="00106AB3">
              <w:rPr>
                <w:color w:val="000000"/>
                <w:szCs w:val="24"/>
              </w:rPr>
              <w:t>0.193</w:t>
            </w:r>
          </w:p>
        </w:tc>
        <w:tc>
          <w:tcPr>
            <w:tcW w:w="1199" w:type="dxa"/>
            <w:gridSpan w:val="2"/>
            <w:tcBorders>
              <w:top w:val="single" w:sz="4" w:space="0" w:color="auto"/>
              <w:left w:val="nil"/>
            </w:tcBorders>
            <w:shd w:val="clear" w:color="auto" w:fill="auto"/>
            <w:noWrap/>
            <w:tcMar>
              <w:left w:w="57" w:type="dxa"/>
              <w:right w:w="57" w:type="dxa"/>
            </w:tcMar>
            <w:vAlign w:val="center"/>
            <w:hideMark/>
          </w:tcPr>
          <w:p w14:paraId="6B990F49" w14:textId="77777777" w:rsidR="00C8469D" w:rsidRPr="00106AB3" w:rsidRDefault="00C8469D" w:rsidP="00A0023D">
            <w:pPr>
              <w:jc w:val="center"/>
              <w:rPr>
                <w:szCs w:val="24"/>
                <w:lang w:eastAsia="en-GB"/>
              </w:rPr>
            </w:pPr>
            <w:r w:rsidRPr="00106AB3">
              <w:rPr>
                <w:color w:val="000000"/>
                <w:szCs w:val="24"/>
              </w:rPr>
              <w:t>0.0017</w:t>
            </w:r>
          </w:p>
        </w:tc>
        <w:tc>
          <w:tcPr>
            <w:tcW w:w="1172" w:type="dxa"/>
            <w:tcBorders>
              <w:top w:val="single" w:sz="4" w:space="0" w:color="auto"/>
            </w:tcBorders>
            <w:shd w:val="clear" w:color="auto" w:fill="auto"/>
            <w:noWrap/>
            <w:tcMar>
              <w:left w:w="57" w:type="dxa"/>
              <w:right w:w="57" w:type="dxa"/>
            </w:tcMar>
            <w:vAlign w:val="center"/>
            <w:hideMark/>
          </w:tcPr>
          <w:p w14:paraId="69EC4214" w14:textId="77777777" w:rsidR="00C8469D" w:rsidRPr="00106AB3" w:rsidRDefault="00C8469D" w:rsidP="00A0023D">
            <w:pPr>
              <w:jc w:val="center"/>
              <w:rPr>
                <w:szCs w:val="24"/>
                <w:lang w:eastAsia="en-GB"/>
              </w:rPr>
            </w:pPr>
            <w:r w:rsidRPr="00106AB3">
              <w:rPr>
                <w:color w:val="000000"/>
                <w:szCs w:val="24"/>
              </w:rPr>
              <w:t>0.0011</w:t>
            </w:r>
          </w:p>
        </w:tc>
        <w:tc>
          <w:tcPr>
            <w:tcW w:w="1173" w:type="dxa"/>
            <w:tcBorders>
              <w:top w:val="single" w:sz="4" w:space="0" w:color="auto"/>
              <w:right w:val="single" w:sz="4" w:space="0" w:color="auto"/>
            </w:tcBorders>
            <w:shd w:val="clear" w:color="auto" w:fill="auto"/>
            <w:noWrap/>
            <w:tcMar>
              <w:left w:w="57" w:type="dxa"/>
              <w:right w:w="57" w:type="dxa"/>
            </w:tcMar>
            <w:vAlign w:val="center"/>
            <w:hideMark/>
          </w:tcPr>
          <w:p w14:paraId="27AFDC19" w14:textId="77777777" w:rsidR="00C8469D" w:rsidRPr="00106AB3" w:rsidRDefault="00C8469D" w:rsidP="00A0023D">
            <w:pPr>
              <w:jc w:val="center"/>
              <w:rPr>
                <w:szCs w:val="24"/>
                <w:lang w:eastAsia="en-GB"/>
              </w:rPr>
            </w:pPr>
            <w:r w:rsidRPr="00106AB3">
              <w:rPr>
                <w:color w:val="000000"/>
                <w:szCs w:val="24"/>
              </w:rPr>
              <w:t>0.0022</w:t>
            </w:r>
          </w:p>
        </w:tc>
      </w:tr>
      <w:tr w:rsidR="00C8469D" w:rsidRPr="00106AB3" w14:paraId="18175F6F" w14:textId="77777777" w:rsidTr="00A0023D">
        <w:trPr>
          <w:gridAfter w:val="1"/>
          <w:wAfter w:w="15" w:type="dxa"/>
          <w:trHeight w:val="300"/>
        </w:trPr>
        <w:tc>
          <w:tcPr>
            <w:tcW w:w="1696" w:type="dxa"/>
            <w:tcBorders>
              <w:top w:val="nil"/>
              <w:left w:val="single" w:sz="4" w:space="0" w:color="auto"/>
              <w:right w:val="single" w:sz="4" w:space="0" w:color="auto"/>
            </w:tcBorders>
            <w:shd w:val="clear" w:color="auto" w:fill="auto"/>
            <w:noWrap/>
            <w:tcMar>
              <w:left w:w="57" w:type="dxa"/>
              <w:right w:w="57" w:type="dxa"/>
            </w:tcMar>
            <w:vAlign w:val="center"/>
            <w:hideMark/>
          </w:tcPr>
          <w:p w14:paraId="06E2DEF5" w14:textId="77777777" w:rsidR="00C8469D" w:rsidRPr="00106AB3" w:rsidRDefault="00C8469D" w:rsidP="00A0023D">
            <w:pPr>
              <w:rPr>
                <w:szCs w:val="24"/>
                <w:lang w:eastAsia="en-GB"/>
              </w:rPr>
            </w:pPr>
            <w:r w:rsidRPr="00106AB3">
              <w:rPr>
                <w:szCs w:val="24"/>
                <w:lang w:eastAsia="en-GB"/>
              </w:rPr>
              <w:t>LC During</w:t>
            </w:r>
          </w:p>
        </w:tc>
        <w:tc>
          <w:tcPr>
            <w:tcW w:w="1276" w:type="dxa"/>
            <w:tcBorders>
              <w:top w:val="nil"/>
              <w:left w:val="nil"/>
              <w:right w:val="single" w:sz="4" w:space="0" w:color="auto"/>
            </w:tcBorders>
            <w:shd w:val="clear" w:color="auto" w:fill="auto"/>
            <w:noWrap/>
            <w:tcMar>
              <w:left w:w="57" w:type="dxa"/>
              <w:right w:w="57" w:type="dxa"/>
            </w:tcMar>
            <w:vAlign w:val="bottom"/>
            <w:hideMark/>
          </w:tcPr>
          <w:p w14:paraId="48900B76" w14:textId="77777777" w:rsidR="00C8469D" w:rsidRPr="00106AB3" w:rsidRDefault="00C8469D" w:rsidP="00A0023D">
            <w:pPr>
              <w:rPr>
                <w:szCs w:val="24"/>
                <w:lang w:eastAsia="en-GB"/>
              </w:rPr>
            </w:pPr>
            <w:r w:rsidRPr="00106AB3">
              <w:rPr>
                <w:szCs w:val="24"/>
              </w:rPr>
              <w:t>249</w:t>
            </w:r>
          </w:p>
        </w:tc>
        <w:tc>
          <w:tcPr>
            <w:tcW w:w="1068" w:type="dxa"/>
            <w:tcBorders>
              <w:top w:val="nil"/>
              <w:left w:val="nil"/>
            </w:tcBorders>
            <w:shd w:val="clear" w:color="auto" w:fill="auto"/>
            <w:noWrap/>
            <w:tcMar>
              <w:left w:w="57" w:type="dxa"/>
              <w:right w:w="57" w:type="dxa"/>
            </w:tcMar>
            <w:vAlign w:val="center"/>
            <w:hideMark/>
          </w:tcPr>
          <w:p w14:paraId="59147905" w14:textId="77777777" w:rsidR="00C8469D" w:rsidRPr="00106AB3" w:rsidRDefault="00C8469D" w:rsidP="00A0023D">
            <w:pPr>
              <w:jc w:val="center"/>
              <w:rPr>
                <w:szCs w:val="24"/>
                <w:lang w:eastAsia="en-GB"/>
              </w:rPr>
            </w:pPr>
            <w:r w:rsidRPr="00106AB3">
              <w:rPr>
                <w:color w:val="000000"/>
                <w:szCs w:val="24"/>
              </w:rPr>
              <w:t>0.903</w:t>
            </w:r>
          </w:p>
        </w:tc>
        <w:tc>
          <w:tcPr>
            <w:tcW w:w="1173" w:type="dxa"/>
            <w:tcBorders>
              <w:top w:val="nil"/>
            </w:tcBorders>
            <w:shd w:val="clear" w:color="auto" w:fill="auto"/>
            <w:noWrap/>
            <w:tcMar>
              <w:left w:w="57" w:type="dxa"/>
              <w:right w:w="57" w:type="dxa"/>
            </w:tcMar>
            <w:vAlign w:val="center"/>
            <w:hideMark/>
          </w:tcPr>
          <w:p w14:paraId="017395C7" w14:textId="77777777" w:rsidR="00C8469D" w:rsidRPr="00106AB3" w:rsidRDefault="00C8469D" w:rsidP="00A0023D">
            <w:pPr>
              <w:jc w:val="center"/>
              <w:rPr>
                <w:szCs w:val="24"/>
                <w:lang w:eastAsia="en-GB"/>
              </w:rPr>
            </w:pPr>
            <w:r w:rsidRPr="00106AB3">
              <w:rPr>
                <w:color w:val="000000"/>
                <w:szCs w:val="24"/>
              </w:rPr>
              <w:t>0.867</w:t>
            </w:r>
          </w:p>
        </w:tc>
        <w:tc>
          <w:tcPr>
            <w:tcW w:w="1260" w:type="dxa"/>
            <w:tcBorders>
              <w:top w:val="nil"/>
              <w:right w:val="single" w:sz="4" w:space="0" w:color="auto"/>
            </w:tcBorders>
            <w:shd w:val="clear" w:color="auto" w:fill="auto"/>
            <w:noWrap/>
            <w:tcMar>
              <w:left w:w="57" w:type="dxa"/>
              <w:right w:w="57" w:type="dxa"/>
            </w:tcMar>
            <w:vAlign w:val="center"/>
            <w:hideMark/>
          </w:tcPr>
          <w:p w14:paraId="4A45A86B" w14:textId="77777777" w:rsidR="00C8469D" w:rsidRPr="00106AB3" w:rsidRDefault="00C8469D" w:rsidP="00A0023D">
            <w:pPr>
              <w:jc w:val="center"/>
              <w:rPr>
                <w:szCs w:val="24"/>
                <w:lang w:eastAsia="en-GB"/>
              </w:rPr>
            </w:pPr>
            <w:r w:rsidRPr="00106AB3">
              <w:rPr>
                <w:color w:val="000000"/>
                <w:szCs w:val="24"/>
              </w:rPr>
              <w:t>0.938</w:t>
            </w:r>
          </w:p>
        </w:tc>
        <w:tc>
          <w:tcPr>
            <w:tcW w:w="1084" w:type="dxa"/>
            <w:gridSpan w:val="2"/>
            <w:tcBorders>
              <w:top w:val="nil"/>
              <w:left w:val="nil"/>
            </w:tcBorders>
            <w:shd w:val="clear" w:color="auto" w:fill="auto"/>
            <w:noWrap/>
            <w:tcMar>
              <w:left w:w="57" w:type="dxa"/>
              <w:right w:w="57" w:type="dxa"/>
            </w:tcMar>
            <w:vAlign w:val="center"/>
            <w:hideMark/>
          </w:tcPr>
          <w:p w14:paraId="6D5AE264" w14:textId="77777777" w:rsidR="00C8469D" w:rsidRPr="00106AB3" w:rsidRDefault="00C8469D" w:rsidP="00A0023D">
            <w:pPr>
              <w:jc w:val="center"/>
              <w:rPr>
                <w:szCs w:val="24"/>
                <w:lang w:eastAsia="en-GB"/>
              </w:rPr>
            </w:pPr>
            <w:r w:rsidRPr="00106AB3">
              <w:rPr>
                <w:color w:val="000000"/>
                <w:szCs w:val="24"/>
              </w:rPr>
              <w:t>0.097</w:t>
            </w:r>
          </w:p>
        </w:tc>
        <w:tc>
          <w:tcPr>
            <w:tcW w:w="1172" w:type="dxa"/>
            <w:tcBorders>
              <w:top w:val="nil"/>
            </w:tcBorders>
            <w:shd w:val="clear" w:color="auto" w:fill="auto"/>
            <w:noWrap/>
            <w:tcMar>
              <w:left w:w="57" w:type="dxa"/>
              <w:right w:w="57" w:type="dxa"/>
            </w:tcMar>
            <w:vAlign w:val="center"/>
            <w:hideMark/>
          </w:tcPr>
          <w:p w14:paraId="52AC139B" w14:textId="77777777" w:rsidR="00C8469D" w:rsidRPr="00106AB3" w:rsidRDefault="00C8469D" w:rsidP="00A0023D">
            <w:pPr>
              <w:jc w:val="center"/>
              <w:rPr>
                <w:szCs w:val="24"/>
                <w:lang w:eastAsia="en-GB"/>
              </w:rPr>
            </w:pPr>
            <w:r w:rsidRPr="00106AB3">
              <w:rPr>
                <w:color w:val="000000"/>
                <w:szCs w:val="24"/>
              </w:rPr>
              <w:t>0.061</w:t>
            </w:r>
          </w:p>
        </w:tc>
        <w:tc>
          <w:tcPr>
            <w:tcW w:w="1146" w:type="dxa"/>
            <w:tcBorders>
              <w:top w:val="nil"/>
              <w:right w:val="single" w:sz="4" w:space="0" w:color="auto"/>
            </w:tcBorders>
            <w:shd w:val="clear" w:color="auto" w:fill="auto"/>
            <w:noWrap/>
            <w:tcMar>
              <w:left w:w="57" w:type="dxa"/>
              <w:right w:w="57" w:type="dxa"/>
            </w:tcMar>
            <w:vAlign w:val="center"/>
            <w:hideMark/>
          </w:tcPr>
          <w:p w14:paraId="2E791620" w14:textId="77777777" w:rsidR="00C8469D" w:rsidRPr="00106AB3" w:rsidRDefault="00C8469D" w:rsidP="00A0023D">
            <w:pPr>
              <w:jc w:val="center"/>
              <w:rPr>
                <w:szCs w:val="24"/>
                <w:lang w:eastAsia="en-GB"/>
              </w:rPr>
            </w:pPr>
            <w:r w:rsidRPr="00106AB3">
              <w:rPr>
                <w:color w:val="000000"/>
                <w:szCs w:val="24"/>
              </w:rPr>
              <w:t>0.132</w:t>
            </w:r>
          </w:p>
        </w:tc>
        <w:tc>
          <w:tcPr>
            <w:tcW w:w="1199" w:type="dxa"/>
            <w:gridSpan w:val="2"/>
            <w:tcBorders>
              <w:top w:val="nil"/>
              <w:left w:val="nil"/>
            </w:tcBorders>
            <w:shd w:val="clear" w:color="auto" w:fill="auto"/>
            <w:noWrap/>
            <w:tcMar>
              <w:left w:w="57" w:type="dxa"/>
              <w:right w:w="57" w:type="dxa"/>
            </w:tcMar>
            <w:vAlign w:val="center"/>
            <w:hideMark/>
          </w:tcPr>
          <w:p w14:paraId="765283EB" w14:textId="77777777" w:rsidR="00C8469D" w:rsidRPr="00106AB3" w:rsidRDefault="00C8469D" w:rsidP="00A0023D">
            <w:pPr>
              <w:jc w:val="center"/>
              <w:rPr>
                <w:szCs w:val="24"/>
                <w:lang w:eastAsia="en-GB"/>
              </w:rPr>
            </w:pPr>
            <w:r w:rsidRPr="00106AB3">
              <w:rPr>
                <w:color w:val="000000"/>
                <w:szCs w:val="24"/>
              </w:rPr>
              <w:t>0.0009</w:t>
            </w:r>
          </w:p>
        </w:tc>
        <w:tc>
          <w:tcPr>
            <w:tcW w:w="1172" w:type="dxa"/>
            <w:tcBorders>
              <w:top w:val="nil"/>
            </w:tcBorders>
            <w:shd w:val="clear" w:color="auto" w:fill="auto"/>
            <w:noWrap/>
            <w:tcMar>
              <w:left w:w="57" w:type="dxa"/>
              <w:right w:w="57" w:type="dxa"/>
            </w:tcMar>
            <w:vAlign w:val="center"/>
            <w:hideMark/>
          </w:tcPr>
          <w:p w14:paraId="569BB459" w14:textId="77777777" w:rsidR="00C8469D" w:rsidRPr="00106AB3" w:rsidRDefault="00C8469D" w:rsidP="00A0023D">
            <w:pPr>
              <w:jc w:val="center"/>
              <w:rPr>
                <w:szCs w:val="24"/>
                <w:lang w:eastAsia="en-GB"/>
              </w:rPr>
            </w:pPr>
            <w:r w:rsidRPr="00106AB3">
              <w:rPr>
                <w:color w:val="000000"/>
                <w:szCs w:val="24"/>
              </w:rPr>
              <w:t>0.0004</w:t>
            </w:r>
          </w:p>
        </w:tc>
        <w:tc>
          <w:tcPr>
            <w:tcW w:w="1173" w:type="dxa"/>
            <w:tcBorders>
              <w:top w:val="nil"/>
              <w:right w:val="single" w:sz="4" w:space="0" w:color="auto"/>
            </w:tcBorders>
            <w:shd w:val="clear" w:color="auto" w:fill="auto"/>
            <w:noWrap/>
            <w:tcMar>
              <w:left w:w="57" w:type="dxa"/>
              <w:right w:w="57" w:type="dxa"/>
            </w:tcMar>
            <w:vAlign w:val="center"/>
            <w:hideMark/>
          </w:tcPr>
          <w:p w14:paraId="2E629C6A" w14:textId="77777777" w:rsidR="00C8469D" w:rsidRPr="00106AB3" w:rsidRDefault="00C8469D" w:rsidP="00A0023D">
            <w:pPr>
              <w:jc w:val="center"/>
              <w:rPr>
                <w:szCs w:val="24"/>
                <w:lang w:eastAsia="en-GB"/>
              </w:rPr>
            </w:pPr>
            <w:r w:rsidRPr="00106AB3">
              <w:rPr>
                <w:color w:val="000000"/>
                <w:szCs w:val="24"/>
              </w:rPr>
              <w:t>0.0013</w:t>
            </w:r>
          </w:p>
        </w:tc>
      </w:tr>
      <w:tr w:rsidR="00C8469D" w:rsidRPr="00106AB3" w14:paraId="167D5B45" w14:textId="77777777" w:rsidTr="00A0023D">
        <w:trPr>
          <w:gridAfter w:val="1"/>
          <w:wAfter w:w="15" w:type="dxa"/>
          <w:trHeight w:val="300"/>
        </w:trPr>
        <w:tc>
          <w:tcPr>
            <w:tcW w:w="1696" w:type="dxa"/>
            <w:tcBorders>
              <w:top w:val="nil"/>
              <w:left w:val="single" w:sz="4" w:space="0" w:color="auto"/>
              <w:right w:val="single" w:sz="4" w:space="0" w:color="auto"/>
            </w:tcBorders>
            <w:shd w:val="clear" w:color="auto" w:fill="auto"/>
            <w:noWrap/>
            <w:tcMar>
              <w:left w:w="57" w:type="dxa"/>
              <w:right w:w="57" w:type="dxa"/>
            </w:tcMar>
            <w:vAlign w:val="center"/>
            <w:hideMark/>
          </w:tcPr>
          <w:p w14:paraId="53B4DF65" w14:textId="77777777" w:rsidR="00C8469D" w:rsidRPr="00106AB3" w:rsidRDefault="00C8469D" w:rsidP="00A0023D">
            <w:pPr>
              <w:rPr>
                <w:szCs w:val="24"/>
                <w:lang w:eastAsia="en-GB"/>
              </w:rPr>
            </w:pPr>
            <w:r w:rsidRPr="00106AB3">
              <w:rPr>
                <w:szCs w:val="24"/>
                <w:lang w:eastAsia="en-GB"/>
              </w:rPr>
              <w:t>LC After</w:t>
            </w:r>
          </w:p>
        </w:tc>
        <w:tc>
          <w:tcPr>
            <w:tcW w:w="1276" w:type="dxa"/>
            <w:tcBorders>
              <w:top w:val="nil"/>
              <w:left w:val="nil"/>
              <w:right w:val="single" w:sz="4" w:space="0" w:color="auto"/>
            </w:tcBorders>
            <w:shd w:val="clear" w:color="auto" w:fill="auto"/>
            <w:noWrap/>
            <w:tcMar>
              <w:left w:w="57" w:type="dxa"/>
              <w:right w:w="57" w:type="dxa"/>
            </w:tcMar>
            <w:vAlign w:val="bottom"/>
            <w:hideMark/>
          </w:tcPr>
          <w:p w14:paraId="5CEAF6C3" w14:textId="77777777" w:rsidR="00C8469D" w:rsidRPr="00106AB3" w:rsidRDefault="00C8469D" w:rsidP="00A0023D">
            <w:pPr>
              <w:rPr>
                <w:szCs w:val="24"/>
                <w:lang w:eastAsia="en-GB"/>
              </w:rPr>
            </w:pPr>
            <w:r w:rsidRPr="00106AB3">
              <w:rPr>
                <w:szCs w:val="24"/>
              </w:rPr>
              <w:t>975</w:t>
            </w:r>
          </w:p>
        </w:tc>
        <w:tc>
          <w:tcPr>
            <w:tcW w:w="1068" w:type="dxa"/>
            <w:tcBorders>
              <w:top w:val="nil"/>
              <w:left w:val="nil"/>
            </w:tcBorders>
            <w:shd w:val="clear" w:color="auto" w:fill="auto"/>
            <w:noWrap/>
            <w:tcMar>
              <w:left w:w="57" w:type="dxa"/>
              <w:right w:w="57" w:type="dxa"/>
            </w:tcMar>
            <w:vAlign w:val="center"/>
            <w:hideMark/>
          </w:tcPr>
          <w:p w14:paraId="3D098536" w14:textId="77777777" w:rsidR="00C8469D" w:rsidRPr="00106AB3" w:rsidRDefault="00C8469D" w:rsidP="00A0023D">
            <w:pPr>
              <w:jc w:val="center"/>
              <w:rPr>
                <w:szCs w:val="24"/>
                <w:lang w:eastAsia="en-GB"/>
              </w:rPr>
            </w:pPr>
            <w:r w:rsidRPr="00106AB3">
              <w:rPr>
                <w:color w:val="000000"/>
                <w:szCs w:val="24"/>
              </w:rPr>
              <w:t>0.959</w:t>
            </w:r>
          </w:p>
        </w:tc>
        <w:tc>
          <w:tcPr>
            <w:tcW w:w="1173" w:type="dxa"/>
            <w:tcBorders>
              <w:top w:val="nil"/>
            </w:tcBorders>
            <w:shd w:val="clear" w:color="auto" w:fill="auto"/>
            <w:noWrap/>
            <w:tcMar>
              <w:left w:w="57" w:type="dxa"/>
              <w:right w:w="57" w:type="dxa"/>
            </w:tcMar>
            <w:vAlign w:val="center"/>
            <w:hideMark/>
          </w:tcPr>
          <w:p w14:paraId="31483173" w14:textId="77777777" w:rsidR="00C8469D" w:rsidRPr="00106AB3" w:rsidRDefault="00C8469D" w:rsidP="00A0023D">
            <w:pPr>
              <w:jc w:val="center"/>
              <w:rPr>
                <w:szCs w:val="24"/>
                <w:lang w:eastAsia="en-GB"/>
              </w:rPr>
            </w:pPr>
            <w:r w:rsidRPr="00106AB3">
              <w:rPr>
                <w:color w:val="000000"/>
                <w:szCs w:val="24"/>
              </w:rPr>
              <w:t>0.946</w:t>
            </w:r>
          </w:p>
        </w:tc>
        <w:tc>
          <w:tcPr>
            <w:tcW w:w="1260" w:type="dxa"/>
            <w:tcBorders>
              <w:top w:val="nil"/>
              <w:right w:val="single" w:sz="4" w:space="0" w:color="auto"/>
            </w:tcBorders>
            <w:shd w:val="clear" w:color="auto" w:fill="auto"/>
            <w:noWrap/>
            <w:tcMar>
              <w:left w:w="57" w:type="dxa"/>
              <w:right w:w="57" w:type="dxa"/>
            </w:tcMar>
            <w:vAlign w:val="center"/>
            <w:hideMark/>
          </w:tcPr>
          <w:p w14:paraId="399DD189" w14:textId="77777777" w:rsidR="00C8469D" w:rsidRPr="00106AB3" w:rsidRDefault="00C8469D" w:rsidP="00A0023D">
            <w:pPr>
              <w:jc w:val="center"/>
              <w:rPr>
                <w:szCs w:val="24"/>
                <w:lang w:eastAsia="en-GB"/>
              </w:rPr>
            </w:pPr>
            <w:r w:rsidRPr="00106AB3">
              <w:rPr>
                <w:color w:val="000000"/>
                <w:szCs w:val="24"/>
              </w:rPr>
              <w:t>0.971</w:t>
            </w:r>
          </w:p>
        </w:tc>
        <w:tc>
          <w:tcPr>
            <w:tcW w:w="1084" w:type="dxa"/>
            <w:gridSpan w:val="2"/>
            <w:tcBorders>
              <w:top w:val="nil"/>
              <w:left w:val="nil"/>
            </w:tcBorders>
            <w:shd w:val="clear" w:color="auto" w:fill="auto"/>
            <w:noWrap/>
            <w:tcMar>
              <w:left w:w="57" w:type="dxa"/>
              <w:right w:w="57" w:type="dxa"/>
            </w:tcMar>
            <w:vAlign w:val="center"/>
            <w:hideMark/>
          </w:tcPr>
          <w:p w14:paraId="767C368E" w14:textId="77777777" w:rsidR="00C8469D" w:rsidRPr="00106AB3" w:rsidRDefault="00C8469D" w:rsidP="00A0023D">
            <w:pPr>
              <w:jc w:val="center"/>
              <w:rPr>
                <w:szCs w:val="24"/>
                <w:lang w:eastAsia="en-GB"/>
              </w:rPr>
            </w:pPr>
            <w:r w:rsidRPr="00106AB3">
              <w:rPr>
                <w:color w:val="000000"/>
                <w:szCs w:val="24"/>
              </w:rPr>
              <w:t>0.041</w:t>
            </w:r>
          </w:p>
        </w:tc>
        <w:tc>
          <w:tcPr>
            <w:tcW w:w="1172" w:type="dxa"/>
            <w:tcBorders>
              <w:top w:val="nil"/>
            </w:tcBorders>
            <w:shd w:val="clear" w:color="auto" w:fill="auto"/>
            <w:noWrap/>
            <w:tcMar>
              <w:left w:w="57" w:type="dxa"/>
              <w:right w:w="57" w:type="dxa"/>
            </w:tcMar>
            <w:vAlign w:val="center"/>
            <w:hideMark/>
          </w:tcPr>
          <w:p w14:paraId="1645D1DC" w14:textId="77777777" w:rsidR="00C8469D" w:rsidRPr="00106AB3" w:rsidRDefault="00C8469D" w:rsidP="00A0023D">
            <w:pPr>
              <w:jc w:val="center"/>
              <w:rPr>
                <w:szCs w:val="24"/>
                <w:lang w:eastAsia="en-GB"/>
              </w:rPr>
            </w:pPr>
            <w:r w:rsidRPr="00106AB3">
              <w:rPr>
                <w:color w:val="000000"/>
                <w:szCs w:val="24"/>
              </w:rPr>
              <w:t>0.029</w:t>
            </w:r>
          </w:p>
        </w:tc>
        <w:tc>
          <w:tcPr>
            <w:tcW w:w="1146" w:type="dxa"/>
            <w:tcBorders>
              <w:top w:val="nil"/>
              <w:right w:val="single" w:sz="4" w:space="0" w:color="auto"/>
            </w:tcBorders>
            <w:shd w:val="clear" w:color="auto" w:fill="auto"/>
            <w:noWrap/>
            <w:tcMar>
              <w:left w:w="57" w:type="dxa"/>
              <w:right w:w="57" w:type="dxa"/>
            </w:tcMar>
            <w:vAlign w:val="center"/>
            <w:hideMark/>
          </w:tcPr>
          <w:p w14:paraId="0F90AA89" w14:textId="77777777" w:rsidR="00C8469D" w:rsidRPr="00106AB3" w:rsidRDefault="00C8469D" w:rsidP="00A0023D">
            <w:pPr>
              <w:jc w:val="center"/>
              <w:rPr>
                <w:szCs w:val="24"/>
                <w:lang w:eastAsia="en-GB"/>
              </w:rPr>
            </w:pPr>
            <w:r w:rsidRPr="00106AB3">
              <w:rPr>
                <w:color w:val="000000"/>
                <w:szCs w:val="24"/>
              </w:rPr>
              <w:t>0.053</w:t>
            </w:r>
          </w:p>
        </w:tc>
        <w:tc>
          <w:tcPr>
            <w:tcW w:w="1199" w:type="dxa"/>
            <w:gridSpan w:val="2"/>
            <w:tcBorders>
              <w:top w:val="nil"/>
              <w:left w:val="nil"/>
            </w:tcBorders>
            <w:shd w:val="clear" w:color="auto" w:fill="auto"/>
            <w:noWrap/>
            <w:tcMar>
              <w:left w:w="57" w:type="dxa"/>
              <w:right w:w="57" w:type="dxa"/>
            </w:tcMar>
            <w:vAlign w:val="center"/>
            <w:hideMark/>
          </w:tcPr>
          <w:p w14:paraId="3BEAF36E" w14:textId="77777777" w:rsidR="00C8469D" w:rsidRPr="00106AB3" w:rsidRDefault="00C8469D" w:rsidP="00A0023D">
            <w:pPr>
              <w:jc w:val="center"/>
              <w:rPr>
                <w:szCs w:val="24"/>
                <w:lang w:eastAsia="en-GB"/>
              </w:rPr>
            </w:pPr>
            <w:r w:rsidRPr="00106AB3">
              <w:rPr>
                <w:color w:val="000000"/>
                <w:szCs w:val="24"/>
              </w:rPr>
              <w:t>0.0003</w:t>
            </w:r>
          </w:p>
        </w:tc>
        <w:tc>
          <w:tcPr>
            <w:tcW w:w="1172" w:type="dxa"/>
            <w:tcBorders>
              <w:top w:val="nil"/>
            </w:tcBorders>
            <w:shd w:val="clear" w:color="auto" w:fill="auto"/>
            <w:noWrap/>
            <w:tcMar>
              <w:left w:w="57" w:type="dxa"/>
              <w:right w:w="57" w:type="dxa"/>
            </w:tcMar>
            <w:vAlign w:val="center"/>
            <w:hideMark/>
          </w:tcPr>
          <w:p w14:paraId="3F899C80" w14:textId="77777777" w:rsidR="00C8469D" w:rsidRPr="00106AB3" w:rsidRDefault="00C8469D" w:rsidP="00A0023D">
            <w:pPr>
              <w:jc w:val="center"/>
              <w:rPr>
                <w:szCs w:val="24"/>
                <w:lang w:eastAsia="en-GB"/>
              </w:rPr>
            </w:pPr>
            <w:r w:rsidRPr="00106AB3">
              <w:rPr>
                <w:color w:val="000000"/>
                <w:szCs w:val="24"/>
              </w:rPr>
              <w:t>0.0002</w:t>
            </w:r>
          </w:p>
        </w:tc>
        <w:tc>
          <w:tcPr>
            <w:tcW w:w="1173" w:type="dxa"/>
            <w:tcBorders>
              <w:top w:val="nil"/>
              <w:right w:val="single" w:sz="4" w:space="0" w:color="auto"/>
            </w:tcBorders>
            <w:shd w:val="clear" w:color="auto" w:fill="auto"/>
            <w:noWrap/>
            <w:tcMar>
              <w:left w:w="57" w:type="dxa"/>
              <w:right w:w="57" w:type="dxa"/>
            </w:tcMar>
            <w:vAlign w:val="center"/>
            <w:hideMark/>
          </w:tcPr>
          <w:p w14:paraId="1D45B6AA" w14:textId="77777777" w:rsidR="00C8469D" w:rsidRPr="00106AB3" w:rsidRDefault="00C8469D" w:rsidP="00A0023D">
            <w:pPr>
              <w:jc w:val="center"/>
              <w:rPr>
                <w:szCs w:val="24"/>
                <w:lang w:eastAsia="en-GB"/>
              </w:rPr>
            </w:pPr>
            <w:r w:rsidRPr="00106AB3">
              <w:rPr>
                <w:color w:val="000000"/>
                <w:szCs w:val="24"/>
              </w:rPr>
              <w:t>0.0005</w:t>
            </w:r>
          </w:p>
        </w:tc>
      </w:tr>
      <w:tr w:rsidR="00C8469D" w:rsidRPr="00106AB3" w14:paraId="2CE63CF5" w14:textId="77777777" w:rsidTr="00A0023D">
        <w:trPr>
          <w:gridAfter w:val="1"/>
          <w:wAfter w:w="15" w:type="dxa"/>
          <w:trHeight w:val="300"/>
        </w:trPr>
        <w:tc>
          <w:tcPr>
            <w:tcW w:w="1696" w:type="dxa"/>
            <w:tcBorders>
              <w:top w:val="nil"/>
              <w:left w:val="single" w:sz="4" w:space="0" w:color="auto"/>
              <w:right w:val="single" w:sz="4" w:space="0" w:color="auto"/>
            </w:tcBorders>
            <w:shd w:val="clear" w:color="auto" w:fill="auto"/>
            <w:noWrap/>
            <w:tcMar>
              <w:left w:w="57" w:type="dxa"/>
              <w:right w:w="57" w:type="dxa"/>
            </w:tcMar>
            <w:vAlign w:val="center"/>
            <w:hideMark/>
          </w:tcPr>
          <w:p w14:paraId="622332CB" w14:textId="77777777" w:rsidR="00C8469D" w:rsidRPr="00106AB3" w:rsidRDefault="00C8469D" w:rsidP="00A0023D">
            <w:pPr>
              <w:rPr>
                <w:szCs w:val="24"/>
                <w:lang w:eastAsia="en-GB"/>
              </w:rPr>
            </w:pPr>
            <w:r w:rsidRPr="00106AB3">
              <w:rPr>
                <w:szCs w:val="24"/>
                <w:lang w:eastAsia="en-GB"/>
              </w:rPr>
              <w:t>ROE Before</w:t>
            </w:r>
          </w:p>
        </w:tc>
        <w:tc>
          <w:tcPr>
            <w:tcW w:w="1276" w:type="dxa"/>
            <w:tcBorders>
              <w:top w:val="nil"/>
              <w:left w:val="nil"/>
              <w:right w:val="single" w:sz="4" w:space="0" w:color="auto"/>
            </w:tcBorders>
            <w:shd w:val="clear" w:color="auto" w:fill="auto"/>
            <w:noWrap/>
            <w:tcMar>
              <w:left w:w="57" w:type="dxa"/>
              <w:right w:w="57" w:type="dxa"/>
            </w:tcMar>
            <w:vAlign w:val="bottom"/>
            <w:hideMark/>
          </w:tcPr>
          <w:p w14:paraId="7B606F95" w14:textId="77777777" w:rsidR="00C8469D" w:rsidRPr="00106AB3" w:rsidRDefault="00C8469D" w:rsidP="00A0023D">
            <w:pPr>
              <w:rPr>
                <w:szCs w:val="24"/>
                <w:lang w:eastAsia="en-GB"/>
              </w:rPr>
            </w:pPr>
            <w:r w:rsidRPr="00106AB3">
              <w:rPr>
                <w:szCs w:val="24"/>
              </w:rPr>
              <w:t>13901</w:t>
            </w:r>
          </w:p>
        </w:tc>
        <w:tc>
          <w:tcPr>
            <w:tcW w:w="1068" w:type="dxa"/>
            <w:tcBorders>
              <w:top w:val="nil"/>
              <w:left w:val="nil"/>
            </w:tcBorders>
            <w:shd w:val="clear" w:color="auto" w:fill="auto"/>
            <w:noWrap/>
            <w:tcMar>
              <w:left w:w="57" w:type="dxa"/>
              <w:right w:w="57" w:type="dxa"/>
            </w:tcMar>
            <w:vAlign w:val="center"/>
            <w:hideMark/>
          </w:tcPr>
          <w:p w14:paraId="3DA59F2A" w14:textId="77777777" w:rsidR="00C8469D" w:rsidRPr="00106AB3" w:rsidRDefault="00C8469D" w:rsidP="00A0023D">
            <w:pPr>
              <w:jc w:val="center"/>
              <w:rPr>
                <w:szCs w:val="24"/>
                <w:lang w:eastAsia="en-GB"/>
              </w:rPr>
            </w:pPr>
            <w:r w:rsidRPr="00106AB3">
              <w:rPr>
                <w:color w:val="000000"/>
                <w:szCs w:val="24"/>
              </w:rPr>
              <w:t>0.811</w:t>
            </w:r>
          </w:p>
        </w:tc>
        <w:tc>
          <w:tcPr>
            <w:tcW w:w="1173" w:type="dxa"/>
            <w:tcBorders>
              <w:top w:val="nil"/>
            </w:tcBorders>
            <w:shd w:val="clear" w:color="auto" w:fill="auto"/>
            <w:noWrap/>
            <w:tcMar>
              <w:left w:w="57" w:type="dxa"/>
              <w:right w:w="57" w:type="dxa"/>
            </w:tcMar>
            <w:vAlign w:val="center"/>
            <w:hideMark/>
          </w:tcPr>
          <w:p w14:paraId="15D7E7CD" w14:textId="77777777" w:rsidR="00C8469D" w:rsidRPr="00106AB3" w:rsidRDefault="00C8469D" w:rsidP="00A0023D">
            <w:pPr>
              <w:jc w:val="center"/>
              <w:rPr>
                <w:szCs w:val="24"/>
                <w:lang w:eastAsia="en-GB"/>
              </w:rPr>
            </w:pPr>
            <w:r w:rsidRPr="00106AB3">
              <w:rPr>
                <w:color w:val="000000"/>
                <w:szCs w:val="24"/>
              </w:rPr>
              <w:t>0.803</w:t>
            </w:r>
          </w:p>
        </w:tc>
        <w:tc>
          <w:tcPr>
            <w:tcW w:w="1260" w:type="dxa"/>
            <w:tcBorders>
              <w:top w:val="nil"/>
              <w:right w:val="single" w:sz="4" w:space="0" w:color="auto"/>
            </w:tcBorders>
            <w:shd w:val="clear" w:color="auto" w:fill="auto"/>
            <w:noWrap/>
            <w:tcMar>
              <w:left w:w="57" w:type="dxa"/>
              <w:right w:w="57" w:type="dxa"/>
            </w:tcMar>
            <w:vAlign w:val="center"/>
            <w:hideMark/>
          </w:tcPr>
          <w:p w14:paraId="16E45946" w14:textId="77777777" w:rsidR="00C8469D" w:rsidRPr="00106AB3" w:rsidRDefault="00C8469D" w:rsidP="00A0023D">
            <w:pPr>
              <w:jc w:val="center"/>
              <w:rPr>
                <w:szCs w:val="24"/>
                <w:lang w:eastAsia="en-GB"/>
              </w:rPr>
            </w:pPr>
            <w:r w:rsidRPr="00106AB3">
              <w:rPr>
                <w:color w:val="000000"/>
                <w:szCs w:val="24"/>
              </w:rPr>
              <w:t>0.819</w:t>
            </w:r>
          </w:p>
        </w:tc>
        <w:tc>
          <w:tcPr>
            <w:tcW w:w="1084" w:type="dxa"/>
            <w:gridSpan w:val="2"/>
            <w:tcBorders>
              <w:top w:val="nil"/>
              <w:left w:val="nil"/>
            </w:tcBorders>
            <w:shd w:val="clear" w:color="auto" w:fill="auto"/>
            <w:noWrap/>
            <w:tcMar>
              <w:left w:w="57" w:type="dxa"/>
              <w:right w:w="57" w:type="dxa"/>
            </w:tcMar>
            <w:vAlign w:val="center"/>
            <w:hideMark/>
          </w:tcPr>
          <w:p w14:paraId="514195F0" w14:textId="77777777" w:rsidR="00C8469D" w:rsidRPr="00106AB3" w:rsidRDefault="00C8469D" w:rsidP="00A0023D">
            <w:pPr>
              <w:jc w:val="center"/>
              <w:rPr>
                <w:szCs w:val="24"/>
                <w:lang w:eastAsia="en-GB"/>
              </w:rPr>
            </w:pPr>
            <w:r w:rsidRPr="00106AB3">
              <w:rPr>
                <w:color w:val="000000"/>
                <w:szCs w:val="24"/>
              </w:rPr>
              <w:t>0.187</w:t>
            </w:r>
          </w:p>
        </w:tc>
        <w:tc>
          <w:tcPr>
            <w:tcW w:w="1172" w:type="dxa"/>
            <w:tcBorders>
              <w:top w:val="nil"/>
            </w:tcBorders>
            <w:shd w:val="clear" w:color="auto" w:fill="auto"/>
            <w:noWrap/>
            <w:tcMar>
              <w:left w:w="57" w:type="dxa"/>
              <w:right w:w="57" w:type="dxa"/>
            </w:tcMar>
            <w:vAlign w:val="center"/>
            <w:hideMark/>
          </w:tcPr>
          <w:p w14:paraId="5C220B47" w14:textId="77777777" w:rsidR="00C8469D" w:rsidRPr="00106AB3" w:rsidRDefault="00C8469D" w:rsidP="00A0023D">
            <w:pPr>
              <w:jc w:val="center"/>
              <w:rPr>
                <w:szCs w:val="24"/>
                <w:lang w:eastAsia="en-GB"/>
              </w:rPr>
            </w:pPr>
            <w:r w:rsidRPr="00106AB3">
              <w:rPr>
                <w:color w:val="000000"/>
                <w:szCs w:val="24"/>
              </w:rPr>
              <w:t>0.179</w:t>
            </w:r>
          </w:p>
        </w:tc>
        <w:tc>
          <w:tcPr>
            <w:tcW w:w="1146" w:type="dxa"/>
            <w:tcBorders>
              <w:top w:val="nil"/>
              <w:right w:val="single" w:sz="4" w:space="0" w:color="auto"/>
            </w:tcBorders>
            <w:shd w:val="clear" w:color="auto" w:fill="auto"/>
            <w:noWrap/>
            <w:tcMar>
              <w:left w:w="57" w:type="dxa"/>
              <w:right w:w="57" w:type="dxa"/>
            </w:tcMar>
            <w:vAlign w:val="center"/>
            <w:hideMark/>
          </w:tcPr>
          <w:p w14:paraId="21177CA2" w14:textId="77777777" w:rsidR="00C8469D" w:rsidRPr="00106AB3" w:rsidRDefault="00C8469D" w:rsidP="00A0023D">
            <w:pPr>
              <w:jc w:val="center"/>
              <w:rPr>
                <w:szCs w:val="24"/>
                <w:lang w:eastAsia="en-GB"/>
              </w:rPr>
            </w:pPr>
            <w:r w:rsidRPr="00106AB3">
              <w:rPr>
                <w:color w:val="000000"/>
                <w:szCs w:val="24"/>
              </w:rPr>
              <w:t>0.195</w:t>
            </w:r>
          </w:p>
        </w:tc>
        <w:tc>
          <w:tcPr>
            <w:tcW w:w="1199" w:type="dxa"/>
            <w:gridSpan w:val="2"/>
            <w:tcBorders>
              <w:top w:val="nil"/>
              <w:left w:val="nil"/>
            </w:tcBorders>
            <w:shd w:val="clear" w:color="auto" w:fill="auto"/>
            <w:noWrap/>
            <w:tcMar>
              <w:left w:w="57" w:type="dxa"/>
              <w:right w:w="57" w:type="dxa"/>
            </w:tcMar>
            <w:vAlign w:val="center"/>
            <w:hideMark/>
          </w:tcPr>
          <w:p w14:paraId="1D152487" w14:textId="77777777" w:rsidR="00C8469D" w:rsidRPr="00106AB3" w:rsidRDefault="00C8469D" w:rsidP="00A0023D">
            <w:pPr>
              <w:jc w:val="center"/>
              <w:rPr>
                <w:szCs w:val="24"/>
                <w:lang w:eastAsia="en-GB"/>
              </w:rPr>
            </w:pPr>
            <w:r w:rsidRPr="00106AB3">
              <w:rPr>
                <w:color w:val="000000"/>
                <w:szCs w:val="24"/>
              </w:rPr>
              <w:t>0.0019</w:t>
            </w:r>
          </w:p>
        </w:tc>
        <w:tc>
          <w:tcPr>
            <w:tcW w:w="1172" w:type="dxa"/>
            <w:tcBorders>
              <w:top w:val="nil"/>
            </w:tcBorders>
            <w:shd w:val="clear" w:color="auto" w:fill="auto"/>
            <w:noWrap/>
            <w:tcMar>
              <w:left w:w="57" w:type="dxa"/>
              <w:right w:w="57" w:type="dxa"/>
            </w:tcMar>
            <w:vAlign w:val="center"/>
            <w:hideMark/>
          </w:tcPr>
          <w:p w14:paraId="4F270212" w14:textId="77777777" w:rsidR="00C8469D" w:rsidRPr="00106AB3" w:rsidRDefault="00C8469D" w:rsidP="00A0023D">
            <w:pPr>
              <w:jc w:val="center"/>
              <w:rPr>
                <w:szCs w:val="24"/>
                <w:lang w:eastAsia="en-GB"/>
              </w:rPr>
            </w:pPr>
            <w:r w:rsidRPr="00106AB3">
              <w:rPr>
                <w:color w:val="000000"/>
                <w:szCs w:val="24"/>
              </w:rPr>
              <w:t>0.0013</w:t>
            </w:r>
          </w:p>
        </w:tc>
        <w:tc>
          <w:tcPr>
            <w:tcW w:w="1173" w:type="dxa"/>
            <w:tcBorders>
              <w:top w:val="nil"/>
              <w:right w:val="single" w:sz="4" w:space="0" w:color="auto"/>
            </w:tcBorders>
            <w:shd w:val="clear" w:color="auto" w:fill="auto"/>
            <w:noWrap/>
            <w:tcMar>
              <w:left w:w="57" w:type="dxa"/>
              <w:right w:w="57" w:type="dxa"/>
            </w:tcMar>
            <w:vAlign w:val="center"/>
            <w:hideMark/>
          </w:tcPr>
          <w:p w14:paraId="26873AC4" w14:textId="77777777" w:rsidR="00C8469D" w:rsidRPr="00106AB3" w:rsidRDefault="00C8469D" w:rsidP="00A0023D">
            <w:pPr>
              <w:jc w:val="center"/>
              <w:rPr>
                <w:szCs w:val="24"/>
                <w:lang w:eastAsia="en-GB"/>
              </w:rPr>
            </w:pPr>
            <w:r w:rsidRPr="00106AB3">
              <w:rPr>
                <w:color w:val="000000"/>
                <w:szCs w:val="24"/>
              </w:rPr>
              <w:t>0.0025</w:t>
            </w:r>
          </w:p>
        </w:tc>
      </w:tr>
      <w:tr w:rsidR="00C8469D" w:rsidRPr="00106AB3" w14:paraId="52F9091D" w14:textId="77777777" w:rsidTr="00A0023D">
        <w:trPr>
          <w:gridAfter w:val="1"/>
          <w:wAfter w:w="15" w:type="dxa"/>
          <w:trHeight w:val="300"/>
        </w:trPr>
        <w:tc>
          <w:tcPr>
            <w:tcW w:w="1696" w:type="dxa"/>
            <w:tcBorders>
              <w:top w:val="nil"/>
              <w:left w:val="single" w:sz="4" w:space="0" w:color="auto"/>
              <w:right w:val="single" w:sz="4" w:space="0" w:color="auto"/>
            </w:tcBorders>
            <w:shd w:val="clear" w:color="auto" w:fill="auto"/>
            <w:noWrap/>
            <w:tcMar>
              <w:left w:w="57" w:type="dxa"/>
              <w:right w:w="57" w:type="dxa"/>
            </w:tcMar>
            <w:vAlign w:val="center"/>
            <w:hideMark/>
          </w:tcPr>
          <w:p w14:paraId="17BD4EFC" w14:textId="77777777" w:rsidR="00C8469D" w:rsidRPr="00106AB3" w:rsidRDefault="00C8469D" w:rsidP="00A0023D">
            <w:pPr>
              <w:rPr>
                <w:szCs w:val="24"/>
                <w:lang w:eastAsia="en-GB"/>
              </w:rPr>
            </w:pPr>
            <w:r w:rsidRPr="00106AB3">
              <w:rPr>
                <w:szCs w:val="24"/>
                <w:lang w:eastAsia="en-GB"/>
              </w:rPr>
              <w:t>ROE During</w:t>
            </w:r>
          </w:p>
        </w:tc>
        <w:tc>
          <w:tcPr>
            <w:tcW w:w="1276" w:type="dxa"/>
            <w:tcBorders>
              <w:top w:val="nil"/>
              <w:left w:val="nil"/>
              <w:right w:val="single" w:sz="4" w:space="0" w:color="auto"/>
            </w:tcBorders>
            <w:shd w:val="clear" w:color="auto" w:fill="auto"/>
            <w:noWrap/>
            <w:tcMar>
              <w:left w:w="57" w:type="dxa"/>
              <w:right w:w="57" w:type="dxa"/>
            </w:tcMar>
            <w:vAlign w:val="bottom"/>
            <w:hideMark/>
          </w:tcPr>
          <w:p w14:paraId="548BD411" w14:textId="77777777" w:rsidR="00C8469D" w:rsidRPr="00106AB3" w:rsidRDefault="00C8469D" w:rsidP="00A0023D">
            <w:pPr>
              <w:rPr>
                <w:szCs w:val="24"/>
                <w:lang w:eastAsia="en-GB"/>
              </w:rPr>
            </w:pPr>
            <w:r w:rsidRPr="00106AB3">
              <w:rPr>
                <w:szCs w:val="24"/>
              </w:rPr>
              <w:t>4361</w:t>
            </w:r>
          </w:p>
        </w:tc>
        <w:tc>
          <w:tcPr>
            <w:tcW w:w="1068" w:type="dxa"/>
            <w:tcBorders>
              <w:top w:val="nil"/>
              <w:left w:val="nil"/>
            </w:tcBorders>
            <w:shd w:val="clear" w:color="auto" w:fill="auto"/>
            <w:noWrap/>
            <w:tcMar>
              <w:left w:w="57" w:type="dxa"/>
              <w:right w:w="57" w:type="dxa"/>
            </w:tcMar>
            <w:vAlign w:val="center"/>
            <w:hideMark/>
          </w:tcPr>
          <w:p w14:paraId="135364B3" w14:textId="77777777" w:rsidR="00C8469D" w:rsidRPr="00106AB3" w:rsidRDefault="00C8469D" w:rsidP="00A0023D">
            <w:pPr>
              <w:jc w:val="center"/>
              <w:rPr>
                <w:szCs w:val="24"/>
                <w:lang w:eastAsia="en-GB"/>
              </w:rPr>
            </w:pPr>
            <w:r w:rsidRPr="00106AB3">
              <w:rPr>
                <w:color w:val="000000"/>
                <w:szCs w:val="24"/>
              </w:rPr>
              <w:t>0.864</w:t>
            </w:r>
          </w:p>
        </w:tc>
        <w:tc>
          <w:tcPr>
            <w:tcW w:w="1173" w:type="dxa"/>
            <w:tcBorders>
              <w:top w:val="nil"/>
            </w:tcBorders>
            <w:shd w:val="clear" w:color="auto" w:fill="auto"/>
            <w:noWrap/>
            <w:tcMar>
              <w:left w:w="57" w:type="dxa"/>
              <w:right w:w="57" w:type="dxa"/>
            </w:tcMar>
            <w:vAlign w:val="center"/>
            <w:hideMark/>
          </w:tcPr>
          <w:p w14:paraId="014AD650" w14:textId="77777777" w:rsidR="00C8469D" w:rsidRPr="00106AB3" w:rsidRDefault="00C8469D" w:rsidP="00A0023D">
            <w:pPr>
              <w:jc w:val="center"/>
              <w:rPr>
                <w:szCs w:val="24"/>
                <w:lang w:eastAsia="en-GB"/>
              </w:rPr>
            </w:pPr>
            <w:r w:rsidRPr="00106AB3">
              <w:rPr>
                <w:color w:val="000000"/>
                <w:szCs w:val="24"/>
              </w:rPr>
              <w:t>0.854</w:t>
            </w:r>
          </w:p>
        </w:tc>
        <w:tc>
          <w:tcPr>
            <w:tcW w:w="1260" w:type="dxa"/>
            <w:tcBorders>
              <w:top w:val="nil"/>
              <w:right w:val="single" w:sz="4" w:space="0" w:color="auto"/>
            </w:tcBorders>
            <w:shd w:val="clear" w:color="auto" w:fill="auto"/>
            <w:noWrap/>
            <w:tcMar>
              <w:left w:w="57" w:type="dxa"/>
              <w:right w:w="57" w:type="dxa"/>
            </w:tcMar>
            <w:vAlign w:val="center"/>
            <w:hideMark/>
          </w:tcPr>
          <w:p w14:paraId="2F0C5FC7" w14:textId="77777777" w:rsidR="00C8469D" w:rsidRPr="00106AB3" w:rsidRDefault="00C8469D" w:rsidP="00A0023D">
            <w:pPr>
              <w:jc w:val="center"/>
              <w:rPr>
                <w:szCs w:val="24"/>
                <w:lang w:eastAsia="en-GB"/>
              </w:rPr>
            </w:pPr>
            <w:r w:rsidRPr="00106AB3">
              <w:rPr>
                <w:color w:val="000000"/>
                <w:szCs w:val="24"/>
              </w:rPr>
              <w:t>0.875</w:t>
            </w:r>
          </w:p>
        </w:tc>
        <w:tc>
          <w:tcPr>
            <w:tcW w:w="1084" w:type="dxa"/>
            <w:gridSpan w:val="2"/>
            <w:tcBorders>
              <w:top w:val="nil"/>
              <w:left w:val="nil"/>
            </w:tcBorders>
            <w:shd w:val="clear" w:color="auto" w:fill="auto"/>
            <w:noWrap/>
            <w:tcMar>
              <w:left w:w="57" w:type="dxa"/>
              <w:right w:w="57" w:type="dxa"/>
            </w:tcMar>
            <w:vAlign w:val="center"/>
            <w:hideMark/>
          </w:tcPr>
          <w:p w14:paraId="08C32F49" w14:textId="77777777" w:rsidR="00C8469D" w:rsidRPr="00106AB3" w:rsidRDefault="00C8469D" w:rsidP="00A0023D">
            <w:pPr>
              <w:jc w:val="center"/>
              <w:rPr>
                <w:szCs w:val="24"/>
                <w:lang w:eastAsia="en-GB"/>
              </w:rPr>
            </w:pPr>
            <w:r w:rsidRPr="00106AB3">
              <w:rPr>
                <w:color w:val="000000"/>
                <w:szCs w:val="24"/>
              </w:rPr>
              <w:t>0.134</w:t>
            </w:r>
          </w:p>
        </w:tc>
        <w:tc>
          <w:tcPr>
            <w:tcW w:w="1172" w:type="dxa"/>
            <w:tcBorders>
              <w:top w:val="nil"/>
            </w:tcBorders>
            <w:shd w:val="clear" w:color="auto" w:fill="auto"/>
            <w:noWrap/>
            <w:tcMar>
              <w:left w:w="57" w:type="dxa"/>
              <w:right w:w="57" w:type="dxa"/>
            </w:tcMar>
            <w:vAlign w:val="center"/>
            <w:hideMark/>
          </w:tcPr>
          <w:p w14:paraId="42F9C844" w14:textId="77777777" w:rsidR="00C8469D" w:rsidRPr="00106AB3" w:rsidRDefault="00C8469D" w:rsidP="00A0023D">
            <w:pPr>
              <w:jc w:val="center"/>
              <w:rPr>
                <w:szCs w:val="24"/>
                <w:lang w:eastAsia="en-GB"/>
              </w:rPr>
            </w:pPr>
            <w:r w:rsidRPr="00106AB3">
              <w:rPr>
                <w:color w:val="000000"/>
                <w:szCs w:val="24"/>
              </w:rPr>
              <w:t>0.124</w:t>
            </w:r>
          </w:p>
        </w:tc>
        <w:tc>
          <w:tcPr>
            <w:tcW w:w="1146" w:type="dxa"/>
            <w:tcBorders>
              <w:top w:val="nil"/>
              <w:right w:val="single" w:sz="4" w:space="0" w:color="auto"/>
            </w:tcBorders>
            <w:shd w:val="clear" w:color="auto" w:fill="auto"/>
            <w:noWrap/>
            <w:tcMar>
              <w:left w:w="57" w:type="dxa"/>
              <w:right w:w="57" w:type="dxa"/>
            </w:tcMar>
            <w:vAlign w:val="center"/>
            <w:hideMark/>
          </w:tcPr>
          <w:p w14:paraId="0384B881" w14:textId="77777777" w:rsidR="00C8469D" w:rsidRPr="00106AB3" w:rsidRDefault="00C8469D" w:rsidP="00A0023D">
            <w:pPr>
              <w:jc w:val="center"/>
              <w:rPr>
                <w:szCs w:val="24"/>
                <w:lang w:eastAsia="en-GB"/>
              </w:rPr>
            </w:pPr>
            <w:r w:rsidRPr="00106AB3">
              <w:rPr>
                <w:color w:val="000000"/>
                <w:szCs w:val="24"/>
              </w:rPr>
              <w:t>0.145</w:t>
            </w:r>
          </w:p>
        </w:tc>
        <w:tc>
          <w:tcPr>
            <w:tcW w:w="1199" w:type="dxa"/>
            <w:gridSpan w:val="2"/>
            <w:tcBorders>
              <w:top w:val="nil"/>
              <w:left w:val="nil"/>
            </w:tcBorders>
            <w:shd w:val="clear" w:color="auto" w:fill="auto"/>
            <w:noWrap/>
            <w:tcMar>
              <w:left w:w="57" w:type="dxa"/>
              <w:right w:w="57" w:type="dxa"/>
            </w:tcMar>
            <w:vAlign w:val="center"/>
            <w:hideMark/>
          </w:tcPr>
          <w:p w14:paraId="15A6D5ED" w14:textId="77777777" w:rsidR="00C8469D" w:rsidRPr="00106AB3" w:rsidRDefault="00C8469D" w:rsidP="00A0023D">
            <w:pPr>
              <w:jc w:val="center"/>
              <w:rPr>
                <w:szCs w:val="24"/>
                <w:lang w:eastAsia="en-GB"/>
              </w:rPr>
            </w:pPr>
            <w:r w:rsidRPr="00106AB3">
              <w:rPr>
                <w:color w:val="000000"/>
                <w:szCs w:val="24"/>
              </w:rPr>
              <w:t>0.0013</w:t>
            </w:r>
          </w:p>
        </w:tc>
        <w:tc>
          <w:tcPr>
            <w:tcW w:w="1172" w:type="dxa"/>
            <w:tcBorders>
              <w:top w:val="nil"/>
            </w:tcBorders>
            <w:shd w:val="clear" w:color="auto" w:fill="auto"/>
            <w:noWrap/>
            <w:tcMar>
              <w:left w:w="57" w:type="dxa"/>
              <w:right w:w="57" w:type="dxa"/>
            </w:tcMar>
            <w:vAlign w:val="center"/>
            <w:hideMark/>
          </w:tcPr>
          <w:p w14:paraId="3C69AD41" w14:textId="77777777" w:rsidR="00C8469D" w:rsidRPr="00106AB3" w:rsidRDefault="00C8469D" w:rsidP="00A0023D">
            <w:pPr>
              <w:jc w:val="center"/>
              <w:rPr>
                <w:szCs w:val="24"/>
                <w:lang w:eastAsia="en-GB"/>
              </w:rPr>
            </w:pPr>
            <w:r w:rsidRPr="00106AB3">
              <w:rPr>
                <w:color w:val="000000"/>
                <w:szCs w:val="24"/>
              </w:rPr>
              <w:t>0.0009</w:t>
            </w:r>
          </w:p>
        </w:tc>
        <w:tc>
          <w:tcPr>
            <w:tcW w:w="1173" w:type="dxa"/>
            <w:tcBorders>
              <w:top w:val="nil"/>
              <w:right w:val="single" w:sz="4" w:space="0" w:color="auto"/>
            </w:tcBorders>
            <w:shd w:val="clear" w:color="auto" w:fill="auto"/>
            <w:noWrap/>
            <w:tcMar>
              <w:left w:w="57" w:type="dxa"/>
              <w:right w:w="57" w:type="dxa"/>
            </w:tcMar>
            <w:vAlign w:val="center"/>
            <w:hideMark/>
          </w:tcPr>
          <w:p w14:paraId="3D286D61" w14:textId="77777777" w:rsidR="00C8469D" w:rsidRPr="00106AB3" w:rsidRDefault="00C8469D" w:rsidP="00A0023D">
            <w:pPr>
              <w:jc w:val="center"/>
              <w:rPr>
                <w:szCs w:val="24"/>
                <w:lang w:eastAsia="en-GB"/>
              </w:rPr>
            </w:pPr>
            <w:r w:rsidRPr="00106AB3">
              <w:rPr>
                <w:color w:val="000000"/>
                <w:szCs w:val="24"/>
              </w:rPr>
              <w:t>0.0017</w:t>
            </w:r>
          </w:p>
        </w:tc>
      </w:tr>
      <w:tr w:rsidR="00C8469D" w:rsidRPr="00106AB3" w14:paraId="7D08BA12" w14:textId="77777777" w:rsidTr="00A0023D">
        <w:trPr>
          <w:gridAfter w:val="1"/>
          <w:wAfter w:w="15" w:type="dxa"/>
          <w:trHeight w:val="300"/>
        </w:trPr>
        <w:tc>
          <w:tcPr>
            <w:tcW w:w="1696"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36DF8670" w14:textId="77777777" w:rsidR="00C8469D" w:rsidRPr="00106AB3" w:rsidRDefault="00C8469D" w:rsidP="00A0023D">
            <w:pPr>
              <w:rPr>
                <w:szCs w:val="24"/>
                <w:lang w:eastAsia="en-GB"/>
              </w:rPr>
            </w:pPr>
            <w:r w:rsidRPr="00106AB3">
              <w:rPr>
                <w:szCs w:val="24"/>
                <w:lang w:eastAsia="en-GB"/>
              </w:rPr>
              <w:t>ROE After</w:t>
            </w:r>
          </w:p>
        </w:tc>
        <w:tc>
          <w:tcPr>
            <w:tcW w:w="1276" w:type="dxa"/>
            <w:tcBorders>
              <w:top w:val="nil"/>
              <w:left w:val="nil"/>
              <w:bottom w:val="single" w:sz="4" w:space="0" w:color="auto"/>
              <w:right w:val="single" w:sz="4" w:space="0" w:color="auto"/>
            </w:tcBorders>
            <w:shd w:val="clear" w:color="auto" w:fill="auto"/>
            <w:noWrap/>
            <w:tcMar>
              <w:left w:w="57" w:type="dxa"/>
              <w:right w:w="57" w:type="dxa"/>
            </w:tcMar>
            <w:vAlign w:val="bottom"/>
            <w:hideMark/>
          </w:tcPr>
          <w:p w14:paraId="3835358E" w14:textId="77777777" w:rsidR="00C8469D" w:rsidRPr="00106AB3" w:rsidRDefault="00C8469D" w:rsidP="00A0023D">
            <w:pPr>
              <w:rPr>
                <w:szCs w:val="24"/>
                <w:lang w:eastAsia="en-GB"/>
              </w:rPr>
            </w:pPr>
            <w:r w:rsidRPr="00106AB3">
              <w:rPr>
                <w:szCs w:val="24"/>
              </w:rPr>
              <w:t>11449</w:t>
            </w:r>
          </w:p>
        </w:tc>
        <w:tc>
          <w:tcPr>
            <w:tcW w:w="1068" w:type="dxa"/>
            <w:tcBorders>
              <w:top w:val="nil"/>
              <w:left w:val="nil"/>
              <w:bottom w:val="single" w:sz="4" w:space="0" w:color="auto"/>
            </w:tcBorders>
            <w:shd w:val="clear" w:color="auto" w:fill="auto"/>
            <w:noWrap/>
            <w:tcMar>
              <w:left w:w="57" w:type="dxa"/>
              <w:right w:w="57" w:type="dxa"/>
            </w:tcMar>
            <w:vAlign w:val="center"/>
            <w:hideMark/>
          </w:tcPr>
          <w:p w14:paraId="6C544B45" w14:textId="77777777" w:rsidR="00C8469D" w:rsidRPr="00106AB3" w:rsidRDefault="00C8469D" w:rsidP="00A0023D">
            <w:pPr>
              <w:jc w:val="center"/>
              <w:rPr>
                <w:szCs w:val="24"/>
                <w:lang w:eastAsia="en-GB"/>
              </w:rPr>
            </w:pPr>
            <w:r w:rsidRPr="00106AB3">
              <w:rPr>
                <w:color w:val="000000"/>
                <w:szCs w:val="24"/>
              </w:rPr>
              <w:t>0.903</w:t>
            </w:r>
          </w:p>
        </w:tc>
        <w:tc>
          <w:tcPr>
            <w:tcW w:w="1173" w:type="dxa"/>
            <w:tcBorders>
              <w:top w:val="nil"/>
              <w:bottom w:val="single" w:sz="4" w:space="0" w:color="auto"/>
            </w:tcBorders>
            <w:shd w:val="clear" w:color="auto" w:fill="auto"/>
            <w:noWrap/>
            <w:tcMar>
              <w:left w:w="57" w:type="dxa"/>
              <w:right w:w="57" w:type="dxa"/>
            </w:tcMar>
            <w:vAlign w:val="center"/>
            <w:hideMark/>
          </w:tcPr>
          <w:p w14:paraId="78D8893A" w14:textId="77777777" w:rsidR="00C8469D" w:rsidRPr="00106AB3" w:rsidRDefault="00C8469D" w:rsidP="00A0023D">
            <w:pPr>
              <w:jc w:val="center"/>
              <w:rPr>
                <w:szCs w:val="24"/>
                <w:lang w:eastAsia="en-GB"/>
              </w:rPr>
            </w:pPr>
            <w:r w:rsidRPr="00106AB3">
              <w:rPr>
                <w:color w:val="000000"/>
                <w:szCs w:val="24"/>
              </w:rPr>
              <w:t>0.897</w:t>
            </w:r>
          </w:p>
        </w:tc>
        <w:tc>
          <w:tcPr>
            <w:tcW w:w="1260" w:type="dxa"/>
            <w:tcBorders>
              <w:top w:val="nil"/>
              <w:bottom w:val="single" w:sz="4" w:space="0" w:color="auto"/>
              <w:right w:val="single" w:sz="4" w:space="0" w:color="auto"/>
            </w:tcBorders>
            <w:shd w:val="clear" w:color="auto" w:fill="auto"/>
            <w:noWrap/>
            <w:tcMar>
              <w:left w:w="57" w:type="dxa"/>
              <w:right w:w="57" w:type="dxa"/>
            </w:tcMar>
            <w:vAlign w:val="center"/>
            <w:hideMark/>
          </w:tcPr>
          <w:p w14:paraId="26157D51" w14:textId="77777777" w:rsidR="00C8469D" w:rsidRPr="00106AB3" w:rsidRDefault="00C8469D" w:rsidP="00A0023D">
            <w:pPr>
              <w:jc w:val="center"/>
              <w:rPr>
                <w:szCs w:val="24"/>
                <w:lang w:eastAsia="en-GB"/>
              </w:rPr>
            </w:pPr>
            <w:r w:rsidRPr="00106AB3">
              <w:rPr>
                <w:color w:val="000000"/>
                <w:szCs w:val="24"/>
              </w:rPr>
              <w:t>0.909</w:t>
            </w:r>
          </w:p>
        </w:tc>
        <w:tc>
          <w:tcPr>
            <w:tcW w:w="1084" w:type="dxa"/>
            <w:gridSpan w:val="2"/>
            <w:tcBorders>
              <w:top w:val="nil"/>
              <w:left w:val="nil"/>
              <w:bottom w:val="single" w:sz="4" w:space="0" w:color="auto"/>
            </w:tcBorders>
            <w:shd w:val="clear" w:color="auto" w:fill="auto"/>
            <w:noWrap/>
            <w:tcMar>
              <w:left w:w="57" w:type="dxa"/>
              <w:right w:w="57" w:type="dxa"/>
            </w:tcMar>
            <w:vAlign w:val="center"/>
            <w:hideMark/>
          </w:tcPr>
          <w:p w14:paraId="21756106" w14:textId="77777777" w:rsidR="00C8469D" w:rsidRPr="00106AB3" w:rsidRDefault="00C8469D" w:rsidP="00A0023D">
            <w:pPr>
              <w:jc w:val="center"/>
              <w:rPr>
                <w:szCs w:val="24"/>
                <w:lang w:eastAsia="en-GB"/>
              </w:rPr>
            </w:pPr>
            <w:r w:rsidRPr="00106AB3">
              <w:rPr>
                <w:color w:val="000000"/>
                <w:szCs w:val="24"/>
              </w:rPr>
              <w:t>0.096</w:t>
            </w:r>
          </w:p>
        </w:tc>
        <w:tc>
          <w:tcPr>
            <w:tcW w:w="1172" w:type="dxa"/>
            <w:tcBorders>
              <w:top w:val="nil"/>
              <w:bottom w:val="single" w:sz="4" w:space="0" w:color="auto"/>
            </w:tcBorders>
            <w:shd w:val="clear" w:color="auto" w:fill="auto"/>
            <w:noWrap/>
            <w:tcMar>
              <w:left w:w="57" w:type="dxa"/>
              <w:right w:w="57" w:type="dxa"/>
            </w:tcMar>
            <w:vAlign w:val="center"/>
            <w:hideMark/>
          </w:tcPr>
          <w:p w14:paraId="2F17D96E" w14:textId="77777777" w:rsidR="00C8469D" w:rsidRPr="00106AB3" w:rsidRDefault="00C8469D" w:rsidP="00A0023D">
            <w:pPr>
              <w:jc w:val="center"/>
              <w:rPr>
                <w:szCs w:val="24"/>
                <w:lang w:eastAsia="en-GB"/>
              </w:rPr>
            </w:pPr>
            <w:r w:rsidRPr="00106AB3">
              <w:rPr>
                <w:color w:val="000000"/>
                <w:szCs w:val="24"/>
              </w:rPr>
              <w:t>0.090</w:t>
            </w:r>
          </w:p>
        </w:tc>
        <w:tc>
          <w:tcPr>
            <w:tcW w:w="1146" w:type="dxa"/>
            <w:tcBorders>
              <w:top w:val="nil"/>
              <w:bottom w:val="single" w:sz="4" w:space="0" w:color="auto"/>
              <w:right w:val="single" w:sz="4" w:space="0" w:color="auto"/>
            </w:tcBorders>
            <w:shd w:val="clear" w:color="auto" w:fill="auto"/>
            <w:noWrap/>
            <w:tcMar>
              <w:left w:w="57" w:type="dxa"/>
              <w:right w:w="57" w:type="dxa"/>
            </w:tcMar>
            <w:vAlign w:val="center"/>
            <w:hideMark/>
          </w:tcPr>
          <w:p w14:paraId="40FD17EB" w14:textId="77777777" w:rsidR="00C8469D" w:rsidRPr="00106AB3" w:rsidRDefault="00C8469D" w:rsidP="00A0023D">
            <w:pPr>
              <w:jc w:val="center"/>
              <w:rPr>
                <w:szCs w:val="24"/>
                <w:lang w:eastAsia="en-GB"/>
              </w:rPr>
            </w:pPr>
            <w:r w:rsidRPr="00106AB3">
              <w:rPr>
                <w:color w:val="000000"/>
                <w:szCs w:val="24"/>
              </w:rPr>
              <w:t>0.102</w:t>
            </w:r>
          </w:p>
        </w:tc>
        <w:tc>
          <w:tcPr>
            <w:tcW w:w="1199" w:type="dxa"/>
            <w:gridSpan w:val="2"/>
            <w:tcBorders>
              <w:top w:val="nil"/>
              <w:left w:val="nil"/>
              <w:bottom w:val="single" w:sz="4" w:space="0" w:color="auto"/>
            </w:tcBorders>
            <w:shd w:val="clear" w:color="auto" w:fill="auto"/>
            <w:noWrap/>
            <w:tcMar>
              <w:left w:w="57" w:type="dxa"/>
              <w:right w:w="57" w:type="dxa"/>
            </w:tcMar>
            <w:vAlign w:val="center"/>
            <w:hideMark/>
          </w:tcPr>
          <w:p w14:paraId="488B6CBC" w14:textId="77777777" w:rsidR="00C8469D" w:rsidRPr="00106AB3" w:rsidRDefault="00C8469D" w:rsidP="00A0023D">
            <w:pPr>
              <w:jc w:val="center"/>
              <w:rPr>
                <w:szCs w:val="24"/>
                <w:lang w:eastAsia="en-GB"/>
              </w:rPr>
            </w:pPr>
            <w:r w:rsidRPr="00106AB3">
              <w:rPr>
                <w:color w:val="000000"/>
                <w:szCs w:val="24"/>
              </w:rPr>
              <w:t>0.0009</w:t>
            </w:r>
          </w:p>
        </w:tc>
        <w:tc>
          <w:tcPr>
            <w:tcW w:w="1172" w:type="dxa"/>
            <w:tcBorders>
              <w:top w:val="nil"/>
              <w:bottom w:val="single" w:sz="4" w:space="0" w:color="auto"/>
            </w:tcBorders>
            <w:shd w:val="clear" w:color="auto" w:fill="auto"/>
            <w:noWrap/>
            <w:tcMar>
              <w:left w:w="57" w:type="dxa"/>
              <w:right w:w="57" w:type="dxa"/>
            </w:tcMar>
            <w:vAlign w:val="center"/>
            <w:hideMark/>
          </w:tcPr>
          <w:p w14:paraId="27D74463" w14:textId="77777777" w:rsidR="00C8469D" w:rsidRPr="00106AB3" w:rsidRDefault="00C8469D" w:rsidP="00A0023D">
            <w:pPr>
              <w:jc w:val="center"/>
              <w:rPr>
                <w:szCs w:val="24"/>
                <w:lang w:eastAsia="en-GB"/>
              </w:rPr>
            </w:pPr>
            <w:r w:rsidRPr="00106AB3">
              <w:rPr>
                <w:color w:val="000000"/>
                <w:szCs w:val="24"/>
              </w:rPr>
              <w:t>0.0006</w:t>
            </w:r>
          </w:p>
        </w:tc>
        <w:tc>
          <w:tcPr>
            <w:tcW w:w="1173" w:type="dxa"/>
            <w:tcBorders>
              <w:top w:val="nil"/>
              <w:bottom w:val="single" w:sz="4" w:space="0" w:color="auto"/>
              <w:right w:val="single" w:sz="4" w:space="0" w:color="auto"/>
            </w:tcBorders>
            <w:shd w:val="clear" w:color="auto" w:fill="auto"/>
            <w:noWrap/>
            <w:tcMar>
              <w:left w:w="57" w:type="dxa"/>
              <w:right w:w="57" w:type="dxa"/>
            </w:tcMar>
            <w:vAlign w:val="center"/>
            <w:hideMark/>
          </w:tcPr>
          <w:p w14:paraId="08674683" w14:textId="77777777" w:rsidR="00C8469D" w:rsidRPr="00106AB3" w:rsidRDefault="00C8469D" w:rsidP="00A0023D">
            <w:pPr>
              <w:jc w:val="center"/>
              <w:rPr>
                <w:szCs w:val="24"/>
                <w:lang w:eastAsia="en-GB"/>
              </w:rPr>
            </w:pPr>
            <w:r w:rsidRPr="00106AB3">
              <w:rPr>
                <w:color w:val="000000"/>
                <w:szCs w:val="24"/>
              </w:rPr>
              <w:t>0.0011</w:t>
            </w:r>
          </w:p>
        </w:tc>
      </w:tr>
    </w:tbl>
    <w:p w14:paraId="52D7445E" w14:textId="77777777" w:rsidR="00C8469D" w:rsidRDefault="00C8469D" w:rsidP="00C8469D">
      <w:pPr>
        <w:pStyle w:val="Table"/>
        <w:numPr>
          <w:ilvl w:val="0"/>
          <w:numId w:val="0"/>
        </w:numPr>
        <w:sectPr w:rsidR="00C8469D" w:rsidSect="000671F0">
          <w:pgSz w:w="16838" w:h="11906" w:orient="landscape"/>
          <w:pgMar w:top="1440" w:right="1440" w:bottom="1440" w:left="1440" w:header="708" w:footer="708" w:gutter="0"/>
          <w:cols w:space="708"/>
          <w:docGrid w:linePitch="360"/>
        </w:sectPr>
      </w:pPr>
    </w:p>
    <w:p w14:paraId="27669F7E" w14:textId="77777777" w:rsidR="00C8469D" w:rsidRDefault="00C8469D" w:rsidP="00C8469D">
      <w:pPr>
        <w:pStyle w:val="Table"/>
        <w:numPr>
          <w:ilvl w:val="0"/>
          <w:numId w:val="0"/>
        </w:numPr>
      </w:pPr>
    </w:p>
    <w:p w14:paraId="27017A58" w14:textId="77777777" w:rsidR="00C8469D" w:rsidRPr="00286748" w:rsidRDefault="00C8469D" w:rsidP="00C8469D">
      <w:pPr>
        <w:pStyle w:val="Table"/>
      </w:pPr>
      <w:bookmarkStart w:id="844" w:name="_Toc90545596"/>
      <w:bookmarkStart w:id="845" w:name="_Toc87526830"/>
      <w:r w:rsidRPr="00286748">
        <w:t xml:space="preserve">Bladder decision tree; </w:t>
      </w:r>
      <w:r>
        <w:rPr>
          <w:lang w:val="en-GB"/>
        </w:rPr>
        <w:t>p</w:t>
      </w:r>
      <w:proofErr w:type="spellStart"/>
      <w:r w:rsidRPr="00286748">
        <w:t>roportions</w:t>
      </w:r>
      <w:proofErr w:type="spellEnd"/>
      <w:r w:rsidRPr="00286748">
        <w:t xml:space="preserve"> at 30 days; </w:t>
      </w:r>
      <w:r>
        <w:rPr>
          <w:lang w:val="en-GB"/>
        </w:rPr>
        <w:t>a</w:t>
      </w:r>
      <w:proofErr w:type="spellStart"/>
      <w:r w:rsidRPr="00286748">
        <w:t>djusted</w:t>
      </w:r>
      <w:bookmarkEnd w:id="844"/>
      <w:bookmarkEnd w:id="845"/>
      <w:proofErr w:type="spellEnd"/>
    </w:p>
    <w:tbl>
      <w:tblPr>
        <w:tblW w:w="7950" w:type="dxa"/>
        <w:tblLook w:val="04A0" w:firstRow="1" w:lastRow="0" w:firstColumn="1" w:lastColumn="0" w:noHBand="0" w:noVBand="1"/>
      </w:tblPr>
      <w:tblGrid>
        <w:gridCol w:w="1555"/>
        <w:gridCol w:w="1360"/>
        <w:gridCol w:w="1360"/>
        <w:gridCol w:w="1829"/>
        <w:gridCol w:w="1846"/>
      </w:tblGrid>
      <w:tr w:rsidR="00C8469D" w:rsidRPr="00106AB3" w14:paraId="2DCA2CDA" w14:textId="77777777" w:rsidTr="00A0023D">
        <w:trPr>
          <w:trHeight w:val="300"/>
        </w:trPr>
        <w:tc>
          <w:tcPr>
            <w:tcW w:w="15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BF4613" w14:textId="77777777" w:rsidR="00C8469D" w:rsidRPr="00106AB3" w:rsidRDefault="00C8469D" w:rsidP="00A0023D">
            <w:pPr>
              <w:rPr>
                <w:szCs w:val="24"/>
                <w:lang w:eastAsia="en-GB"/>
              </w:rPr>
            </w:pPr>
            <w:r w:rsidRPr="00106AB3">
              <w:rPr>
                <w:szCs w:val="24"/>
                <w:lang w:eastAsia="en-GB"/>
              </w:rPr>
              <w:t> </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14:paraId="0AF04B61" w14:textId="77777777" w:rsidR="00C8469D" w:rsidRPr="00106AB3" w:rsidRDefault="00C8469D" w:rsidP="00A0023D">
            <w:pPr>
              <w:rPr>
                <w:szCs w:val="24"/>
                <w:lang w:eastAsia="en-GB"/>
              </w:rPr>
            </w:pPr>
            <w:r w:rsidRPr="00106AB3">
              <w:rPr>
                <w:szCs w:val="24"/>
                <w:lang w:eastAsia="en-GB"/>
              </w:rPr>
              <w:t> </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14:paraId="3F88811C" w14:textId="77777777" w:rsidR="00C8469D" w:rsidRPr="00106AB3" w:rsidRDefault="00C8469D" w:rsidP="00A0023D">
            <w:pPr>
              <w:rPr>
                <w:szCs w:val="24"/>
                <w:lang w:eastAsia="en-GB"/>
              </w:rPr>
            </w:pPr>
            <w:r w:rsidRPr="00106AB3">
              <w:rPr>
                <w:szCs w:val="24"/>
                <w:lang w:eastAsia="en-GB"/>
              </w:rPr>
              <w:t>Healthy</w:t>
            </w:r>
          </w:p>
        </w:tc>
        <w:tc>
          <w:tcPr>
            <w:tcW w:w="1829" w:type="dxa"/>
            <w:tcBorders>
              <w:top w:val="single" w:sz="4" w:space="0" w:color="auto"/>
              <w:left w:val="nil"/>
              <w:bottom w:val="single" w:sz="4" w:space="0" w:color="auto"/>
              <w:right w:val="single" w:sz="4" w:space="0" w:color="auto"/>
            </w:tcBorders>
            <w:shd w:val="clear" w:color="auto" w:fill="auto"/>
            <w:noWrap/>
            <w:vAlign w:val="center"/>
            <w:hideMark/>
          </w:tcPr>
          <w:p w14:paraId="72CDE3D7" w14:textId="77777777" w:rsidR="00C8469D" w:rsidRPr="00106AB3" w:rsidRDefault="00C8469D" w:rsidP="00A0023D">
            <w:pPr>
              <w:rPr>
                <w:szCs w:val="24"/>
                <w:lang w:eastAsia="en-GB"/>
              </w:rPr>
            </w:pPr>
            <w:r w:rsidRPr="00106AB3">
              <w:rPr>
                <w:szCs w:val="24"/>
                <w:lang w:eastAsia="en-GB"/>
              </w:rPr>
              <w:t>Not healthy</w:t>
            </w:r>
          </w:p>
        </w:tc>
        <w:tc>
          <w:tcPr>
            <w:tcW w:w="1846" w:type="dxa"/>
            <w:tcBorders>
              <w:top w:val="single" w:sz="4" w:space="0" w:color="auto"/>
              <w:left w:val="nil"/>
              <w:bottom w:val="single" w:sz="4" w:space="0" w:color="auto"/>
              <w:right w:val="single" w:sz="4" w:space="0" w:color="auto"/>
            </w:tcBorders>
            <w:shd w:val="clear" w:color="auto" w:fill="auto"/>
            <w:noWrap/>
            <w:vAlign w:val="center"/>
            <w:hideMark/>
          </w:tcPr>
          <w:p w14:paraId="5FAA92AF" w14:textId="77777777" w:rsidR="00C8469D" w:rsidRPr="00106AB3" w:rsidRDefault="00C8469D" w:rsidP="00A0023D">
            <w:pPr>
              <w:rPr>
                <w:szCs w:val="24"/>
                <w:lang w:eastAsia="en-GB"/>
              </w:rPr>
            </w:pPr>
            <w:r w:rsidRPr="00106AB3">
              <w:rPr>
                <w:szCs w:val="24"/>
                <w:lang w:eastAsia="en-GB"/>
              </w:rPr>
              <w:t>Dead</w:t>
            </w:r>
          </w:p>
        </w:tc>
      </w:tr>
      <w:tr w:rsidR="00C8469D" w:rsidRPr="00106AB3" w14:paraId="273D875D" w14:textId="77777777" w:rsidTr="00A0023D">
        <w:trPr>
          <w:trHeight w:val="300"/>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4027628A" w14:textId="77777777" w:rsidR="00C8469D" w:rsidRPr="00106AB3" w:rsidRDefault="00C8469D" w:rsidP="00A0023D">
            <w:pPr>
              <w:rPr>
                <w:szCs w:val="24"/>
                <w:lang w:eastAsia="en-GB"/>
              </w:rPr>
            </w:pPr>
            <w:r w:rsidRPr="00106AB3">
              <w:rPr>
                <w:szCs w:val="24"/>
                <w:lang w:eastAsia="en-GB"/>
              </w:rPr>
              <w:t> </w:t>
            </w:r>
          </w:p>
        </w:tc>
        <w:tc>
          <w:tcPr>
            <w:tcW w:w="1360" w:type="dxa"/>
            <w:tcBorders>
              <w:top w:val="nil"/>
              <w:left w:val="nil"/>
              <w:bottom w:val="single" w:sz="4" w:space="0" w:color="auto"/>
              <w:right w:val="single" w:sz="4" w:space="0" w:color="auto"/>
            </w:tcBorders>
            <w:shd w:val="clear" w:color="auto" w:fill="auto"/>
            <w:noWrap/>
            <w:vAlign w:val="center"/>
            <w:hideMark/>
          </w:tcPr>
          <w:p w14:paraId="41FC1C94" w14:textId="77777777" w:rsidR="00C8469D" w:rsidRPr="00106AB3" w:rsidRDefault="00C8469D" w:rsidP="00A0023D">
            <w:pPr>
              <w:rPr>
                <w:szCs w:val="24"/>
                <w:lang w:eastAsia="en-GB"/>
              </w:rPr>
            </w:pPr>
            <w:r w:rsidRPr="00106AB3">
              <w:rPr>
                <w:szCs w:val="24"/>
                <w:lang w:eastAsia="en-GB"/>
              </w:rPr>
              <w:t>No. obs.</w:t>
            </w:r>
          </w:p>
        </w:tc>
        <w:tc>
          <w:tcPr>
            <w:tcW w:w="1360" w:type="dxa"/>
            <w:tcBorders>
              <w:top w:val="nil"/>
              <w:left w:val="nil"/>
              <w:bottom w:val="single" w:sz="4" w:space="0" w:color="auto"/>
              <w:right w:val="single" w:sz="4" w:space="0" w:color="auto"/>
            </w:tcBorders>
            <w:shd w:val="clear" w:color="auto" w:fill="auto"/>
            <w:noWrap/>
            <w:vAlign w:val="center"/>
            <w:hideMark/>
          </w:tcPr>
          <w:p w14:paraId="7FE12870" w14:textId="77777777" w:rsidR="00C8469D" w:rsidRPr="00106AB3" w:rsidRDefault="00C8469D" w:rsidP="00A0023D">
            <w:pPr>
              <w:rPr>
                <w:szCs w:val="24"/>
                <w:lang w:eastAsia="en-GB"/>
              </w:rPr>
            </w:pPr>
            <w:r w:rsidRPr="00106AB3">
              <w:rPr>
                <w:szCs w:val="24"/>
                <w:lang w:eastAsia="en-GB"/>
              </w:rPr>
              <w:t>Mean</w:t>
            </w:r>
          </w:p>
        </w:tc>
        <w:tc>
          <w:tcPr>
            <w:tcW w:w="1829" w:type="dxa"/>
            <w:tcBorders>
              <w:top w:val="nil"/>
              <w:left w:val="nil"/>
              <w:bottom w:val="single" w:sz="4" w:space="0" w:color="auto"/>
              <w:right w:val="single" w:sz="4" w:space="0" w:color="auto"/>
            </w:tcBorders>
            <w:shd w:val="clear" w:color="auto" w:fill="auto"/>
            <w:noWrap/>
            <w:vAlign w:val="center"/>
            <w:hideMark/>
          </w:tcPr>
          <w:p w14:paraId="7BD9463F" w14:textId="77777777" w:rsidR="00C8469D" w:rsidRPr="00106AB3" w:rsidRDefault="00C8469D" w:rsidP="00A0023D">
            <w:pPr>
              <w:rPr>
                <w:szCs w:val="24"/>
                <w:lang w:eastAsia="en-GB"/>
              </w:rPr>
            </w:pPr>
            <w:r w:rsidRPr="00106AB3">
              <w:rPr>
                <w:szCs w:val="24"/>
                <w:lang w:eastAsia="en-GB"/>
              </w:rPr>
              <w:t>Mean</w:t>
            </w:r>
          </w:p>
        </w:tc>
        <w:tc>
          <w:tcPr>
            <w:tcW w:w="1846" w:type="dxa"/>
            <w:tcBorders>
              <w:top w:val="nil"/>
              <w:left w:val="nil"/>
              <w:bottom w:val="single" w:sz="4" w:space="0" w:color="auto"/>
              <w:right w:val="single" w:sz="4" w:space="0" w:color="auto"/>
            </w:tcBorders>
            <w:shd w:val="clear" w:color="auto" w:fill="auto"/>
            <w:noWrap/>
            <w:vAlign w:val="center"/>
            <w:hideMark/>
          </w:tcPr>
          <w:p w14:paraId="5968DEF0" w14:textId="77777777" w:rsidR="00C8469D" w:rsidRPr="00106AB3" w:rsidRDefault="00C8469D" w:rsidP="00A0023D">
            <w:pPr>
              <w:rPr>
                <w:szCs w:val="24"/>
                <w:lang w:eastAsia="en-GB"/>
              </w:rPr>
            </w:pPr>
            <w:r w:rsidRPr="00106AB3">
              <w:rPr>
                <w:szCs w:val="24"/>
                <w:lang w:eastAsia="en-GB"/>
              </w:rPr>
              <w:t>Mean</w:t>
            </w:r>
          </w:p>
        </w:tc>
      </w:tr>
      <w:tr w:rsidR="00C8469D" w:rsidRPr="00106AB3" w14:paraId="2F2449CE" w14:textId="77777777" w:rsidTr="00A0023D">
        <w:trPr>
          <w:trHeight w:val="300"/>
        </w:trPr>
        <w:tc>
          <w:tcPr>
            <w:tcW w:w="1555" w:type="dxa"/>
            <w:tcBorders>
              <w:top w:val="single" w:sz="4" w:space="0" w:color="auto"/>
              <w:left w:val="single" w:sz="4" w:space="0" w:color="auto"/>
              <w:right w:val="single" w:sz="4" w:space="0" w:color="auto"/>
            </w:tcBorders>
            <w:shd w:val="clear" w:color="auto" w:fill="auto"/>
            <w:noWrap/>
            <w:vAlign w:val="center"/>
            <w:hideMark/>
          </w:tcPr>
          <w:p w14:paraId="7E7EBD05" w14:textId="77777777" w:rsidR="00C8469D" w:rsidRPr="00106AB3" w:rsidRDefault="00C8469D" w:rsidP="00A0023D">
            <w:pPr>
              <w:rPr>
                <w:szCs w:val="24"/>
                <w:lang w:eastAsia="en-GB"/>
              </w:rPr>
            </w:pPr>
            <w:r w:rsidRPr="00106AB3">
              <w:rPr>
                <w:szCs w:val="24"/>
                <w:lang w:eastAsia="en-GB"/>
              </w:rPr>
              <w:t>LC Before</w:t>
            </w:r>
          </w:p>
        </w:tc>
        <w:tc>
          <w:tcPr>
            <w:tcW w:w="1360" w:type="dxa"/>
            <w:tcBorders>
              <w:top w:val="single" w:sz="4" w:space="0" w:color="auto"/>
              <w:left w:val="nil"/>
              <w:right w:val="single" w:sz="4" w:space="0" w:color="auto"/>
            </w:tcBorders>
            <w:shd w:val="clear" w:color="auto" w:fill="auto"/>
            <w:noWrap/>
            <w:vAlign w:val="center"/>
            <w:hideMark/>
          </w:tcPr>
          <w:p w14:paraId="5F265888" w14:textId="77777777" w:rsidR="00C8469D" w:rsidRPr="00106AB3" w:rsidRDefault="00C8469D" w:rsidP="00A0023D">
            <w:pPr>
              <w:rPr>
                <w:szCs w:val="24"/>
                <w:lang w:eastAsia="en-GB"/>
              </w:rPr>
            </w:pPr>
            <w:r w:rsidRPr="00106AB3">
              <w:rPr>
                <w:color w:val="000000"/>
                <w:szCs w:val="24"/>
              </w:rPr>
              <w:t>139</w:t>
            </w:r>
          </w:p>
        </w:tc>
        <w:tc>
          <w:tcPr>
            <w:tcW w:w="1360" w:type="dxa"/>
            <w:tcBorders>
              <w:top w:val="single" w:sz="4" w:space="0" w:color="auto"/>
              <w:left w:val="nil"/>
              <w:right w:val="single" w:sz="4" w:space="0" w:color="auto"/>
            </w:tcBorders>
            <w:shd w:val="clear" w:color="auto" w:fill="auto"/>
            <w:noWrap/>
            <w:vAlign w:val="center"/>
            <w:hideMark/>
          </w:tcPr>
          <w:p w14:paraId="5D1F5303" w14:textId="77777777" w:rsidR="00C8469D" w:rsidRPr="00106AB3" w:rsidRDefault="00C8469D" w:rsidP="00A0023D">
            <w:pPr>
              <w:rPr>
                <w:szCs w:val="24"/>
                <w:lang w:eastAsia="en-GB"/>
              </w:rPr>
            </w:pPr>
            <w:r w:rsidRPr="00106AB3">
              <w:rPr>
                <w:color w:val="000000"/>
                <w:szCs w:val="24"/>
              </w:rPr>
              <w:t>0.967</w:t>
            </w:r>
          </w:p>
        </w:tc>
        <w:tc>
          <w:tcPr>
            <w:tcW w:w="1829" w:type="dxa"/>
            <w:tcBorders>
              <w:top w:val="single" w:sz="4" w:space="0" w:color="auto"/>
              <w:left w:val="nil"/>
              <w:right w:val="single" w:sz="4" w:space="0" w:color="auto"/>
            </w:tcBorders>
            <w:shd w:val="clear" w:color="auto" w:fill="auto"/>
            <w:noWrap/>
            <w:vAlign w:val="center"/>
            <w:hideMark/>
          </w:tcPr>
          <w:p w14:paraId="15C092BA" w14:textId="77777777" w:rsidR="00C8469D" w:rsidRPr="00106AB3" w:rsidRDefault="00C8469D" w:rsidP="00A0023D">
            <w:pPr>
              <w:rPr>
                <w:szCs w:val="24"/>
                <w:lang w:eastAsia="en-GB"/>
              </w:rPr>
            </w:pPr>
            <w:r w:rsidRPr="00106AB3">
              <w:rPr>
                <w:color w:val="000000"/>
                <w:szCs w:val="24"/>
              </w:rPr>
              <w:t>0.020</w:t>
            </w:r>
          </w:p>
        </w:tc>
        <w:tc>
          <w:tcPr>
            <w:tcW w:w="1846" w:type="dxa"/>
            <w:tcBorders>
              <w:top w:val="single" w:sz="4" w:space="0" w:color="auto"/>
              <w:left w:val="nil"/>
              <w:right w:val="single" w:sz="4" w:space="0" w:color="auto"/>
            </w:tcBorders>
            <w:shd w:val="clear" w:color="auto" w:fill="auto"/>
            <w:noWrap/>
            <w:vAlign w:val="center"/>
            <w:hideMark/>
          </w:tcPr>
          <w:p w14:paraId="17C9ADFC" w14:textId="77777777" w:rsidR="00C8469D" w:rsidRPr="00106AB3" w:rsidRDefault="00C8469D" w:rsidP="00A0023D">
            <w:pPr>
              <w:rPr>
                <w:szCs w:val="24"/>
                <w:lang w:eastAsia="en-GB"/>
              </w:rPr>
            </w:pPr>
            <w:r w:rsidRPr="00106AB3">
              <w:rPr>
                <w:color w:val="000000"/>
                <w:szCs w:val="24"/>
              </w:rPr>
              <w:t>0.0134</w:t>
            </w:r>
          </w:p>
        </w:tc>
      </w:tr>
      <w:tr w:rsidR="00C8469D" w:rsidRPr="00106AB3" w14:paraId="3AC76C03" w14:textId="77777777" w:rsidTr="00A0023D">
        <w:trPr>
          <w:trHeight w:val="300"/>
        </w:trPr>
        <w:tc>
          <w:tcPr>
            <w:tcW w:w="1555" w:type="dxa"/>
            <w:tcBorders>
              <w:top w:val="nil"/>
              <w:left w:val="single" w:sz="4" w:space="0" w:color="auto"/>
              <w:right w:val="single" w:sz="4" w:space="0" w:color="auto"/>
            </w:tcBorders>
            <w:shd w:val="clear" w:color="auto" w:fill="auto"/>
            <w:noWrap/>
            <w:vAlign w:val="center"/>
            <w:hideMark/>
          </w:tcPr>
          <w:p w14:paraId="1E303297" w14:textId="77777777" w:rsidR="00C8469D" w:rsidRPr="00106AB3" w:rsidRDefault="00C8469D" w:rsidP="00A0023D">
            <w:pPr>
              <w:rPr>
                <w:szCs w:val="24"/>
                <w:lang w:eastAsia="en-GB"/>
              </w:rPr>
            </w:pPr>
            <w:r w:rsidRPr="00106AB3">
              <w:rPr>
                <w:szCs w:val="24"/>
                <w:lang w:eastAsia="en-GB"/>
              </w:rPr>
              <w:t>LC During</w:t>
            </w:r>
          </w:p>
        </w:tc>
        <w:tc>
          <w:tcPr>
            <w:tcW w:w="1360" w:type="dxa"/>
            <w:tcBorders>
              <w:top w:val="nil"/>
              <w:left w:val="nil"/>
              <w:right w:val="single" w:sz="4" w:space="0" w:color="auto"/>
            </w:tcBorders>
            <w:shd w:val="clear" w:color="auto" w:fill="auto"/>
            <w:noWrap/>
            <w:vAlign w:val="center"/>
            <w:hideMark/>
          </w:tcPr>
          <w:p w14:paraId="3A117AA9" w14:textId="77777777" w:rsidR="00C8469D" w:rsidRPr="00106AB3" w:rsidRDefault="00C8469D" w:rsidP="00A0023D">
            <w:pPr>
              <w:rPr>
                <w:szCs w:val="24"/>
                <w:lang w:eastAsia="en-GB"/>
              </w:rPr>
            </w:pPr>
            <w:r w:rsidRPr="00106AB3">
              <w:rPr>
                <w:color w:val="000000"/>
                <w:szCs w:val="24"/>
              </w:rPr>
              <w:t>40</w:t>
            </w:r>
          </w:p>
        </w:tc>
        <w:tc>
          <w:tcPr>
            <w:tcW w:w="1360" w:type="dxa"/>
            <w:tcBorders>
              <w:top w:val="nil"/>
              <w:left w:val="nil"/>
              <w:right w:val="single" w:sz="4" w:space="0" w:color="auto"/>
            </w:tcBorders>
            <w:shd w:val="clear" w:color="auto" w:fill="auto"/>
            <w:noWrap/>
            <w:vAlign w:val="center"/>
            <w:hideMark/>
          </w:tcPr>
          <w:p w14:paraId="4B9B7AE3" w14:textId="77777777" w:rsidR="00C8469D" w:rsidRPr="00106AB3" w:rsidRDefault="00C8469D" w:rsidP="00A0023D">
            <w:pPr>
              <w:rPr>
                <w:szCs w:val="24"/>
                <w:lang w:eastAsia="en-GB"/>
              </w:rPr>
            </w:pPr>
            <w:r w:rsidRPr="00106AB3">
              <w:rPr>
                <w:color w:val="000000"/>
                <w:szCs w:val="24"/>
              </w:rPr>
              <w:t>1.000</w:t>
            </w:r>
          </w:p>
        </w:tc>
        <w:tc>
          <w:tcPr>
            <w:tcW w:w="1829" w:type="dxa"/>
            <w:tcBorders>
              <w:top w:val="nil"/>
              <w:left w:val="nil"/>
              <w:right w:val="single" w:sz="4" w:space="0" w:color="auto"/>
            </w:tcBorders>
            <w:shd w:val="clear" w:color="auto" w:fill="auto"/>
            <w:noWrap/>
            <w:vAlign w:val="center"/>
            <w:hideMark/>
          </w:tcPr>
          <w:p w14:paraId="26C639F9" w14:textId="77777777" w:rsidR="00C8469D" w:rsidRPr="00106AB3" w:rsidRDefault="00C8469D" w:rsidP="00A0023D">
            <w:pPr>
              <w:rPr>
                <w:szCs w:val="24"/>
                <w:lang w:eastAsia="en-GB"/>
              </w:rPr>
            </w:pPr>
            <w:r w:rsidRPr="00106AB3">
              <w:rPr>
                <w:color w:val="000000"/>
                <w:szCs w:val="24"/>
              </w:rPr>
              <w:t>0.000</w:t>
            </w:r>
          </w:p>
        </w:tc>
        <w:tc>
          <w:tcPr>
            <w:tcW w:w="1846" w:type="dxa"/>
            <w:tcBorders>
              <w:top w:val="nil"/>
              <w:left w:val="nil"/>
              <w:right w:val="single" w:sz="4" w:space="0" w:color="auto"/>
            </w:tcBorders>
            <w:shd w:val="clear" w:color="auto" w:fill="auto"/>
            <w:noWrap/>
            <w:vAlign w:val="center"/>
            <w:hideMark/>
          </w:tcPr>
          <w:p w14:paraId="1DAAC154" w14:textId="77777777" w:rsidR="00C8469D" w:rsidRPr="00106AB3" w:rsidRDefault="00C8469D" w:rsidP="00A0023D">
            <w:pPr>
              <w:rPr>
                <w:szCs w:val="24"/>
                <w:lang w:eastAsia="en-GB"/>
              </w:rPr>
            </w:pPr>
            <w:r w:rsidRPr="00106AB3">
              <w:rPr>
                <w:color w:val="000000"/>
                <w:szCs w:val="24"/>
              </w:rPr>
              <w:t>0.0000</w:t>
            </w:r>
          </w:p>
        </w:tc>
      </w:tr>
      <w:tr w:rsidR="00C8469D" w:rsidRPr="00106AB3" w14:paraId="0D648125" w14:textId="77777777" w:rsidTr="00A0023D">
        <w:trPr>
          <w:trHeight w:val="300"/>
        </w:trPr>
        <w:tc>
          <w:tcPr>
            <w:tcW w:w="1555" w:type="dxa"/>
            <w:tcBorders>
              <w:top w:val="nil"/>
              <w:left w:val="single" w:sz="4" w:space="0" w:color="auto"/>
              <w:right w:val="single" w:sz="4" w:space="0" w:color="auto"/>
            </w:tcBorders>
            <w:shd w:val="clear" w:color="auto" w:fill="auto"/>
            <w:noWrap/>
            <w:vAlign w:val="center"/>
            <w:hideMark/>
          </w:tcPr>
          <w:p w14:paraId="0F878749" w14:textId="77777777" w:rsidR="00C8469D" w:rsidRPr="00106AB3" w:rsidRDefault="00C8469D" w:rsidP="00A0023D">
            <w:pPr>
              <w:rPr>
                <w:szCs w:val="24"/>
                <w:lang w:eastAsia="en-GB"/>
              </w:rPr>
            </w:pPr>
            <w:r w:rsidRPr="00106AB3">
              <w:rPr>
                <w:szCs w:val="24"/>
                <w:lang w:eastAsia="en-GB"/>
              </w:rPr>
              <w:t>LC After</w:t>
            </w:r>
          </w:p>
        </w:tc>
        <w:tc>
          <w:tcPr>
            <w:tcW w:w="1360" w:type="dxa"/>
            <w:tcBorders>
              <w:top w:val="nil"/>
              <w:left w:val="nil"/>
              <w:right w:val="single" w:sz="4" w:space="0" w:color="auto"/>
            </w:tcBorders>
            <w:shd w:val="clear" w:color="auto" w:fill="auto"/>
            <w:noWrap/>
            <w:vAlign w:val="center"/>
            <w:hideMark/>
          </w:tcPr>
          <w:p w14:paraId="5D5DA6FA" w14:textId="77777777" w:rsidR="00C8469D" w:rsidRPr="00106AB3" w:rsidRDefault="00C8469D" w:rsidP="00A0023D">
            <w:pPr>
              <w:rPr>
                <w:szCs w:val="24"/>
                <w:lang w:eastAsia="en-GB"/>
              </w:rPr>
            </w:pPr>
            <w:r w:rsidRPr="00106AB3">
              <w:rPr>
                <w:color w:val="000000"/>
                <w:szCs w:val="24"/>
              </w:rPr>
              <w:t>136</w:t>
            </w:r>
          </w:p>
        </w:tc>
        <w:tc>
          <w:tcPr>
            <w:tcW w:w="1360" w:type="dxa"/>
            <w:tcBorders>
              <w:top w:val="nil"/>
              <w:left w:val="nil"/>
              <w:right w:val="single" w:sz="4" w:space="0" w:color="auto"/>
            </w:tcBorders>
            <w:shd w:val="clear" w:color="auto" w:fill="auto"/>
            <w:noWrap/>
            <w:vAlign w:val="center"/>
            <w:hideMark/>
          </w:tcPr>
          <w:p w14:paraId="6CDBAC25" w14:textId="77777777" w:rsidR="00C8469D" w:rsidRPr="00106AB3" w:rsidRDefault="00C8469D" w:rsidP="00A0023D">
            <w:pPr>
              <w:rPr>
                <w:szCs w:val="24"/>
                <w:lang w:eastAsia="en-GB"/>
              </w:rPr>
            </w:pPr>
            <w:r w:rsidRPr="00106AB3">
              <w:rPr>
                <w:color w:val="000000"/>
                <w:szCs w:val="24"/>
              </w:rPr>
              <w:t>0.966</w:t>
            </w:r>
          </w:p>
        </w:tc>
        <w:tc>
          <w:tcPr>
            <w:tcW w:w="1829" w:type="dxa"/>
            <w:tcBorders>
              <w:top w:val="nil"/>
              <w:left w:val="nil"/>
              <w:right w:val="single" w:sz="4" w:space="0" w:color="auto"/>
            </w:tcBorders>
            <w:shd w:val="clear" w:color="auto" w:fill="auto"/>
            <w:noWrap/>
            <w:vAlign w:val="center"/>
            <w:hideMark/>
          </w:tcPr>
          <w:p w14:paraId="4267F3CA" w14:textId="77777777" w:rsidR="00C8469D" w:rsidRPr="00106AB3" w:rsidRDefault="00C8469D" w:rsidP="00A0023D">
            <w:pPr>
              <w:rPr>
                <w:szCs w:val="24"/>
                <w:lang w:eastAsia="en-GB"/>
              </w:rPr>
            </w:pPr>
            <w:r w:rsidRPr="00106AB3">
              <w:rPr>
                <w:color w:val="000000"/>
                <w:szCs w:val="24"/>
              </w:rPr>
              <w:t>0.020</w:t>
            </w:r>
          </w:p>
        </w:tc>
        <w:tc>
          <w:tcPr>
            <w:tcW w:w="1846" w:type="dxa"/>
            <w:tcBorders>
              <w:top w:val="nil"/>
              <w:left w:val="nil"/>
              <w:right w:val="single" w:sz="4" w:space="0" w:color="auto"/>
            </w:tcBorders>
            <w:shd w:val="clear" w:color="auto" w:fill="auto"/>
            <w:noWrap/>
            <w:vAlign w:val="center"/>
            <w:hideMark/>
          </w:tcPr>
          <w:p w14:paraId="29005909" w14:textId="77777777" w:rsidR="00C8469D" w:rsidRPr="00106AB3" w:rsidRDefault="00C8469D" w:rsidP="00A0023D">
            <w:pPr>
              <w:rPr>
                <w:szCs w:val="24"/>
                <w:lang w:eastAsia="en-GB"/>
              </w:rPr>
            </w:pPr>
            <w:r w:rsidRPr="00106AB3">
              <w:rPr>
                <w:color w:val="000000"/>
                <w:szCs w:val="24"/>
              </w:rPr>
              <w:t>0.0138</w:t>
            </w:r>
          </w:p>
        </w:tc>
      </w:tr>
      <w:tr w:rsidR="00C8469D" w:rsidRPr="00106AB3" w14:paraId="7943045B" w14:textId="77777777" w:rsidTr="00A0023D">
        <w:trPr>
          <w:trHeight w:val="300"/>
        </w:trPr>
        <w:tc>
          <w:tcPr>
            <w:tcW w:w="1555" w:type="dxa"/>
            <w:tcBorders>
              <w:top w:val="nil"/>
              <w:left w:val="single" w:sz="4" w:space="0" w:color="auto"/>
              <w:right w:val="single" w:sz="4" w:space="0" w:color="auto"/>
            </w:tcBorders>
            <w:shd w:val="clear" w:color="auto" w:fill="auto"/>
            <w:noWrap/>
            <w:vAlign w:val="center"/>
            <w:hideMark/>
          </w:tcPr>
          <w:p w14:paraId="63BB17DF" w14:textId="77777777" w:rsidR="00C8469D" w:rsidRPr="00106AB3" w:rsidRDefault="00C8469D" w:rsidP="00A0023D">
            <w:pPr>
              <w:rPr>
                <w:szCs w:val="24"/>
                <w:lang w:eastAsia="en-GB"/>
              </w:rPr>
            </w:pPr>
            <w:r w:rsidRPr="00106AB3">
              <w:rPr>
                <w:szCs w:val="24"/>
                <w:lang w:eastAsia="en-GB"/>
              </w:rPr>
              <w:t>ROE Before</w:t>
            </w:r>
          </w:p>
        </w:tc>
        <w:tc>
          <w:tcPr>
            <w:tcW w:w="1360" w:type="dxa"/>
            <w:tcBorders>
              <w:top w:val="nil"/>
              <w:left w:val="nil"/>
              <w:right w:val="single" w:sz="4" w:space="0" w:color="auto"/>
            </w:tcBorders>
            <w:shd w:val="clear" w:color="auto" w:fill="auto"/>
            <w:noWrap/>
            <w:vAlign w:val="center"/>
            <w:hideMark/>
          </w:tcPr>
          <w:p w14:paraId="1B8F9F07" w14:textId="77777777" w:rsidR="00C8469D" w:rsidRPr="00106AB3" w:rsidRDefault="00C8469D" w:rsidP="00A0023D">
            <w:pPr>
              <w:rPr>
                <w:szCs w:val="24"/>
                <w:lang w:eastAsia="en-GB"/>
              </w:rPr>
            </w:pPr>
            <w:r w:rsidRPr="00106AB3">
              <w:rPr>
                <w:color w:val="000000"/>
                <w:szCs w:val="24"/>
              </w:rPr>
              <w:t>3905</w:t>
            </w:r>
          </w:p>
        </w:tc>
        <w:tc>
          <w:tcPr>
            <w:tcW w:w="1360" w:type="dxa"/>
            <w:tcBorders>
              <w:top w:val="nil"/>
              <w:left w:val="nil"/>
              <w:right w:val="single" w:sz="4" w:space="0" w:color="auto"/>
            </w:tcBorders>
            <w:shd w:val="clear" w:color="auto" w:fill="auto"/>
            <w:noWrap/>
            <w:vAlign w:val="center"/>
            <w:hideMark/>
          </w:tcPr>
          <w:p w14:paraId="6FD4A14A" w14:textId="77777777" w:rsidR="00C8469D" w:rsidRPr="00106AB3" w:rsidRDefault="00C8469D" w:rsidP="00A0023D">
            <w:pPr>
              <w:rPr>
                <w:szCs w:val="24"/>
                <w:lang w:eastAsia="en-GB"/>
              </w:rPr>
            </w:pPr>
            <w:r w:rsidRPr="00106AB3">
              <w:rPr>
                <w:color w:val="000000"/>
                <w:szCs w:val="24"/>
              </w:rPr>
              <w:t>0.954</w:t>
            </w:r>
          </w:p>
        </w:tc>
        <w:tc>
          <w:tcPr>
            <w:tcW w:w="1829" w:type="dxa"/>
            <w:tcBorders>
              <w:top w:val="nil"/>
              <w:left w:val="nil"/>
              <w:right w:val="single" w:sz="4" w:space="0" w:color="auto"/>
            </w:tcBorders>
            <w:shd w:val="clear" w:color="auto" w:fill="auto"/>
            <w:noWrap/>
            <w:vAlign w:val="center"/>
            <w:hideMark/>
          </w:tcPr>
          <w:p w14:paraId="4B3C743E" w14:textId="77777777" w:rsidR="00C8469D" w:rsidRPr="00106AB3" w:rsidRDefault="00C8469D" w:rsidP="00A0023D">
            <w:pPr>
              <w:rPr>
                <w:szCs w:val="24"/>
                <w:lang w:eastAsia="en-GB"/>
              </w:rPr>
            </w:pPr>
            <w:r w:rsidRPr="00106AB3">
              <w:rPr>
                <w:color w:val="000000"/>
                <w:szCs w:val="24"/>
              </w:rPr>
              <w:t>0.027</w:t>
            </w:r>
          </w:p>
        </w:tc>
        <w:tc>
          <w:tcPr>
            <w:tcW w:w="1846" w:type="dxa"/>
            <w:tcBorders>
              <w:top w:val="nil"/>
              <w:left w:val="nil"/>
              <w:right w:val="single" w:sz="4" w:space="0" w:color="auto"/>
            </w:tcBorders>
            <w:shd w:val="clear" w:color="auto" w:fill="auto"/>
            <w:noWrap/>
            <w:vAlign w:val="center"/>
            <w:hideMark/>
          </w:tcPr>
          <w:p w14:paraId="694438C6" w14:textId="77777777" w:rsidR="00C8469D" w:rsidRPr="00106AB3" w:rsidRDefault="00C8469D" w:rsidP="00A0023D">
            <w:pPr>
              <w:rPr>
                <w:szCs w:val="24"/>
                <w:lang w:eastAsia="en-GB"/>
              </w:rPr>
            </w:pPr>
            <w:r w:rsidRPr="00106AB3">
              <w:rPr>
                <w:color w:val="000000"/>
                <w:szCs w:val="24"/>
              </w:rPr>
              <w:t>0.0184</w:t>
            </w:r>
          </w:p>
        </w:tc>
      </w:tr>
      <w:tr w:rsidR="00C8469D" w:rsidRPr="00106AB3" w14:paraId="2C432766" w14:textId="77777777" w:rsidTr="00A0023D">
        <w:trPr>
          <w:trHeight w:val="300"/>
        </w:trPr>
        <w:tc>
          <w:tcPr>
            <w:tcW w:w="1555" w:type="dxa"/>
            <w:tcBorders>
              <w:top w:val="nil"/>
              <w:left w:val="single" w:sz="4" w:space="0" w:color="auto"/>
              <w:right w:val="single" w:sz="4" w:space="0" w:color="auto"/>
            </w:tcBorders>
            <w:shd w:val="clear" w:color="auto" w:fill="auto"/>
            <w:noWrap/>
            <w:vAlign w:val="center"/>
            <w:hideMark/>
          </w:tcPr>
          <w:p w14:paraId="1B0AFDA3" w14:textId="77777777" w:rsidR="00C8469D" w:rsidRPr="00106AB3" w:rsidRDefault="00C8469D" w:rsidP="00A0023D">
            <w:pPr>
              <w:rPr>
                <w:szCs w:val="24"/>
                <w:lang w:eastAsia="en-GB"/>
              </w:rPr>
            </w:pPr>
            <w:r w:rsidRPr="00106AB3">
              <w:rPr>
                <w:szCs w:val="24"/>
                <w:lang w:eastAsia="en-GB"/>
              </w:rPr>
              <w:t>ROE During</w:t>
            </w:r>
          </w:p>
        </w:tc>
        <w:tc>
          <w:tcPr>
            <w:tcW w:w="1360" w:type="dxa"/>
            <w:tcBorders>
              <w:top w:val="nil"/>
              <w:left w:val="nil"/>
              <w:right w:val="single" w:sz="4" w:space="0" w:color="auto"/>
            </w:tcBorders>
            <w:shd w:val="clear" w:color="auto" w:fill="auto"/>
            <w:noWrap/>
            <w:vAlign w:val="center"/>
            <w:hideMark/>
          </w:tcPr>
          <w:p w14:paraId="0FB12352" w14:textId="77777777" w:rsidR="00C8469D" w:rsidRPr="00106AB3" w:rsidRDefault="00C8469D" w:rsidP="00A0023D">
            <w:pPr>
              <w:rPr>
                <w:szCs w:val="24"/>
                <w:lang w:eastAsia="en-GB"/>
              </w:rPr>
            </w:pPr>
            <w:r w:rsidRPr="00106AB3">
              <w:rPr>
                <w:color w:val="000000"/>
                <w:szCs w:val="24"/>
              </w:rPr>
              <w:t>976</w:t>
            </w:r>
          </w:p>
        </w:tc>
        <w:tc>
          <w:tcPr>
            <w:tcW w:w="1360" w:type="dxa"/>
            <w:tcBorders>
              <w:top w:val="nil"/>
              <w:left w:val="nil"/>
              <w:right w:val="single" w:sz="4" w:space="0" w:color="auto"/>
            </w:tcBorders>
            <w:shd w:val="clear" w:color="auto" w:fill="auto"/>
            <w:noWrap/>
            <w:vAlign w:val="center"/>
            <w:hideMark/>
          </w:tcPr>
          <w:p w14:paraId="19A4B0BF" w14:textId="77777777" w:rsidR="00C8469D" w:rsidRPr="00106AB3" w:rsidRDefault="00C8469D" w:rsidP="00A0023D">
            <w:pPr>
              <w:rPr>
                <w:szCs w:val="24"/>
                <w:lang w:eastAsia="en-GB"/>
              </w:rPr>
            </w:pPr>
            <w:r w:rsidRPr="00106AB3">
              <w:rPr>
                <w:color w:val="000000"/>
                <w:szCs w:val="24"/>
              </w:rPr>
              <w:t>0.955</w:t>
            </w:r>
          </w:p>
        </w:tc>
        <w:tc>
          <w:tcPr>
            <w:tcW w:w="1829" w:type="dxa"/>
            <w:tcBorders>
              <w:top w:val="nil"/>
              <w:left w:val="nil"/>
              <w:right w:val="single" w:sz="4" w:space="0" w:color="auto"/>
            </w:tcBorders>
            <w:shd w:val="clear" w:color="auto" w:fill="auto"/>
            <w:noWrap/>
            <w:vAlign w:val="center"/>
            <w:hideMark/>
          </w:tcPr>
          <w:p w14:paraId="5E1D4C74" w14:textId="77777777" w:rsidR="00C8469D" w:rsidRPr="00106AB3" w:rsidRDefault="00C8469D" w:rsidP="00A0023D">
            <w:pPr>
              <w:rPr>
                <w:szCs w:val="24"/>
                <w:lang w:eastAsia="en-GB"/>
              </w:rPr>
            </w:pPr>
            <w:r w:rsidRPr="00106AB3">
              <w:rPr>
                <w:color w:val="000000"/>
                <w:szCs w:val="24"/>
              </w:rPr>
              <w:t>0.027</w:t>
            </w:r>
          </w:p>
        </w:tc>
        <w:tc>
          <w:tcPr>
            <w:tcW w:w="1846" w:type="dxa"/>
            <w:tcBorders>
              <w:top w:val="nil"/>
              <w:left w:val="nil"/>
              <w:right w:val="single" w:sz="4" w:space="0" w:color="auto"/>
            </w:tcBorders>
            <w:shd w:val="clear" w:color="auto" w:fill="auto"/>
            <w:noWrap/>
            <w:vAlign w:val="center"/>
            <w:hideMark/>
          </w:tcPr>
          <w:p w14:paraId="250AD968" w14:textId="77777777" w:rsidR="00C8469D" w:rsidRPr="00106AB3" w:rsidRDefault="00C8469D" w:rsidP="00A0023D">
            <w:pPr>
              <w:rPr>
                <w:szCs w:val="24"/>
                <w:lang w:eastAsia="en-GB"/>
              </w:rPr>
            </w:pPr>
            <w:r w:rsidRPr="00106AB3">
              <w:rPr>
                <w:color w:val="000000"/>
                <w:szCs w:val="24"/>
              </w:rPr>
              <w:t>0.0184</w:t>
            </w:r>
          </w:p>
        </w:tc>
      </w:tr>
      <w:tr w:rsidR="00C8469D" w:rsidRPr="00106AB3" w14:paraId="7F242F88" w14:textId="77777777" w:rsidTr="00A0023D">
        <w:trPr>
          <w:trHeight w:val="300"/>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274B4BDF" w14:textId="77777777" w:rsidR="00C8469D" w:rsidRPr="00106AB3" w:rsidRDefault="00C8469D" w:rsidP="00A0023D">
            <w:pPr>
              <w:rPr>
                <w:szCs w:val="24"/>
                <w:lang w:eastAsia="en-GB"/>
              </w:rPr>
            </w:pPr>
            <w:r w:rsidRPr="00106AB3">
              <w:rPr>
                <w:szCs w:val="24"/>
                <w:lang w:eastAsia="en-GB"/>
              </w:rPr>
              <w:t>ROE After</w:t>
            </w:r>
          </w:p>
        </w:tc>
        <w:tc>
          <w:tcPr>
            <w:tcW w:w="1360" w:type="dxa"/>
            <w:tcBorders>
              <w:top w:val="nil"/>
              <w:left w:val="nil"/>
              <w:bottom w:val="single" w:sz="4" w:space="0" w:color="auto"/>
              <w:right w:val="single" w:sz="4" w:space="0" w:color="auto"/>
            </w:tcBorders>
            <w:shd w:val="clear" w:color="auto" w:fill="auto"/>
            <w:noWrap/>
            <w:vAlign w:val="center"/>
            <w:hideMark/>
          </w:tcPr>
          <w:p w14:paraId="0EAA7F5C" w14:textId="77777777" w:rsidR="00C8469D" w:rsidRPr="00106AB3" w:rsidRDefault="00C8469D" w:rsidP="00A0023D">
            <w:pPr>
              <w:rPr>
                <w:szCs w:val="24"/>
                <w:lang w:eastAsia="en-GB"/>
              </w:rPr>
            </w:pPr>
            <w:r w:rsidRPr="00106AB3">
              <w:rPr>
                <w:color w:val="000000"/>
                <w:szCs w:val="24"/>
              </w:rPr>
              <w:t>2640</w:t>
            </w:r>
          </w:p>
        </w:tc>
        <w:tc>
          <w:tcPr>
            <w:tcW w:w="1360" w:type="dxa"/>
            <w:tcBorders>
              <w:top w:val="nil"/>
              <w:left w:val="nil"/>
              <w:bottom w:val="single" w:sz="4" w:space="0" w:color="auto"/>
              <w:right w:val="single" w:sz="4" w:space="0" w:color="auto"/>
            </w:tcBorders>
            <w:shd w:val="clear" w:color="auto" w:fill="auto"/>
            <w:noWrap/>
            <w:vAlign w:val="center"/>
            <w:hideMark/>
          </w:tcPr>
          <w:p w14:paraId="3DE49BA1" w14:textId="77777777" w:rsidR="00C8469D" w:rsidRPr="00106AB3" w:rsidRDefault="00C8469D" w:rsidP="00A0023D">
            <w:pPr>
              <w:rPr>
                <w:szCs w:val="24"/>
                <w:lang w:eastAsia="en-GB"/>
              </w:rPr>
            </w:pPr>
            <w:r w:rsidRPr="00106AB3">
              <w:rPr>
                <w:color w:val="000000"/>
                <w:szCs w:val="24"/>
              </w:rPr>
              <w:t>0.969</w:t>
            </w:r>
          </w:p>
        </w:tc>
        <w:tc>
          <w:tcPr>
            <w:tcW w:w="1829" w:type="dxa"/>
            <w:tcBorders>
              <w:top w:val="nil"/>
              <w:left w:val="nil"/>
              <w:bottom w:val="single" w:sz="4" w:space="0" w:color="auto"/>
              <w:right w:val="single" w:sz="4" w:space="0" w:color="auto"/>
            </w:tcBorders>
            <w:shd w:val="clear" w:color="auto" w:fill="auto"/>
            <w:noWrap/>
            <w:vAlign w:val="center"/>
            <w:hideMark/>
          </w:tcPr>
          <w:p w14:paraId="0633339A" w14:textId="77777777" w:rsidR="00C8469D" w:rsidRPr="00106AB3" w:rsidRDefault="00C8469D" w:rsidP="00A0023D">
            <w:pPr>
              <w:rPr>
                <w:szCs w:val="24"/>
                <w:lang w:eastAsia="en-GB"/>
              </w:rPr>
            </w:pPr>
            <w:r w:rsidRPr="00106AB3">
              <w:rPr>
                <w:color w:val="000000"/>
                <w:szCs w:val="24"/>
              </w:rPr>
              <w:t>0.019</w:t>
            </w:r>
          </w:p>
        </w:tc>
        <w:tc>
          <w:tcPr>
            <w:tcW w:w="1846" w:type="dxa"/>
            <w:tcBorders>
              <w:top w:val="nil"/>
              <w:left w:val="nil"/>
              <w:bottom w:val="single" w:sz="4" w:space="0" w:color="auto"/>
              <w:right w:val="single" w:sz="4" w:space="0" w:color="auto"/>
            </w:tcBorders>
            <w:shd w:val="clear" w:color="auto" w:fill="auto"/>
            <w:noWrap/>
            <w:vAlign w:val="center"/>
            <w:hideMark/>
          </w:tcPr>
          <w:p w14:paraId="754F52B0" w14:textId="77777777" w:rsidR="00C8469D" w:rsidRPr="00106AB3" w:rsidRDefault="00C8469D" w:rsidP="00A0023D">
            <w:pPr>
              <w:rPr>
                <w:szCs w:val="24"/>
                <w:lang w:eastAsia="en-GB"/>
              </w:rPr>
            </w:pPr>
            <w:r w:rsidRPr="00106AB3">
              <w:rPr>
                <w:color w:val="000000"/>
                <w:szCs w:val="24"/>
              </w:rPr>
              <w:t>0.0124</w:t>
            </w:r>
          </w:p>
        </w:tc>
      </w:tr>
    </w:tbl>
    <w:p w14:paraId="2A406F84" w14:textId="77777777" w:rsidR="00C8469D" w:rsidRDefault="00C8469D" w:rsidP="00C8469D">
      <w:pPr>
        <w:rPr>
          <w:rFonts w:cstheme="minorHAnsi"/>
          <w:szCs w:val="24"/>
        </w:rPr>
      </w:pPr>
    </w:p>
    <w:p w14:paraId="0502DF37" w14:textId="77777777" w:rsidR="00C8469D" w:rsidRDefault="00C8469D" w:rsidP="00C8469D">
      <w:pPr>
        <w:rPr>
          <w:rFonts w:cstheme="minorHAnsi"/>
          <w:szCs w:val="24"/>
        </w:rPr>
      </w:pPr>
    </w:p>
    <w:p w14:paraId="5A3A06AA" w14:textId="77777777" w:rsidR="00C8469D" w:rsidRPr="00286748" w:rsidRDefault="00C8469D" w:rsidP="00C8469D">
      <w:pPr>
        <w:pStyle w:val="Table"/>
      </w:pPr>
      <w:bookmarkStart w:id="846" w:name="_Toc90545597"/>
      <w:bookmarkStart w:id="847" w:name="_Toc87526831"/>
      <w:r>
        <w:rPr>
          <w:lang w:val="en-GB"/>
        </w:rPr>
        <w:t>Renal</w:t>
      </w:r>
      <w:r w:rsidRPr="00286748">
        <w:t xml:space="preserve"> decision tree; </w:t>
      </w:r>
      <w:r>
        <w:rPr>
          <w:lang w:val="en-GB"/>
        </w:rPr>
        <w:t>p</w:t>
      </w:r>
      <w:proofErr w:type="spellStart"/>
      <w:r w:rsidRPr="00286748">
        <w:t>roportions</w:t>
      </w:r>
      <w:proofErr w:type="spellEnd"/>
      <w:r w:rsidRPr="00286748">
        <w:t xml:space="preserve"> at 30 days; </w:t>
      </w:r>
      <w:r>
        <w:rPr>
          <w:lang w:val="en-GB"/>
        </w:rPr>
        <w:t>a</w:t>
      </w:r>
      <w:proofErr w:type="spellStart"/>
      <w:r w:rsidRPr="00286748">
        <w:t>djusted</w:t>
      </w:r>
      <w:bookmarkEnd w:id="846"/>
      <w:bookmarkEnd w:id="847"/>
      <w:proofErr w:type="spellEnd"/>
    </w:p>
    <w:tbl>
      <w:tblPr>
        <w:tblW w:w="14275" w:type="dxa"/>
        <w:tblLayout w:type="fixed"/>
        <w:tblLook w:val="04A0" w:firstRow="1" w:lastRow="0" w:firstColumn="1" w:lastColumn="0" w:noHBand="0" w:noVBand="1"/>
      </w:tblPr>
      <w:tblGrid>
        <w:gridCol w:w="1531"/>
        <w:gridCol w:w="1134"/>
        <w:gridCol w:w="1099"/>
        <w:gridCol w:w="1453"/>
        <w:gridCol w:w="1469"/>
        <w:gridCol w:w="1200"/>
        <w:gridCol w:w="1210"/>
        <w:gridCol w:w="1364"/>
        <w:gridCol w:w="1160"/>
        <w:gridCol w:w="1250"/>
        <w:gridCol w:w="1405"/>
      </w:tblGrid>
      <w:tr w:rsidR="00C8469D" w:rsidRPr="00106AB3" w14:paraId="6133FB48" w14:textId="77777777" w:rsidTr="00A0023D">
        <w:trPr>
          <w:trHeight w:val="300"/>
        </w:trPr>
        <w:tc>
          <w:tcPr>
            <w:tcW w:w="1531" w:type="dxa"/>
            <w:tcBorders>
              <w:top w:val="single" w:sz="4" w:space="0" w:color="auto"/>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7A298B28" w14:textId="77777777" w:rsidR="00C8469D" w:rsidRPr="00106AB3" w:rsidRDefault="00C8469D" w:rsidP="00A0023D">
            <w:pPr>
              <w:rPr>
                <w:color w:val="000000"/>
                <w:szCs w:val="24"/>
                <w:lang w:eastAsia="en-GB"/>
              </w:rPr>
            </w:pPr>
            <w:r w:rsidRPr="00106AB3">
              <w:rPr>
                <w:color w:val="000000"/>
                <w:szCs w:val="24"/>
                <w:lang w:eastAsia="en-GB"/>
              </w:rPr>
              <w:t> </w:t>
            </w:r>
          </w:p>
        </w:tc>
        <w:tc>
          <w:tcPr>
            <w:tcW w:w="1134" w:type="dxa"/>
            <w:tcBorders>
              <w:top w:val="single" w:sz="4" w:space="0" w:color="auto"/>
              <w:left w:val="nil"/>
              <w:bottom w:val="single" w:sz="4" w:space="0" w:color="auto"/>
              <w:right w:val="single" w:sz="4" w:space="0" w:color="auto"/>
            </w:tcBorders>
            <w:shd w:val="clear" w:color="auto" w:fill="auto"/>
            <w:noWrap/>
            <w:tcMar>
              <w:left w:w="57" w:type="dxa"/>
              <w:right w:w="57" w:type="dxa"/>
            </w:tcMar>
            <w:vAlign w:val="center"/>
            <w:hideMark/>
          </w:tcPr>
          <w:p w14:paraId="26CC63E3" w14:textId="77777777" w:rsidR="00C8469D" w:rsidRPr="00106AB3" w:rsidRDefault="00C8469D" w:rsidP="00A0023D">
            <w:pPr>
              <w:rPr>
                <w:color w:val="000000"/>
                <w:szCs w:val="24"/>
                <w:lang w:eastAsia="en-GB"/>
              </w:rPr>
            </w:pPr>
            <w:r w:rsidRPr="00106AB3">
              <w:rPr>
                <w:color w:val="000000"/>
                <w:szCs w:val="24"/>
                <w:lang w:eastAsia="en-GB"/>
              </w:rPr>
              <w:t> </w:t>
            </w:r>
          </w:p>
        </w:tc>
        <w:tc>
          <w:tcPr>
            <w:tcW w:w="4021" w:type="dxa"/>
            <w:gridSpan w:val="3"/>
            <w:tcBorders>
              <w:top w:val="single" w:sz="4" w:space="0" w:color="auto"/>
              <w:left w:val="nil"/>
              <w:bottom w:val="single" w:sz="4" w:space="0" w:color="auto"/>
              <w:right w:val="single" w:sz="4" w:space="0" w:color="auto"/>
            </w:tcBorders>
            <w:shd w:val="clear" w:color="auto" w:fill="auto"/>
            <w:noWrap/>
            <w:tcMar>
              <w:left w:w="57" w:type="dxa"/>
              <w:right w:w="57" w:type="dxa"/>
            </w:tcMar>
            <w:vAlign w:val="center"/>
            <w:hideMark/>
          </w:tcPr>
          <w:p w14:paraId="0A20B3BD" w14:textId="77777777" w:rsidR="00C8469D" w:rsidRPr="00106AB3" w:rsidRDefault="00C8469D" w:rsidP="00A0023D">
            <w:pPr>
              <w:jc w:val="center"/>
              <w:rPr>
                <w:b/>
                <w:bCs/>
                <w:color w:val="000000"/>
                <w:szCs w:val="24"/>
                <w:lang w:eastAsia="en-GB"/>
              </w:rPr>
            </w:pPr>
            <w:r w:rsidRPr="00106AB3">
              <w:rPr>
                <w:b/>
                <w:bCs/>
                <w:color w:val="000000"/>
                <w:szCs w:val="24"/>
                <w:lang w:eastAsia="en-GB"/>
              </w:rPr>
              <w:t>Healthy</w:t>
            </w:r>
          </w:p>
        </w:tc>
        <w:tc>
          <w:tcPr>
            <w:tcW w:w="3774" w:type="dxa"/>
            <w:gridSpan w:val="3"/>
            <w:tcBorders>
              <w:top w:val="single" w:sz="4" w:space="0" w:color="auto"/>
              <w:left w:val="nil"/>
              <w:bottom w:val="single" w:sz="4" w:space="0" w:color="auto"/>
              <w:right w:val="single" w:sz="4" w:space="0" w:color="auto"/>
            </w:tcBorders>
            <w:shd w:val="clear" w:color="auto" w:fill="auto"/>
            <w:noWrap/>
            <w:tcMar>
              <w:left w:w="57" w:type="dxa"/>
              <w:right w:w="57" w:type="dxa"/>
            </w:tcMar>
            <w:vAlign w:val="center"/>
            <w:hideMark/>
          </w:tcPr>
          <w:p w14:paraId="239C1CF3" w14:textId="77777777" w:rsidR="00C8469D" w:rsidRPr="00106AB3" w:rsidRDefault="00C8469D" w:rsidP="00A0023D">
            <w:pPr>
              <w:jc w:val="center"/>
              <w:rPr>
                <w:b/>
                <w:bCs/>
                <w:color w:val="000000"/>
                <w:szCs w:val="24"/>
                <w:lang w:eastAsia="en-GB"/>
              </w:rPr>
            </w:pPr>
            <w:r w:rsidRPr="00106AB3">
              <w:rPr>
                <w:b/>
                <w:bCs/>
                <w:color w:val="000000"/>
                <w:szCs w:val="24"/>
                <w:lang w:eastAsia="en-GB"/>
              </w:rPr>
              <w:t>Not healthy</w:t>
            </w:r>
          </w:p>
        </w:tc>
        <w:tc>
          <w:tcPr>
            <w:tcW w:w="3815" w:type="dxa"/>
            <w:gridSpan w:val="3"/>
            <w:tcBorders>
              <w:top w:val="single" w:sz="4" w:space="0" w:color="auto"/>
              <w:left w:val="nil"/>
              <w:bottom w:val="single" w:sz="4" w:space="0" w:color="auto"/>
              <w:right w:val="single" w:sz="4" w:space="0" w:color="auto"/>
            </w:tcBorders>
            <w:shd w:val="clear" w:color="auto" w:fill="auto"/>
            <w:noWrap/>
            <w:tcMar>
              <w:left w:w="57" w:type="dxa"/>
              <w:right w:w="57" w:type="dxa"/>
            </w:tcMar>
            <w:vAlign w:val="center"/>
            <w:hideMark/>
          </w:tcPr>
          <w:p w14:paraId="370F4E1A" w14:textId="77777777" w:rsidR="00C8469D" w:rsidRPr="00106AB3" w:rsidRDefault="00C8469D" w:rsidP="00A0023D">
            <w:pPr>
              <w:jc w:val="center"/>
              <w:rPr>
                <w:b/>
                <w:bCs/>
                <w:color w:val="000000"/>
                <w:szCs w:val="24"/>
                <w:lang w:eastAsia="en-GB"/>
              </w:rPr>
            </w:pPr>
            <w:r w:rsidRPr="00106AB3">
              <w:rPr>
                <w:b/>
                <w:bCs/>
                <w:color w:val="000000"/>
                <w:szCs w:val="24"/>
                <w:lang w:eastAsia="en-GB"/>
              </w:rPr>
              <w:t>Dead</w:t>
            </w:r>
          </w:p>
        </w:tc>
      </w:tr>
      <w:tr w:rsidR="00C8469D" w:rsidRPr="00106AB3" w14:paraId="1EBCC16F" w14:textId="77777777" w:rsidTr="00A0023D">
        <w:trPr>
          <w:trHeight w:val="300"/>
        </w:trPr>
        <w:tc>
          <w:tcPr>
            <w:tcW w:w="1531"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223BF012" w14:textId="77777777" w:rsidR="00C8469D" w:rsidRPr="00106AB3" w:rsidRDefault="00C8469D" w:rsidP="00A0023D">
            <w:pPr>
              <w:rPr>
                <w:b/>
                <w:bCs/>
                <w:color w:val="000000"/>
                <w:szCs w:val="24"/>
                <w:lang w:eastAsia="en-GB"/>
              </w:rPr>
            </w:pPr>
            <w:r w:rsidRPr="00106AB3">
              <w:rPr>
                <w:b/>
                <w:bCs/>
                <w:color w:val="000000"/>
                <w:szCs w:val="24"/>
                <w:lang w:eastAsia="en-GB"/>
              </w:rPr>
              <w:t> </w:t>
            </w:r>
          </w:p>
        </w:tc>
        <w:tc>
          <w:tcPr>
            <w:tcW w:w="1134"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7075A021" w14:textId="77777777" w:rsidR="00C8469D" w:rsidRPr="00106AB3" w:rsidRDefault="00C8469D" w:rsidP="00A0023D">
            <w:pPr>
              <w:rPr>
                <w:b/>
                <w:bCs/>
                <w:color w:val="000000"/>
                <w:szCs w:val="24"/>
                <w:lang w:eastAsia="en-GB"/>
              </w:rPr>
            </w:pPr>
            <w:r w:rsidRPr="00106AB3">
              <w:rPr>
                <w:b/>
                <w:bCs/>
                <w:color w:val="000000"/>
                <w:szCs w:val="24"/>
                <w:lang w:eastAsia="en-GB"/>
              </w:rPr>
              <w:t>No. obs.</w:t>
            </w:r>
          </w:p>
        </w:tc>
        <w:tc>
          <w:tcPr>
            <w:tcW w:w="1099" w:type="dxa"/>
            <w:tcBorders>
              <w:top w:val="single" w:sz="4" w:space="0" w:color="auto"/>
              <w:left w:val="nil"/>
              <w:bottom w:val="single" w:sz="4" w:space="0" w:color="auto"/>
            </w:tcBorders>
            <w:shd w:val="clear" w:color="auto" w:fill="auto"/>
            <w:noWrap/>
            <w:tcMar>
              <w:left w:w="57" w:type="dxa"/>
              <w:right w:w="57" w:type="dxa"/>
            </w:tcMar>
            <w:vAlign w:val="center"/>
            <w:hideMark/>
          </w:tcPr>
          <w:p w14:paraId="6B8CF7AA" w14:textId="77777777" w:rsidR="00C8469D" w:rsidRPr="00106AB3" w:rsidRDefault="00C8469D" w:rsidP="00A0023D">
            <w:pPr>
              <w:jc w:val="right"/>
              <w:rPr>
                <w:b/>
                <w:bCs/>
                <w:color w:val="000000"/>
                <w:szCs w:val="24"/>
                <w:lang w:eastAsia="en-GB"/>
              </w:rPr>
            </w:pPr>
            <w:r w:rsidRPr="00106AB3">
              <w:rPr>
                <w:b/>
                <w:bCs/>
                <w:color w:val="000000"/>
                <w:szCs w:val="24"/>
                <w:lang w:eastAsia="en-GB"/>
              </w:rPr>
              <w:t>Mean</w:t>
            </w:r>
          </w:p>
        </w:tc>
        <w:tc>
          <w:tcPr>
            <w:tcW w:w="1453" w:type="dxa"/>
            <w:tcBorders>
              <w:top w:val="single" w:sz="4" w:space="0" w:color="auto"/>
              <w:bottom w:val="single" w:sz="4" w:space="0" w:color="auto"/>
            </w:tcBorders>
            <w:shd w:val="clear" w:color="auto" w:fill="auto"/>
            <w:noWrap/>
            <w:tcMar>
              <w:left w:w="57" w:type="dxa"/>
              <w:right w:w="57" w:type="dxa"/>
            </w:tcMar>
            <w:vAlign w:val="center"/>
            <w:hideMark/>
          </w:tcPr>
          <w:p w14:paraId="1A062155" w14:textId="77777777" w:rsidR="00C8469D" w:rsidRPr="00106AB3" w:rsidRDefault="00C8469D" w:rsidP="00A0023D">
            <w:pPr>
              <w:jc w:val="right"/>
              <w:rPr>
                <w:b/>
                <w:bCs/>
                <w:color w:val="000000"/>
                <w:szCs w:val="24"/>
                <w:lang w:eastAsia="en-GB"/>
              </w:rPr>
            </w:pPr>
            <w:r w:rsidRPr="00106AB3">
              <w:rPr>
                <w:b/>
                <w:bCs/>
                <w:color w:val="000000"/>
                <w:szCs w:val="24"/>
                <w:lang w:eastAsia="en-GB"/>
              </w:rPr>
              <w:t>L 95% CI</w:t>
            </w:r>
          </w:p>
        </w:tc>
        <w:tc>
          <w:tcPr>
            <w:tcW w:w="1469" w:type="dxa"/>
            <w:tcBorders>
              <w:top w:val="single" w:sz="4" w:space="0" w:color="auto"/>
              <w:bottom w:val="single" w:sz="4" w:space="0" w:color="auto"/>
              <w:right w:val="single" w:sz="4" w:space="0" w:color="auto"/>
            </w:tcBorders>
            <w:shd w:val="clear" w:color="auto" w:fill="auto"/>
            <w:noWrap/>
            <w:tcMar>
              <w:left w:w="57" w:type="dxa"/>
              <w:right w:w="57" w:type="dxa"/>
            </w:tcMar>
            <w:vAlign w:val="center"/>
            <w:hideMark/>
          </w:tcPr>
          <w:p w14:paraId="783974FF" w14:textId="77777777" w:rsidR="00C8469D" w:rsidRPr="00106AB3" w:rsidRDefault="00C8469D" w:rsidP="00A0023D">
            <w:pPr>
              <w:ind w:left="133" w:hanging="133"/>
              <w:jc w:val="right"/>
              <w:rPr>
                <w:b/>
                <w:bCs/>
                <w:color w:val="000000"/>
                <w:szCs w:val="24"/>
                <w:lang w:eastAsia="en-GB"/>
              </w:rPr>
            </w:pPr>
            <w:r w:rsidRPr="00106AB3">
              <w:rPr>
                <w:b/>
                <w:bCs/>
                <w:color w:val="000000"/>
                <w:szCs w:val="24"/>
                <w:lang w:eastAsia="en-GB"/>
              </w:rPr>
              <w:t>U 95% CI</w:t>
            </w:r>
          </w:p>
        </w:tc>
        <w:tc>
          <w:tcPr>
            <w:tcW w:w="1200" w:type="dxa"/>
            <w:tcBorders>
              <w:top w:val="single" w:sz="4" w:space="0" w:color="auto"/>
              <w:left w:val="nil"/>
              <w:bottom w:val="single" w:sz="4" w:space="0" w:color="auto"/>
            </w:tcBorders>
            <w:shd w:val="clear" w:color="auto" w:fill="auto"/>
            <w:noWrap/>
            <w:tcMar>
              <w:left w:w="57" w:type="dxa"/>
              <w:right w:w="57" w:type="dxa"/>
            </w:tcMar>
            <w:vAlign w:val="center"/>
            <w:hideMark/>
          </w:tcPr>
          <w:p w14:paraId="4F4A408A" w14:textId="77777777" w:rsidR="00C8469D" w:rsidRPr="00106AB3" w:rsidRDefault="00C8469D" w:rsidP="00A0023D">
            <w:pPr>
              <w:jc w:val="right"/>
              <w:rPr>
                <w:b/>
                <w:bCs/>
                <w:color w:val="000000"/>
                <w:szCs w:val="24"/>
                <w:lang w:eastAsia="en-GB"/>
              </w:rPr>
            </w:pPr>
            <w:r w:rsidRPr="00106AB3">
              <w:rPr>
                <w:b/>
                <w:bCs/>
                <w:color w:val="000000"/>
                <w:szCs w:val="24"/>
                <w:lang w:eastAsia="en-GB"/>
              </w:rPr>
              <w:t>Mean</w:t>
            </w:r>
          </w:p>
        </w:tc>
        <w:tc>
          <w:tcPr>
            <w:tcW w:w="1210" w:type="dxa"/>
            <w:tcBorders>
              <w:top w:val="single" w:sz="4" w:space="0" w:color="auto"/>
              <w:bottom w:val="single" w:sz="4" w:space="0" w:color="auto"/>
            </w:tcBorders>
            <w:shd w:val="clear" w:color="auto" w:fill="auto"/>
            <w:noWrap/>
            <w:tcMar>
              <w:left w:w="57" w:type="dxa"/>
              <w:right w:w="57" w:type="dxa"/>
            </w:tcMar>
            <w:vAlign w:val="center"/>
            <w:hideMark/>
          </w:tcPr>
          <w:p w14:paraId="6E9AC92B" w14:textId="77777777" w:rsidR="00C8469D" w:rsidRPr="00106AB3" w:rsidRDefault="00C8469D" w:rsidP="00A0023D">
            <w:pPr>
              <w:jc w:val="right"/>
              <w:rPr>
                <w:b/>
                <w:bCs/>
                <w:color w:val="000000"/>
                <w:szCs w:val="24"/>
                <w:lang w:eastAsia="en-GB"/>
              </w:rPr>
            </w:pPr>
            <w:r w:rsidRPr="00106AB3">
              <w:rPr>
                <w:b/>
                <w:bCs/>
                <w:color w:val="000000"/>
                <w:szCs w:val="24"/>
                <w:lang w:eastAsia="en-GB"/>
              </w:rPr>
              <w:t>L 95% CI</w:t>
            </w:r>
          </w:p>
        </w:tc>
        <w:tc>
          <w:tcPr>
            <w:tcW w:w="1364" w:type="dxa"/>
            <w:tcBorders>
              <w:top w:val="single" w:sz="4" w:space="0" w:color="auto"/>
              <w:bottom w:val="single" w:sz="4" w:space="0" w:color="auto"/>
              <w:right w:val="single" w:sz="4" w:space="0" w:color="auto"/>
            </w:tcBorders>
            <w:shd w:val="clear" w:color="auto" w:fill="auto"/>
            <w:noWrap/>
            <w:tcMar>
              <w:left w:w="57" w:type="dxa"/>
              <w:right w:w="57" w:type="dxa"/>
            </w:tcMar>
            <w:vAlign w:val="center"/>
            <w:hideMark/>
          </w:tcPr>
          <w:p w14:paraId="43246B0F" w14:textId="77777777" w:rsidR="00C8469D" w:rsidRPr="00106AB3" w:rsidRDefault="00C8469D" w:rsidP="00A0023D">
            <w:pPr>
              <w:jc w:val="right"/>
              <w:rPr>
                <w:b/>
                <w:bCs/>
                <w:color w:val="000000"/>
                <w:szCs w:val="24"/>
                <w:lang w:eastAsia="en-GB"/>
              </w:rPr>
            </w:pPr>
            <w:r w:rsidRPr="00106AB3">
              <w:rPr>
                <w:b/>
                <w:bCs/>
                <w:color w:val="000000"/>
                <w:szCs w:val="24"/>
                <w:lang w:eastAsia="en-GB"/>
              </w:rPr>
              <w:t>U 95% CI</w:t>
            </w:r>
          </w:p>
        </w:tc>
        <w:tc>
          <w:tcPr>
            <w:tcW w:w="1160" w:type="dxa"/>
            <w:tcBorders>
              <w:top w:val="single" w:sz="4" w:space="0" w:color="auto"/>
              <w:left w:val="nil"/>
              <w:bottom w:val="single" w:sz="4" w:space="0" w:color="auto"/>
            </w:tcBorders>
            <w:shd w:val="clear" w:color="auto" w:fill="auto"/>
            <w:noWrap/>
            <w:tcMar>
              <w:left w:w="57" w:type="dxa"/>
              <w:right w:w="57" w:type="dxa"/>
            </w:tcMar>
            <w:vAlign w:val="center"/>
            <w:hideMark/>
          </w:tcPr>
          <w:p w14:paraId="672C02C7" w14:textId="77777777" w:rsidR="00C8469D" w:rsidRPr="00106AB3" w:rsidRDefault="00C8469D" w:rsidP="00A0023D">
            <w:pPr>
              <w:jc w:val="right"/>
              <w:rPr>
                <w:b/>
                <w:bCs/>
                <w:color w:val="000000"/>
                <w:szCs w:val="24"/>
                <w:lang w:eastAsia="en-GB"/>
              </w:rPr>
            </w:pPr>
            <w:r w:rsidRPr="00106AB3">
              <w:rPr>
                <w:b/>
                <w:bCs/>
                <w:color w:val="000000"/>
                <w:szCs w:val="24"/>
                <w:lang w:eastAsia="en-GB"/>
              </w:rPr>
              <w:t>Mean</w:t>
            </w:r>
          </w:p>
        </w:tc>
        <w:tc>
          <w:tcPr>
            <w:tcW w:w="1250" w:type="dxa"/>
            <w:tcBorders>
              <w:top w:val="single" w:sz="4" w:space="0" w:color="auto"/>
              <w:bottom w:val="single" w:sz="4" w:space="0" w:color="auto"/>
            </w:tcBorders>
            <w:shd w:val="clear" w:color="auto" w:fill="auto"/>
            <w:noWrap/>
            <w:tcMar>
              <w:left w:w="57" w:type="dxa"/>
              <w:right w:w="57" w:type="dxa"/>
            </w:tcMar>
            <w:vAlign w:val="center"/>
            <w:hideMark/>
          </w:tcPr>
          <w:p w14:paraId="1E736E74" w14:textId="77777777" w:rsidR="00C8469D" w:rsidRPr="00106AB3" w:rsidRDefault="00C8469D" w:rsidP="00A0023D">
            <w:pPr>
              <w:jc w:val="right"/>
              <w:rPr>
                <w:b/>
                <w:bCs/>
                <w:color w:val="000000"/>
                <w:szCs w:val="24"/>
                <w:lang w:eastAsia="en-GB"/>
              </w:rPr>
            </w:pPr>
            <w:r w:rsidRPr="00106AB3">
              <w:rPr>
                <w:b/>
                <w:bCs/>
                <w:color w:val="000000"/>
                <w:szCs w:val="24"/>
                <w:lang w:eastAsia="en-GB"/>
              </w:rPr>
              <w:t>L 95% CI</w:t>
            </w:r>
          </w:p>
        </w:tc>
        <w:tc>
          <w:tcPr>
            <w:tcW w:w="1405" w:type="dxa"/>
            <w:tcBorders>
              <w:top w:val="single" w:sz="4" w:space="0" w:color="auto"/>
              <w:bottom w:val="single" w:sz="4" w:space="0" w:color="auto"/>
              <w:right w:val="single" w:sz="4" w:space="0" w:color="auto"/>
            </w:tcBorders>
            <w:shd w:val="clear" w:color="auto" w:fill="auto"/>
            <w:noWrap/>
            <w:tcMar>
              <w:left w:w="57" w:type="dxa"/>
              <w:right w:w="57" w:type="dxa"/>
            </w:tcMar>
            <w:vAlign w:val="center"/>
            <w:hideMark/>
          </w:tcPr>
          <w:p w14:paraId="4D6109AB" w14:textId="77777777" w:rsidR="00C8469D" w:rsidRPr="00106AB3" w:rsidRDefault="00C8469D" w:rsidP="00A0023D">
            <w:pPr>
              <w:jc w:val="right"/>
              <w:rPr>
                <w:b/>
                <w:bCs/>
                <w:color w:val="000000"/>
                <w:szCs w:val="24"/>
                <w:lang w:eastAsia="en-GB"/>
              </w:rPr>
            </w:pPr>
            <w:r w:rsidRPr="00106AB3">
              <w:rPr>
                <w:b/>
                <w:bCs/>
                <w:color w:val="000000"/>
                <w:szCs w:val="24"/>
                <w:lang w:eastAsia="en-GB"/>
              </w:rPr>
              <w:t>U 95% CI</w:t>
            </w:r>
          </w:p>
        </w:tc>
      </w:tr>
      <w:tr w:rsidR="00C8469D" w:rsidRPr="00106AB3" w14:paraId="53FEA131" w14:textId="77777777" w:rsidTr="00A0023D">
        <w:trPr>
          <w:trHeight w:val="300"/>
        </w:trPr>
        <w:tc>
          <w:tcPr>
            <w:tcW w:w="1531" w:type="dxa"/>
            <w:tcBorders>
              <w:top w:val="single" w:sz="4" w:space="0" w:color="auto"/>
              <w:left w:val="single" w:sz="4" w:space="0" w:color="auto"/>
              <w:right w:val="single" w:sz="4" w:space="0" w:color="auto"/>
            </w:tcBorders>
            <w:shd w:val="clear" w:color="auto" w:fill="auto"/>
            <w:noWrap/>
            <w:tcMar>
              <w:left w:w="57" w:type="dxa"/>
              <w:right w:w="57" w:type="dxa"/>
            </w:tcMar>
            <w:vAlign w:val="center"/>
            <w:hideMark/>
          </w:tcPr>
          <w:p w14:paraId="4A5590C5" w14:textId="77777777" w:rsidR="00C8469D" w:rsidRPr="00106AB3" w:rsidRDefault="00C8469D" w:rsidP="00A0023D">
            <w:pPr>
              <w:rPr>
                <w:color w:val="000000"/>
                <w:szCs w:val="24"/>
                <w:lang w:eastAsia="en-GB"/>
              </w:rPr>
            </w:pPr>
            <w:r w:rsidRPr="00106AB3">
              <w:rPr>
                <w:color w:val="000000"/>
                <w:szCs w:val="24"/>
                <w:lang w:eastAsia="en-GB"/>
              </w:rPr>
              <w:t>LC Before</w:t>
            </w:r>
          </w:p>
        </w:tc>
        <w:tc>
          <w:tcPr>
            <w:tcW w:w="1134" w:type="dxa"/>
            <w:tcBorders>
              <w:top w:val="single" w:sz="4" w:space="0" w:color="auto"/>
              <w:left w:val="nil"/>
              <w:right w:val="single" w:sz="4" w:space="0" w:color="auto"/>
            </w:tcBorders>
            <w:shd w:val="clear" w:color="auto" w:fill="auto"/>
            <w:noWrap/>
            <w:tcMar>
              <w:left w:w="57" w:type="dxa"/>
              <w:right w:w="57" w:type="dxa"/>
            </w:tcMar>
            <w:vAlign w:val="center"/>
            <w:hideMark/>
          </w:tcPr>
          <w:p w14:paraId="4F9FC06A" w14:textId="77777777" w:rsidR="00C8469D" w:rsidRPr="00106AB3" w:rsidRDefault="00C8469D" w:rsidP="00A0023D">
            <w:pPr>
              <w:jc w:val="right"/>
              <w:rPr>
                <w:color w:val="000000"/>
                <w:szCs w:val="24"/>
                <w:lang w:eastAsia="en-GB"/>
              </w:rPr>
            </w:pPr>
            <w:r w:rsidRPr="00106AB3">
              <w:rPr>
                <w:color w:val="000000"/>
                <w:szCs w:val="24"/>
              </w:rPr>
              <w:t>590</w:t>
            </w:r>
          </w:p>
        </w:tc>
        <w:tc>
          <w:tcPr>
            <w:tcW w:w="1099" w:type="dxa"/>
            <w:tcBorders>
              <w:top w:val="single" w:sz="4" w:space="0" w:color="auto"/>
              <w:left w:val="nil"/>
            </w:tcBorders>
            <w:shd w:val="clear" w:color="auto" w:fill="auto"/>
            <w:noWrap/>
            <w:tcMar>
              <w:left w:w="57" w:type="dxa"/>
              <w:right w:w="57" w:type="dxa"/>
            </w:tcMar>
            <w:vAlign w:val="center"/>
            <w:hideMark/>
          </w:tcPr>
          <w:p w14:paraId="3EA57D19" w14:textId="77777777" w:rsidR="00C8469D" w:rsidRPr="00106AB3" w:rsidRDefault="00C8469D" w:rsidP="00A0023D">
            <w:pPr>
              <w:jc w:val="right"/>
              <w:rPr>
                <w:color w:val="000000"/>
                <w:szCs w:val="24"/>
                <w:lang w:eastAsia="en-GB"/>
              </w:rPr>
            </w:pPr>
            <w:r w:rsidRPr="00106AB3">
              <w:rPr>
                <w:color w:val="000000"/>
                <w:szCs w:val="24"/>
              </w:rPr>
              <w:t>0.977</w:t>
            </w:r>
          </w:p>
        </w:tc>
        <w:tc>
          <w:tcPr>
            <w:tcW w:w="1453" w:type="dxa"/>
            <w:tcBorders>
              <w:top w:val="single" w:sz="4" w:space="0" w:color="auto"/>
            </w:tcBorders>
            <w:shd w:val="clear" w:color="auto" w:fill="auto"/>
            <w:noWrap/>
            <w:tcMar>
              <w:left w:w="57" w:type="dxa"/>
              <w:right w:w="57" w:type="dxa"/>
            </w:tcMar>
            <w:vAlign w:val="center"/>
            <w:hideMark/>
          </w:tcPr>
          <w:p w14:paraId="6DBCF2B5" w14:textId="77777777" w:rsidR="00C8469D" w:rsidRPr="00106AB3" w:rsidRDefault="00C8469D" w:rsidP="00A0023D">
            <w:pPr>
              <w:jc w:val="right"/>
              <w:rPr>
                <w:color w:val="000000"/>
                <w:szCs w:val="24"/>
                <w:lang w:eastAsia="en-GB"/>
              </w:rPr>
            </w:pPr>
            <w:r w:rsidRPr="00106AB3">
              <w:rPr>
                <w:color w:val="000000"/>
                <w:szCs w:val="24"/>
              </w:rPr>
              <w:t>0.965</w:t>
            </w:r>
          </w:p>
        </w:tc>
        <w:tc>
          <w:tcPr>
            <w:tcW w:w="1469" w:type="dxa"/>
            <w:tcBorders>
              <w:top w:val="single" w:sz="4" w:space="0" w:color="auto"/>
              <w:right w:val="single" w:sz="4" w:space="0" w:color="auto"/>
            </w:tcBorders>
            <w:shd w:val="clear" w:color="auto" w:fill="auto"/>
            <w:noWrap/>
            <w:tcMar>
              <w:left w:w="57" w:type="dxa"/>
              <w:right w:w="57" w:type="dxa"/>
            </w:tcMar>
            <w:vAlign w:val="center"/>
            <w:hideMark/>
          </w:tcPr>
          <w:p w14:paraId="04B806AA" w14:textId="77777777" w:rsidR="00C8469D" w:rsidRPr="00106AB3" w:rsidRDefault="00C8469D" w:rsidP="00A0023D">
            <w:pPr>
              <w:jc w:val="right"/>
              <w:rPr>
                <w:color w:val="000000"/>
                <w:szCs w:val="24"/>
                <w:lang w:eastAsia="en-GB"/>
              </w:rPr>
            </w:pPr>
            <w:r w:rsidRPr="00106AB3">
              <w:rPr>
                <w:color w:val="000000"/>
                <w:szCs w:val="24"/>
              </w:rPr>
              <w:t>0.990</w:t>
            </w:r>
          </w:p>
        </w:tc>
        <w:tc>
          <w:tcPr>
            <w:tcW w:w="1200" w:type="dxa"/>
            <w:tcBorders>
              <w:top w:val="single" w:sz="4" w:space="0" w:color="auto"/>
              <w:left w:val="nil"/>
            </w:tcBorders>
            <w:shd w:val="clear" w:color="auto" w:fill="auto"/>
            <w:noWrap/>
            <w:tcMar>
              <w:left w:w="57" w:type="dxa"/>
              <w:right w:w="57" w:type="dxa"/>
            </w:tcMar>
            <w:vAlign w:val="center"/>
            <w:hideMark/>
          </w:tcPr>
          <w:p w14:paraId="22E45371" w14:textId="77777777" w:rsidR="00C8469D" w:rsidRPr="00106AB3" w:rsidRDefault="00C8469D" w:rsidP="00A0023D">
            <w:pPr>
              <w:jc w:val="right"/>
              <w:rPr>
                <w:color w:val="000000"/>
                <w:szCs w:val="24"/>
                <w:lang w:eastAsia="en-GB"/>
              </w:rPr>
            </w:pPr>
            <w:r w:rsidRPr="00106AB3">
              <w:rPr>
                <w:color w:val="000000"/>
                <w:szCs w:val="24"/>
              </w:rPr>
              <w:t>0.014</w:t>
            </w:r>
          </w:p>
        </w:tc>
        <w:tc>
          <w:tcPr>
            <w:tcW w:w="1210" w:type="dxa"/>
            <w:tcBorders>
              <w:top w:val="single" w:sz="4" w:space="0" w:color="auto"/>
            </w:tcBorders>
            <w:shd w:val="clear" w:color="auto" w:fill="auto"/>
            <w:noWrap/>
            <w:tcMar>
              <w:left w:w="57" w:type="dxa"/>
              <w:right w:w="57" w:type="dxa"/>
            </w:tcMar>
            <w:vAlign w:val="center"/>
            <w:hideMark/>
          </w:tcPr>
          <w:p w14:paraId="2C61EBEC" w14:textId="77777777" w:rsidR="00C8469D" w:rsidRPr="00106AB3" w:rsidRDefault="00C8469D" w:rsidP="00A0023D">
            <w:pPr>
              <w:jc w:val="right"/>
              <w:rPr>
                <w:color w:val="000000"/>
                <w:szCs w:val="24"/>
                <w:lang w:eastAsia="en-GB"/>
              </w:rPr>
            </w:pPr>
            <w:r w:rsidRPr="00106AB3">
              <w:rPr>
                <w:color w:val="000000"/>
                <w:szCs w:val="24"/>
              </w:rPr>
              <w:t>0.006</w:t>
            </w:r>
          </w:p>
        </w:tc>
        <w:tc>
          <w:tcPr>
            <w:tcW w:w="1364" w:type="dxa"/>
            <w:tcBorders>
              <w:top w:val="single" w:sz="4" w:space="0" w:color="auto"/>
              <w:right w:val="single" w:sz="4" w:space="0" w:color="auto"/>
            </w:tcBorders>
            <w:shd w:val="clear" w:color="auto" w:fill="auto"/>
            <w:noWrap/>
            <w:tcMar>
              <w:left w:w="57" w:type="dxa"/>
              <w:right w:w="57" w:type="dxa"/>
            </w:tcMar>
            <w:vAlign w:val="center"/>
            <w:hideMark/>
          </w:tcPr>
          <w:p w14:paraId="43A4765B" w14:textId="77777777" w:rsidR="00C8469D" w:rsidRPr="00106AB3" w:rsidRDefault="00C8469D" w:rsidP="00A0023D">
            <w:pPr>
              <w:jc w:val="right"/>
              <w:rPr>
                <w:color w:val="000000"/>
                <w:szCs w:val="24"/>
                <w:lang w:eastAsia="en-GB"/>
              </w:rPr>
            </w:pPr>
            <w:r w:rsidRPr="00106AB3">
              <w:rPr>
                <w:color w:val="000000"/>
                <w:szCs w:val="24"/>
              </w:rPr>
              <w:t>0.021</w:t>
            </w:r>
          </w:p>
        </w:tc>
        <w:tc>
          <w:tcPr>
            <w:tcW w:w="1160" w:type="dxa"/>
            <w:tcBorders>
              <w:top w:val="single" w:sz="4" w:space="0" w:color="auto"/>
              <w:left w:val="nil"/>
            </w:tcBorders>
            <w:shd w:val="clear" w:color="auto" w:fill="auto"/>
            <w:noWrap/>
            <w:tcMar>
              <w:left w:w="57" w:type="dxa"/>
              <w:right w:w="57" w:type="dxa"/>
            </w:tcMar>
            <w:vAlign w:val="center"/>
            <w:hideMark/>
          </w:tcPr>
          <w:p w14:paraId="175D4EB0" w14:textId="77777777" w:rsidR="00C8469D" w:rsidRPr="00106AB3" w:rsidRDefault="00C8469D" w:rsidP="00A0023D">
            <w:pPr>
              <w:jc w:val="right"/>
              <w:rPr>
                <w:color w:val="000000"/>
                <w:szCs w:val="24"/>
                <w:lang w:eastAsia="en-GB"/>
              </w:rPr>
            </w:pPr>
            <w:r w:rsidRPr="00106AB3">
              <w:rPr>
                <w:color w:val="000000"/>
                <w:szCs w:val="24"/>
              </w:rPr>
              <w:t>0.0086</w:t>
            </w:r>
          </w:p>
        </w:tc>
        <w:tc>
          <w:tcPr>
            <w:tcW w:w="1250" w:type="dxa"/>
            <w:tcBorders>
              <w:top w:val="single" w:sz="4" w:space="0" w:color="auto"/>
            </w:tcBorders>
            <w:shd w:val="clear" w:color="auto" w:fill="auto"/>
            <w:noWrap/>
            <w:tcMar>
              <w:left w:w="57" w:type="dxa"/>
              <w:right w:w="57" w:type="dxa"/>
            </w:tcMar>
            <w:vAlign w:val="center"/>
            <w:hideMark/>
          </w:tcPr>
          <w:p w14:paraId="71A0704E" w14:textId="77777777" w:rsidR="00C8469D" w:rsidRPr="00106AB3" w:rsidRDefault="00C8469D" w:rsidP="00A0023D">
            <w:pPr>
              <w:jc w:val="right"/>
              <w:rPr>
                <w:color w:val="000000"/>
                <w:szCs w:val="24"/>
                <w:lang w:eastAsia="en-GB"/>
              </w:rPr>
            </w:pPr>
            <w:r w:rsidRPr="00106AB3">
              <w:rPr>
                <w:color w:val="000000"/>
                <w:szCs w:val="24"/>
              </w:rPr>
              <w:t>0.0038</w:t>
            </w:r>
          </w:p>
        </w:tc>
        <w:tc>
          <w:tcPr>
            <w:tcW w:w="1405" w:type="dxa"/>
            <w:tcBorders>
              <w:top w:val="single" w:sz="4" w:space="0" w:color="auto"/>
              <w:right w:val="single" w:sz="4" w:space="0" w:color="auto"/>
            </w:tcBorders>
            <w:shd w:val="clear" w:color="auto" w:fill="auto"/>
            <w:noWrap/>
            <w:tcMar>
              <w:left w:w="57" w:type="dxa"/>
              <w:right w:w="57" w:type="dxa"/>
            </w:tcMar>
            <w:vAlign w:val="center"/>
            <w:hideMark/>
          </w:tcPr>
          <w:p w14:paraId="33014D48" w14:textId="77777777" w:rsidR="00C8469D" w:rsidRPr="00106AB3" w:rsidRDefault="00C8469D" w:rsidP="00A0023D">
            <w:pPr>
              <w:jc w:val="right"/>
              <w:rPr>
                <w:color w:val="000000"/>
                <w:szCs w:val="24"/>
                <w:lang w:eastAsia="en-GB"/>
              </w:rPr>
            </w:pPr>
            <w:r w:rsidRPr="00106AB3">
              <w:rPr>
                <w:color w:val="000000"/>
                <w:szCs w:val="24"/>
              </w:rPr>
              <w:t>0.0135</w:t>
            </w:r>
          </w:p>
        </w:tc>
      </w:tr>
      <w:tr w:rsidR="00C8469D" w:rsidRPr="00106AB3" w14:paraId="34E2F5F5" w14:textId="77777777" w:rsidTr="00A0023D">
        <w:trPr>
          <w:trHeight w:val="300"/>
        </w:trPr>
        <w:tc>
          <w:tcPr>
            <w:tcW w:w="1531" w:type="dxa"/>
            <w:tcBorders>
              <w:top w:val="nil"/>
              <w:left w:val="single" w:sz="4" w:space="0" w:color="auto"/>
              <w:right w:val="single" w:sz="4" w:space="0" w:color="auto"/>
            </w:tcBorders>
            <w:shd w:val="clear" w:color="auto" w:fill="auto"/>
            <w:noWrap/>
            <w:tcMar>
              <w:left w:w="57" w:type="dxa"/>
              <w:right w:w="57" w:type="dxa"/>
            </w:tcMar>
            <w:vAlign w:val="center"/>
            <w:hideMark/>
          </w:tcPr>
          <w:p w14:paraId="6A7AAD10" w14:textId="77777777" w:rsidR="00C8469D" w:rsidRPr="00106AB3" w:rsidRDefault="00C8469D" w:rsidP="00A0023D">
            <w:pPr>
              <w:rPr>
                <w:color w:val="000000"/>
                <w:szCs w:val="24"/>
                <w:lang w:eastAsia="en-GB"/>
              </w:rPr>
            </w:pPr>
            <w:r w:rsidRPr="00106AB3">
              <w:rPr>
                <w:color w:val="000000"/>
                <w:szCs w:val="24"/>
                <w:lang w:eastAsia="en-GB"/>
              </w:rPr>
              <w:t>LC During</w:t>
            </w:r>
          </w:p>
        </w:tc>
        <w:tc>
          <w:tcPr>
            <w:tcW w:w="1134" w:type="dxa"/>
            <w:tcBorders>
              <w:top w:val="nil"/>
              <w:left w:val="nil"/>
              <w:right w:val="single" w:sz="4" w:space="0" w:color="auto"/>
            </w:tcBorders>
            <w:shd w:val="clear" w:color="auto" w:fill="auto"/>
            <w:noWrap/>
            <w:tcMar>
              <w:left w:w="57" w:type="dxa"/>
              <w:right w:w="57" w:type="dxa"/>
            </w:tcMar>
            <w:vAlign w:val="center"/>
            <w:hideMark/>
          </w:tcPr>
          <w:p w14:paraId="7F4E3DF6" w14:textId="77777777" w:rsidR="00C8469D" w:rsidRPr="00106AB3" w:rsidRDefault="00C8469D" w:rsidP="00A0023D">
            <w:pPr>
              <w:jc w:val="right"/>
              <w:rPr>
                <w:color w:val="000000"/>
                <w:szCs w:val="24"/>
                <w:lang w:eastAsia="en-GB"/>
              </w:rPr>
            </w:pPr>
            <w:r w:rsidRPr="00106AB3">
              <w:rPr>
                <w:color w:val="000000"/>
                <w:szCs w:val="24"/>
              </w:rPr>
              <w:t>298</w:t>
            </w:r>
          </w:p>
        </w:tc>
        <w:tc>
          <w:tcPr>
            <w:tcW w:w="1099" w:type="dxa"/>
            <w:tcBorders>
              <w:top w:val="nil"/>
              <w:left w:val="nil"/>
            </w:tcBorders>
            <w:shd w:val="clear" w:color="auto" w:fill="auto"/>
            <w:noWrap/>
            <w:tcMar>
              <w:left w:w="57" w:type="dxa"/>
              <w:right w:w="57" w:type="dxa"/>
            </w:tcMar>
            <w:vAlign w:val="center"/>
            <w:hideMark/>
          </w:tcPr>
          <w:p w14:paraId="77AC0FEF" w14:textId="77777777" w:rsidR="00C8469D" w:rsidRPr="00106AB3" w:rsidRDefault="00C8469D" w:rsidP="00A0023D">
            <w:pPr>
              <w:jc w:val="right"/>
              <w:rPr>
                <w:color w:val="000000"/>
                <w:szCs w:val="24"/>
                <w:lang w:eastAsia="en-GB"/>
              </w:rPr>
            </w:pPr>
            <w:r w:rsidRPr="00106AB3">
              <w:rPr>
                <w:color w:val="000000"/>
                <w:szCs w:val="24"/>
              </w:rPr>
              <w:t>0.996</w:t>
            </w:r>
          </w:p>
        </w:tc>
        <w:tc>
          <w:tcPr>
            <w:tcW w:w="1453" w:type="dxa"/>
            <w:tcBorders>
              <w:top w:val="nil"/>
            </w:tcBorders>
            <w:shd w:val="clear" w:color="auto" w:fill="auto"/>
            <w:noWrap/>
            <w:tcMar>
              <w:left w:w="57" w:type="dxa"/>
              <w:right w:w="57" w:type="dxa"/>
            </w:tcMar>
            <w:vAlign w:val="center"/>
            <w:hideMark/>
          </w:tcPr>
          <w:p w14:paraId="1EEC308C" w14:textId="77777777" w:rsidR="00C8469D" w:rsidRPr="00106AB3" w:rsidRDefault="00C8469D" w:rsidP="00A0023D">
            <w:pPr>
              <w:jc w:val="right"/>
              <w:rPr>
                <w:color w:val="000000"/>
                <w:szCs w:val="24"/>
                <w:lang w:eastAsia="en-GB"/>
              </w:rPr>
            </w:pPr>
            <w:r w:rsidRPr="00106AB3">
              <w:rPr>
                <w:color w:val="000000"/>
                <w:szCs w:val="24"/>
              </w:rPr>
              <w:t>0.989</w:t>
            </w:r>
          </w:p>
        </w:tc>
        <w:tc>
          <w:tcPr>
            <w:tcW w:w="1469" w:type="dxa"/>
            <w:tcBorders>
              <w:top w:val="nil"/>
              <w:right w:val="single" w:sz="4" w:space="0" w:color="auto"/>
            </w:tcBorders>
            <w:shd w:val="clear" w:color="auto" w:fill="auto"/>
            <w:noWrap/>
            <w:tcMar>
              <w:left w:w="57" w:type="dxa"/>
              <w:right w:w="57" w:type="dxa"/>
            </w:tcMar>
            <w:vAlign w:val="center"/>
            <w:hideMark/>
          </w:tcPr>
          <w:p w14:paraId="660F33EA" w14:textId="77777777" w:rsidR="00C8469D" w:rsidRPr="00106AB3" w:rsidRDefault="00C8469D" w:rsidP="00A0023D">
            <w:pPr>
              <w:jc w:val="right"/>
              <w:rPr>
                <w:color w:val="000000"/>
                <w:szCs w:val="24"/>
                <w:lang w:eastAsia="en-GB"/>
              </w:rPr>
            </w:pPr>
            <w:r w:rsidRPr="00106AB3">
              <w:rPr>
                <w:color w:val="000000"/>
                <w:szCs w:val="24"/>
              </w:rPr>
              <w:t>1.003</w:t>
            </w:r>
          </w:p>
        </w:tc>
        <w:tc>
          <w:tcPr>
            <w:tcW w:w="1200" w:type="dxa"/>
            <w:tcBorders>
              <w:top w:val="nil"/>
              <w:left w:val="nil"/>
            </w:tcBorders>
            <w:shd w:val="clear" w:color="auto" w:fill="auto"/>
            <w:noWrap/>
            <w:tcMar>
              <w:left w:w="57" w:type="dxa"/>
              <w:right w:w="57" w:type="dxa"/>
            </w:tcMar>
            <w:vAlign w:val="center"/>
            <w:hideMark/>
          </w:tcPr>
          <w:p w14:paraId="704775AA" w14:textId="77777777" w:rsidR="00C8469D" w:rsidRPr="00106AB3" w:rsidRDefault="00C8469D" w:rsidP="00A0023D">
            <w:pPr>
              <w:jc w:val="right"/>
              <w:rPr>
                <w:color w:val="000000"/>
                <w:szCs w:val="24"/>
                <w:lang w:eastAsia="en-GB"/>
              </w:rPr>
            </w:pPr>
            <w:r w:rsidRPr="00106AB3">
              <w:rPr>
                <w:color w:val="000000"/>
                <w:szCs w:val="24"/>
              </w:rPr>
              <w:t>0.002</w:t>
            </w:r>
          </w:p>
        </w:tc>
        <w:tc>
          <w:tcPr>
            <w:tcW w:w="1210" w:type="dxa"/>
            <w:tcBorders>
              <w:top w:val="nil"/>
            </w:tcBorders>
            <w:shd w:val="clear" w:color="auto" w:fill="auto"/>
            <w:noWrap/>
            <w:tcMar>
              <w:left w:w="57" w:type="dxa"/>
              <w:right w:w="57" w:type="dxa"/>
            </w:tcMar>
            <w:vAlign w:val="center"/>
            <w:hideMark/>
          </w:tcPr>
          <w:p w14:paraId="0079FCEA" w14:textId="77777777" w:rsidR="00C8469D" w:rsidRPr="00106AB3" w:rsidRDefault="00C8469D" w:rsidP="00A0023D">
            <w:pPr>
              <w:jc w:val="right"/>
              <w:rPr>
                <w:color w:val="000000"/>
                <w:szCs w:val="24"/>
                <w:lang w:eastAsia="en-GB"/>
              </w:rPr>
            </w:pPr>
            <w:r w:rsidRPr="00106AB3">
              <w:rPr>
                <w:color w:val="000000"/>
                <w:szCs w:val="24"/>
              </w:rPr>
              <w:t>-0.002</w:t>
            </w:r>
          </w:p>
        </w:tc>
        <w:tc>
          <w:tcPr>
            <w:tcW w:w="1364" w:type="dxa"/>
            <w:tcBorders>
              <w:top w:val="nil"/>
              <w:right w:val="single" w:sz="4" w:space="0" w:color="auto"/>
            </w:tcBorders>
            <w:shd w:val="clear" w:color="auto" w:fill="auto"/>
            <w:noWrap/>
            <w:tcMar>
              <w:left w:w="57" w:type="dxa"/>
              <w:right w:w="57" w:type="dxa"/>
            </w:tcMar>
            <w:vAlign w:val="center"/>
            <w:hideMark/>
          </w:tcPr>
          <w:p w14:paraId="62E83DC0" w14:textId="77777777" w:rsidR="00C8469D" w:rsidRPr="00106AB3" w:rsidRDefault="00C8469D" w:rsidP="00A0023D">
            <w:pPr>
              <w:jc w:val="right"/>
              <w:rPr>
                <w:color w:val="000000"/>
                <w:szCs w:val="24"/>
                <w:lang w:eastAsia="en-GB"/>
              </w:rPr>
            </w:pPr>
            <w:r w:rsidRPr="00106AB3">
              <w:rPr>
                <w:color w:val="000000"/>
                <w:szCs w:val="24"/>
              </w:rPr>
              <w:t>0.007</w:t>
            </w:r>
          </w:p>
        </w:tc>
        <w:tc>
          <w:tcPr>
            <w:tcW w:w="1160" w:type="dxa"/>
            <w:tcBorders>
              <w:top w:val="nil"/>
              <w:left w:val="nil"/>
            </w:tcBorders>
            <w:shd w:val="clear" w:color="auto" w:fill="auto"/>
            <w:noWrap/>
            <w:tcMar>
              <w:left w:w="57" w:type="dxa"/>
              <w:right w:w="57" w:type="dxa"/>
            </w:tcMar>
            <w:vAlign w:val="center"/>
            <w:hideMark/>
          </w:tcPr>
          <w:p w14:paraId="0295D70E" w14:textId="77777777" w:rsidR="00C8469D" w:rsidRPr="00106AB3" w:rsidRDefault="00C8469D" w:rsidP="00A0023D">
            <w:pPr>
              <w:jc w:val="right"/>
              <w:rPr>
                <w:color w:val="000000"/>
                <w:szCs w:val="24"/>
                <w:lang w:eastAsia="en-GB"/>
              </w:rPr>
            </w:pPr>
            <w:r w:rsidRPr="00106AB3">
              <w:rPr>
                <w:color w:val="000000"/>
                <w:szCs w:val="24"/>
              </w:rPr>
              <w:t>0.0013</w:t>
            </w:r>
          </w:p>
        </w:tc>
        <w:tc>
          <w:tcPr>
            <w:tcW w:w="1250" w:type="dxa"/>
            <w:tcBorders>
              <w:top w:val="nil"/>
            </w:tcBorders>
            <w:shd w:val="clear" w:color="auto" w:fill="auto"/>
            <w:noWrap/>
            <w:tcMar>
              <w:left w:w="57" w:type="dxa"/>
              <w:right w:w="57" w:type="dxa"/>
            </w:tcMar>
            <w:vAlign w:val="center"/>
            <w:hideMark/>
          </w:tcPr>
          <w:p w14:paraId="4967ED08" w14:textId="77777777" w:rsidR="00C8469D" w:rsidRPr="00106AB3" w:rsidRDefault="00C8469D" w:rsidP="00A0023D">
            <w:pPr>
              <w:jc w:val="right"/>
              <w:rPr>
                <w:color w:val="000000"/>
                <w:szCs w:val="24"/>
                <w:lang w:eastAsia="en-GB"/>
              </w:rPr>
            </w:pPr>
            <w:r w:rsidRPr="00106AB3">
              <w:rPr>
                <w:color w:val="000000"/>
                <w:szCs w:val="24"/>
              </w:rPr>
              <w:t>-0.0013</w:t>
            </w:r>
          </w:p>
        </w:tc>
        <w:tc>
          <w:tcPr>
            <w:tcW w:w="1405" w:type="dxa"/>
            <w:tcBorders>
              <w:top w:val="nil"/>
              <w:right w:val="single" w:sz="4" w:space="0" w:color="auto"/>
            </w:tcBorders>
            <w:shd w:val="clear" w:color="auto" w:fill="auto"/>
            <w:noWrap/>
            <w:tcMar>
              <w:left w:w="57" w:type="dxa"/>
              <w:right w:w="57" w:type="dxa"/>
            </w:tcMar>
            <w:vAlign w:val="center"/>
            <w:hideMark/>
          </w:tcPr>
          <w:p w14:paraId="32FD278C" w14:textId="77777777" w:rsidR="00C8469D" w:rsidRPr="00106AB3" w:rsidRDefault="00C8469D" w:rsidP="00A0023D">
            <w:pPr>
              <w:jc w:val="right"/>
              <w:rPr>
                <w:color w:val="000000"/>
                <w:szCs w:val="24"/>
                <w:lang w:eastAsia="en-GB"/>
              </w:rPr>
            </w:pPr>
            <w:r w:rsidRPr="00106AB3">
              <w:rPr>
                <w:color w:val="000000"/>
                <w:szCs w:val="24"/>
              </w:rPr>
              <w:t>0.0040</w:t>
            </w:r>
          </w:p>
        </w:tc>
      </w:tr>
      <w:tr w:rsidR="00C8469D" w:rsidRPr="00106AB3" w14:paraId="50CF6042" w14:textId="77777777" w:rsidTr="00A0023D">
        <w:trPr>
          <w:trHeight w:val="300"/>
        </w:trPr>
        <w:tc>
          <w:tcPr>
            <w:tcW w:w="1531" w:type="dxa"/>
            <w:tcBorders>
              <w:top w:val="nil"/>
              <w:left w:val="single" w:sz="4" w:space="0" w:color="auto"/>
              <w:right w:val="single" w:sz="4" w:space="0" w:color="auto"/>
            </w:tcBorders>
            <w:shd w:val="clear" w:color="auto" w:fill="auto"/>
            <w:noWrap/>
            <w:tcMar>
              <w:left w:w="57" w:type="dxa"/>
              <w:right w:w="57" w:type="dxa"/>
            </w:tcMar>
            <w:vAlign w:val="center"/>
            <w:hideMark/>
          </w:tcPr>
          <w:p w14:paraId="02029884" w14:textId="77777777" w:rsidR="00C8469D" w:rsidRPr="00106AB3" w:rsidRDefault="00C8469D" w:rsidP="00A0023D">
            <w:pPr>
              <w:rPr>
                <w:color w:val="000000"/>
                <w:szCs w:val="24"/>
                <w:lang w:eastAsia="en-GB"/>
              </w:rPr>
            </w:pPr>
            <w:r w:rsidRPr="00106AB3">
              <w:rPr>
                <w:color w:val="000000"/>
                <w:szCs w:val="24"/>
                <w:lang w:eastAsia="en-GB"/>
              </w:rPr>
              <w:t>LC After</w:t>
            </w:r>
          </w:p>
        </w:tc>
        <w:tc>
          <w:tcPr>
            <w:tcW w:w="1134" w:type="dxa"/>
            <w:tcBorders>
              <w:top w:val="nil"/>
              <w:left w:val="nil"/>
              <w:right w:val="single" w:sz="4" w:space="0" w:color="auto"/>
            </w:tcBorders>
            <w:shd w:val="clear" w:color="auto" w:fill="auto"/>
            <w:noWrap/>
            <w:tcMar>
              <w:left w:w="57" w:type="dxa"/>
              <w:right w:w="57" w:type="dxa"/>
            </w:tcMar>
            <w:vAlign w:val="center"/>
            <w:hideMark/>
          </w:tcPr>
          <w:p w14:paraId="38A1B1A2" w14:textId="77777777" w:rsidR="00C8469D" w:rsidRPr="00106AB3" w:rsidRDefault="00C8469D" w:rsidP="00A0023D">
            <w:pPr>
              <w:jc w:val="right"/>
              <w:rPr>
                <w:color w:val="000000"/>
                <w:szCs w:val="24"/>
                <w:lang w:eastAsia="en-GB"/>
              </w:rPr>
            </w:pPr>
            <w:r w:rsidRPr="00106AB3">
              <w:rPr>
                <w:color w:val="000000"/>
                <w:szCs w:val="24"/>
              </w:rPr>
              <w:t>518</w:t>
            </w:r>
          </w:p>
        </w:tc>
        <w:tc>
          <w:tcPr>
            <w:tcW w:w="1099" w:type="dxa"/>
            <w:tcBorders>
              <w:top w:val="nil"/>
              <w:left w:val="nil"/>
            </w:tcBorders>
            <w:shd w:val="clear" w:color="auto" w:fill="auto"/>
            <w:noWrap/>
            <w:tcMar>
              <w:left w:w="57" w:type="dxa"/>
              <w:right w:w="57" w:type="dxa"/>
            </w:tcMar>
            <w:vAlign w:val="center"/>
            <w:hideMark/>
          </w:tcPr>
          <w:p w14:paraId="2E2857BE" w14:textId="77777777" w:rsidR="00C8469D" w:rsidRPr="00106AB3" w:rsidRDefault="00C8469D" w:rsidP="00A0023D">
            <w:pPr>
              <w:jc w:val="right"/>
              <w:rPr>
                <w:color w:val="000000"/>
                <w:szCs w:val="24"/>
                <w:lang w:eastAsia="en-GB"/>
              </w:rPr>
            </w:pPr>
            <w:r w:rsidRPr="00106AB3">
              <w:rPr>
                <w:color w:val="000000"/>
                <w:szCs w:val="24"/>
              </w:rPr>
              <w:t>0.990</w:t>
            </w:r>
          </w:p>
        </w:tc>
        <w:tc>
          <w:tcPr>
            <w:tcW w:w="1453" w:type="dxa"/>
            <w:tcBorders>
              <w:top w:val="nil"/>
            </w:tcBorders>
            <w:shd w:val="clear" w:color="auto" w:fill="auto"/>
            <w:noWrap/>
            <w:tcMar>
              <w:left w:w="57" w:type="dxa"/>
              <w:right w:w="57" w:type="dxa"/>
            </w:tcMar>
            <w:vAlign w:val="center"/>
            <w:hideMark/>
          </w:tcPr>
          <w:p w14:paraId="5CBACDDE" w14:textId="77777777" w:rsidR="00C8469D" w:rsidRPr="00106AB3" w:rsidRDefault="00C8469D" w:rsidP="00A0023D">
            <w:pPr>
              <w:jc w:val="right"/>
              <w:rPr>
                <w:color w:val="000000"/>
                <w:szCs w:val="24"/>
                <w:lang w:eastAsia="en-GB"/>
              </w:rPr>
            </w:pPr>
            <w:r w:rsidRPr="00106AB3">
              <w:rPr>
                <w:color w:val="000000"/>
                <w:szCs w:val="24"/>
              </w:rPr>
              <w:t>0.982</w:t>
            </w:r>
          </w:p>
        </w:tc>
        <w:tc>
          <w:tcPr>
            <w:tcW w:w="1469" w:type="dxa"/>
            <w:tcBorders>
              <w:top w:val="nil"/>
              <w:right w:val="single" w:sz="4" w:space="0" w:color="auto"/>
            </w:tcBorders>
            <w:shd w:val="clear" w:color="auto" w:fill="auto"/>
            <w:noWrap/>
            <w:tcMar>
              <w:left w:w="57" w:type="dxa"/>
              <w:right w:w="57" w:type="dxa"/>
            </w:tcMar>
            <w:vAlign w:val="center"/>
            <w:hideMark/>
          </w:tcPr>
          <w:p w14:paraId="0578A02F" w14:textId="77777777" w:rsidR="00C8469D" w:rsidRPr="00106AB3" w:rsidRDefault="00C8469D" w:rsidP="00A0023D">
            <w:pPr>
              <w:jc w:val="right"/>
              <w:rPr>
                <w:color w:val="000000"/>
                <w:szCs w:val="24"/>
                <w:lang w:eastAsia="en-GB"/>
              </w:rPr>
            </w:pPr>
            <w:r w:rsidRPr="00106AB3">
              <w:rPr>
                <w:color w:val="000000"/>
                <w:szCs w:val="24"/>
              </w:rPr>
              <w:t>0.999</w:t>
            </w:r>
          </w:p>
        </w:tc>
        <w:tc>
          <w:tcPr>
            <w:tcW w:w="1200" w:type="dxa"/>
            <w:tcBorders>
              <w:top w:val="nil"/>
              <w:left w:val="nil"/>
            </w:tcBorders>
            <w:shd w:val="clear" w:color="auto" w:fill="auto"/>
            <w:noWrap/>
            <w:tcMar>
              <w:left w:w="57" w:type="dxa"/>
              <w:right w:w="57" w:type="dxa"/>
            </w:tcMar>
            <w:vAlign w:val="center"/>
            <w:hideMark/>
          </w:tcPr>
          <w:p w14:paraId="7FA5D914" w14:textId="77777777" w:rsidR="00C8469D" w:rsidRPr="00106AB3" w:rsidRDefault="00C8469D" w:rsidP="00A0023D">
            <w:pPr>
              <w:jc w:val="right"/>
              <w:rPr>
                <w:color w:val="000000"/>
                <w:szCs w:val="24"/>
                <w:lang w:eastAsia="en-GB"/>
              </w:rPr>
            </w:pPr>
            <w:r w:rsidRPr="00106AB3">
              <w:rPr>
                <w:color w:val="000000"/>
                <w:szCs w:val="24"/>
              </w:rPr>
              <w:t>0.006</w:t>
            </w:r>
          </w:p>
        </w:tc>
        <w:tc>
          <w:tcPr>
            <w:tcW w:w="1210" w:type="dxa"/>
            <w:tcBorders>
              <w:top w:val="nil"/>
            </w:tcBorders>
            <w:shd w:val="clear" w:color="auto" w:fill="auto"/>
            <w:noWrap/>
            <w:tcMar>
              <w:left w:w="57" w:type="dxa"/>
              <w:right w:w="57" w:type="dxa"/>
            </w:tcMar>
            <w:vAlign w:val="center"/>
            <w:hideMark/>
          </w:tcPr>
          <w:p w14:paraId="1885C257" w14:textId="77777777" w:rsidR="00C8469D" w:rsidRPr="00106AB3" w:rsidRDefault="00C8469D" w:rsidP="00A0023D">
            <w:pPr>
              <w:jc w:val="right"/>
              <w:rPr>
                <w:color w:val="000000"/>
                <w:szCs w:val="24"/>
                <w:lang w:eastAsia="en-GB"/>
              </w:rPr>
            </w:pPr>
            <w:r w:rsidRPr="00106AB3">
              <w:rPr>
                <w:color w:val="000000"/>
                <w:szCs w:val="24"/>
              </w:rPr>
              <w:t>0.001</w:t>
            </w:r>
          </w:p>
        </w:tc>
        <w:tc>
          <w:tcPr>
            <w:tcW w:w="1364" w:type="dxa"/>
            <w:tcBorders>
              <w:top w:val="nil"/>
              <w:right w:val="single" w:sz="4" w:space="0" w:color="auto"/>
            </w:tcBorders>
            <w:shd w:val="clear" w:color="auto" w:fill="auto"/>
            <w:noWrap/>
            <w:tcMar>
              <w:left w:w="57" w:type="dxa"/>
              <w:right w:w="57" w:type="dxa"/>
            </w:tcMar>
            <w:vAlign w:val="center"/>
            <w:hideMark/>
          </w:tcPr>
          <w:p w14:paraId="5E7D30A3" w14:textId="77777777" w:rsidR="00C8469D" w:rsidRPr="00106AB3" w:rsidRDefault="00C8469D" w:rsidP="00A0023D">
            <w:pPr>
              <w:jc w:val="right"/>
              <w:rPr>
                <w:color w:val="000000"/>
                <w:szCs w:val="24"/>
                <w:lang w:eastAsia="en-GB"/>
              </w:rPr>
            </w:pPr>
            <w:r w:rsidRPr="00106AB3">
              <w:rPr>
                <w:color w:val="000000"/>
                <w:szCs w:val="24"/>
              </w:rPr>
              <w:t>0.011</w:t>
            </w:r>
          </w:p>
        </w:tc>
        <w:tc>
          <w:tcPr>
            <w:tcW w:w="1160" w:type="dxa"/>
            <w:tcBorders>
              <w:top w:val="nil"/>
              <w:left w:val="nil"/>
            </w:tcBorders>
            <w:shd w:val="clear" w:color="auto" w:fill="auto"/>
            <w:noWrap/>
            <w:tcMar>
              <w:left w:w="57" w:type="dxa"/>
              <w:right w:w="57" w:type="dxa"/>
            </w:tcMar>
            <w:vAlign w:val="center"/>
            <w:hideMark/>
          </w:tcPr>
          <w:p w14:paraId="03BFBD6D" w14:textId="77777777" w:rsidR="00C8469D" w:rsidRPr="00106AB3" w:rsidRDefault="00C8469D" w:rsidP="00A0023D">
            <w:pPr>
              <w:jc w:val="right"/>
              <w:rPr>
                <w:color w:val="000000"/>
                <w:szCs w:val="24"/>
                <w:lang w:eastAsia="en-GB"/>
              </w:rPr>
            </w:pPr>
            <w:r w:rsidRPr="00106AB3">
              <w:rPr>
                <w:color w:val="000000"/>
                <w:szCs w:val="24"/>
              </w:rPr>
              <w:t>0.0036</w:t>
            </w:r>
          </w:p>
        </w:tc>
        <w:tc>
          <w:tcPr>
            <w:tcW w:w="1250" w:type="dxa"/>
            <w:tcBorders>
              <w:top w:val="nil"/>
            </w:tcBorders>
            <w:shd w:val="clear" w:color="auto" w:fill="auto"/>
            <w:noWrap/>
            <w:tcMar>
              <w:left w:w="57" w:type="dxa"/>
              <w:right w:w="57" w:type="dxa"/>
            </w:tcMar>
            <w:vAlign w:val="center"/>
            <w:hideMark/>
          </w:tcPr>
          <w:p w14:paraId="6DD2BAC3" w14:textId="77777777" w:rsidR="00C8469D" w:rsidRPr="00106AB3" w:rsidRDefault="00C8469D" w:rsidP="00A0023D">
            <w:pPr>
              <w:jc w:val="right"/>
              <w:rPr>
                <w:color w:val="000000"/>
                <w:szCs w:val="24"/>
                <w:lang w:eastAsia="en-GB"/>
              </w:rPr>
            </w:pPr>
            <w:r w:rsidRPr="00106AB3">
              <w:rPr>
                <w:color w:val="000000"/>
                <w:szCs w:val="24"/>
              </w:rPr>
              <w:t>0.0004</w:t>
            </w:r>
          </w:p>
        </w:tc>
        <w:tc>
          <w:tcPr>
            <w:tcW w:w="1405" w:type="dxa"/>
            <w:tcBorders>
              <w:top w:val="nil"/>
              <w:right w:val="single" w:sz="4" w:space="0" w:color="auto"/>
            </w:tcBorders>
            <w:shd w:val="clear" w:color="auto" w:fill="auto"/>
            <w:noWrap/>
            <w:tcMar>
              <w:left w:w="57" w:type="dxa"/>
              <w:right w:w="57" w:type="dxa"/>
            </w:tcMar>
            <w:vAlign w:val="center"/>
            <w:hideMark/>
          </w:tcPr>
          <w:p w14:paraId="4853C592" w14:textId="77777777" w:rsidR="00C8469D" w:rsidRPr="00106AB3" w:rsidRDefault="00C8469D" w:rsidP="00A0023D">
            <w:pPr>
              <w:jc w:val="right"/>
              <w:rPr>
                <w:color w:val="000000"/>
                <w:szCs w:val="24"/>
                <w:lang w:eastAsia="en-GB"/>
              </w:rPr>
            </w:pPr>
            <w:r w:rsidRPr="00106AB3">
              <w:rPr>
                <w:color w:val="000000"/>
                <w:szCs w:val="24"/>
              </w:rPr>
              <w:t>0.0068</w:t>
            </w:r>
          </w:p>
        </w:tc>
      </w:tr>
      <w:tr w:rsidR="00C8469D" w:rsidRPr="00106AB3" w14:paraId="1CBA7D7F" w14:textId="77777777" w:rsidTr="00A0023D">
        <w:trPr>
          <w:trHeight w:val="300"/>
        </w:trPr>
        <w:tc>
          <w:tcPr>
            <w:tcW w:w="1531" w:type="dxa"/>
            <w:tcBorders>
              <w:top w:val="nil"/>
              <w:left w:val="single" w:sz="4" w:space="0" w:color="auto"/>
              <w:right w:val="single" w:sz="4" w:space="0" w:color="auto"/>
            </w:tcBorders>
            <w:shd w:val="clear" w:color="auto" w:fill="auto"/>
            <w:noWrap/>
            <w:tcMar>
              <w:left w:w="57" w:type="dxa"/>
              <w:right w:w="57" w:type="dxa"/>
            </w:tcMar>
            <w:vAlign w:val="center"/>
            <w:hideMark/>
          </w:tcPr>
          <w:p w14:paraId="3EACA53C" w14:textId="77777777" w:rsidR="00C8469D" w:rsidRPr="00106AB3" w:rsidRDefault="00C8469D" w:rsidP="00A0023D">
            <w:pPr>
              <w:rPr>
                <w:color w:val="000000"/>
                <w:szCs w:val="24"/>
                <w:lang w:eastAsia="en-GB"/>
              </w:rPr>
            </w:pPr>
            <w:r w:rsidRPr="00106AB3">
              <w:rPr>
                <w:color w:val="000000"/>
                <w:szCs w:val="24"/>
                <w:lang w:eastAsia="en-GB"/>
              </w:rPr>
              <w:t>ROE Before</w:t>
            </w:r>
          </w:p>
        </w:tc>
        <w:tc>
          <w:tcPr>
            <w:tcW w:w="1134" w:type="dxa"/>
            <w:tcBorders>
              <w:top w:val="nil"/>
              <w:left w:val="nil"/>
              <w:right w:val="single" w:sz="4" w:space="0" w:color="auto"/>
            </w:tcBorders>
            <w:shd w:val="clear" w:color="auto" w:fill="auto"/>
            <w:noWrap/>
            <w:tcMar>
              <w:left w:w="57" w:type="dxa"/>
              <w:right w:w="57" w:type="dxa"/>
            </w:tcMar>
            <w:vAlign w:val="center"/>
            <w:hideMark/>
          </w:tcPr>
          <w:p w14:paraId="004BBFCC" w14:textId="77777777" w:rsidR="00C8469D" w:rsidRPr="00106AB3" w:rsidRDefault="00C8469D" w:rsidP="00A0023D">
            <w:pPr>
              <w:jc w:val="right"/>
              <w:rPr>
                <w:color w:val="000000"/>
                <w:szCs w:val="24"/>
                <w:lang w:eastAsia="en-GB"/>
              </w:rPr>
            </w:pPr>
            <w:r w:rsidRPr="00106AB3">
              <w:rPr>
                <w:color w:val="000000"/>
                <w:szCs w:val="24"/>
              </w:rPr>
              <w:t>13233</w:t>
            </w:r>
          </w:p>
        </w:tc>
        <w:tc>
          <w:tcPr>
            <w:tcW w:w="1099" w:type="dxa"/>
            <w:tcBorders>
              <w:top w:val="nil"/>
              <w:left w:val="nil"/>
            </w:tcBorders>
            <w:shd w:val="clear" w:color="auto" w:fill="auto"/>
            <w:noWrap/>
            <w:tcMar>
              <w:left w:w="57" w:type="dxa"/>
              <w:right w:w="57" w:type="dxa"/>
            </w:tcMar>
            <w:vAlign w:val="center"/>
            <w:hideMark/>
          </w:tcPr>
          <w:p w14:paraId="7509B625" w14:textId="77777777" w:rsidR="00C8469D" w:rsidRPr="00106AB3" w:rsidRDefault="00C8469D" w:rsidP="00A0023D">
            <w:pPr>
              <w:jc w:val="right"/>
              <w:rPr>
                <w:color w:val="000000"/>
                <w:szCs w:val="24"/>
                <w:lang w:eastAsia="en-GB"/>
              </w:rPr>
            </w:pPr>
            <w:r w:rsidRPr="00106AB3">
              <w:rPr>
                <w:color w:val="000000"/>
                <w:szCs w:val="24"/>
              </w:rPr>
              <w:t>0.981</w:t>
            </w:r>
          </w:p>
        </w:tc>
        <w:tc>
          <w:tcPr>
            <w:tcW w:w="1453" w:type="dxa"/>
            <w:tcBorders>
              <w:top w:val="nil"/>
            </w:tcBorders>
            <w:shd w:val="clear" w:color="auto" w:fill="auto"/>
            <w:noWrap/>
            <w:tcMar>
              <w:left w:w="57" w:type="dxa"/>
              <w:right w:w="57" w:type="dxa"/>
            </w:tcMar>
            <w:vAlign w:val="center"/>
            <w:hideMark/>
          </w:tcPr>
          <w:p w14:paraId="109D9CC3" w14:textId="77777777" w:rsidR="00C8469D" w:rsidRPr="00106AB3" w:rsidRDefault="00C8469D" w:rsidP="00A0023D">
            <w:pPr>
              <w:jc w:val="right"/>
              <w:rPr>
                <w:color w:val="000000"/>
                <w:szCs w:val="24"/>
                <w:lang w:eastAsia="en-GB"/>
              </w:rPr>
            </w:pPr>
            <w:r w:rsidRPr="00106AB3">
              <w:rPr>
                <w:color w:val="000000"/>
                <w:szCs w:val="24"/>
              </w:rPr>
              <w:t>0.978</w:t>
            </w:r>
          </w:p>
        </w:tc>
        <w:tc>
          <w:tcPr>
            <w:tcW w:w="1469" w:type="dxa"/>
            <w:tcBorders>
              <w:top w:val="nil"/>
              <w:right w:val="single" w:sz="4" w:space="0" w:color="auto"/>
            </w:tcBorders>
            <w:shd w:val="clear" w:color="auto" w:fill="auto"/>
            <w:noWrap/>
            <w:tcMar>
              <w:left w:w="57" w:type="dxa"/>
              <w:right w:w="57" w:type="dxa"/>
            </w:tcMar>
            <w:vAlign w:val="center"/>
            <w:hideMark/>
          </w:tcPr>
          <w:p w14:paraId="09939552" w14:textId="77777777" w:rsidR="00C8469D" w:rsidRPr="00106AB3" w:rsidRDefault="00C8469D" w:rsidP="00A0023D">
            <w:pPr>
              <w:jc w:val="right"/>
              <w:rPr>
                <w:color w:val="000000"/>
                <w:szCs w:val="24"/>
                <w:lang w:eastAsia="en-GB"/>
              </w:rPr>
            </w:pPr>
            <w:r w:rsidRPr="00106AB3">
              <w:rPr>
                <w:color w:val="000000"/>
                <w:szCs w:val="24"/>
              </w:rPr>
              <w:t>0.983</w:t>
            </w:r>
          </w:p>
        </w:tc>
        <w:tc>
          <w:tcPr>
            <w:tcW w:w="1200" w:type="dxa"/>
            <w:tcBorders>
              <w:top w:val="nil"/>
              <w:left w:val="nil"/>
            </w:tcBorders>
            <w:shd w:val="clear" w:color="auto" w:fill="auto"/>
            <w:noWrap/>
            <w:tcMar>
              <w:left w:w="57" w:type="dxa"/>
              <w:right w:w="57" w:type="dxa"/>
            </w:tcMar>
            <w:vAlign w:val="center"/>
            <w:hideMark/>
          </w:tcPr>
          <w:p w14:paraId="7DD43244" w14:textId="77777777" w:rsidR="00C8469D" w:rsidRPr="00106AB3" w:rsidRDefault="00C8469D" w:rsidP="00A0023D">
            <w:pPr>
              <w:jc w:val="right"/>
              <w:rPr>
                <w:color w:val="000000"/>
                <w:szCs w:val="24"/>
                <w:lang w:eastAsia="en-GB"/>
              </w:rPr>
            </w:pPr>
            <w:r w:rsidRPr="00106AB3">
              <w:rPr>
                <w:color w:val="000000"/>
                <w:szCs w:val="24"/>
              </w:rPr>
              <w:t>0.012</w:t>
            </w:r>
          </w:p>
        </w:tc>
        <w:tc>
          <w:tcPr>
            <w:tcW w:w="1210" w:type="dxa"/>
            <w:tcBorders>
              <w:top w:val="nil"/>
            </w:tcBorders>
            <w:shd w:val="clear" w:color="auto" w:fill="auto"/>
            <w:noWrap/>
            <w:tcMar>
              <w:left w:w="57" w:type="dxa"/>
              <w:right w:w="57" w:type="dxa"/>
            </w:tcMar>
            <w:vAlign w:val="center"/>
            <w:hideMark/>
          </w:tcPr>
          <w:p w14:paraId="509965D8" w14:textId="77777777" w:rsidR="00C8469D" w:rsidRPr="00106AB3" w:rsidRDefault="00C8469D" w:rsidP="00A0023D">
            <w:pPr>
              <w:jc w:val="right"/>
              <w:rPr>
                <w:color w:val="000000"/>
                <w:szCs w:val="24"/>
                <w:lang w:eastAsia="en-GB"/>
              </w:rPr>
            </w:pPr>
            <w:r w:rsidRPr="00106AB3">
              <w:rPr>
                <w:color w:val="000000"/>
                <w:szCs w:val="24"/>
              </w:rPr>
              <w:t>0.010</w:t>
            </w:r>
          </w:p>
        </w:tc>
        <w:tc>
          <w:tcPr>
            <w:tcW w:w="1364" w:type="dxa"/>
            <w:tcBorders>
              <w:top w:val="nil"/>
              <w:right w:val="single" w:sz="4" w:space="0" w:color="auto"/>
            </w:tcBorders>
            <w:shd w:val="clear" w:color="auto" w:fill="auto"/>
            <w:noWrap/>
            <w:tcMar>
              <w:left w:w="57" w:type="dxa"/>
              <w:right w:w="57" w:type="dxa"/>
            </w:tcMar>
            <w:vAlign w:val="center"/>
            <w:hideMark/>
          </w:tcPr>
          <w:p w14:paraId="27E4F526" w14:textId="77777777" w:rsidR="00C8469D" w:rsidRPr="00106AB3" w:rsidRDefault="00C8469D" w:rsidP="00A0023D">
            <w:pPr>
              <w:jc w:val="right"/>
              <w:rPr>
                <w:color w:val="000000"/>
                <w:szCs w:val="24"/>
                <w:lang w:eastAsia="en-GB"/>
              </w:rPr>
            </w:pPr>
            <w:r w:rsidRPr="00106AB3">
              <w:rPr>
                <w:color w:val="000000"/>
                <w:szCs w:val="24"/>
              </w:rPr>
              <w:t>0.014</w:t>
            </w:r>
          </w:p>
        </w:tc>
        <w:tc>
          <w:tcPr>
            <w:tcW w:w="1160" w:type="dxa"/>
            <w:tcBorders>
              <w:top w:val="nil"/>
              <w:left w:val="nil"/>
            </w:tcBorders>
            <w:shd w:val="clear" w:color="auto" w:fill="auto"/>
            <w:noWrap/>
            <w:tcMar>
              <w:left w:w="57" w:type="dxa"/>
              <w:right w:w="57" w:type="dxa"/>
            </w:tcMar>
            <w:vAlign w:val="center"/>
            <w:hideMark/>
          </w:tcPr>
          <w:p w14:paraId="159D78F1" w14:textId="77777777" w:rsidR="00C8469D" w:rsidRPr="00106AB3" w:rsidRDefault="00C8469D" w:rsidP="00A0023D">
            <w:pPr>
              <w:jc w:val="right"/>
              <w:rPr>
                <w:color w:val="000000"/>
                <w:szCs w:val="24"/>
                <w:lang w:eastAsia="en-GB"/>
              </w:rPr>
            </w:pPr>
            <w:r w:rsidRPr="00106AB3">
              <w:rPr>
                <w:color w:val="000000"/>
                <w:szCs w:val="24"/>
              </w:rPr>
              <w:t>0.0074</w:t>
            </w:r>
          </w:p>
        </w:tc>
        <w:tc>
          <w:tcPr>
            <w:tcW w:w="1250" w:type="dxa"/>
            <w:tcBorders>
              <w:top w:val="nil"/>
            </w:tcBorders>
            <w:shd w:val="clear" w:color="auto" w:fill="auto"/>
            <w:noWrap/>
            <w:tcMar>
              <w:left w:w="57" w:type="dxa"/>
              <w:right w:w="57" w:type="dxa"/>
            </w:tcMar>
            <w:vAlign w:val="center"/>
            <w:hideMark/>
          </w:tcPr>
          <w:p w14:paraId="553569A0" w14:textId="77777777" w:rsidR="00C8469D" w:rsidRPr="00106AB3" w:rsidRDefault="00C8469D" w:rsidP="00A0023D">
            <w:pPr>
              <w:jc w:val="right"/>
              <w:rPr>
                <w:color w:val="000000"/>
                <w:szCs w:val="24"/>
                <w:lang w:eastAsia="en-GB"/>
              </w:rPr>
            </w:pPr>
            <w:r w:rsidRPr="00106AB3">
              <w:rPr>
                <w:color w:val="000000"/>
                <w:szCs w:val="24"/>
              </w:rPr>
              <w:t>0.0062</w:t>
            </w:r>
          </w:p>
        </w:tc>
        <w:tc>
          <w:tcPr>
            <w:tcW w:w="1405" w:type="dxa"/>
            <w:tcBorders>
              <w:top w:val="nil"/>
              <w:right w:val="single" w:sz="4" w:space="0" w:color="auto"/>
            </w:tcBorders>
            <w:shd w:val="clear" w:color="auto" w:fill="auto"/>
            <w:noWrap/>
            <w:tcMar>
              <w:left w:w="57" w:type="dxa"/>
              <w:right w:w="57" w:type="dxa"/>
            </w:tcMar>
            <w:vAlign w:val="center"/>
            <w:hideMark/>
          </w:tcPr>
          <w:p w14:paraId="7D22022D" w14:textId="77777777" w:rsidR="00C8469D" w:rsidRPr="00106AB3" w:rsidRDefault="00C8469D" w:rsidP="00A0023D">
            <w:pPr>
              <w:jc w:val="right"/>
              <w:rPr>
                <w:color w:val="000000"/>
                <w:szCs w:val="24"/>
                <w:lang w:eastAsia="en-GB"/>
              </w:rPr>
            </w:pPr>
            <w:r w:rsidRPr="00106AB3">
              <w:rPr>
                <w:color w:val="000000"/>
                <w:szCs w:val="24"/>
              </w:rPr>
              <w:t>0.0086</w:t>
            </w:r>
          </w:p>
        </w:tc>
      </w:tr>
      <w:tr w:rsidR="00C8469D" w:rsidRPr="00106AB3" w14:paraId="013E08E4" w14:textId="77777777" w:rsidTr="00A0023D">
        <w:trPr>
          <w:trHeight w:val="300"/>
        </w:trPr>
        <w:tc>
          <w:tcPr>
            <w:tcW w:w="1531" w:type="dxa"/>
            <w:tcBorders>
              <w:top w:val="nil"/>
              <w:left w:val="single" w:sz="4" w:space="0" w:color="auto"/>
              <w:right w:val="single" w:sz="4" w:space="0" w:color="auto"/>
            </w:tcBorders>
            <w:shd w:val="clear" w:color="auto" w:fill="auto"/>
            <w:noWrap/>
            <w:tcMar>
              <w:left w:w="57" w:type="dxa"/>
              <w:right w:w="57" w:type="dxa"/>
            </w:tcMar>
            <w:vAlign w:val="center"/>
            <w:hideMark/>
          </w:tcPr>
          <w:p w14:paraId="396D426F" w14:textId="77777777" w:rsidR="00C8469D" w:rsidRPr="00106AB3" w:rsidRDefault="00C8469D" w:rsidP="00A0023D">
            <w:pPr>
              <w:rPr>
                <w:color w:val="000000"/>
                <w:szCs w:val="24"/>
                <w:lang w:eastAsia="en-GB"/>
              </w:rPr>
            </w:pPr>
            <w:r w:rsidRPr="00106AB3">
              <w:rPr>
                <w:color w:val="000000"/>
                <w:szCs w:val="24"/>
                <w:lang w:eastAsia="en-GB"/>
              </w:rPr>
              <w:t>ROE During</w:t>
            </w:r>
          </w:p>
        </w:tc>
        <w:tc>
          <w:tcPr>
            <w:tcW w:w="1134" w:type="dxa"/>
            <w:tcBorders>
              <w:top w:val="nil"/>
              <w:left w:val="nil"/>
              <w:right w:val="single" w:sz="4" w:space="0" w:color="auto"/>
            </w:tcBorders>
            <w:shd w:val="clear" w:color="auto" w:fill="auto"/>
            <w:noWrap/>
            <w:tcMar>
              <w:left w:w="57" w:type="dxa"/>
              <w:right w:w="57" w:type="dxa"/>
            </w:tcMar>
            <w:vAlign w:val="center"/>
            <w:hideMark/>
          </w:tcPr>
          <w:p w14:paraId="2F9A793D" w14:textId="77777777" w:rsidR="00C8469D" w:rsidRPr="00106AB3" w:rsidRDefault="00C8469D" w:rsidP="00A0023D">
            <w:pPr>
              <w:jc w:val="right"/>
              <w:rPr>
                <w:color w:val="000000"/>
                <w:szCs w:val="24"/>
                <w:lang w:eastAsia="en-GB"/>
              </w:rPr>
            </w:pPr>
            <w:r w:rsidRPr="00106AB3">
              <w:rPr>
                <w:color w:val="000000"/>
                <w:szCs w:val="24"/>
              </w:rPr>
              <w:t>6139</w:t>
            </w:r>
          </w:p>
        </w:tc>
        <w:tc>
          <w:tcPr>
            <w:tcW w:w="1099" w:type="dxa"/>
            <w:tcBorders>
              <w:top w:val="nil"/>
              <w:left w:val="nil"/>
            </w:tcBorders>
            <w:shd w:val="clear" w:color="auto" w:fill="auto"/>
            <w:noWrap/>
            <w:tcMar>
              <w:left w:w="57" w:type="dxa"/>
              <w:right w:w="57" w:type="dxa"/>
            </w:tcMar>
            <w:vAlign w:val="center"/>
            <w:hideMark/>
          </w:tcPr>
          <w:p w14:paraId="5429D5A0" w14:textId="77777777" w:rsidR="00C8469D" w:rsidRPr="00106AB3" w:rsidRDefault="00C8469D" w:rsidP="00A0023D">
            <w:pPr>
              <w:jc w:val="right"/>
              <w:rPr>
                <w:color w:val="000000"/>
                <w:szCs w:val="24"/>
                <w:lang w:eastAsia="en-GB"/>
              </w:rPr>
            </w:pPr>
            <w:r w:rsidRPr="00106AB3">
              <w:rPr>
                <w:color w:val="000000"/>
                <w:szCs w:val="24"/>
              </w:rPr>
              <w:t>0.984</w:t>
            </w:r>
          </w:p>
        </w:tc>
        <w:tc>
          <w:tcPr>
            <w:tcW w:w="1453" w:type="dxa"/>
            <w:tcBorders>
              <w:top w:val="nil"/>
            </w:tcBorders>
            <w:shd w:val="clear" w:color="auto" w:fill="auto"/>
            <w:noWrap/>
            <w:tcMar>
              <w:left w:w="57" w:type="dxa"/>
              <w:right w:w="57" w:type="dxa"/>
            </w:tcMar>
            <w:vAlign w:val="center"/>
            <w:hideMark/>
          </w:tcPr>
          <w:p w14:paraId="63F54B5E" w14:textId="77777777" w:rsidR="00C8469D" w:rsidRPr="00106AB3" w:rsidRDefault="00C8469D" w:rsidP="00A0023D">
            <w:pPr>
              <w:jc w:val="right"/>
              <w:rPr>
                <w:color w:val="000000"/>
                <w:szCs w:val="24"/>
                <w:lang w:eastAsia="en-GB"/>
              </w:rPr>
            </w:pPr>
            <w:r w:rsidRPr="00106AB3">
              <w:rPr>
                <w:color w:val="000000"/>
                <w:szCs w:val="24"/>
              </w:rPr>
              <w:t>0.981</w:t>
            </w:r>
          </w:p>
        </w:tc>
        <w:tc>
          <w:tcPr>
            <w:tcW w:w="1469" w:type="dxa"/>
            <w:tcBorders>
              <w:top w:val="nil"/>
              <w:right w:val="single" w:sz="4" w:space="0" w:color="auto"/>
            </w:tcBorders>
            <w:shd w:val="clear" w:color="auto" w:fill="auto"/>
            <w:noWrap/>
            <w:tcMar>
              <w:left w:w="57" w:type="dxa"/>
              <w:right w:w="57" w:type="dxa"/>
            </w:tcMar>
            <w:vAlign w:val="center"/>
            <w:hideMark/>
          </w:tcPr>
          <w:p w14:paraId="545932BC" w14:textId="77777777" w:rsidR="00C8469D" w:rsidRPr="00106AB3" w:rsidRDefault="00C8469D" w:rsidP="00A0023D">
            <w:pPr>
              <w:jc w:val="right"/>
              <w:rPr>
                <w:color w:val="000000"/>
                <w:szCs w:val="24"/>
                <w:lang w:eastAsia="en-GB"/>
              </w:rPr>
            </w:pPr>
            <w:r w:rsidRPr="00106AB3">
              <w:rPr>
                <w:color w:val="000000"/>
                <w:szCs w:val="24"/>
              </w:rPr>
              <w:t>0.988</w:t>
            </w:r>
          </w:p>
        </w:tc>
        <w:tc>
          <w:tcPr>
            <w:tcW w:w="1200" w:type="dxa"/>
            <w:tcBorders>
              <w:top w:val="nil"/>
              <w:left w:val="nil"/>
            </w:tcBorders>
            <w:shd w:val="clear" w:color="auto" w:fill="auto"/>
            <w:noWrap/>
            <w:tcMar>
              <w:left w:w="57" w:type="dxa"/>
              <w:right w:w="57" w:type="dxa"/>
            </w:tcMar>
            <w:vAlign w:val="center"/>
            <w:hideMark/>
          </w:tcPr>
          <w:p w14:paraId="7CFC2B1D" w14:textId="77777777" w:rsidR="00C8469D" w:rsidRPr="00106AB3" w:rsidRDefault="00C8469D" w:rsidP="00A0023D">
            <w:pPr>
              <w:jc w:val="right"/>
              <w:rPr>
                <w:color w:val="000000"/>
                <w:szCs w:val="24"/>
                <w:lang w:eastAsia="en-GB"/>
              </w:rPr>
            </w:pPr>
            <w:r w:rsidRPr="00106AB3">
              <w:rPr>
                <w:color w:val="000000"/>
                <w:szCs w:val="24"/>
              </w:rPr>
              <w:t>0.010</w:t>
            </w:r>
          </w:p>
        </w:tc>
        <w:tc>
          <w:tcPr>
            <w:tcW w:w="1210" w:type="dxa"/>
            <w:tcBorders>
              <w:top w:val="nil"/>
            </w:tcBorders>
            <w:shd w:val="clear" w:color="auto" w:fill="auto"/>
            <w:noWrap/>
            <w:tcMar>
              <w:left w:w="57" w:type="dxa"/>
              <w:right w:w="57" w:type="dxa"/>
            </w:tcMar>
            <w:vAlign w:val="center"/>
            <w:hideMark/>
          </w:tcPr>
          <w:p w14:paraId="710EE90D" w14:textId="77777777" w:rsidR="00C8469D" w:rsidRPr="00106AB3" w:rsidRDefault="00C8469D" w:rsidP="00A0023D">
            <w:pPr>
              <w:jc w:val="right"/>
              <w:rPr>
                <w:color w:val="000000"/>
                <w:szCs w:val="24"/>
                <w:lang w:eastAsia="en-GB"/>
              </w:rPr>
            </w:pPr>
            <w:r w:rsidRPr="00106AB3">
              <w:rPr>
                <w:color w:val="000000"/>
                <w:szCs w:val="24"/>
              </w:rPr>
              <w:t>0.008</w:t>
            </w:r>
          </w:p>
        </w:tc>
        <w:tc>
          <w:tcPr>
            <w:tcW w:w="1364" w:type="dxa"/>
            <w:tcBorders>
              <w:top w:val="nil"/>
              <w:right w:val="single" w:sz="4" w:space="0" w:color="auto"/>
            </w:tcBorders>
            <w:shd w:val="clear" w:color="auto" w:fill="auto"/>
            <w:noWrap/>
            <w:tcMar>
              <w:left w:w="57" w:type="dxa"/>
              <w:right w:w="57" w:type="dxa"/>
            </w:tcMar>
            <w:vAlign w:val="center"/>
            <w:hideMark/>
          </w:tcPr>
          <w:p w14:paraId="640F78C1" w14:textId="77777777" w:rsidR="00C8469D" w:rsidRPr="00106AB3" w:rsidRDefault="00C8469D" w:rsidP="00A0023D">
            <w:pPr>
              <w:jc w:val="right"/>
              <w:rPr>
                <w:color w:val="000000"/>
                <w:szCs w:val="24"/>
                <w:lang w:eastAsia="en-GB"/>
              </w:rPr>
            </w:pPr>
            <w:r w:rsidRPr="00106AB3">
              <w:rPr>
                <w:color w:val="000000"/>
                <w:szCs w:val="24"/>
              </w:rPr>
              <w:t>0.012</w:t>
            </w:r>
          </w:p>
        </w:tc>
        <w:tc>
          <w:tcPr>
            <w:tcW w:w="1160" w:type="dxa"/>
            <w:tcBorders>
              <w:top w:val="nil"/>
              <w:left w:val="nil"/>
            </w:tcBorders>
            <w:shd w:val="clear" w:color="auto" w:fill="auto"/>
            <w:noWrap/>
            <w:tcMar>
              <w:left w:w="57" w:type="dxa"/>
              <w:right w:w="57" w:type="dxa"/>
            </w:tcMar>
            <w:vAlign w:val="center"/>
            <w:hideMark/>
          </w:tcPr>
          <w:p w14:paraId="409866A5" w14:textId="77777777" w:rsidR="00C8469D" w:rsidRPr="00106AB3" w:rsidRDefault="00C8469D" w:rsidP="00A0023D">
            <w:pPr>
              <w:jc w:val="right"/>
              <w:rPr>
                <w:color w:val="000000"/>
                <w:szCs w:val="24"/>
                <w:lang w:eastAsia="en-GB"/>
              </w:rPr>
            </w:pPr>
            <w:r w:rsidRPr="00106AB3">
              <w:rPr>
                <w:color w:val="000000"/>
                <w:szCs w:val="24"/>
              </w:rPr>
              <w:t>0.0059</w:t>
            </w:r>
          </w:p>
        </w:tc>
        <w:tc>
          <w:tcPr>
            <w:tcW w:w="1250" w:type="dxa"/>
            <w:tcBorders>
              <w:top w:val="nil"/>
            </w:tcBorders>
            <w:shd w:val="clear" w:color="auto" w:fill="auto"/>
            <w:noWrap/>
            <w:tcMar>
              <w:left w:w="57" w:type="dxa"/>
              <w:right w:w="57" w:type="dxa"/>
            </w:tcMar>
            <w:vAlign w:val="center"/>
            <w:hideMark/>
          </w:tcPr>
          <w:p w14:paraId="31A69C50" w14:textId="77777777" w:rsidR="00C8469D" w:rsidRPr="00106AB3" w:rsidRDefault="00C8469D" w:rsidP="00A0023D">
            <w:pPr>
              <w:jc w:val="right"/>
              <w:rPr>
                <w:color w:val="000000"/>
                <w:szCs w:val="24"/>
                <w:lang w:eastAsia="en-GB"/>
              </w:rPr>
            </w:pPr>
            <w:r w:rsidRPr="00106AB3">
              <w:rPr>
                <w:color w:val="000000"/>
                <w:szCs w:val="24"/>
              </w:rPr>
              <w:t>0.0045</w:t>
            </w:r>
          </w:p>
        </w:tc>
        <w:tc>
          <w:tcPr>
            <w:tcW w:w="1405" w:type="dxa"/>
            <w:tcBorders>
              <w:top w:val="nil"/>
              <w:right w:val="single" w:sz="4" w:space="0" w:color="auto"/>
            </w:tcBorders>
            <w:shd w:val="clear" w:color="auto" w:fill="auto"/>
            <w:noWrap/>
            <w:tcMar>
              <w:left w:w="57" w:type="dxa"/>
              <w:right w:w="57" w:type="dxa"/>
            </w:tcMar>
            <w:vAlign w:val="center"/>
            <w:hideMark/>
          </w:tcPr>
          <w:p w14:paraId="5FC770C4" w14:textId="77777777" w:rsidR="00C8469D" w:rsidRPr="00106AB3" w:rsidRDefault="00C8469D" w:rsidP="00A0023D">
            <w:pPr>
              <w:jc w:val="right"/>
              <w:rPr>
                <w:color w:val="000000"/>
                <w:szCs w:val="24"/>
                <w:lang w:eastAsia="en-GB"/>
              </w:rPr>
            </w:pPr>
            <w:r w:rsidRPr="00106AB3">
              <w:rPr>
                <w:color w:val="000000"/>
                <w:szCs w:val="24"/>
              </w:rPr>
              <w:t>0.0072</w:t>
            </w:r>
          </w:p>
        </w:tc>
      </w:tr>
      <w:tr w:rsidR="00C8469D" w:rsidRPr="00106AB3" w14:paraId="04FA10D4" w14:textId="77777777" w:rsidTr="00A0023D">
        <w:trPr>
          <w:trHeight w:val="300"/>
        </w:trPr>
        <w:tc>
          <w:tcPr>
            <w:tcW w:w="1531" w:type="dxa"/>
            <w:tcBorders>
              <w:top w:val="nil"/>
              <w:left w:val="single" w:sz="4" w:space="0" w:color="auto"/>
              <w:bottom w:val="single" w:sz="4" w:space="0" w:color="auto"/>
              <w:right w:val="single" w:sz="4" w:space="0" w:color="auto"/>
            </w:tcBorders>
            <w:shd w:val="clear" w:color="auto" w:fill="auto"/>
            <w:noWrap/>
            <w:tcMar>
              <w:left w:w="57" w:type="dxa"/>
              <w:right w:w="57" w:type="dxa"/>
            </w:tcMar>
            <w:vAlign w:val="center"/>
            <w:hideMark/>
          </w:tcPr>
          <w:p w14:paraId="43E7C5B4" w14:textId="77777777" w:rsidR="00C8469D" w:rsidRPr="00106AB3" w:rsidRDefault="00C8469D" w:rsidP="00A0023D">
            <w:pPr>
              <w:rPr>
                <w:color w:val="000000"/>
                <w:szCs w:val="24"/>
                <w:lang w:eastAsia="en-GB"/>
              </w:rPr>
            </w:pPr>
            <w:r w:rsidRPr="00106AB3">
              <w:rPr>
                <w:color w:val="000000"/>
                <w:szCs w:val="24"/>
                <w:lang w:eastAsia="en-GB"/>
              </w:rPr>
              <w:t>ROE After</w:t>
            </w:r>
          </w:p>
        </w:tc>
        <w:tc>
          <w:tcPr>
            <w:tcW w:w="1134" w:type="dxa"/>
            <w:tcBorders>
              <w:top w:val="nil"/>
              <w:left w:val="nil"/>
              <w:bottom w:val="single" w:sz="4" w:space="0" w:color="auto"/>
              <w:right w:val="single" w:sz="4" w:space="0" w:color="auto"/>
            </w:tcBorders>
            <w:shd w:val="clear" w:color="auto" w:fill="auto"/>
            <w:noWrap/>
            <w:tcMar>
              <w:left w:w="57" w:type="dxa"/>
              <w:right w:w="57" w:type="dxa"/>
            </w:tcMar>
            <w:vAlign w:val="center"/>
            <w:hideMark/>
          </w:tcPr>
          <w:p w14:paraId="2D98710C" w14:textId="77777777" w:rsidR="00C8469D" w:rsidRPr="00106AB3" w:rsidRDefault="00C8469D" w:rsidP="00A0023D">
            <w:pPr>
              <w:jc w:val="right"/>
              <w:rPr>
                <w:color w:val="000000"/>
                <w:szCs w:val="24"/>
                <w:lang w:eastAsia="en-GB"/>
              </w:rPr>
            </w:pPr>
            <w:r w:rsidRPr="00106AB3">
              <w:rPr>
                <w:color w:val="000000"/>
                <w:szCs w:val="24"/>
              </w:rPr>
              <w:t>9328</w:t>
            </w:r>
          </w:p>
        </w:tc>
        <w:tc>
          <w:tcPr>
            <w:tcW w:w="1099" w:type="dxa"/>
            <w:tcBorders>
              <w:top w:val="nil"/>
              <w:left w:val="nil"/>
              <w:bottom w:val="single" w:sz="4" w:space="0" w:color="auto"/>
            </w:tcBorders>
            <w:shd w:val="clear" w:color="auto" w:fill="auto"/>
            <w:noWrap/>
            <w:tcMar>
              <w:left w:w="57" w:type="dxa"/>
              <w:right w:w="57" w:type="dxa"/>
            </w:tcMar>
            <w:vAlign w:val="center"/>
            <w:hideMark/>
          </w:tcPr>
          <w:p w14:paraId="4C359274" w14:textId="77777777" w:rsidR="00C8469D" w:rsidRPr="00106AB3" w:rsidRDefault="00C8469D" w:rsidP="00A0023D">
            <w:pPr>
              <w:jc w:val="right"/>
              <w:rPr>
                <w:color w:val="000000"/>
                <w:szCs w:val="24"/>
                <w:lang w:eastAsia="en-GB"/>
              </w:rPr>
            </w:pPr>
            <w:r w:rsidRPr="00106AB3">
              <w:rPr>
                <w:color w:val="000000"/>
                <w:szCs w:val="24"/>
              </w:rPr>
              <w:t>0.985</w:t>
            </w:r>
          </w:p>
        </w:tc>
        <w:tc>
          <w:tcPr>
            <w:tcW w:w="1453" w:type="dxa"/>
            <w:tcBorders>
              <w:top w:val="nil"/>
              <w:bottom w:val="single" w:sz="4" w:space="0" w:color="auto"/>
            </w:tcBorders>
            <w:shd w:val="clear" w:color="auto" w:fill="auto"/>
            <w:noWrap/>
            <w:tcMar>
              <w:left w:w="57" w:type="dxa"/>
              <w:right w:w="57" w:type="dxa"/>
            </w:tcMar>
            <w:vAlign w:val="center"/>
            <w:hideMark/>
          </w:tcPr>
          <w:p w14:paraId="3E4055B7" w14:textId="77777777" w:rsidR="00C8469D" w:rsidRPr="00106AB3" w:rsidRDefault="00C8469D" w:rsidP="00A0023D">
            <w:pPr>
              <w:jc w:val="right"/>
              <w:rPr>
                <w:color w:val="000000"/>
                <w:szCs w:val="24"/>
                <w:lang w:eastAsia="en-GB"/>
              </w:rPr>
            </w:pPr>
            <w:r w:rsidRPr="00106AB3">
              <w:rPr>
                <w:color w:val="000000"/>
                <w:szCs w:val="24"/>
              </w:rPr>
              <w:t>0.982</w:t>
            </w:r>
          </w:p>
        </w:tc>
        <w:tc>
          <w:tcPr>
            <w:tcW w:w="1469" w:type="dxa"/>
            <w:tcBorders>
              <w:top w:val="nil"/>
              <w:bottom w:val="single" w:sz="4" w:space="0" w:color="auto"/>
              <w:right w:val="single" w:sz="4" w:space="0" w:color="auto"/>
            </w:tcBorders>
            <w:shd w:val="clear" w:color="auto" w:fill="auto"/>
            <w:noWrap/>
            <w:tcMar>
              <w:left w:w="57" w:type="dxa"/>
              <w:right w:w="57" w:type="dxa"/>
            </w:tcMar>
            <w:vAlign w:val="center"/>
            <w:hideMark/>
          </w:tcPr>
          <w:p w14:paraId="452524B2" w14:textId="77777777" w:rsidR="00C8469D" w:rsidRPr="00106AB3" w:rsidRDefault="00C8469D" w:rsidP="00A0023D">
            <w:pPr>
              <w:jc w:val="right"/>
              <w:rPr>
                <w:color w:val="000000"/>
                <w:szCs w:val="24"/>
                <w:lang w:eastAsia="en-GB"/>
              </w:rPr>
            </w:pPr>
            <w:r w:rsidRPr="00106AB3">
              <w:rPr>
                <w:color w:val="000000"/>
                <w:szCs w:val="24"/>
              </w:rPr>
              <w:t>0.987</w:t>
            </w:r>
          </w:p>
        </w:tc>
        <w:tc>
          <w:tcPr>
            <w:tcW w:w="1200" w:type="dxa"/>
            <w:tcBorders>
              <w:top w:val="nil"/>
              <w:left w:val="nil"/>
              <w:bottom w:val="single" w:sz="4" w:space="0" w:color="auto"/>
            </w:tcBorders>
            <w:shd w:val="clear" w:color="auto" w:fill="auto"/>
            <w:noWrap/>
            <w:tcMar>
              <w:left w:w="57" w:type="dxa"/>
              <w:right w:w="57" w:type="dxa"/>
            </w:tcMar>
            <w:vAlign w:val="center"/>
            <w:hideMark/>
          </w:tcPr>
          <w:p w14:paraId="3CFDAAFD" w14:textId="77777777" w:rsidR="00C8469D" w:rsidRPr="00106AB3" w:rsidRDefault="00C8469D" w:rsidP="00A0023D">
            <w:pPr>
              <w:jc w:val="right"/>
              <w:rPr>
                <w:color w:val="000000"/>
                <w:szCs w:val="24"/>
                <w:lang w:eastAsia="en-GB"/>
              </w:rPr>
            </w:pPr>
            <w:r w:rsidRPr="00106AB3">
              <w:rPr>
                <w:color w:val="000000"/>
                <w:szCs w:val="24"/>
              </w:rPr>
              <w:t>0.009</w:t>
            </w:r>
          </w:p>
        </w:tc>
        <w:tc>
          <w:tcPr>
            <w:tcW w:w="1210" w:type="dxa"/>
            <w:tcBorders>
              <w:top w:val="nil"/>
              <w:bottom w:val="single" w:sz="4" w:space="0" w:color="auto"/>
            </w:tcBorders>
            <w:shd w:val="clear" w:color="auto" w:fill="auto"/>
            <w:noWrap/>
            <w:tcMar>
              <w:left w:w="57" w:type="dxa"/>
              <w:right w:w="57" w:type="dxa"/>
            </w:tcMar>
            <w:vAlign w:val="center"/>
            <w:hideMark/>
          </w:tcPr>
          <w:p w14:paraId="6A957C15" w14:textId="77777777" w:rsidR="00C8469D" w:rsidRPr="00106AB3" w:rsidRDefault="00C8469D" w:rsidP="00A0023D">
            <w:pPr>
              <w:jc w:val="right"/>
              <w:rPr>
                <w:color w:val="000000"/>
                <w:szCs w:val="24"/>
                <w:lang w:eastAsia="en-GB"/>
              </w:rPr>
            </w:pPr>
            <w:r w:rsidRPr="00106AB3">
              <w:rPr>
                <w:color w:val="000000"/>
                <w:szCs w:val="24"/>
              </w:rPr>
              <w:t>0.008</w:t>
            </w:r>
          </w:p>
        </w:tc>
        <w:tc>
          <w:tcPr>
            <w:tcW w:w="1364" w:type="dxa"/>
            <w:tcBorders>
              <w:top w:val="nil"/>
              <w:bottom w:val="single" w:sz="4" w:space="0" w:color="auto"/>
              <w:right w:val="single" w:sz="4" w:space="0" w:color="auto"/>
            </w:tcBorders>
            <w:shd w:val="clear" w:color="auto" w:fill="auto"/>
            <w:noWrap/>
            <w:tcMar>
              <w:left w:w="57" w:type="dxa"/>
              <w:right w:w="57" w:type="dxa"/>
            </w:tcMar>
            <w:vAlign w:val="center"/>
            <w:hideMark/>
          </w:tcPr>
          <w:p w14:paraId="03C6191C" w14:textId="77777777" w:rsidR="00C8469D" w:rsidRPr="00106AB3" w:rsidRDefault="00C8469D" w:rsidP="00A0023D">
            <w:pPr>
              <w:jc w:val="right"/>
              <w:rPr>
                <w:color w:val="000000"/>
                <w:szCs w:val="24"/>
                <w:lang w:eastAsia="en-GB"/>
              </w:rPr>
            </w:pPr>
            <w:r w:rsidRPr="00106AB3">
              <w:rPr>
                <w:color w:val="000000"/>
                <w:szCs w:val="24"/>
              </w:rPr>
              <w:t>0.011</w:t>
            </w:r>
          </w:p>
        </w:tc>
        <w:tc>
          <w:tcPr>
            <w:tcW w:w="1160" w:type="dxa"/>
            <w:tcBorders>
              <w:top w:val="nil"/>
              <w:left w:val="nil"/>
              <w:bottom w:val="single" w:sz="4" w:space="0" w:color="auto"/>
            </w:tcBorders>
            <w:shd w:val="clear" w:color="auto" w:fill="auto"/>
            <w:noWrap/>
            <w:tcMar>
              <w:left w:w="57" w:type="dxa"/>
              <w:right w:w="57" w:type="dxa"/>
            </w:tcMar>
            <w:vAlign w:val="center"/>
            <w:hideMark/>
          </w:tcPr>
          <w:p w14:paraId="61BDF4BA" w14:textId="77777777" w:rsidR="00C8469D" w:rsidRPr="00106AB3" w:rsidRDefault="00C8469D" w:rsidP="00A0023D">
            <w:pPr>
              <w:jc w:val="right"/>
              <w:rPr>
                <w:color w:val="000000"/>
                <w:szCs w:val="24"/>
                <w:lang w:eastAsia="en-GB"/>
              </w:rPr>
            </w:pPr>
            <w:r w:rsidRPr="00106AB3">
              <w:rPr>
                <w:color w:val="000000"/>
                <w:szCs w:val="24"/>
              </w:rPr>
              <w:t>0.0057</w:t>
            </w:r>
          </w:p>
        </w:tc>
        <w:tc>
          <w:tcPr>
            <w:tcW w:w="1250" w:type="dxa"/>
            <w:tcBorders>
              <w:top w:val="nil"/>
              <w:bottom w:val="single" w:sz="4" w:space="0" w:color="auto"/>
            </w:tcBorders>
            <w:shd w:val="clear" w:color="auto" w:fill="auto"/>
            <w:noWrap/>
            <w:tcMar>
              <w:left w:w="57" w:type="dxa"/>
              <w:right w:w="57" w:type="dxa"/>
            </w:tcMar>
            <w:vAlign w:val="center"/>
            <w:hideMark/>
          </w:tcPr>
          <w:p w14:paraId="4F626E31" w14:textId="77777777" w:rsidR="00C8469D" w:rsidRPr="00106AB3" w:rsidRDefault="00C8469D" w:rsidP="00A0023D">
            <w:pPr>
              <w:jc w:val="right"/>
              <w:rPr>
                <w:color w:val="000000"/>
                <w:szCs w:val="24"/>
                <w:lang w:eastAsia="en-GB"/>
              </w:rPr>
            </w:pPr>
            <w:r w:rsidRPr="00106AB3">
              <w:rPr>
                <w:color w:val="000000"/>
                <w:szCs w:val="24"/>
              </w:rPr>
              <w:t>0.0045</w:t>
            </w:r>
          </w:p>
        </w:tc>
        <w:tc>
          <w:tcPr>
            <w:tcW w:w="1405" w:type="dxa"/>
            <w:tcBorders>
              <w:top w:val="nil"/>
              <w:bottom w:val="single" w:sz="4" w:space="0" w:color="auto"/>
              <w:right w:val="single" w:sz="4" w:space="0" w:color="auto"/>
            </w:tcBorders>
            <w:shd w:val="clear" w:color="auto" w:fill="auto"/>
            <w:noWrap/>
            <w:tcMar>
              <w:left w:w="57" w:type="dxa"/>
              <w:right w:w="57" w:type="dxa"/>
            </w:tcMar>
            <w:vAlign w:val="center"/>
            <w:hideMark/>
          </w:tcPr>
          <w:p w14:paraId="0E2A39DA" w14:textId="77777777" w:rsidR="00C8469D" w:rsidRPr="00106AB3" w:rsidRDefault="00C8469D" w:rsidP="00A0023D">
            <w:pPr>
              <w:jc w:val="right"/>
              <w:rPr>
                <w:color w:val="000000"/>
                <w:szCs w:val="24"/>
                <w:lang w:eastAsia="en-GB"/>
              </w:rPr>
            </w:pPr>
            <w:r w:rsidRPr="00106AB3">
              <w:rPr>
                <w:color w:val="000000"/>
                <w:szCs w:val="24"/>
              </w:rPr>
              <w:t>0.0068</w:t>
            </w:r>
          </w:p>
        </w:tc>
      </w:tr>
    </w:tbl>
    <w:p w14:paraId="4ED92884" w14:textId="77777777" w:rsidR="00862682" w:rsidRDefault="00862682" w:rsidP="00C8469D">
      <w:pPr>
        <w:rPr>
          <w:rFonts w:cstheme="minorHAnsi"/>
          <w:szCs w:val="24"/>
        </w:rPr>
        <w:sectPr w:rsidR="00862682" w:rsidSect="000671F0">
          <w:pgSz w:w="16838" w:h="11906" w:orient="landscape"/>
          <w:pgMar w:top="1440" w:right="1440" w:bottom="1440" w:left="1440" w:header="708" w:footer="708" w:gutter="0"/>
          <w:cols w:space="708"/>
          <w:docGrid w:linePitch="360"/>
        </w:sectPr>
      </w:pPr>
    </w:p>
    <w:p w14:paraId="3E089A19" w14:textId="77777777" w:rsidR="00C8469D" w:rsidRDefault="00C8469D" w:rsidP="00C8469D">
      <w:pPr>
        <w:pStyle w:val="Table"/>
      </w:pPr>
      <w:bookmarkStart w:id="848" w:name="_Toc90545598"/>
      <w:bookmarkStart w:id="849" w:name="_Toc87526832"/>
      <w:r w:rsidRPr="00E51482">
        <w:lastRenderedPageBreak/>
        <w:t xml:space="preserve">OG decision tree; </w:t>
      </w:r>
      <w:r>
        <w:rPr>
          <w:lang w:val="en-GB"/>
        </w:rPr>
        <w:t>p</w:t>
      </w:r>
      <w:proofErr w:type="spellStart"/>
      <w:r w:rsidRPr="00E51482">
        <w:t>roportions</w:t>
      </w:r>
      <w:proofErr w:type="spellEnd"/>
      <w:r w:rsidRPr="00E51482">
        <w:t xml:space="preserve"> at 30 days; </w:t>
      </w:r>
      <w:r>
        <w:rPr>
          <w:lang w:val="en-GB"/>
        </w:rPr>
        <w:t>a</w:t>
      </w:r>
      <w:proofErr w:type="spellStart"/>
      <w:r w:rsidRPr="00E51482">
        <w:t>djusted</w:t>
      </w:r>
      <w:bookmarkEnd w:id="848"/>
      <w:bookmarkEnd w:id="849"/>
      <w:proofErr w:type="spellEnd"/>
    </w:p>
    <w:tbl>
      <w:tblPr>
        <w:tblW w:w="7933" w:type="dxa"/>
        <w:tblLayout w:type="fixed"/>
        <w:tblLook w:val="04A0" w:firstRow="1" w:lastRow="0" w:firstColumn="1" w:lastColumn="0" w:noHBand="0" w:noVBand="1"/>
      </w:tblPr>
      <w:tblGrid>
        <w:gridCol w:w="1586"/>
        <w:gridCol w:w="1587"/>
        <w:gridCol w:w="1586"/>
        <w:gridCol w:w="1587"/>
        <w:gridCol w:w="1587"/>
      </w:tblGrid>
      <w:tr w:rsidR="00C8469D" w:rsidRPr="00106AB3" w14:paraId="1BAEBA5B" w14:textId="77777777" w:rsidTr="00A0023D">
        <w:trPr>
          <w:trHeight w:val="300"/>
        </w:trPr>
        <w:tc>
          <w:tcPr>
            <w:tcW w:w="15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0C8CCB" w14:textId="77777777" w:rsidR="00C8469D" w:rsidRPr="00106AB3" w:rsidRDefault="00C8469D" w:rsidP="00A0023D">
            <w:pPr>
              <w:rPr>
                <w:szCs w:val="24"/>
                <w:lang w:eastAsia="en-GB"/>
              </w:rPr>
            </w:pPr>
            <w:r w:rsidRPr="00106AB3">
              <w:rPr>
                <w:szCs w:val="24"/>
                <w:lang w:eastAsia="en-GB"/>
              </w:rPr>
              <w:t> </w:t>
            </w:r>
          </w:p>
        </w:tc>
        <w:tc>
          <w:tcPr>
            <w:tcW w:w="1587" w:type="dxa"/>
            <w:tcBorders>
              <w:top w:val="single" w:sz="4" w:space="0" w:color="auto"/>
              <w:left w:val="nil"/>
              <w:bottom w:val="single" w:sz="4" w:space="0" w:color="auto"/>
              <w:right w:val="single" w:sz="4" w:space="0" w:color="auto"/>
            </w:tcBorders>
            <w:shd w:val="clear" w:color="auto" w:fill="auto"/>
            <w:noWrap/>
            <w:vAlign w:val="center"/>
            <w:hideMark/>
          </w:tcPr>
          <w:p w14:paraId="5B822E2C" w14:textId="77777777" w:rsidR="00C8469D" w:rsidRPr="00106AB3" w:rsidRDefault="00C8469D" w:rsidP="00A0023D">
            <w:pPr>
              <w:rPr>
                <w:szCs w:val="24"/>
                <w:lang w:eastAsia="en-GB"/>
              </w:rPr>
            </w:pPr>
            <w:r w:rsidRPr="00106AB3">
              <w:rPr>
                <w:szCs w:val="24"/>
                <w:lang w:eastAsia="en-GB"/>
              </w:rPr>
              <w:t> </w:t>
            </w:r>
          </w:p>
        </w:tc>
        <w:tc>
          <w:tcPr>
            <w:tcW w:w="1586" w:type="dxa"/>
            <w:tcBorders>
              <w:top w:val="single" w:sz="4" w:space="0" w:color="auto"/>
              <w:left w:val="nil"/>
              <w:bottom w:val="single" w:sz="4" w:space="0" w:color="auto"/>
              <w:right w:val="single" w:sz="4" w:space="0" w:color="auto"/>
            </w:tcBorders>
            <w:shd w:val="clear" w:color="auto" w:fill="auto"/>
            <w:noWrap/>
            <w:vAlign w:val="center"/>
            <w:hideMark/>
          </w:tcPr>
          <w:p w14:paraId="2C323384" w14:textId="77777777" w:rsidR="00C8469D" w:rsidRPr="00106AB3" w:rsidRDefault="00C8469D" w:rsidP="00A0023D">
            <w:pPr>
              <w:rPr>
                <w:b/>
                <w:bCs/>
                <w:szCs w:val="24"/>
                <w:lang w:eastAsia="en-GB"/>
              </w:rPr>
            </w:pPr>
            <w:r w:rsidRPr="00106AB3">
              <w:rPr>
                <w:b/>
                <w:bCs/>
                <w:szCs w:val="24"/>
                <w:lang w:eastAsia="en-GB"/>
              </w:rPr>
              <w:t>Healthy</w:t>
            </w:r>
          </w:p>
        </w:tc>
        <w:tc>
          <w:tcPr>
            <w:tcW w:w="1587" w:type="dxa"/>
            <w:tcBorders>
              <w:top w:val="single" w:sz="4" w:space="0" w:color="auto"/>
              <w:left w:val="nil"/>
              <w:bottom w:val="single" w:sz="4" w:space="0" w:color="auto"/>
              <w:right w:val="single" w:sz="4" w:space="0" w:color="auto"/>
            </w:tcBorders>
            <w:shd w:val="clear" w:color="auto" w:fill="auto"/>
            <w:noWrap/>
            <w:vAlign w:val="center"/>
            <w:hideMark/>
          </w:tcPr>
          <w:p w14:paraId="1CEF0727" w14:textId="77777777" w:rsidR="00C8469D" w:rsidRPr="00106AB3" w:rsidRDefault="00C8469D" w:rsidP="00A0023D">
            <w:pPr>
              <w:rPr>
                <w:b/>
                <w:bCs/>
                <w:szCs w:val="24"/>
                <w:lang w:eastAsia="en-GB"/>
              </w:rPr>
            </w:pPr>
            <w:r w:rsidRPr="00106AB3">
              <w:rPr>
                <w:b/>
                <w:bCs/>
                <w:szCs w:val="24"/>
                <w:lang w:eastAsia="en-GB"/>
              </w:rPr>
              <w:t>Not healthy</w:t>
            </w:r>
          </w:p>
        </w:tc>
        <w:tc>
          <w:tcPr>
            <w:tcW w:w="1587" w:type="dxa"/>
            <w:tcBorders>
              <w:top w:val="single" w:sz="4" w:space="0" w:color="auto"/>
              <w:left w:val="nil"/>
              <w:bottom w:val="single" w:sz="4" w:space="0" w:color="auto"/>
              <w:right w:val="single" w:sz="4" w:space="0" w:color="auto"/>
            </w:tcBorders>
            <w:shd w:val="clear" w:color="auto" w:fill="auto"/>
            <w:noWrap/>
            <w:vAlign w:val="center"/>
            <w:hideMark/>
          </w:tcPr>
          <w:p w14:paraId="18F21F7D" w14:textId="77777777" w:rsidR="00C8469D" w:rsidRPr="00106AB3" w:rsidRDefault="00C8469D" w:rsidP="00A0023D">
            <w:pPr>
              <w:rPr>
                <w:b/>
                <w:bCs/>
                <w:szCs w:val="24"/>
                <w:lang w:eastAsia="en-GB"/>
              </w:rPr>
            </w:pPr>
            <w:r w:rsidRPr="00106AB3">
              <w:rPr>
                <w:b/>
                <w:bCs/>
                <w:szCs w:val="24"/>
                <w:lang w:eastAsia="en-GB"/>
              </w:rPr>
              <w:t>Dead</w:t>
            </w:r>
          </w:p>
        </w:tc>
      </w:tr>
      <w:tr w:rsidR="00C8469D" w:rsidRPr="00106AB3" w14:paraId="7382A8DD" w14:textId="77777777" w:rsidTr="00A0023D">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192FF487" w14:textId="77777777" w:rsidR="00C8469D" w:rsidRPr="00106AB3" w:rsidRDefault="00C8469D" w:rsidP="00A0023D">
            <w:pPr>
              <w:rPr>
                <w:b/>
                <w:bCs/>
                <w:szCs w:val="24"/>
                <w:lang w:eastAsia="en-GB"/>
              </w:rPr>
            </w:pPr>
            <w:r w:rsidRPr="00106AB3">
              <w:rPr>
                <w:b/>
                <w:bCs/>
                <w:szCs w:val="24"/>
                <w:lang w:eastAsia="en-GB"/>
              </w:rPr>
              <w:t> </w:t>
            </w:r>
          </w:p>
        </w:tc>
        <w:tc>
          <w:tcPr>
            <w:tcW w:w="1587" w:type="dxa"/>
            <w:tcBorders>
              <w:top w:val="single" w:sz="4" w:space="0" w:color="auto"/>
              <w:left w:val="nil"/>
              <w:bottom w:val="single" w:sz="4" w:space="0" w:color="auto"/>
              <w:right w:val="single" w:sz="4" w:space="0" w:color="auto"/>
            </w:tcBorders>
            <w:shd w:val="clear" w:color="auto" w:fill="auto"/>
            <w:noWrap/>
            <w:vAlign w:val="center"/>
            <w:hideMark/>
          </w:tcPr>
          <w:p w14:paraId="5FC48CBF" w14:textId="77777777" w:rsidR="00C8469D" w:rsidRPr="00106AB3" w:rsidRDefault="00C8469D" w:rsidP="00A0023D">
            <w:pPr>
              <w:rPr>
                <w:b/>
                <w:bCs/>
                <w:szCs w:val="24"/>
                <w:lang w:eastAsia="en-GB"/>
              </w:rPr>
            </w:pPr>
            <w:r w:rsidRPr="00106AB3">
              <w:rPr>
                <w:b/>
                <w:bCs/>
                <w:szCs w:val="24"/>
                <w:lang w:eastAsia="en-GB"/>
              </w:rPr>
              <w:t>No. obs.</w:t>
            </w:r>
          </w:p>
        </w:tc>
        <w:tc>
          <w:tcPr>
            <w:tcW w:w="1586" w:type="dxa"/>
            <w:tcBorders>
              <w:top w:val="single" w:sz="4" w:space="0" w:color="auto"/>
              <w:left w:val="nil"/>
              <w:bottom w:val="single" w:sz="4" w:space="0" w:color="auto"/>
              <w:right w:val="single" w:sz="4" w:space="0" w:color="auto"/>
            </w:tcBorders>
            <w:shd w:val="clear" w:color="auto" w:fill="auto"/>
            <w:noWrap/>
            <w:vAlign w:val="center"/>
            <w:hideMark/>
          </w:tcPr>
          <w:p w14:paraId="125873F3" w14:textId="77777777" w:rsidR="00C8469D" w:rsidRPr="00106AB3" w:rsidRDefault="00C8469D" w:rsidP="00A0023D">
            <w:pPr>
              <w:rPr>
                <w:b/>
                <w:bCs/>
                <w:szCs w:val="24"/>
                <w:lang w:eastAsia="en-GB"/>
              </w:rPr>
            </w:pPr>
            <w:r w:rsidRPr="00106AB3">
              <w:rPr>
                <w:b/>
                <w:bCs/>
                <w:szCs w:val="24"/>
                <w:lang w:eastAsia="en-GB"/>
              </w:rPr>
              <w:t>Mean</w:t>
            </w:r>
          </w:p>
        </w:tc>
        <w:tc>
          <w:tcPr>
            <w:tcW w:w="1587" w:type="dxa"/>
            <w:tcBorders>
              <w:top w:val="single" w:sz="4" w:space="0" w:color="auto"/>
              <w:left w:val="nil"/>
              <w:bottom w:val="single" w:sz="4" w:space="0" w:color="auto"/>
              <w:right w:val="single" w:sz="4" w:space="0" w:color="auto"/>
            </w:tcBorders>
            <w:shd w:val="clear" w:color="auto" w:fill="auto"/>
            <w:noWrap/>
            <w:vAlign w:val="center"/>
            <w:hideMark/>
          </w:tcPr>
          <w:p w14:paraId="6664EEB7" w14:textId="77777777" w:rsidR="00C8469D" w:rsidRPr="00106AB3" w:rsidRDefault="00C8469D" w:rsidP="00A0023D">
            <w:pPr>
              <w:rPr>
                <w:b/>
                <w:bCs/>
                <w:szCs w:val="24"/>
                <w:lang w:eastAsia="en-GB"/>
              </w:rPr>
            </w:pPr>
            <w:r w:rsidRPr="00106AB3">
              <w:rPr>
                <w:b/>
                <w:bCs/>
                <w:szCs w:val="24"/>
                <w:lang w:eastAsia="en-GB"/>
              </w:rPr>
              <w:t>Mean</w:t>
            </w:r>
          </w:p>
        </w:tc>
        <w:tc>
          <w:tcPr>
            <w:tcW w:w="1587" w:type="dxa"/>
            <w:tcBorders>
              <w:top w:val="single" w:sz="4" w:space="0" w:color="auto"/>
              <w:left w:val="nil"/>
              <w:bottom w:val="single" w:sz="4" w:space="0" w:color="auto"/>
              <w:right w:val="single" w:sz="4" w:space="0" w:color="auto"/>
            </w:tcBorders>
            <w:shd w:val="clear" w:color="auto" w:fill="auto"/>
            <w:noWrap/>
            <w:vAlign w:val="center"/>
            <w:hideMark/>
          </w:tcPr>
          <w:p w14:paraId="4926E096" w14:textId="77777777" w:rsidR="00C8469D" w:rsidRPr="00106AB3" w:rsidRDefault="00C8469D" w:rsidP="00A0023D">
            <w:pPr>
              <w:rPr>
                <w:b/>
                <w:bCs/>
                <w:szCs w:val="24"/>
                <w:lang w:eastAsia="en-GB"/>
              </w:rPr>
            </w:pPr>
            <w:r w:rsidRPr="00106AB3">
              <w:rPr>
                <w:b/>
                <w:bCs/>
                <w:szCs w:val="24"/>
                <w:lang w:eastAsia="en-GB"/>
              </w:rPr>
              <w:t>Mean</w:t>
            </w:r>
          </w:p>
        </w:tc>
      </w:tr>
      <w:tr w:rsidR="00C8469D" w:rsidRPr="00106AB3" w14:paraId="0CCB047D" w14:textId="77777777" w:rsidTr="00A0023D">
        <w:trPr>
          <w:trHeight w:val="300"/>
        </w:trPr>
        <w:tc>
          <w:tcPr>
            <w:tcW w:w="1586" w:type="dxa"/>
            <w:tcBorders>
              <w:top w:val="single" w:sz="4" w:space="0" w:color="auto"/>
              <w:left w:val="single" w:sz="4" w:space="0" w:color="auto"/>
              <w:right w:val="single" w:sz="4" w:space="0" w:color="auto"/>
            </w:tcBorders>
            <w:shd w:val="clear" w:color="auto" w:fill="auto"/>
            <w:noWrap/>
            <w:vAlign w:val="center"/>
            <w:hideMark/>
          </w:tcPr>
          <w:p w14:paraId="76952656" w14:textId="77777777" w:rsidR="00C8469D" w:rsidRPr="00106AB3" w:rsidRDefault="00C8469D" w:rsidP="00A0023D">
            <w:pPr>
              <w:rPr>
                <w:szCs w:val="24"/>
                <w:lang w:eastAsia="en-GB"/>
              </w:rPr>
            </w:pPr>
            <w:r w:rsidRPr="00106AB3">
              <w:rPr>
                <w:szCs w:val="24"/>
                <w:lang w:eastAsia="en-GB"/>
              </w:rPr>
              <w:t>LC Before</w:t>
            </w:r>
          </w:p>
        </w:tc>
        <w:tc>
          <w:tcPr>
            <w:tcW w:w="1587" w:type="dxa"/>
            <w:tcBorders>
              <w:top w:val="single" w:sz="4" w:space="0" w:color="auto"/>
              <w:left w:val="nil"/>
              <w:right w:val="single" w:sz="4" w:space="0" w:color="auto"/>
            </w:tcBorders>
            <w:shd w:val="clear" w:color="auto" w:fill="auto"/>
            <w:noWrap/>
            <w:vAlign w:val="center"/>
            <w:hideMark/>
          </w:tcPr>
          <w:p w14:paraId="52EC9B6A" w14:textId="77777777" w:rsidR="00C8469D" w:rsidRPr="00106AB3" w:rsidRDefault="00C8469D" w:rsidP="00A0023D">
            <w:pPr>
              <w:rPr>
                <w:szCs w:val="24"/>
                <w:lang w:eastAsia="en-GB"/>
              </w:rPr>
            </w:pPr>
            <w:r w:rsidRPr="00106AB3">
              <w:rPr>
                <w:color w:val="000000"/>
                <w:szCs w:val="24"/>
              </w:rPr>
              <w:t>191</w:t>
            </w:r>
          </w:p>
        </w:tc>
        <w:tc>
          <w:tcPr>
            <w:tcW w:w="1586" w:type="dxa"/>
            <w:tcBorders>
              <w:top w:val="single" w:sz="4" w:space="0" w:color="auto"/>
              <w:left w:val="single" w:sz="4" w:space="0" w:color="auto"/>
              <w:right w:val="single" w:sz="4" w:space="0" w:color="auto"/>
            </w:tcBorders>
            <w:shd w:val="clear" w:color="auto" w:fill="auto"/>
            <w:noWrap/>
            <w:vAlign w:val="center"/>
            <w:hideMark/>
          </w:tcPr>
          <w:p w14:paraId="5A131A2E" w14:textId="77777777" w:rsidR="00C8469D" w:rsidRPr="00106AB3" w:rsidRDefault="00C8469D" w:rsidP="00A0023D">
            <w:pPr>
              <w:rPr>
                <w:szCs w:val="24"/>
                <w:lang w:eastAsia="en-GB"/>
              </w:rPr>
            </w:pPr>
            <w:r w:rsidRPr="00106AB3">
              <w:rPr>
                <w:color w:val="000000"/>
                <w:szCs w:val="24"/>
              </w:rPr>
              <w:t>0.952</w:t>
            </w:r>
          </w:p>
        </w:tc>
        <w:tc>
          <w:tcPr>
            <w:tcW w:w="1587" w:type="dxa"/>
            <w:tcBorders>
              <w:top w:val="single" w:sz="4" w:space="0" w:color="auto"/>
              <w:left w:val="single" w:sz="4" w:space="0" w:color="auto"/>
              <w:right w:val="single" w:sz="4" w:space="0" w:color="auto"/>
            </w:tcBorders>
            <w:shd w:val="clear" w:color="auto" w:fill="auto"/>
            <w:noWrap/>
            <w:vAlign w:val="center"/>
            <w:hideMark/>
          </w:tcPr>
          <w:p w14:paraId="29E04D66" w14:textId="77777777" w:rsidR="00C8469D" w:rsidRPr="00106AB3" w:rsidRDefault="00C8469D" w:rsidP="00A0023D">
            <w:pPr>
              <w:rPr>
                <w:szCs w:val="24"/>
                <w:lang w:eastAsia="en-GB"/>
              </w:rPr>
            </w:pPr>
            <w:r w:rsidRPr="00106AB3">
              <w:rPr>
                <w:color w:val="000000"/>
                <w:szCs w:val="24"/>
              </w:rPr>
              <w:t>0.023</w:t>
            </w:r>
          </w:p>
        </w:tc>
        <w:tc>
          <w:tcPr>
            <w:tcW w:w="1587" w:type="dxa"/>
            <w:tcBorders>
              <w:top w:val="single" w:sz="4" w:space="0" w:color="auto"/>
              <w:left w:val="single" w:sz="4" w:space="0" w:color="auto"/>
              <w:right w:val="single" w:sz="4" w:space="0" w:color="auto"/>
            </w:tcBorders>
            <w:shd w:val="clear" w:color="auto" w:fill="auto"/>
            <w:noWrap/>
            <w:vAlign w:val="center"/>
            <w:hideMark/>
          </w:tcPr>
          <w:p w14:paraId="1D06111B" w14:textId="77777777" w:rsidR="00C8469D" w:rsidRPr="00106AB3" w:rsidRDefault="00C8469D" w:rsidP="00A0023D">
            <w:pPr>
              <w:rPr>
                <w:szCs w:val="24"/>
                <w:lang w:eastAsia="en-GB"/>
              </w:rPr>
            </w:pPr>
            <w:r w:rsidRPr="00106AB3">
              <w:rPr>
                <w:color w:val="000000"/>
                <w:szCs w:val="24"/>
              </w:rPr>
              <w:t>0.0250</w:t>
            </w:r>
          </w:p>
        </w:tc>
      </w:tr>
      <w:tr w:rsidR="00C8469D" w:rsidRPr="00106AB3" w14:paraId="04C09D02" w14:textId="77777777" w:rsidTr="00A0023D">
        <w:trPr>
          <w:trHeight w:val="300"/>
        </w:trPr>
        <w:tc>
          <w:tcPr>
            <w:tcW w:w="1586" w:type="dxa"/>
            <w:tcBorders>
              <w:top w:val="nil"/>
              <w:left w:val="single" w:sz="4" w:space="0" w:color="auto"/>
              <w:right w:val="single" w:sz="4" w:space="0" w:color="auto"/>
            </w:tcBorders>
            <w:shd w:val="clear" w:color="auto" w:fill="auto"/>
            <w:noWrap/>
            <w:vAlign w:val="center"/>
            <w:hideMark/>
          </w:tcPr>
          <w:p w14:paraId="6377F46B" w14:textId="77777777" w:rsidR="00C8469D" w:rsidRPr="00106AB3" w:rsidRDefault="00C8469D" w:rsidP="00A0023D">
            <w:pPr>
              <w:rPr>
                <w:szCs w:val="24"/>
                <w:lang w:eastAsia="en-GB"/>
              </w:rPr>
            </w:pPr>
            <w:r w:rsidRPr="00106AB3">
              <w:rPr>
                <w:szCs w:val="24"/>
                <w:lang w:eastAsia="en-GB"/>
              </w:rPr>
              <w:t>LC During</w:t>
            </w:r>
          </w:p>
        </w:tc>
        <w:tc>
          <w:tcPr>
            <w:tcW w:w="1587" w:type="dxa"/>
            <w:tcBorders>
              <w:top w:val="nil"/>
              <w:left w:val="nil"/>
              <w:right w:val="single" w:sz="4" w:space="0" w:color="auto"/>
            </w:tcBorders>
            <w:shd w:val="clear" w:color="auto" w:fill="auto"/>
            <w:noWrap/>
            <w:vAlign w:val="center"/>
          </w:tcPr>
          <w:p w14:paraId="0BE891E1" w14:textId="77777777" w:rsidR="00C8469D" w:rsidRPr="00106AB3" w:rsidRDefault="00C8469D" w:rsidP="00A0023D">
            <w:pPr>
              <w:rPr>
                <w:szCs w:val="24"/>
                <w:lang w:eastAsia="en-GB"/>
              </w:rPr>
            </w:pPr>
            <w:r w:rsidRPr="00106AB3">
              <w:rPr>
                <w:color w:val="000000"/>
                <w:szCs w:val="24"/>
              </w:rPr>
              <w:t>n/a</w:t>
            </w:r>
          </w:p>
        </w:tc>
        <w:tc>
          <w:tcPr>
            <w:tcW w:w="1586" w:type="dxa"/>
            <w:tcBorders>
              <w:top w:val="nil"/>
              <w:left w:val="single" w:sz="4" w:space="0" w:color="auto"/>
              <w:right w:val="single" w:sz="4" w:space="0" w:color="auto"/>
            </w:tcBorders>
            <w:shd w:val="clear" w:color="auto" w:fill="auto"/>
            <w:noWrap/>
            <w:vAlign w:val="center"/>
          </w:tcPr>
          <w:p w14:paraId="74311284" w14:textId="77777777" w:rsidR="00C8469D" w:rsidRPr="00106AB3" w:rsidRDefault="00C8469D" w:rsidP="00A0023D">
            <w:pPr>
              <w:rPr>
                <w:szCs w:val="24"/>
                <w:lang w:eastAsia="en-GB"/>
              </w:rPr>
            </w:pPr>
            <w:r w:rsidRPr="00106AB3">
              <w:rPr>
                <w:color w:val="000000"/>
                <w:szCs w:val="24"/>
              </w:rPr>
              <w:t>n/a</w:t>
            </w:r>
          </w:p>
        </w:tc>
        <w:tc>
          <w:tcPr>
            <w:tcW w:w="1587" w:type="dxa"/>
            <w:tcBorders>
              <w:top w:val="nil"/>
              <w:left w:val="single" w:sz="4" w:space="0" w:color="auto"/>
              <w:right w:val="single" w:sz="4" w:space="0" w:color="auto"/>
            </w:tcBorders>
            <w:shd w:val="clear" w:color="auto" w:fill="auto"/>
            <w:noWrap/>
            <w:vAlign w:val="center"/>
          </w:tcPr>
          <w:p w14:paraId="19A0517C" w14:textId="77777777" w:rsidR="00C8469D" w:rsidRPr="00106AB3" w:rsidRDefault="00C8469D" w:rsidP="00A0023D">
            <w:pPr>
              <w:rPr>
                <w:szCs w:val="24"/>
                <w:lang w:eastAsia="en-GB"/>
              </w:rPr>
            </w:pPr>
            <w:r w:rsidRPr="00106AB3">
              <w:rPr>
                <w:color w:val="000000"/>
                <w:szCs w:val="24"/>
              </w:rPr>
              <w:t>n/a</w:t>
            </w:r>
          </w:p>
        </w:tc>
        <w:tc>
          <w:tcPr>
            <w:tcW w:w="1587" w:type="dxa"/>
            <w:tcBorders>
              <w:top w:val="nil"/>
              <w:left w:val="single" w:sz="4" w:space="0" w:color="auto"/>
              <w:right w:val="single" w:sz="4" w:space="0" w:color="auto"/>
            </w:tcBorders>
            <w:shd w:val="clear" w:color="auto" w:fill="auto"/>
            <w:noWrap/>
            <w:vAlign w:val="center"/>
            <w:hideMark/>
          </w:tcPr>
          <w:p w14:paraId="3662BB85" w14:textId="77777777" w:rsidR="00C8469D" w:rsidRPr="00106AB3" w:rsidRDefault="00C8469D" w:rsidP="00A0023D">
            <w:pPr>
              <w:rPr>
                <w:szCs w:val="24"/>
                <w:lang w:eastAsia="en-GB"/>
              </w:rPr>
            </w:pPr>
            <w:r w:rsidRPr="00106AB3">
              <w:rPr>
                <w:color w:val="000000"/>
                <w:szCs w:val="24"/>
              </w:rPr>
              <w:t>n/a</w:t>
            </w:r>
          </w:p>
        </w:tc>
      </w:tr>
      <w:tr w:rsidR="00C8469D" w:rsidRPr="00106AB3" w14:paraId="6239DF23" w14:textId="77777777" w:rsidTr="00A0023D">
        <w:trPr>
          <w:trHeight w:val="300"/>
        </w:trPr>
        <w:tc>
          <w:tcPr>
            <w:tcW w:w="1586" w:type="dxa"/>
            <w:tcBorders>
              <w:top w:val="nil"/>
              <w:left w:val="single" w:sz="4" w:space="0" w:color="auto"/>
              <w:right w:val="single" w:sz="4" w:space="0" w:color="auto"/>
            </w:tcBorders>
            <w:shd w:val="clear" w:color="auto" w:fill="auto"/>
            <w:noWrap/>
            <w:vAlign w:val="center"/>
            <w:hideMark/>
          </w:tcPr>
          <w:p w14:paraId="6C541856" w14:textId="77777777" w:rsidR="00C8469D" w:rsidRPr="00106AB3" w:rsidRDefault="00C8469D" w:rsidP="00A0023D">
            <w:pPr>
              <w:rPr>
                <w:szCs w:val="24"/>
                <w:lang w:eastAsia="en-GB"/>
              </w:rPr>
            </w:pPr>
            <w:r w:rsidRPr="00106AB3">
              <w:rPr>
                <w:szCs w:val="24"/>
                <w:lang w:eastAsia="en-GB"/>
              </w:rPr>
              <w:t>LC After</w:t>
            </w:r>
          </w:p>
        </w:tc>
        <w:tc>
          <w:tcPr>
            <w:tcW w:w="1587" w:type="dxa"/>
            <w:tcBorders>
              <w:top w:val="nil"/>
              <w:left w:val="nil"/>
              <w:right w:val="single" w:sz="4" w:space="0" w:color="auto"/>
            </w:tcBorders>
            <w:shd w:val="clear" w:color="auto" w:fill="auto"/>
            <w:noWrap/>
            <w:vAlign w:val="center"/>
            <w:hideMark/>
          </w:tcPr>
          <w:p w14:paraId="71368770" w14:textId="77777777" w:rsidR="00C8469D" w:rsidRPr="00106AB3" w:rsidRDefault="00C8469D" w:rsidP="00A0023D">
            <w:pPr>
              <w:rPr>
                <w:szCs w:val="24"/>
                <w:lang w:eastAsia="en-GB"/>
              </w:rPr>
            </w:pPr>
            <w:r w:rsidRPr="00106AB3">
              <w:rPr>
                <w:color w:val="000000"/>
                <w:szCs w:val="24"/>
              </w:rPr>
              <w:t>269</w:t>
            </w:r>
          </w:p>
        </w:tc>
        <w:tc>
          <w:tcPr>
            <w:tcW w:w="1586" w:type="dxa"/>
            <w:tcBorders>
              <w:top w:val="nil"/>
              <w:left w:val="single" w:sz="4" w:space="0" w:color="auto"/>
              <w:right w:val="single" w:sz="4" w:space="0" w:color="auto"/>
            </w:tcBorders>
            <w:shd w:val="clear" w:color="auto" w:fill="auto"/>
            <w:noWrap/>
            <w:vAlign w:val="center"/>
            <w:hideMark/>
          </w:tcPr>
          <w:p w14:paraId="53F6B89D" w14:textId="77777777" w:rsidR="00C8469D" w:rsidRPr="00106AB3" w:rsidRDefault="00C8469D" w:rsidP="00A0023D">
            <w:pPr>
              <w:rPr>
                <w:szCs w:val="24"/>
                <w:lang w:eastAsia="en-GB"/>
              </w:rPr>
            </w:pPr>
            <w:r w:rsidRPr="00106AB3">
              <w:rPr>
                <w:color w:val="000000"/>
                <w:szCs w:val="24"/>
              </w:rPr>
              <w:t>0.969</w:t>
            </w:r>
          </w:p>
        </w:tc>
        <w:tc>
          <w:tcPr>
            <w:tcW w:w="1587" w:type="dxa"/>
            <w:tcBorders>
              <w:top w:val="nil"/>
              <w:left w:val="single" w:sz="4" w:space="0" w:color="auto"/>
              <w:right w:val="single" w:sz="4" w:space="0" w:color="auto"/>
            </w:tcBorders>
            <w:shd w:val="clear" w:color="auto" w:fill="auto"/>
            <w:noWrap/>
            <w:vAlign w:val="center"/>
            <w:hideMark/>
          </w:tcPr>
          <w:p w14:paraId="3B1552A6" w14:textId="77777777" w:rsidR="00C8469D" w:rsidRPr="00106AB3" w:rsidRDefault="00C8469D" w:rsidP="00A0023D">
            <w:pPr>
              <w:rPr>
                <w:szCs w:val="24"/>
                <w:lang w:eastAsia="en-GB"/>
              </w:rPr>
            </w:pPr>
            <w:r w:rsidRPr="00106AB3">
              <w:rPr>
                <w:color w:val="000000"/>
                <w:szCs w:val="24"/>
              </w:rPr>
              <w:t>0.015</w:t>
            </w:r>
          </w:p>
        </w:tc>
        <w:tc>
          <w:tcPr>
            <w:tcW w:w="1587" w:type="dxa"/>
            <w:tcBorders>
              <w:top w:val="nil"/>
              <w:left w:val="single" w:sz="4" w:space="0" w:color="auto"/>
              <w:right w:val="single" w:sz="4" w:space="0" w:color="auto"/>
            </w:tcBorders>
            <w:shd w:val="clear" w:color="auto" w:fill="auto"/>
            <w:noWrap/>
            <w:vAlign w:val="center"/>
            <w:hideMark/>
          </w:tcPr>
          <w:p w14:paraId="3C108E8F" w14:textId="77777777" w:rsidR="00C8469D" w:rsidRPr="00106AB3" w:rsidRDefault="00C8469D" w:rsidP="00A0023D">
            <w:pPr>
              <w:rPr>
                <w:szCs w:val="24"/>
                <w:lang w:eastAsia="en-GB"/>
              </w:rPr>
            </w:pPr>
            <w:r w:rsidRPr="00106AB3">
              <w:rPr>
                <w:color w:val="000000"/>
                <w:szCs w:val="24"/>
              </w:rPr>
              <w:t>0.0160</w:t>
            </w:r>
          </w:p>
        </w:tc>
      </w:tr>
      <w:tr w:rsidR="00C8469D" w:rsidRPr="00106AB3" w14:paraId="211833A0" w14:textId="77777777" w:rsidTr="00A0023D">
        <w:trPr>
          <w:trHeight w:val="300"/>
        </w:trPr>
        <w:tc>
          <w:tcPr>
            <w:tcW w:w="1586" w:type="dxa"/>
            <w:tcBorders>
              <w:top w:val="nil"/>
              <w:left w:val="single" w:sz="4" w:space="0" w:color="auto"/>
              <w:right w:val="single" w:sz="4" w:space="0" w:color="auto"/>
            </w:tcBorders>
            <w:shd w:val="clear" w:color="auto" w:fill="auto"/>
            <w:noWrap/>
            <w:vAlign w:val="center"/>
            <w:hideMark/>
          </w:tcPr>
          <w:p w14:paraId="61321DBA" w14:textId="77777777" w:rsidR="00C8469D" w:rsidRPr="00106AB3" w:rsidRDefault="00C8469D" w:rsidP="00A0023D">
            <w:pPr>
              <w:rPr>
                <w:szCs w:val="24"/>
                <w:lang w:eastAsia="en-GB"/>
              </w:rPr>
            </w:pPr>
            <w:r w:rsidRPr="00106AB3">
              <w:rPr>
                <w:szCs w:val="24"/>
                <w:lang w:eastAsia="en-GB"/>
              </w:rPr>
              <w:t>ROE Before</w:t>
            </w:r>
          </w:p>
        </w:tc>
        <w:tc>
          <w:tcPr>
            <w:tcW w:w="1587" w:type="dxa"/>
            <w:tcBorders>
              <w:top w:val="nil"/>
              <w:left w:val="nil"/>
              <w:right w:val="single" w:sz="4" w:space="0" w:color="auto"/>
            </w:tcBorders>
            <w:shd w:val="clear" w:color="auto" w:fill="auto"/>
            <w:noWrap/>
            <w:vAlign w:val="center"/>
            <w:hideMark/>
          </w:tcPr>
          <w:p w14:paraId="5AAB4482" w14:textId="77777777" w:rsidR="00C8469D" w:rsidRPr="00106AB3" w:rsidRDefault="00C8469D" w:rsidP="00A0023D">
            <w:pPr>
              <w:rPr>
                <w:szCs w:val="24"/>
                <w:lang w:eastAsia="en-GB"/>
              </w:rPr>
            </w:pPr>
            <w:r w:rsidRPr="00106AB3">
              <w:rPr>
                <w:color w:val="000000"/>
                <w:szCs w:val="24"/>
              </w:rPr>
              <w:t>3572</w:t>
            </w:r>
          </w:p>
        </w:tc>
        <w:tc>
          <w:tcPr>
            <w:tcW w:w="1586" w:type="dxa"/>
            <w:tcBorders>
              <w:top w:val="nil"/>
              <w:left w:val="single" w:sz="4" w:space="0" w:color="auto"/>
              <w:right w:val="single" w:sz="4" w:space="0" w:color="auto"/>
            </w:tcBorders>
            <w:shd w:val="clear" w:color="auto" w:fill="auto"/>
            <w:noWrap/>
            <w:vAlign w:val="center"/>
            <w:hideMark/>
          </w:tcPr>
          <w:p w14:paraId="77700431" w14:textId="77777777" w:rsidR="00C8469D" w:rsidRPr="00106AB3" w:rsidRDefault="00C8469D" w:rsidP="00A0023D">
            <w:pPr>
              <w:rPr>
                <w:szCs w:val="24"/>
                <w:lang w:eastAsia="en-GB"/>
              </w:rPr>
            </w:pPr>
            <w:r w:rsidRPr="00106AB3">
              <w:rPr>
                <w:color w:val="000000"/>
                <w:szCs w:val="24"/>
              </w:rPr>
              <w:t>0.952</w:t>
            </w:r>
          </w:p>
        </w:tc>
        <w:tc>
          <w:tcPr>
            <w:tcW w:w="1587" w:type="dxa"/>
            <w:tcBorders>
              <w:top w:val="nil"/>
              <w:left w:val="single" w:sz="4" w:space="0" w:color="auto"/>
              <w:right w:val="single" w:sz="4" w:space="0" w:color="auto"/>
            </w:tcBorders>
            <w:shd w:val="clear" w:color="auto" w:fill="auto"/>
            <w:noWrap/>
            <w:vAlign w:val="center"/>
            <w:hideMark/>
          </w:tcPr>
          <w:p w14:paraId="1F5DCB42" w14:textId="77777777" w:rsidR="00C8469D" w:rsidRPr="00106AB3" w:rsidRDefault="00C8469D" w:rsidP="00A0023D">
            <w:pPr>
              <w:rPr>
                <w:szCs w:val="24"/>
                <w:lang w:eastAsia="en-GB"/>
              </w:rPr>
            </w:pPr>
            <w:r w:rsidRPr="00106AB3">
              <w:rPr>
                <w:color w:val="000000"/>
                <w:szCs w:val="24"/>
              </w:rPr>
              <w:t>0.023</w:t>
            </w:r>
          </w:p>
        </w:tc>
        <w:tc>
          <w:tcPr>
            <w:tcW w:w="1587" w:type="dxa"/>
            <w:tcBorders>
              <w:top w:val="nil"/>
              <w:left w:val="single" w:sz="4" w:space="0" w:color="auto"/>
              <w:right w:val="single" w:sz="4" w:space="0" w:color="auto"/>
            </w:tcBorders>
            <w:shd w:val="clear" w:color="auto" w:fill="auto"/>
            <w:noWrap/>
            <w:vAlign w:val="center"/>
            <w:hideMark/>
          </w:tcPr>
          <w:p w14:paraId="6C4B5567" w14:textId="77777777" w:rsidR="00C8469D" w:rsidRPr="00106AB3" w:rsidRDefault="00C8469D" w:rsidP="00A0023D">
            <w:pPr>
              <w:rPr>
                <w:szCs w:val="24"/>
                <w:lang w:eastAsia="en-GB"/>
              </w:rPr>
            </w:pPr>
            <w:r w:rsidRPr="00106AB3">
              <w:rPr>
                <w:color w:val="000000"/>
                <w:szCs w:val="24"/>
              </w:rPr>
              <w:t>0.0249</w:t>
            </w:r>
          </w:p>
        </w:tc>
      </w:tr>
      <w:tr w:rsidR="00C8469D" w:rsidRPr="00106AB3" w14:paraId="2EF09C00" w14:textId="77777777" w:rsidTr="00A0023D">
        <w:trPr>
          <w:trHeight w:val="300"/>
        </w:trPr>
        <w:tc>
          <w:tcPr>
            <w:tcW w:w="1586" w:type="dxa"/>
            <w:tcBorders>
              <w:top w:val="nil"/>
              <w:left w:val="single" w:sz="4" w:space="0" w:color="auto"/>
              <w:right w:val="single" w:sz="4" w:space="0" w:color="auto"/>
            </w:tcBorders>
            <w:shd w:val="clear" w:color="auto" w:fill="auto"/>
            <w:noWrap/>
            <w:vAlign w:val="center"/>
            <w:hideMark/>
          </w:tcPr>
          <w:p w14:paraId="3881477C" w14:textId="77777777" w:rsidR="00C8469D" w:rsidRPr="00106AB3" w:rsidRDefault="00C8469D" w:rsidP="00A0023D">
            <w:pPr>
              <w:rPr>
                <w:szCs w:val="24"/>
                <w:lang w:eastAsia="en-GB"/>
              </w:rPr>
            </w:pPr>
            <w:r w:rsidRPr="00106AB3">
              <w:rPr>
                <w:szCs w:val="24"/>
                <w:lang w:eastAsia="en-GB"/>
              </w:rPr>
              <w:t>ROE During</w:t>
            </w:r>
          </w:p>
        </w:tc>
        <w:tc>
          <w:tcPr>
            <w:tcW w:w="1587" w:type="dxa"/>
            <w:tcBorders>
              <w:top w:val="nil"/>
              <w:left w:val="nil"/>
              <w:right w:val="single" w:sz="4" w:space="0" w:color="auto"/>
            </w:tcBorders>
            <w:shd w:val="clear" w:color="auto" w:fill="auto"/>
            <w:noWrap/>
            <w:vAlign w:val="center"/>
          </w:tcPr>
          <w:p w14:paraId="52A02907" w14:textId="77777777" w:rsidR="00C8469D" w:rsidRPr="00106AB3" w:rsidRDefault="00C8469D" w:rsidP="00A0023D">
            <w:pPr>
              <w:rPr>
                <w:szCs w:val="24"/>
                <w:lang w:eastAsia="en-GB"/>
              </w:rPr>
            </w:pPr>
            <w:r w:rsidRPr="00106AB3">
              <w:rPr>
                <w:color w:val="000000"/>
                <w:szCs w:val="24"/>
              </w:rPr>
              <w:t>n/a</w:t>
            </w:r>
          </w:p>
        </w:tc>
        <w:tc>
          <w:tcPr>
            <w:tcW w:w="1586" w:type="dxa"/>
            <w:tcBorders>
              <w:top w:val="nil"/>
              <w:left w:val="single" w:sz="4" w:space="0" w:color="auto"/>
              <w:right w:val="single" w:sz="4" w:space="0" w:color="auto"/>
            </w:tcBorders>
            <w:shd w:val="clear" w:color="auto" w:fill="auto"/>
            <w:noWrap/>
            <w:vAlign w:val="center"/>
          </w:tcPr>
          <w:p w14:paraId="6552C83C" w14:textId="77777777" w:rsidR="00C8469D" w:rsidRPr="00106AB3" w:rsidRDefault="00C8469D" w:rsidP="00A0023D">
            <w:pPr>
              <w:rPr>
                <w:szCs w:val="24"/>
                <w:lang w:eastAsia="en-GB"/>
              </w:rPr>
            </w:pPr>
            <w:r w:rsidRPr="00106AB3">
              <w:rPr>
                <w:color w:val="000000"/>
                <w:szCs w:val="24"/>
              </w:rPr>
              <w:t>n/a</w:t>
            </w:r>
          </w:p>
        </w:tc>
        <w:tc>
          <w:tcPr>
            <w:tcW w:w="1587" w:type="dxa"/>
            <w:tcBorders>
              <w:top w:val="nil"/>
              <w:left w:val="single" w:sz="4" w:space="0" w:color="auto"/>
              <w:right w:val="single" w:sz="4" w:space="0" w:color="auto"/>
            </w:tcBorders>
            <w:shd w:val="clear" w:color="auto" w:fill="auto"/>
            <w:noWrap/>
            <w:vAlign w:val="center"/>
          </w:tcPr>
          <w:p w14:paraId="33D885B5" w14:textId="77777777" w:rsidR="00C8469D" w:rsidRPr="00106AB3" w:rsidRDefault="00C8469D" w:rsidP="00A0023D">
            <w:pPr>
              <w:rPr>
                <w:szCs w:val="24"/>
                <w:lang w:eastAsia="en-GB"/>
              </w:rPr>
            </w:pPr>
            <w:r w:rsidRPr="00106AB3">
              <w:rPr>
                <w:color w:val="000000"/>
                <w:szCs w:val="24"/>
              </w:rPr>
              <w:t>n/a</w:t>
            </w:r>
          </w:p>
        </w:tc>
        <w:tc>
          <w:tcPr>
            <w:tcW w:w="1587" w:type="dxa"/>
            <w:tcBorders>
              <w:top w:val="nil"/>
              <w:left w:val="single" w:sz="4" w:space="0" w:color="auto"/>
              <w:right w:val="single" w:sz="4" w:space="0" w:color="auto"/>
            </w:tcBorders>
            <w:shd w:val="clear" w:color="auto" w:fill="auto"/>
            <w:noWrap/>
            <w:vAlign w:val="center"/>
          </w:tcPr>
          <w:p w14:paraId="148E376A" w14:textId="77777777" w:rsidR="00C8469D" w:rsidRPr="00106AB3" w:rsidRDefault="00C8469D" w:rsidP="00A0023D">
            <w:pPr>
              <w:rPr>
                <w:szCs w:val="24"/>
                <w:lang w:eastAsia="en-GB"/>
              </w:rPr>
            </w:pPr>
            <w:r w:rsidRPr="00106AB3">
              <w:rPr>
                <w:color w:val="000000"/>
                <w:szCs w:val="24"/>
              </w:rPr>
              <w:t>n/a</w:t>
            </w:r>
          </w:p>
        </w:tc>
      </w:tr>
      <w:tr w:rsidR="00C8469D" w:rsidRPr="00106AB3" w14:paraId="06F44790" w14:textId="77777777" w:rsidTr="00A0023D">
        <w:trPr>
          <w:trHeight w:val="300"/>
        </w:trPr>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5F9D7235" w14:textId="77777777" w:rsidR="00C8469D" w:rsidRPr="00106AB3" w:rsidRDefault="00C8469D" w:rsidP="00A0023D">
            <w:pPr>
              <w:rPr>
                <w:szCs w:val="24"/>
                <w:lang w:eastAsia="en-GB"/>
              </w:rPr>
            </w:pPr>
            <w:r w:rsidRPr="00106AB3">
              <w:rPr>
                <w:szCs w:val="24"/>
                <w:lang w:eastAsia="en-GB"/>
              </w:rPr>
              <w:t>ROE After</w:t>
            </w:r>
          </w:p>
        </w:tc>
        <w:tc>
          <w:tcPr>
            <w:tcW w:w="1587" w:type="dxa"/>
            <w:tcBorders>
              <w:top w:val="nil"/>
              <w:left w:val="nil"/>
              <w:bottom w:val="single" w:sz="4" w:space="0" w:color="auto"/>
              <w:right w:val="single" w:sz="4" w:space="0" w:color="auto"/>
            </w:tcBorders>
            <w:shd w:val="clear" w:color="auto" w:fill="auto"/>
            <w:noWrap/>
            <w:vAlign w:val="center"/>
            <w:hideMark/>
          </w:tcPr>
          <w:p w14:paraId="36333CA9" w14:textId="77777777" w:rsidR="00C8469D" w:rsidRPr="00106AB3" w:rsidRDefault="00C8469D" w:rsidP="00A0023D">
            <w:pPr>
              <w:rPr>
                <w:szCs w:val="24"/>
                <w:lang w:eastAsia="en-GB"/>
              </w:rPr>
            </w:pPr>
            <w:r w:rsidRPr="00106AB3">
              <w:rPr>
                <w:color w:val="000000"/>
                <w:szCs w:val="24"/>
              </w:rPr>
              <w:t>5155</w:t>
            </w:r>
          </w:p>
        </w:tc>
        <w:tc>
          <w:tcPr>
            <w:tcW w:w="1586" w:type="dxa"/>
            <w:tcBorders>
              <w:top w:val="nil"/>
              <w:left w:val="single" w:sz="4" w:space="0" w:color="auto"/>
              <w:bottom w:val="single" w:sz="4" w:space="0" w:color="auto"/>
              <w:right w:val="single" w:sz="4" w:space="0" w:color="auto"/>
            </w:tcBorders>
            <w:shd w:val="clear" w:color="auto" w:fill="auto"/>
            <w:noWrap/>
            <w:vAlign w:val="center"/>
            <w:hideMark/>
          </w:tcPr>
          <w:p w14:paraId="66AAFE54" w14:textId="77777777" w:rsidR="00C8469D" w:rsidRPr="00106AB3" w:rsidRDefault="00C8469D" w:rsidP="00A0023D">
            <w:pPr>
              <w:rPr>
                <w:szCs w:val="24"/>
                <w:lang w:eastAsia="en-GB"/>
              </w:rPr>
            </w:pPr>
            <w:r w:rsidRPr="00106AB3">
              <w:rPr>
                <w:color w:val="000000"/>
                <w:szCs w:val="24"/>
              </w:rPr>
              <w:t>0.969</w:t>
            </w:r>
          </w:p>
        </w:tc>
        <w:tc>
          <w:tcPr>
            <w:tcW w:w="1587" w:type="dxa"/>
            <w:tcBorders>
              <w:top w:val="nil"/>
              <w:left w:val="single" w:sz="4" w:space="0" w:color="auto"/>
              <w:bottom w:val="single" w:sz="4" w:space="0" w:color="auto"/>
              <w:right w:val="single" w:sz="4" w:space="0" w:color="auto"/>
            </w:tcBorders>
            <w:shd w:val="clear" w:color="auto" w:fill="auto"/>
            <w:noWrap/>
            <w:vAlign w:val="center"/>
            <w:hideMark/>
          </w:tcPr>
          <w:p w14:paraId="48EBBBAD" w14:textId="77777777" w:rsidR="00C8469D" w:rsidRPr="00106AB3" w:rsidRDefault="00C8469D" w:rsidP="00A0023D">
            <w:pPr>
              <w:rPr>
                <w:szCs w:val="24"/>
                <w:lang w:eastAsia="en-GB"/>
              </w:rPr>
            </w:pPr>
            <w:r w:rsidRPr="00106AB3">
              <w:rPr>
                <w:color w:val="000000"/>
                <w:szCs w:val="24"/>
              </w:rPr>
              <w:t>0.015</w:t>
            </w:r>
          </w:p>
        </w:tc>
        <w:tc>
          <w:tcPr>
            <w:tcW w:w="1587" w:type="dxa"/>
            <w:tcBorders>
              <w:top w:val="nil"/>
              <w:left w:val="single" w:sz="4" w:space="0" w:color="auto"/>
              <w:bottom w:val="single" w:sz="4" w:space="0" w:color="auto"/>
              <w:right w:val="single" w:sz="4" w:space="0" w:color="auto"/>
            </w:tcBorders>
            <w:shd w:val="clear" w:color="auto" w:fill="auto"/>
            <w:noWrap/>
            <w:vAlign w:val="center"/>
            <w:hideMark/>
          </w:tcPr>
          <w:p w14:paraId="168BA98D" w14:textId="77777777" w:rsidR="00C8469D" w:rsidRPr="00106AB3" w:rsidRDefault="00C8469D" w:rsidP="00A0023D">
            <w:pPr>
              <w:rPr>
                <w:szCs w:val="24"/>
                <w:lang w:eastAsia="en-GB"/>
              </w:rPr>
            </w:pPr>
            <w:r w:rsidRPr="00106AB3">
              <w:rPr>
                <w:color w:val="000000"/>
                <w:szCs w:val="24"/>
              </w:rPr>
              <w:t>0.0161</w:t>
            </w:r>
          </w:p>
        </w:tc>
      </w:tr>
    </w:tbl>
    <w:p w14:paraId="04D86A1E" w14:textId="77777777" w:rsidR="00862682" w:rsidRDefault="00C8469D" w:rsidP="00C8469D">
      <w:pPr>
        <w:rPr>
          <w:rFonts w:cstheme="minorHAnsi"/>
          <w:szCs w:val="24"/>
          <w:lang w:eastAsia="en-GB"/>
        </w:rPr>
      </w:pPr>
      <w:r w:rsidRPr="00601CB6">
        <w:rPr>
          <w:rFonts w:cstheme="minorHAnsi"/>
          <w:szCs w:val="24"/>
          <w:lang w:eastAsia="en-GB"/>
        </w:rPr>
        <w:t>n/a = not applicable</w:t>
      </w:r>
    </w:p>
    <w:p w14:paraId="330A121A" w14:textId="77777777" w:rsidR="00C8469D" w:rsidRDefault="00C8469D" w:rsidP="00C8469D">
      <w:pPr>
        <w:spacing w:line="276" w:lineRule="auto"/>
        <w:rPr>
          <w:rFonts w:cstheme="minorHAnsi"/>
          <w:szCs w:val="24"/>
        </w:rPr>
      </w:pPr>
    </w:p>
    <w:p w14:paraId="24652D6A" w14:textId="77777777" w:rsidR="00C8469D" w:rsidRDefault="00C8469D" w:rsidP="00C8469D">
      <w:pPr>
        <w:pStyle w:val="Caption"/>
        <w:rPr>
          <w:rFonts w:cstheme="minorHAnsi"/>
          <w:color w:val="auto"/>
          <w:sz w:val="28"/>
          <w:szCs w:val="28"/>
        </w:rPr>
        <w:sectPr w:rsidR="00C8469D" w:rsidSect="00862682">
          <w:pgSz w:w="11906" w:h="16838"/>
          <w:pgMar w:top="1440" w:right="1440" w:bottom="1440" w:left="1440" w:header="708" w:footer="708" w:gutter="0"/>
          <w:cols w:space="708"/>
          <w:docGrid w:linePitch="360"/>
        </w:sectPr>
      </w:pPr>
    </w:p>
    <w:p w14:paraId="0C9B1CDE" w14:textId="77777777" w:rsidR="00C8469D" w:rsidRPr="00BC1D21" w:rsidRDefault="00C8469D" w:rsidP="00C8469D">
      <w:pPr>
        <w:pStyle w:val="Table"/>
      </w:pPr>
      <w:bookmarkStart w:id="850" w:name="_Toc90545599"/>
      <w:bookmarkStart w:id="851" w:name="_Toc87526833"/>
      <w:r w:rsidRPr="00BC1D21">
        <w:lastRenderedPageBreak/>
        <w:t>Mean cost per patient by decision tree arm</w:t>
      </w:r>
      <w:r>
        <w:rPr>
          <w:lang w:val="en-US"/>
        </w:rPr>
        <w:t>, considering the decision tree portion of the model only, i.e. first 30 or 90 days</w:t>
      </w:r>
      <w:r>
        <w:t>.</w:t>
      </w:r>
      <w:bookmarkEnd w:id="850"/>
      <w:bookmarkEnd w:id="851"/>
    </w:p>
    <w:tbl>
      <w:tblPr>
        <w:tblStyle w:val="TableGrid1"/>
        <w:tblW w:w="8784" w:type="dxa"/>
        <w:tblLayout w:type="fixed"/>
        <w:tblLook w:val="04A0" w:firstRow="1" w:lastRow="0" w:firstColumn="1" w:lastColumn="0" w:noHBand="0" w:noVBand="1"/>
      </w:tblPr>
      <w:tblGrid>
        <w:gridCol w:w="1756"/>
        <w:gridCol w:w="1757"/>
        <w:gridCol w:w="1757"/>
        <w:gridCol w:w="1757"/>
        <w:gridCol w:w="1757"/>
      </w:tblGrid>
      <w:tr w:rsidR="00C8469D" w:rsidRPr="00397894" w14:paraId="31F6868B" w14:textId="77777777" w:rsidTr="00A0023D">
        <w:trPr>
          <w:trHeight w:val="300"/>
        </w:trPr>
        <w:tc>
          <w:tcPr>
            <w:tcW w:w="1756" w:type="dxa"/>
            <w:noWrap/>
            <w:hideMark/>
          </w:tcPr>
          <w:p w14:paraId="35AF2699" w14:textId="77777777" w:rsidR="00C8469D" w:rsidRPr="00397894" w:rsidRDefault="00C8469D" w:rsidP="00A0023D">
            <w:pPr>
              <w:rPr>
                <w:lang w:eastAsia="en-GB"/>
              </w:rPr>
            </w:pPr>
            <w:r w:rsidRPr="00397894">
              <w:rPr>
                <w:lang w:eastAsia="en-GB"/>
              </w:rPr>
              <w:t> </w:t>
            </w:r>
          </w:p>
        </w:tc>
        <w:tc>
          <w:tcPr>
            <w:tcW w:w="1757" w:type="dxa"/>
            <w:noWrap/>
            <w:hideMark/>
          </w:tcPr>
          <w:p w14:paraId="1B688D08" w14:textId="77777777" w:rsidR="00C8469D" w:rsidRPr="00397894" w:rsidRDefault="00C8469D" w:rsidP="00A0023D">
            <w:pPr>
              <w:jc w:val="center"/>
              <w:rPr>
                <w:b/>
                <w:bCs/>
                <w:lang w:eastAsia="en-GB"/>
              </w:rPr>
            </w:pPr>
            <w:r w:rsidRPr="00397894">
              <w:rPr>
                <w:b/>
                <w:bCs/>
                <w:lang w:eastAsia="en-GB"/>
              </w:rPr>
              <w:t>Prostate</w:t>
            </w:r>
          </w:p>
        </w:tc>
        <w:tc>
          <w:tcPr>
            <w:tcW w:w="1757" w:type="dxa"/>
            <w:noWrap/>
            <w:hideMark/>
          </w:tcPr>
          <w:p w14:paraId="14F73065" w14:textId="77777777" w:rsidR="00C8469D" w:rsidRPr="00397894" w:rsidRDefault="00C8469D" w:rsidP="00A0023D">
            <w:pPr>
              <w:jc w:val="center"/>
              <w:rPr>
                <w:b/>
                <w:bCs/>
                <w:lang w:eastAsia="en-GB"/>
              </w:rPr>
            </w:pPr>
            <w:r w:rsidRPr="00397894">
              <w:rPr>
                <w:b/>
                <w:bCs/>
                <w:lang w:eastAsia="en-GB"/>
              </w:rPr>
              <w:t>Bladder</w:t>
            </w:r>
          </w:p>
        </w:tc>
        <w:tc>
          <w:tcPr>
            <w:tcW w:w="1757" w:type="dxa"/>
            <w:noWrap/>
            <w:hideMark/>
          </w:tcPr>
          <w:p w14:paraId="6A0846EA" w14:textId="77777777" w:rsidR="00C8469D" w:rsidRPr="00397894" w:rsidRDefault="00C8469D" w:rsidP="00A0023D">
            <w:pPr>
              <w:jc w:val="center"/>
              <w:rPr>
                <w:b/>
                <w:bCs/>
                <w:lang w:eastAsia="en-GB"/>
              </w:rPr>
            </w:pPr>
            <w:r w:rsidRPr="00397894">
              <w:rPr>
                <w:b/>
                <w:bCs/>
                <w:lang w:eastAsia="en-GB"/>
              </w:rPr>
              <w:t>Renal</w:t>
            </w:r>
          </w:p>
        </w:tc>
        <w:tc>
          <w:tcPr>
            <w:tcW w:w="1757" w:type="dxa"/>
            <w:noWrap/>
            <w:hideMark/>
          </w:tcPr>
          <w:p w14:paraId="5A957000" w14:textId="77777777" w:rsidR="00C8469D" w:rsidRPr="00397894" w:rsidRDefault="00C8469D" w:rsidP="00A0023D">
            <w:pPr>
              <w:jc w:val="center"/>
              <w:rPr>
                <w:b/>
                <w:bCs/>
                <w:lang w:eastAsia="en-GB"/>
              </w:rPr>
            </w:pPr>
            <w:r w:rsidRPr="00397894">
              <w:rPr>
                <w:b/>
                <w:bCs/>
                <w:lang w:eastAsia="en-GB"/>
              </w:rPr>
              <w:t>OG</w:t>
            </w:r>
          </w:p>
        </w:tc>
      </w:tr>
      <w:tr w:rsidR="00C8469D" w:rsidRPr="00397894" w14:paraId="26072773" w14:textId="77777777" w:rsidTr="00A0023D">
        <w:trPr>
          <w:trHeight w:val="300"/>
        </w:trPr>
        <w:tc>
          <w:tcPr>
            <w:tcW w:w="1756" w:type="dxa"/>
            <w:noWrap/>
            <w:hideMark/>
          </w:tcPr>
          <w:p w14:paraId="59945477" w14:textId="77777777" w:rsidR="00C8469D" w:rsidRPr="00397894" w:rsidRDefault="00C8469D" w:rsidP="00A0023D">
            <w:pPr>
              <w:rPr>
                <w:b/>
                <w:bCs/>
                <w:lang w:eastAsia="en-GB"/>
              </w:rPr>
            </w:pPr>
            <w:r w:rsidRPr="00397894">
              <w:rPr>
                <w:b/>
                <w:bCs/>
                <w:lang w:eastAsia="en-GB"/>
              </w:rPr>
              <w:t>Raw</w:t>
            </w:r>
          </w:p>
        </w:tc>
        <w:tc>
          <w:tcPr>
            <w:tcW w:w="1757" w:type="dxa"/>
            <w:noWrap/>
            <w:hideMark/>
          </w:tcPr>
          <w:p w14:paraId="2A794E7F" w14:textId="77777777" w:rsidR="00C8469D" w:rsidRPr="00397894" w:rsidRDefault="00C8469D" w:rsidP="00A0023D">
            <w:pPr>
              <w:jc w:val="center"/>
              <w:rPr>
                <w:lang w:eastAsia="en-GB"/>
              </w:rPr>
            </w:pPr>
          </w:p>
        </w:tc>
        <w:tc>
          <w:tcPr>
            <w:tcW w:w="1757" w:type="dxa"/>
            <w:noWrap/>
            <w:hideMark/>
          </w:tcPr>
          <w:p w14:paraId="0AC51BE2" w14:textId="77777777" w:rsidR="00C8469D" w:rsidRPr="00397894" w:rsidRDefault="00C8469D" w:rsidP="00A0023D">
            <w:pPr>
              <w:jc w:val="center"/>
              <w:rPr>
                <w:lang w:eastAsia="en-GB"/>
              </w:rPr>
            </w:pPr>
          </w:p>
        </w:tc>
        <w:tc>
          <w:tcPr>
            <w:tcW w:w="1757" w:type="dxa"/>
            <w:noWrap/>
            <w:hideMark/>
          </w:tcPr>
          <w:p w14:paraId="46CB53FD" w14:textId="77777777" w:rsidR="00C8469D" w:rsidRPr="00397894" w:rsidRDefault="00C8469D" w:rsidP="00A0023D">
            <w:pPr>
              <w:jc w:val="center"/>
              <w:rPr>
                <w:lang w:eastAsia="en-GB"/>
              </w:rPr>
            </w:pPr>
          </w:p>
        </w:tc>
        <w:tc>
          <w:tcPr>
            <w:tcW w:w="1757" w:type="dxa"/>
            <w:noWrap/>
            <w:hideMark/>
          </w:tcPr>
          <w:p w14:paraId="0161F52B" w14:textId="77777777" w:rsidR="00C8469D" w:rsidRPr="00397894" w:rsidRDefault="00C8469D" w:rsidP="00A0023D">
            <w:pPr>
              <w:jc w:val="center"/>
              <w:rPr>
                <w:lang w:eastAsia="en-GB"/>
              </w:rPr>
            </w:pPr>
          </w:p>
        </w:tc>
      </w:tr>
      <w:tr w:rsidR="00C8469D" w:rsidRPr="00397894" w14:paraId="4E55EEA7" w14:textId="77777777" w:rsidTr="00A0023D">
        <w:trPr>
          <w:trHeight w:val="300"/>
        </w:trPr>
        <w:tc>
          <w:tcPr>
            <w:tcW w:w="1756" w:type="dxa"/>
            <w:noWrap/>
            <w:hideMark/>
          </w:tcPr>
          <w:p w14:paraId="7B811C6D" w14:textId="77777777" w:rsidR="00C8469D" w:rsidRPr="00397894" w:rsidRDefault="00C8469D" w:rsidP="00A0023D">
            <w:pPr>
              <w:rPr>
                <w:lang w:eastAsia="en-GB"/>
              </w:rPr>
            </w:pPr>
            <w:r w:rsidRPr="00397894">
              <w:rPr>
                <w:lang w:eastAsia="en-GB"/>
              </w:rPr>
              <w:t>LC Before</w:t>
            </w:r>
          </w:p>
        </w:tc>
        <w:tc>
          <w:tcPr>
            <w:tcW w:w="1757" w:type="dxa"/>
            <w:noWrap/>
            <w:vAlign w:val="center"/>
            <w:hideMark/>
          </w:tcPr>
          <w:p w14:paraId="232C690A" w14:textId="6F2DCF81" w:rsidR="00C8469D" w:rsidRPr="00397894" w:rsidRDefault="00C55123" w:rsidP="00A0023D">
            <w:pPr>
              <w:jc w:val="center"/>
              <w:rPr>
                <w:lang w:eastAsia="en-GB"/>
              </w:rPr>
            </w:pPr>
            <w:r>
              <w:rPr>
                <w:color w:val="000000"/>
              </w:rPr>
              <w:t xml:space="preserve">    </w:t>
            </w:r>
            <w:r w:rsidR="00C8469D">
              <w:rPr>
                <w:color w:val="000000"/>
              </w:rPr>
              <w:t xml:space="preserve"> 7,306 </w:t>
            </w:r>
          </w:p>
        </w:tc>
        <w:tc>
          <w:tcPr>
            <w:tcW w:w="1757" w:type="dxa"/>
            <w:noWrap/>
            <w:vAlign w:val="center"/>
            <w:hideMark/>
          </w:tcPr>
          <w:p w14:paraId="79C661FF" w14:textId="2BD886E0" w:rsidR="00C8469D" w:rsidRPr="00397894" w:rsidRDefault="00C55123" w:rsidP="00A0023D">
            <w:pPr>
              <w:jc w:val="center"/>
              <w:rPr>
                <w:lang w:eastAsia="en-GB"/>
              </w:rPr>
            </w:pPr>
            <w:r>
              <w:rPr>
                <w:color w:val="000000"/>
              </w:rPr>
              <w:t xml:space="preserve">   </w:t>
            </w:r>
            <w:r w:rsidR="00C8469D">
              <w:rPr>
                <w:color w:val="000000"/>
              </w:rPr>
              <w:t xml:space="preserve"> 10,976 </w:t>
            </w:r>
          </w:p>
        </w:tc>
        <w:tc>
          <w:tcPr>
            <w:tcW w:w="1757" w:type="dxa"/>
            <w:noWrap/>
            <w:vAlign w:val="center"/>
            <w:hideMark/>
          </w:tcPr>
          <w:p w14:paraId="4AAA6AC6" w14:textId="77777777" w:rsidR="00C8469D" w:rsidRPr="00397894" w:rsidRDefault="00C8469D" w:rsidP="00A0023D">
            <w:pPr>
              <w:jc w:val="center"/>
              <w:rPr>
                <w:lang w:eastAsia="en-GB"/>
              </w:rPr>
            </w:pPr>
            <w:r>
              <w:rPr>
                <w:color w:val="000000"/>
              </w:rPr>
              <w:t xml:space="preserve">         6,513 </w:t>
            </w:r>
          </w:p>
        </w:tc>
        <w:tc>
          <w:tcPr>
            <w:tcW w:w="1757" w:type="dxa"/>
            <w:noWrap/>
            <w:vAlign w:val="center"/>
            <w:hideMark/>
          </w:tcPr>
          <w:p w14:paraId="06CF0094" w14:textId="77777777" w:rsidR="00C8469D" w:rsidRPr="00397894" w:rsidRDefault="00C8469D" w:rsidP="00A0023D">
            <w:pPr>
              <w:jc w:val="center"/>
              <w:rPr>
                <w:lang w:eastAsia="en-GB"/>
              </w:rPr>
            </w:pPr>
            <w:r>
              <w:rPr>
                <w:color w:val="000000"/>
              </w:rPr>
              <w:t xml:space="preserve">       10,266 </w:t>
            </w:r>
          </w:p>
        </w:tc>
      </w:tr>
      <w:tr w:rsidR="00C8469D" w:rsidRPr="009D10B7" w14:paraId="15F0C2F3" w14:textId="77777777" w:rsidTr="00A0023D">
        <w:trPr>
          <w:trHeight w:val="300"/>
        </w:trPr>
        <w:tc>
          <w:tcPr>
            <w:tcW w:w="1756" w:type="dxa"/>
            <w:noWrap/>
            <w:hideMark/>
          </w:tcPr>
          <w:p w14:paraId="51B1620C" w14:textId="77777777" w:rsidR="00C8469D" w:rsidRPr="009D10B7" w:rsidRDefault="00C8469D" w:rsidP="00A0023D">
            <w:pPr>
              <w:rPr>
                <w:color w:val="BFBFBF" w:themeColor="background1" w:themeShade="BF"/>
                <w:lang w:eastAsia="en-GB"/>
              </w:rPr>
            </w:pPr>
            <w:r w:rsidRPr="009D10B7">
              <w:rPr>
                <w:color w:val="BFBFBF" w:themeColor="background1" w:themeShade="BF"/>
                <w:lang w:eastAsia="en-GB"/>
              </w:rPr>
              <w:t>LC During</w:t>
            </w:r>
          </w:p>
        </w:tc>
        <w:tc>
          <w:tcPr>
            <w:tcW w:w="1757" w:type="dxa"/>
            <w:noWrap/>
            <w:vAlign w:val="center"/>
            <w:hideMark/>
          </w:tcPr>
          <w:p w14:paraId="1D0B36FC" w14:textId="77777777" w:rsidR="00C8469D" w:rsidRPr="009D10B7" w:rsidRDefault="00C8469D" w:rsidP="00A0023D">
            <w:pPr>
              <w:jc w:val="center"/>
              <w:rPr>
                <w:color w:val="BFBFBF" w:themeColor="background1" w:themeShade="BF"/>
                <w:lang w:eastAsia="en-GB"/>
              </w:rPr>
            </w:pPr>
            <w:r w:rsidRPr="009D10B7">
              <w:rPr>
                <w:color w:val="BFBFBF" w:themeColor="background1" w:themeShade="BF"/>
              </w:rPr>
              <w:t xml:space="preserve">         8,086 </w:t>
            </w:r>
          </w:p>
        </w:tc>
        <w:tc>
          <w:tcPr>
            <w:tcW w:w="1757" w:type="dxa"/>
            <w:noWrap/>
            <w:vAlign w:val="center"/>
            <w:hideMark/>
          </w:tcPr>
          <w:p w14:paraId="5249261B" w14:textId="77777777" w:rsidR="00C8469D" w:rsidRPr="009D10B7" w:rsidRDefault="00C8469D" w:rsidP="00A0023D">
            <w:pPr>
              <w:jc w:val="center"/>
              <w:rPr>
                <w:color w:val="BFBFBF" w:themeColor="background1" w:themeShade="BF"/>
                <w:lang w:eastAsia="en-GB"/>
              </w:rPr>
            </w:pPr>
            <w:r w:rsidRPr="009D10B7">
              <w:rPr>
                <w:color w:val="BFBFBF" w:themeColor="background1" w:themeShade="BF"/>
              </w:rPr>
              <w:t xml:space="preserve">       11,505 </w:t>
            </w:r>
          </w:p>
        </w:tc>
        <w:tc>
          <w:tcPr>
            <w:tcW w:w="1757" w:type="dxa"/>
            <w:noWrap/>
            <w:vAlign w:val="center"/>
            <w:hideMark/>
          </w:tcPr>
          <w:p w14:paraId="5B47BB5D" w14:textId="77777777" w:rsidR="00C8469D" w:rsidRPr="009D10B7" w:rsidRDefault="00C8469D" w:rsidP="00A0023D">
            <w:pPr>
              <w:jc w:val="center"/>
              <w:rPr>
                <w:color w:val="BFBFBF" w:themeColor="background1" w:themeShade="BF"/>
                <w:lang w:eastAsia="en-GB"/>
              </w:rPr>
            </w:pPr>
            <w:r w:rsidRPr="009D10B7">
              <w:rPr>
                <w:color w:val="BFBFBF" w:themeColor="background1" w:themeShade="BF"/>
              </w:rPr>
              <w:t xml:space="preserve">         6,181 </w:t>
            </w:r>
          </w:p>
        </w:tc>
        <w:tc>
          <w:tcPr>
            <w:tcW w:w="1757" w:type="dxa"/>
            <w:noWrap/>
            <w:vAlign w:val="center"/>
            <w:hideMark/>
          </w:tcPr>
          <w:p w14:paraId="69EBCBA7" w14:textId="77777777" w:rsidR="00C8469D" w:rsidRPr="009D10B7" w:rsidRDefault="00C8469D" w:rsidP="00A0023D">
            <w:pPr>
              <w:jc w:val="center"/>
              <w:rPr>
                <w:color w:val="BFBFBF" w:themeColor="background1" w:themeShade="BF"/>
                <w:lang w:eastAsia="en-GB"/>
              </w:rPr>
            </w:pPr>
            <w:r w:rsidRPr="009D10B7">
              <w:rPr>
                <w:color w:val="BFBFBF" w:themeColor="background1" w:themeShade="BF"/>
              </w:rPr>
              <w:t xml:space="preserve">                - </w:t>
            </w:r>
          </w:p>
        </w:tc>
      </w:tr>
      <w:tr w:rsidR="00C8469D" w:rsidRPr="00397894" w14:paraId="33851137" w14:textId="77777777" w:rsidTr="00A0023D">
        <w:trPr>
          <w:trHeight w:val="300"/>
        </w:trPr>
        <w:tc>
          <w:tcPr>
            <w:tcW w:w="1756" w:type="dxa"/>
            <w:noWrap/>
            <w:hideMark/>
          </w:tcPr>
          <w:p w14:paraId="5073B2BA" w14:textId="77777777" w:rsidR="00C8469D" w:rsidRPr="00397894" w:rsidRDefault="00C8469D" w:rsidP="00A0023D">
            <w:pPr>
              <w:rPr>
                <w:lang w:eastAsia="en-GB"/>
              </w:rPr>
            </w:pPr>
            <w:r w:rsidRPr="00397894">
              <w:rPr>
                <w:lang w:eastAsia="en-GB"/>
              </w:rPr>
              <w:t>LC After</w:t>
            </w:r>
          </w:p>
        </w:tc>
        <w:tc>
          <w:tcPr>
            <w:tcW w:w="1757" w:type="dxa"/>
            <w:noWrap/>
            <w:vAlign w:val="center"/>
            <w:hideMark/>
          </w:tcPr>
          <w:p w14:paraId="019C6A3B" w14:textId="77777777" w:rsidR="00C8469D" w:rsidRPr="00397894" w:rsidRDefault="00C8469D" w:rsidP="00A0023D">
            <w:pPr>
              <w:jc w:val="center"/>
              <w:rPr>
                <w:lang w:eastAsia="en-GB"/>
              </w:rPr>
            </w:pPr>
            <w:r>
              <w:rPr>
                <w:color w:val="000000"/>
              </w:rPr>
              <w:t xml:space="preserve">         8,667 </w:t>
            </w:r>
          </w:p>
        </w:tc>
        <w:tc>
          <w:tcPr>
            <w:tcW w:w="1757" w:type="dxa"/>
            <w:noWrap/>
            <w:vAlign w:val="center"/>
            <w:hideMark/>
          </w:tcPr>
          <w:p w14:paraId="68A4190C" w14:textId="77777777" w:rsidR="00C8469D" w:rsidRPr="00397894" w:rsidRDefault="00C8469D" w:rsidP="00A0023D">
            <w:pPr>
              <w:jc w:val="center"/>
              <w:rPr>
                <w:lang w:eastAsia="en-GB"/>
              </w:rPr>
            </w:pPr>
            <w:r>
              <w:rPr>
                <w:color w:val="000000"/>
              </w:rPr>
              <w:t xml:space="preserve">       11,925 </w:t>
            </w:r>
          </w:p>
        </w:tc>
        <w:tc>
          <w:tcPr>
            <w:tcW w:w="1757" w:type="dxa"/>
            <w:noWrap/>
            <w:vAlign w:val="center"/>
            <w:hideMark/>
          </w:tcPr>
          <w:p w14:paraId="7A61C35D" w14:textId="77777777" w:rsidR="00C8469D" w:rsidRPr="00397894" w:rsidRDefault="00C8469D" w:rsidP="00A0023D">
            <w:pPr>
              <w:jc w:val="center"/>
              <w:rPr>
                <w:lang w:eastAsia="en-GB"/>
              </w:rPr>
            </w:pPr>
            <w:r>
              <w:rPr>
                <w:color w:val="000000"/>
              </w:rPr>
              <w:t xml:space="preserve">         7,626 </w:t>
            </w:r>
          </w:p>
        </w:tc>
        <w:tc>
          <w:tcPr>
            <w:tcW w:w="1757" w:type="dxa"/>
            <w:noWrap/>
            <w:vAlign w:val="center"/>
            <w:hideMark/>
          </w:tcPr>
          <w:p w14:paraId="1390C292" w14:textId="77777777" w:rsidR="00C8469D" w:rsidRPr="00397894" w:rsidRDefault="00C8469D" w:rsidP="00A0023D">
            <w:pPr>
              <w:jc w:val="center"/>
              <w:rPr>
                <w:lang w:eastAsia="en-GB"/>
              </w:rPr>
            </w:pPr>
            <w:r>
              <w:rPr>
                <w:color w:val="000000"/>
              </w:rPr>
              <w:t xml:space="preserve">       10,134 </w:t>
            </w:r>
          </w:p>
        </w:tc>
      </w:tr>
      <w:tr w:rsidR="00C8469D" w:rsidRPr="00397894" w14:paraId="591BB8B2" w14:textId="77777777" w:rsidTr="00A0023D">
        <w:trPr>
          <w:trHeight w:val="300"/>
        </w:trPr>
        <w:tc>
          <w:tcPr>
            <w:tcW w:w="1756" w:type="dxa"/>
            <w:noWrap/>
            <w:hideMark/>
          </w:tcPr>
          <w:p w14:paraId="12F22AF9" w14:textId="77777777" w:rsidR="00C8469D" w:rsidRPr="00397894" w:rsidRDefault="00C8469D" w:rsidP="00A0023D">
            <w:pPr>
              <w:rPr>
                <w:lang w:eastAsia="en-GB"/>
              </w:rPr>
            </w:pPr>
            <w:r w:rsidRPr="00397894">
              <w:rPr>
                <w:lang w:eastAsia="en-GB"/>
              </w:rPr>
              <w:t>ROE Before</w:t>
            </w:r>
          </w:p>
        </w:tc>
        <w:tc>
          <w:tcPr>
            <w:tcW w:w="1757" w:type="dxa"/>
            <w:noWrap/>
            <w:vAlign w:val="center"/>
            <w:hideMark/>
          </w:tcPr>
          <w:p w14:paraId="6F674A93" w14:textId="77777777" w:rsidR="00C8469D" w:rsidRPr="00397894" w:rsidRDefault="00C8469D" w:rsidP="00A0023D">
            <w:pPr>
              <w:jc w:val="center"/>
              <w:rPr>
                <w:lang w:eastAsia="en-GB"/>
              </w:rPr>
            </w:pPr>
            <w:r>
              <w:rPr>
                <w:color w:val="000000"/>
              </w:rPr>
              <w:t xml:space="preserve">         6,990 </w:t>
            </w:r>
          </w:p>
        </w:tc>
        <w:tc>
          <w:tcPr>
            <w:tcW w:w="1757" w:type="dxa"/>
            <w:noWrap/>
            <w:vAlign w:val="center"/>
            <w:hideMark/>
          </w:tcPr>
          <w:p w14:paraId="68A4EB7A" w14:textId="77777777" w:rsidR="00C8469D" w:rsidRPr="00397894" w:rsidRDefault="00C8469D" w:rsidP="00A0023D">
            <w:pPr>
              <w:jc w:val="center"/>
              <w:rPr>
                <w:lang w:eastAsia="en-GB"/>
              </w:rPr>
            </w:pPr>
            <w:r>
              <w:rPr>
                <w:color w:val="000000"/>
              </w:rPr>
              <w:t xml:space="preserve">       10,624 </w:t>
            </w:r>
          </w:p>
        </w:tc>
        <w:tc>
          <w:tcPr>
            <w:tcW w:w="1757" w:type="dxa"/>
            <w:noWrap/>
            <w:vAlign w:val="center"/>
            <w:hideMark/>
          </w:tcPr>
          <w:p w14:paraId="19EA8DC0" w14:textId="77777777" w:rsidR="00C8469D" w:rsidRPr="00397894" w:rsidRDefault="00C8469D" w:rsidP="00A0023D">
            <w:pPr>
              <w:jc w:val="center"/>
              <w:rPr>
                <w:lang w:eastAsia="en-GB"/>
              </w:rPr>
            </w:pPr>
            <w:r>
              <w:rPr>
                <w:color w:val="000000"/>
              </w:rPr>
              <w:t xml:space="preserve">         6,277 </w:t>
            </w:r>
          </w:p>
        </w:tc>
        <w:tc>
          <w:tcPr>
            <w:tcW w:w="1757" w:type="dxa"/>
            <w:noWrap/>
            <w:vAlign w:val="center"/>
            <w:hideMark/>
          </w:tcPr>
          <w:p w14:paraId="564CBDD7" w14:textId="77777777" w:rsidR="00C8469D" w:rsidRPr="00397894" w:rsidRDefault="00C8469D" w:rsidP="00A0023D">
            <w:pPr>
              <w:jc w:val="center"/>
              <w:rPr>
                <w:lang w:eastAsia="en-GB"/>
              </w:rPr>
            </w:pPr>
            <w:r>
              <w:rPr>
                <w:color w:val="000000"/>
              </w:rPr>
              <w:t xml:space="preserve">       10,474 </w:t>
            </w:r>
          </w:p>
        </w:tc>
      </w:tr>
      <w:tr w:rsidR="00C8469D" w:rsidRPr="009D10B7" w14:paraId="72B8653E" w14:textId="77777777" w:rsidTr="00A0023D">
        <w:trPr>
          <w:trHeight w:val="300"/>
        </w:trPr>
        <w:tc>
          <w:tcPr>
            <w:tcW w:w="1756" w:type="dxa"/>
            <w:noWrap/>
            <w:hideMark/>
          </w:tcPr>
          <w:p w14:paraId="17896B78" w14:textId="77777777" w:rsidR="00C8469D" w:rsidRPr="009D10B7" w:rsidRDefault="00C8469D" w:rsidP="00A0023D">
            <w:pPr>
              <w:rPr>
                <w:color w:val="BFBFBF" w:themeColor="background1" w:themeShade="BF"/>
                <w:lang w:eastAsia="en-GB"/>
              </w:rPr>
            </w:pPr>
            <w:r w:rsidRPr="009D10B7">
              <w:rPr>
                <w:color w:val="BFBFBF" w:themeColor="background1" w:themeShade="BF"/>
                <w:lang w:eastAsia="en-GB"/>
              </w:rPr>
              <w:t>ROE During</w:t>
            </w:r>
          </w:p>
        </w:tc>
        <w:tc>
          <w:tcPr>
            <w:tcW w:w="1757" w:type="dxa"/>
            <w:noWrap/>
            <w:vAlign w:val="center"/>
            <w:hideMark/>
          </w:tcPr>
          <w:p w14:paraId="0DEC962A" w14:textId="77777777" w:rsidR="00C8469D" w:rsidRPr="009D10B7" w:rsidRDefault="00C8469D" w:rsidP="00A0023D">
            <w:pPr>
              <w:jc w:val="center"/>
              <w:rPr>
                <w:color w:val="BFBFBF" w:themeColor="background1" w:themeShade="BF"/>
                <w:lang w:eastAsia="en-GB"/>
              </w:rPr>
            </w:pPr>
            <w:r w:rsidRPr="009D10B7">
              <w:rPr>
                <w:color w:val="BFBFBF" w:themeColor="background1" w:themeShade="BF"/>
              </w:rPr>
              <w:t xml:space="preserve">         7,669 </w:t>
            </w:r>
          </w:p>
        </w:tc>
        <w:tc>
          <w:tcPr>
            <w:tcW w:w="1757" w:type="dxa"/>
            <w:noWrap/>
            <w:vAlign w:val="center"/>
            <w:hideMark/>
          </w:tcPr>
          <w:p w14:paraId="48498C3E" w14:textId="77777777" w:rsidR="00C8469D" w:rsidRPr="009D10B7" w:rsidRDefault="00C8469D" w:rsidP="00A0023D">
            <w:pPr>
              <w:jc w:val="center"/>
              <w:rPr>
                <w:color w:val="BFBFBF" w:themeColor="background1" w:themeShade="BF"/>
                <w:lang w:eastAsia="en-GB"/>
              </w:rPr>
            </w:pPr>
            <w:r w:rsidRPr="009D10B7">
              <w:rPr>
                <w:color w:val="BFBFBF" w:themeColor="background1" w:themeShade="BF"/>
              </w:rPr>
              <w:t xml:space="preserve">       10,650 </w:t>
            </w:r>
          </w:p>
        </w:tc>
        <w:tc>
          <w:tcPr>
            <w:tcW w:w="1757" w:type="dxa"/>
            <w:noWrap/>
            <w:vAlign w:val="center"/>
            <w:hideMark/>
          </w:tcPr>
          <w:p w14:paraId="48960F33" w14:textId="77777777" w:rsidR="00C8469D" w:rsidRPr="009D10B7" w:rsidRDefault="00C8469D" w:rsidP="00A0023D">
            <w:pPr>
              <w:jc w:val="center"/>
              <w:rPr>
                <w:color w:val="BFBFBF" w:themeColor="background1" w:themeShade="BF"/>
                <w:lang w:eastAsia="en-GB"/>
              </w:rPr>
            </w:pPr>
            <w:r w:rsidRPr="009D10B7">
              <w:rPr>
                <w:color w:val="BFBFBF" w:themeColor="background1" w:themeShade="BF"/>
              </w:rPr>
              <w:t xml:space="preserve">         5,976 </w:t>
            </w:r>
          </w:p>
        </w:tc>
        <w:tc>
          <w:tcPr>
            <w:tcW w:w="1757" w:type="dxa"/>
            <w:noWrap/>
            <w:vAlign w:val="center"/>
            <w:hideMark/>
          </w:tcPr>
          <w:p w14:paraId="3FD1E7DA" w14:textId="77777777" w:rsidR="00C8469D" w:rsidRPr="009D10B7" w:rsidRDefault="00C8469D" w:rsidP="00A0023D">
            <w:pPr>
              <w:jc w:val="center"/>
              <w:rPr>
                <w:color w:val="BFBFBF" w:themeColor="background1" w:themeShade="BF"/>
                <w:lang w:eastAsia="en-GB"/>
              </w:rPr>
            </w:pPr>
            <w:r w:rsidRPr="009D10B7">
              <w:rPr>
                <w:color w:val="BFBFBF" w:themeColor="background1" w:themeShade="BF"/>
              </w:rPr>
              <w:t xml:space="preserve">                - </w:t>
            </w:r>
          </w:p>
        </w:tc>
      </w:tr>
      <w:tr w:rsidR="00C8469D" w:rsidRPr="00397894" w14:paraId="6D1FE19E" w14:textId="77777777" w:rsidTr="00A0023D">
        <w:trPr>
          <w:trHeight w:val="300"/>
        </w:trPr>
        <w:tc>
          <w:tcPr>
            <w:tcW w:w="1756" w:type="dxa"/>
            <w:noWrap/>
            <w:hideMark/>
          </w:tcPr>
          <w:p w14:paraId="2710ED91" w14:textId="77777777" w:rsidR="00C8469D" w:rsidRPr="00397894" w:rsidRDefault="00C8469D" w:rsidP="00A0023D">
            <w:pPr>
              <w:rPr>
                <w:lang w:eastAsia="en-GB"/>
              </w:rPr>
            </w:pPr>
            <w:r w:rsidRPr="00397894">
              <w:rPr>
                <w:lang w:eastAsia="en-GB"/>
              </w:rPr>
              <w:t>ROE After</w:t>
            </w:r>
          </w:p>
        </w:tc>
        <w:tc>
          <w:tcPr>
            <w:tcW w:w="1757" w:type="dxa"/>
            <w:noWrap/>
            <w:vAlign w:val="center"/>
            <w:hideMark/>
          </w:tcPr>
          <w:p w14:paraId="4F7698D5" w14:textId="77777777" w:rsidR="00C8469D" w:rsidRPr="00397894" w:rsidRDefault="00C8469D" w:rsidP="00A0023D">
            <w:pPr>
              <w:jc w:val="center"/>
              <w:rPr>
                <w:lang w:eastAsia="en-GB"/>
              </w:rPr>
            </w:pPr>
            <w:r>
              <w:rPr>
                <w:color w:val="000000"/>
              </w:rPr>
              <w:t xml:space="preserve">         7,810 </w:t>
            </w:r>
          </w:p>
        </w:tc>
        <w:tc>
          <w:tcPr>
            <w:tcW w:w="1757" w:type="dxa"/>
            <w:noWrap/>
            <w:vAlign w:val="center"/>
            <w:hideMark/>
          </w:tcPr>
          <w:p w14:paraId="13D21652" w14:textId="77777777" w:rsidR="00C8469D" w:rsidRPr="00397894" w:rsidRDefault="00C8469D" w:rsidP="00A0023D">
            <w:pPr>
              <w:jc w:val="center"/>
              <w:rPr>
                <w:lang w:eastAsia="en-GB"/>
              </w:rPr>
            </w:pPr>
            <w:r>
              <w:rPr>
                <w:color w:val="000000"/>
              </w:rPr>
              <w:t xml:space="preserve">       11,605 </w:t>
            </w:r>
          </w:p>
        </w:tc>
        <w:tc>
          <w:tcPr>
            <w:tcW w:w="1757" w:type="dxa"/>
            <w:noWrap/>
            <w:vAlign w:val="center"/>
            <w:hideMark/>
          </w:tcPr>
          <w:p w14:paraId="7DAF13B0" w14:textId="77777777" w:rsidR="00C8469D" w:rsidRPr="00397894" w:rsidRDefault="00C8469D" w:rsidP="00A0023D">
            <w:pPr>
              <w:jc w:val="center"/>
              <w:rPr>
                <w:lang w:eastAsia="en-GB"/>
              </w:rPr>
            </w:pPr>
            <w:r>
              <w:rPr>
                <w:color w:val="000000"/>
              </w:rPr>
              <w:t xml:space="preserve">         6,607 </w:t>
            </w:r>
          </w:p>
        </w:tc>
        <w:tc>
          <w:tcPr>
            <w:tcW w:w="1757" w:type="dxa"/>
            <w:noWrap/>
            <w:vAlign w:val="center"/>
            <w:hideMark/>
          </w:tcPr>
          <w:p w14:paraId="40934737" w14:textId="77777777" w:rsidR="00C8469D" w:rsidRPr="00397894" w:rsidRDefault="00C8469D" w:rsidP="00A0023D">
            <w:pPr>
              <w:jc w:val="center"/>
              <w:rPr>
                <w:lang w:eastAsia="en-GB"/>
              </w:rPr>
            </w:pPr>
            <w:r>
              <w:rPr>
                <w:color w:val="000000"/>
              </w:rPr>
              <w:t xml:space="preserve">       10,477 </w:t>
            </w:r>
          </w:p>
        </w:tc>
      </w:tr>
      <w:tr w:rsidR="00C8469D" w:rsidRPr="00397894" w14:paraId="38E0150F" w14:textId="77777777" w:rsidTr="00A0023D">
        <w:trPr>
          <w:trHeight w:val="300"/>
        </w:trPr>
        <w:tc>
          <w:tcPr>
            <w:tcW w:w="1756" w:type="dxa"/>
            <w:noWrap/>
            <w:hideMark/>
          </w:tcPr>
          <w:p w14:paraId="7B1F6607" w14:textId="77777777" w:rsidR="00C8469D" w:rsidRPr="00397894" w:rsidRDefault="00C8469D" w:rsidP="00A0023D">
            <w:pPr>
              <w:rPr>
                <w:b/>
                <w:bCs/>
                <w:lang w:eastAsia="en-GB"/>
              </w:rPr>
            </w:pPr>
            <w:r w:rsidRPr="00397894">
              <w:rPr>
                <w:b/>
                <w:bCs/>
                <w:lang w:eastAsia="en-GB"/>
              </w:rPr>
              <w:t>Adjusted</w:t>
            </w:r>
          </w:p>
        </w:tc>
        <w:tc>
          <w:tcPr>
            <w:tcW w:w="1757" w:type="dxa"/>
            <w:noWrap/>
            <w:vAlign w:val="center"/>
            <w:hideMark/>
          </w:tcPr>
          <w:p w14:paraId="7E9A0FA7" w14:textId="77777777" w:rsidR="00C8469D" w:rsidRPr="00397894" w:rsidRDefault="00C8469D" w:rsidP="00A0023D">
            <w:pPr>
              <w:jc w:val="center"/>
              <w:rPr>
                <w:lang w:eastAsia="en-GB"/>
              </w:rPr>
            </w:pPr>
            <w:r>
              <w:rPr>
                <w:color w:val="000000"/>
              </w:rPr>
              <w:t> </w:t>
            </w:r>
          </w:p>
        </w:tc>
        <w:tc>
          <w:tcPr>
            <w:tcW w:w="1757" w:type="dxa"/>
            <w:noWrap/>
            <w:vAlign w:val="center"/>
            <w:hideMark/>
          </w:tcPr>
          <w:p w14:paraId="77577645" w14:textId="77777777" w:rsidR="00C8469D" w:rsidRPr="00397894" w:rsidRDefault="00C8469D" w:rsidP="00A0023D">
            <w:pPr>
              <w:jc w:val="center"/>
              <w:rPr>
                <w:lang w:eastAsia="en-GB"/>
              </w:rPr>
            </w:pPr>
            <w:r>
              <w:rPr>
                <w:color w:val="000000"/>
              </w:rPr>
              <w:t> </w:t>
            </w:r>
          </w:p>
        </w:tc>
        <w:tc>
          <w:tcPr>
            <w:tcW w:w="1757" w:type="dxa"/>
            <w:noWrap/>
            <w:vAlign w:val="center"/>
            <w:hideMark/>
          </w:tcPr>
          <w:p w14:paraId="716137F7" w14:textId="77777777" w:rsidR="00C8469D" w:rsidRPr="00397894" w:rsidRDefault="00C8469D" w:rsidP="00A0023D">
            <w:pPr>
              <w:jc w:val="center"/>
              <w:rPr>
                <w:lang w:eastAsia="en-GB"/>
              </w:rPr>
            </w:pPr>
            <w:r>
              <w:rPr>
                <w:color w:val="000000"/>
              </w:rPr>
              <w:t> </w:t>
            </w:r>
          </w:p>
        </w:tc>
        <w:tc>
          <w:tcPr>
            <w:tcW w:w="1757" w:type="dxa"/>
            <w:noWrap/>
            <w:vAlign w:val="center"/>
            <w:hideMark/>
          </w:tcPr>
          <w:p w14:paraId="39ACE528" w14:textId="77777777" w:rsidR="00C8469D" w:rsidRPr="00397894" w:rsidRDefault="00C8469D" w:rsidP="00A0023D">
            <w:pPr>
              <w:jc w:val="center"/>
              <w:rPr>
                <w:lang w:eastAsia="en-GB"/>
              </w:rPr>
            </w:pPr>
            <w:r>
              <w:rPr>
                <w:color w:val="000000"/>
              </w:rPr>
              <w:t> </w:t>
            </w:r>
          </w:p>
        </w:tc>
      </w:tr>
      <w:tr w:rsidR="00C8469D" w:rsidRPr="00397894" w14:paraId="54513A9E" w14:textId="77777777" w:rsidTr="00A0023D">
        <w:trPr>
          <w:trHeight w:val="300"/>
        </w:trPr>
        <w:tc>
          <w:tcPr>
            <w:tcW w:w="1756" w:type="dxa"/>
            <w:noWrap/>
            <w:hideMark/>
          </w:tcPr>
          <w:p w14:paraId="0794BF03" w14:textId="77777777" w:rsidR="00C8469D" w:rsidRPr="00397894" w:rsidRDefault="00C8469D" w:rsidP="00A0023D">
            <w:pPr>
              <w:rPr>
                <w:lang w:eastAsia="en-GB"/>
              </w:rPr>
            </w:pPr>
            <w:r w:rsidRPr="00397894">
              <w:rPr>
                <w:lang w:eastAsia="en-GB"/>
              </w:rPr>
              <w:t>LC Before</w:t>
            </w:r>
          </w:p>
        </w:tc>
        <w:tc>
          <w:tcPr>
            <w:tcW w:w="1757" w:type="dxa"/>
            <w:noWrap/>
            <w:vAlign w:val="center"/>
            <w:hideMark/>
          </w:tcPr>
          <w:p w14:paraId="70709268" w14:textId="77777777" w:rsidR="00C8469D" w:rsidRPr="00397894" w:rsidRDefault="00C8469D" w:rsidP="00A0023D">
            <w:pPr>
              <w:jc w:val="center"/>
              <w:rPr>
                <w:lang w:eastAsia="en-GB"/>
              </w:rPr>
            </w:pPr>
            <w:r>
              <w:rPr>
                <w:color w:val="000000"/>
              </w:rPr>
              <w:t xml:space="preserve">         7,066 </w:t>
            </w:r>
          </w:p>
        </w:tc>
        <w:tc>
          <w:tcPr>
            <w:tcW w:w="1757" w:type="dxa"/>
            <w:noWrap/>
            <w:vAlign w:val="center"/>
            <w:hideMark/>
          </w:tcPr>
          <w:p w14:paraId="29AD8217" w14:textId="77777777" w:rsidR="00C8469D" w:rsidRPr="00397894" w:rsidRDefault="00C8469D" w:rsidP="00A0023D">
            <w:pPr>
              <w:jc w:val="center"/>
              <w:rPr>
                <w:lang w:eastAsia="en-GB"/>
              </w:rPr>
            </w:pPr>
            <w:r>
              <w:rPr>
                <w:color w:val="000000"/>
              </w:rPr>
              <w:t xml:space="preserve">       11,008 </w:t>
            </w:r>
          </w:p>
        </w:tc>
        <w:tc>
          <w:tcPr>
            <w:tcW w:w="1757" w:type="dxa"/>
            <w:noWrap/>
            <w:vAlign w:val="center"/>
            <w:hideMark/>
          </w:tcPr>
          <w:p w14:paraId="00646BD3" w14:textId="77777777" w:rsidR="00C8469D" w:rsidRPr="00397894" w:rsidRDefault="00C8469D" w:rsidP="00A0023D">
            <w:pPr>
              <w:jc w:val="center"/>
              <w:rPr>
                <w:lang w:eastAsia="en-GB"/>
              </w:rPr>
            </w:pPr>
            <w:r>
              <w:rPr>
                <w:color w:val="000000"/>
              </w:rPr>
              <w:t xml:space="preserve">         6,469 </w:t>
            </w:r>
          </w:p>
        </w:tc>
        <w:tc>
          <w:tcPr>
            <w:tcW w:w="1757" w:type="dxa"/>
            <w:noWrap/>
            <w:vAlign w:val="center"/>
            <w:hideMark/>
          </w:tcPr>
          <w:p w14:paraId="27892B5C" w14:textId="77777777" w:rsidR="00C8469D" w:rsidRPr="00397894" w:rsidRDefault="00C8469D" w:rsidP="00A0023D">
            <w:pPr>
              <w:jc w:val="center"/>
              <w:rPr>
                <w:lang w:eastAsia="en-GB"/>
              </w:rPr>
            </w:pPr>
            <w:r>
              <w:rPr>
                <w:color w:val="000000"/>
              </w:rPr>
              <w:t xml:space="preserve">       10,438 </w:t>
            </w:r>
          </w:p>
        </w:tc>
      </w:tr>
      <w:tr w:rsidR="00C8469D" w:rsidRPr="009D10B7" w14:paraId="00D58F13" w14:textId="77777777" w:rsidTr="00A0023D">
        <w:trPr>
          <w:trHeight w:val="300"/>
        </w:trPr>
        <w:tc>
          <w:tcPr>
            <w:tcW w:w="1756" w:type="dxa"/>
            <w:noWrap/>
            <w:hideMark/>
          </w:tcPr>
          <w:p w14:paraId="4B42B197" w14:textId="77777777" w:rsidR="00C8469D" w:rsidRPr="009D10B7" w:rsidRDefault="00C8469D" w:rsidP="00A0023D">
            <w:pPr>
              <w:rPr>
                <w:color w:val="BFBFBF" w:themeColor="background1" w:themeShade="BF"/>
                <w:lang w:eastAsia="en-GB"/>
              </w:rPr>
            </w:pPr>
            <w:r w:rsidRPr="009D10B7">
              <w:rPr>
                <w:color w:val="BFBFBF" w:themeColor="background1" w:themeShade="BF"/>
                <w:lang w:eastAsia="en-GB"/>
              </w:rPr>
              <w:t>LC During</w:t>
            </w:r>
          </w:p>
        </w:tc>
        <w:tc>
          <w:tcPr>
            <w:tcW w:w="1757" w:type="dxa"/>
            <w:noWrap/>
            <w:vAlign w:val="center"/>
            <w:hideMark/>
          </w:tcPr>
          <w:p w14:paraId="58A3C0CD" w14:textId="77777777" w:rsidR="00C8469D" w:rsidRPr="009D10B7" w:rsidRDefault="00C8469D" w:rsidP="00A0023D">
            <w:pPr>
              <w:jc w:val="center"/>
              <w:rPr>
                <w:color w:val="BFBFBF" w:themeColor="background1" w:themeShade="BF"/>
                <w:lang w:eastAsia="en-GB"/>
              </w:rPr>
            </w:pPr>
            <w:r w:rsidRPr="009D10B7">
              <w:rPr>
                <w:color w:val="BFBFBF" w:themeColor="background1" w:themeShade="BF"/>
              </w:rPr>
              <w:t xml:space="preserve">         7,827 </w:t>
            </w:r>
          </w:p>
        </w:tc>
        <w:tc>
          <w:tcPr>
            <w:tcW w:w="1757" w:type="dxa"/>
            <w:noWrap/>
            <w:vAlign w:val="center"/>
            <w:hideMark/>
          </w:tcPr>
          <w:p w14:paraId="1D28553D" w14:textId="77777777" w:rsidR="00C8469D" w:rsidRPr="009D10B7" w:rsidRDefault="00C8469D" w:rsidP="00A0023D">
            <w:pPr>
              <w:jc w:val="center"/>
              <w:rPr>
                <w:color w:val="BFBFBF" w:themeColor="background1" w:themeShade="BF"/>
                <w:lang w:eastAsia="en-GB"/>
              </w:rPr>
            </w:pPr>
            <w:r w:rsidRPr="009D10B7">
              <w:rPr>
                <w:color w:val="BFBFBF" w:themeColor="background1" w:themeShade="BF"/>
              </w:rPr>
              <w:t xml:space="preserve">       11,408 </w:t>
            </w:r>
          </w:p>
        </w:tc>
        <w:tc>
          <w:tcPr>
            <w:tcW w:w="1757" w:type="dxa"/>
            <w:noWrap/>
            <w:vAlign w:val="center"/>
            <w:hideMark/>
          </w:tcPr>
          <w:p w14:paraId="2F5AB3B1" w14:textId="77777777" w:rsidR="00C8469D" w:rsidRPr="009D10B7" w:rsidRDefault="00C8469D" w:rsidP="00A0023D">
            <w:pPr>
              <w:jc w:val="center"/>
              <w:rPr>
                <w:color w:val="BFBFBF" w:themeColor="background1" w:themeShade="BF"/>
                <w:lang w:eastAsia="en-GB"/>
              </w:rPr>
            </w:pPr>
            <w:r w:rsidRPr="009D10B7">
              <w:rPr>
                <w:color w:val="BFBFBF" w:themeColor="background1" w:themeShade="BF"/>
              </w:rPr>
              <w:t xml:space="preserve">         6,151 </w:t>
            </w:r>
          </w:p>
        </w:tc>
        <w:tc>
          <w:tcPr>
            <w:tcW w:w="1757" w:type="dxa"/>
            <w:noWrap/>
            <w:vAlign w:val="center"/>
            <w:hideMark/>
          </w:tcPr>
          <w:p w14:paraId="45AC5F6C" w14:textId="77777777" w:rsidR="00C8469D" w:rsidRPr="009D10B7" w:rsidRDefault="00C8469D" w:rsidP="00A0023D">
            <w:pPr>
              <w:jc w:val="center"/>
              <w:rPr>
                <w:color w:val="BFBFBF" w:themeColor="background1" w:themeShade="BF"/>
                <w:lang w:eastAsia="en-GB"/>
              </w:rPr>
            </w:pPr>
            <w:r w:rsidRPr="009D10B7">
              <w:rPr>
                <w:color w:val="BFBFBF" w:themeColor="background1" w:themeShade="BF"/>
              </w:rPr>
              <w:t xml:space="preserve">                - </w:t>
            </w:r>
          </w:p>
        </w:tc>
      </w:tr>
      <w:tr w:rsidR="00C8469D" w:rsidRPr="00397894" w14:paraId="6AB90E75" w14:textId="77777777" w:rsidTr="00A0023D">
        <w:trPr>
          <w:trHeight w:val="300"/>
        </w:trPr>
        <w:tc>
          <w:tcPr>
            <w:tcW w:w="1756" w:type="dxa"/>
            <w:noWrap/>
            <w:hideMark/>
          </w:tcPr>
          <w:p w14:paraId="1BDE8167" w14:textId="77777777" w:rsidR="00C8469D" w:rsidRPr="00397894" w:rsidRDefault="00C8469D" w:rsidP="00A0023D">
            <w:pPr>
              <w:rPr>
                <w:lang w:eastAsia="en-GB"/>
              </w:rPr>
            </w:pPr>
            <w:r w:rsidRPr="00397894">
              <w:rPr>
                <w:lang w:eastAsia="en-GB"/>
              </w:rPr>
              <w:t>LC After</w:t>
            </w:r>
          </w:p>
        </w:tc>
        <w:tc>
          <w:tcPr>
            <w:tcW w:w="1757" w:type="dxa"/>
            <w:noWrap/>
            <w:vAlign w:val="center"/>
            <w:hideMark/>
          </w:tcPr>
          <w:p w14:paraId="42171A6B" w14:textId="77777777" w:rsidR="00C8469D" w:rsidRPr="00397894" w:rsidRDefault="00C8469D" w:rsidP="00A0023D">
            <w:pPr>
              <w:jc w:val="center"/>
              <w:rPr>
                <w:lang w:eastAsia="en-GB"/>
              </w:rPr>
            </w:pPr>
            <w:r>
              <w:rPr>
                <w:color w:val="000000"/>
              </w:rPr>
              <w:t xml:space="preserve">         8,389 </w:t>
            </w:r>
          </w:p>
        </w:tc>
        <w:tc>
          <w:tcPr>
            <w:tcW w:w="1757" w:type="dxa"/>
            <w:noWrap/>
            <w:vAlign w:val="center"/>
            <w:hideMark/>
          </w:tcPr>
          <w:p w14:paraId="0B5D6396" w14:textId="77777777" w:rsidR="00C8469D" w:rsidRPr="00397894" w:rsidRDefault="00C8469D" w:rsidP="00A0023D">
            <w:pPr>
              <w:jc w:val="center"/>
              <w:rPr>
                <w:lang w:eastAsia="en-GB"/>
              </w:rPr>
            </w:pPr>
            <w:r>
              <w:rPr>
                <w:color w:val="000000"/>
              </w:rPr>
              <w:t xml:space="preserve">       11,671 </w:t>
            </w:r>
          </w:p>
        </w:tc>
        <w:tc>
          <w:tcPr>
            <w:tcW w:w="1757" w:type="dxa"/>
            <w:noWrap/>
            <w:vAlign w:val="center"/>
            <w:hideMark/>
          </w:tcPr>
          <w:p w14:paraId="18C23215" w14:textId="77777777" w:rsidR="00C8469D" w:rsidRPr="00397894" w:rsidRDefault="00C8469D" w:rsidP="00A0023D">
            <w:pPr>
              <w:jc w:val="center"/>
              <w:rPr>
                <w:lang w:eastAsia="en-GB"/>
              </w:rPr>
            </w:pPr>
            <w:r>
              <w:rPr>
                <w:color w:val="000000"/>
              </w:rPr>
              <w:t xml:space="preserve">         7,575 </w:t>
            </w:r>
          </w:p>
        </w:tc>
        <w:tc>
          <w:tcPr>
            <w:tcW w:w="1757" w:type="dxa"/>
            <w:noWrap/>
            <w:vAlign w:val="center"/>
            <w:hideMark/>
          </w:tcPr>
          <w:p w14:paraId="6D081922" w14:textId="77777777" w:rsidR="00C8469D" w:rsidRPr="00397894" w:rsidRDefault="00C8469D" w:rsidP="00A0023D">
            <w:pPr>
              <w:jc w:val="center"/>
              <w:rPr>
                <w:lang w:eastAsia="en-GB"/>
              </w:rPr>
            </w:pPr>
            <w:r>
              <w:rPr>
                <w:color w:val="000000"/>
              </w:rPr>
              <w:t xml:space="preserve">       10,385 </w:t>
            </w:r>
          </w:p>
        </w:tc>
      </w:tr>
      <w:tr w:rsidR="00C8469D" w:rsidRPr="00397894" w14:paraId="590E5B03" w14:textId="77777777" w:rsidTr="00A0023D">
        <w:trPr>
          <w:trHeight w:val="300"/>
        </w:trPr>
        <w:tc>
          <w:tcPr>
            <w:tcW w:w="1756" w:type="dxa"/>
            <w:noWrap/>
            <w:hideMark/>
          </w:tcPr>
          <w:p w14:paraId="586C87ED" w14:textId="77777777" w:rsidR="00C8469D" w:rsidRPr="00397894" w:rsidRDefault="00C8469D" w:rsidP="00A0023D">
            <w:pPr>
              <w:rPr>
                <w:lang w:eastAsia="en-GB"/>
              </w:rPr>
            </w:pPr>
            <w:r w:rsidRPr="00397894">
              <w:rPr>
                <w:lang w:eastAsia="en-GB"/>
              </w:rPr>
              <w:t>ROE Before</w:t>
            </w:r>
          </w:p>
        </w:tc>
        <w:tc>
          <w:tcPr>
            <w:tcW w:w="1757" w:type="dxa"/>
            <w:noWrap/>
            <w:vAlign w:val="center"/>
            <w:hideMark/>
          </w:tcPr>
          <w:p w14:paraId="56A77EBD" w14:textId="77777777" w:rsidR="00C8469D" w:rsidRPr="00397894" w:rsidRDefault="00C8469D" w:rsidP="00A0023D">
            <w:pPr>
              <w:jc w:val="center"/>
              <w:rPr>
                <w:lang w:eastAsia="en-GB"/>
              </w:rPr>
            </w:pPr>
            <w:r>
              <w:rPr>
                <w:color w:val="000000"/>
              </w:rPr>
              <w:t xml:space="preserve">         6,807 </w:t>
            </w:r>
          </w:p>
        </w:tc>
        <w:tc>
          <w:tcPr>
            <w:tcW w:w="1757" w:type="dxa"/>
            <w:noWrap/>
            <w:vAlign w:val="center"/>
            <w:hideMark/>
          </w:tcPr>
          <w:p w14:paraId="72B60B39" w14:textId="77777777" w:rsidR="00C8469D" w:rsidRPr="00397894" w:rsidRDefault="00C8469D" w:rsidP="00A0023D">
            <w:pPr>
              <w:jc w:val="center"/>
              <w:rPr>
                <w:lang w:eastAsia="en-GB"/>
              </w:rPr>
            </w:pPr>
            <w:r>
              <w:rPr>
                <w:color w:val="000000"/>
              </w:rPr>
              <w:t xml:space="preserve">       10,660 </w:t>
            </w:r>
          </w:p>
        </w:tc>
        <w:tc>
          <w:tcPr>
            <w:tcW w:w="1757" w:type="dxa"/>
            <w:noWrap/>
            <w:vAlign w:val="center"/>
            <w:hideMark/>
          </w:tcPr>
          <w:p w14:paraId="4CD97F7E" w14:textId="77777777" w:rsidR="00C8469D" w:rsidRPr="00397894" w:rsidRDefault="00C8469D" w:rsidP="00A0023D">
            <w:pPr>
              <w:jc w:val="center"/>
              <w:rPr>
                <w:lang w:eastAsia="en-GB"/>
              </w:rPr>
            </w:pPr>
            <w:r>
              <w:rPr>
                <w:color w:val="000000"/>
              </w:rPr>
              <w:t xml:space="preserve">         6,274 </w:t>
            </w:r>
          </w:p>
        </w:tc>
        <w:tc>
          <w:tcPr>
            <w:tcW w:w="1757" w:type="dxa"/>
            <w:noWrap/>
            <w:vAlign w:val="center"/>
            <w:hideMark/>
          </w:tcPr>
          <w:p w14:paraId="4EFCF34B" w14:textId="77777777" w:rsidR="00C8469D" w:rsidRPr="00397894" w:rsidRDefault="00C8469D" w:rsidP="00A0023D">
            <w:pPr>
              <w:jc w:val="center"/>
              <w:rPr>
                <w:lang w:eastAsia="en-GB"/>
              </w:rPr>
            </w:pPr>
            <w:r>
              <w:rPr>
                <w:color w:val="000000"/>
              </w:rPr>
              <w:t xml:space="preserve">       10,508 </w:t>
            </w:r>
          </w:p>
        </w:tc>
      </w:tr>
      <w:tr w:rsidR="00C8469D" w:rsidRPr="009D10B7" w14:paraId="3DC75223" w14:textId="77777777" w:rsidTr="00A0023D">
        <w:trPr>
          <w:trHeight w:val="300"/>
        </w:trPr>
        <w:tc>
          <w:tcPr>
            <w:tcW w:w="1756" w:type="dxa"/>
            <w:noWrap/>
            <w:hideMark/>
          </w:tcPr>
          <w:p w14:paraId="16C668F8" w14:textId="77777777" w:rsidR="00C8469D" w:rsidRPr="009D10B7" w:rsidRDefault="00C8469D" w:rsidP="00A0023D">
            <w:pPr>
              <w:rPr>
                <w:color w:val="BFBFBF" w:themeColor="background1" w:themeShade="BF"/>
                <w:lang w:eastAsia="en-GB"/>
              </w:rPr>
            </w:pPr>
            <w:r w:rsidRPr="009D10B7">
              <w:rPr>
                <w:color w:val="BFBFBF" w:themeColor="background1" w:themeShade="BF"/>
                <w:lang w:eastAsia="en-GB"/>
              </w:rPr>
              <w:t>ROE During</w:t>
            </w:r>
          </w:p>
        </w:tc>
        <w:tc>
          <w:tcPr>
            <w:tcW w:w="1757" w:type="dxa"/>
            <w:noWrap/>
            <w:vAlign w:val="center"/>
            <w:hideMark/>
          </w:tcPr>
          <w:p w14:paraId="54B5B4A1" w14:textId="77777777" w:rsidR="00C8469D" w:rsidRPr="009D10B7" w:rsidRDefault="00C8469D" w:rsidP="00A0023D">
            <w:pPr>
              <w:jc w:val="center"/>
              <w:rPr>
                <w:color w:val="BFBFBF" w:themeColor="background1" w:themeShade="BF"/>
                <w:lang w:eastAsia="en-GB"/>
              </w:rPr>
            </w:pPr>
            <w:r w:rsidRPr="009D10B7">
              <w:rPr>
                <w:color w:val="BFBFBF" w:themeColor="background1" w:themeShade="BF"/>
              </w:rPr>
              <w:t xml:space="preserve">         7,464 </w:t>
            </w:r>
          </w:p>
        </w:tc>
        <w:tc>
          <w:tcPr>
            <w:tcW w:w="1757" w:type="dxa"/>
            <w:noWrap/>
            <w:vAlign w:val="center"/>
            <w:hideMark/>
          </w:tcPr>
          <w:p w14:paraId="59DF69B7" w14:textId="77777777" w:rsidR="00C8469D" w:rsidRPr="009D10B7" w:rsidRDefault="00C8469D" w:rsidP="00A0023D">
            <w:pPr>
              <w:jc w:val="center"/>
              <w:rPr>
                <w:color w:val="BFBFBF" w:themeColor="background1" w:themeShade="BF"/>
                <w:lang w:eastAsia="en-GB"/>
              </w:rPr>
            </w:pPr>
            <w:r w:rsidRPr="009D10B7">
              <w:rPr>
                <w:color w:val="BFBFBF" w:themeColor="background1" w:themeShade="BF"/>
              </w:rPr>
              <w:t xml:space="preserve">       10,654 </w:t>
            </w:r>
          </w:p>
        </w:tc>
        <w:tc>
          <w:tcPr>
            <w:tcW w:w="1757" w:type="dxa"/>
            <w:noWrap/>
            <w:vAlign w:val="center"/>
            <w:hideMark/>
          </w:tcPr>
          <w:p w14:paraId="6AE77A87" w14:textId="77777777" w:rsidR="00C8469D" w:rsidRPr="009D10B7" w:rsidRDefault="00C8469D" w:rsidP="00A0023D">
            <w:pPr>
              <w:jc w:val="center"/>
              <w:rPr>
                <w:color w:val="BFBFBF" w:themeColor="background1" w:themeShade="BF"/>
                <w:lang w:eastAsia="en-GB"/>
              </w:rPr>
            </w:pPr>
            <w:r w:rsidRPr="009D10B7">
              <w:rPr>
                <w:color w:val="BFBFBF" w:themeColor="background1" w:themeShade="BF"/>
              </w:rPr>
              <w:t xml:space="preserve">         5,983 </w:t>
            </w:r>
          </w:p>
        </w:tc>
        <w:tc>
          <w:tcPr>
            <w:tcW w:w="1757" w:type="dxa"/>
            <w:noWrap/>
            <w:vAlign w:val="center"/>
            <w:hideMark/>
          </w:tcPr>
          <w:p w14:paraId="4D548035" w14:textId="77777777" w:rsidR="00C8469D" w:rsidRPr="009D10B7" w:rsidRDefault="00C8469D" w:rsidP="00A0023D">
            <w:pPr>
              <w:jc w:val="center"/>
              <w:rPr>
                <w:color w:val="BFBFBF" w:themeColor="background1" w:themeShade="BF"/>
                <w:lang w:eastAsia="en-GB"/>
              </w:rPr>
            </w:pPr>
            <w:r w:rsidRPr="009D10B7">
              <w:rPr>
                <w:color w:val="BFBFBF" w:themeColor="background1" w:themeShade="BF"/>
              </w:rPr>
              <w:t xml:space="preserve">                - </w:t>
            </w:r>
          </w:p>
        </w:tc>
      </w:tr>
      <w:tr w:rsidR="00C8469D" w:rsidRPr="00397894" w14:paraId="52F31FC2" w14:textId="77777777" w:rsidTr="00A0023D">
        <w:trPr>
          <w:trHeight w:val="300"/>
        </w:trPr>
        <w:tc>
          <w:tcPr>
            <w:tcW w:w="1756" w:type="dxa"/>
            <w:noWrap/>
            <w:hideMark/>
          </w:tcPr>
          <w:p w14:paraId="22A6DD3C" w14:textId="77777777" w:rsidR="00C8469D" w:rsidRPr="00397894" w:rsidRDefault="00C8469D" w:rsidP="00A0023D">
            <w:pPr>
              <w:rPr>
                <w:lang w:eastAsia="en-GB"/>
              </w:rPr>
            </w:pPr>
            <w:r w:rsidRPr="00397894">
              <w:rPr>
                <w:lang w:eastAsia="en-GB"/>
              </w:rPr>
              <w:t>ROE After</w:t>
            </w:r>
          </w:p>
        </w:tc>
        <w:tc>
          <w:tcPr>
            <w:tcW w:w="1757" w:type="dxa"/>
            <w:noWrap/>
            <w:vAlign w:val="center"/>
            <w:hideMark/>
          </w:tcPr>
          <w:p w14:paraId="76821C70" w14:textId="77777777" w:rsidR="00C8469D" w:rsidRPr="00397894" w:rsidRDefault="00C8469D" w:rsidP="00A0023D">
            <w:pPr>
              <w:jc w:val="center"/>
              <w:rPr>
                <w:lang w:eastAsia="en-GB"/>
              </w:rPr>
            </w:pPr>
            <w:r>
              <w:rPr>
                <w:color w:val="000000"/>
              </w:rPr>
              <w:t xml:space="preserve">         7,600 </w:t>
            </w:r>
          </w:p>
        </w:tc>
        <w:tc>
          <w:tcPr>
            <w:tcW w:w="1757" w:type="dxa"/>
            <w:noWrap/>
            <w:vAlign w:val="center"/>
            <w:hideMark/>
          </w:tcPr>
          <w:p w14:paraId="7889E620" w14:textId="77777777" w:rsidR="00C8469D" w:rsidRPr="00397894" w:rsidRDefault="00C8469D" w:rsidP="00A0023D">
            <w:pPr>
              <w:jc w:val="center"/>
              <w:rPr>
                <w:lang w:eastAsia="en-GB"/>
              </w:rPr>
            </w:pPr>
            <w:r>
              <w:rPr>
                <w:color w:val="000000"/>
              </w:rPr>
              <w:t xml:space="preserve">       11,549 </w:t>
            </w:r>
          </w:p>
        </w:tc>
        <w:tc>
          <w:tcPr>
            <w:tcW w:w="1757" w:type="dxa"/>
            <w:noWrap/>
            <w:vAlign w:val="center"/>
            <w:hideMark/>
          </w:tcPr>
          <w:p w14:paraId="5D4E5A20" w14:textId="77777777" w:rsidR="00C8469D" w:rsidRPr="00397894" w:rsidRDefault="00C8469D" w:rsidP="00A0023D">
            <w:pPr>
              <w:jc w:val="center"/>
              <w:rPr>
                <w:lang w:eastAsia="en-GB"/>
              </w:rPr>
            </w:pPr>
            <w:r>
              <w:rPr>
                <w:color w:val="000000"/>
              </w:rPr>
              <w:t xml:space="preserve">         6,611 </w:t>
            </w:r>
          </w:p>
        </w:tc>
        <w:tc>
          <w:tcPr>
            <w:tcW w:w="1757" w:type="dxa"/>
            <w:noWrap/>
            <w:vAlign w:val="center"/>
            <w:hideMark/>
          </w:tcPr>
          <w:p w14:paraId="21E46B3F" w14:textId="77777777" w:rsidR="00C8469D" w:rsidRPr="00397894" w:rsidRDefault="00C8469D" w:rsidP="00A0023D">
            <w:pPr>
              <w:jc w:val="center"/>
              <w:rPr>
                <w:lang w:eastAsia="en-GB"/>
              </w:rPr>
            </w:pPr>
            <w:r>
              <w:rPr>
                <w:color w:val="000000"/>
              </w:rPr>
              <w:t xml:space="preserve">       10,445 </w:t>
            </w:r>
          </w:p>
        </w:tc>
      </w:tr>
    </w:tbl>
    <w:p w14:paraId="346C4B84" w14:textId="77777777" w:rsidR="00C8469D" w:rsidRPr="005768DF" w:rsidRDefault="00C8469D" w:rsidP="00C8469D">
      <w:pPr>
        <w:pStyle w:val="Table"/>
      </w:pPr>
      <w:bookmarkStart w:id="852" w:name="_Toc90545600"/>
      <w:bookmarkStart w:id="853" w:name="_Toc87526834"/>
      <w:r w:rsidRPr="005768DF">
        <w:t>Mean QALYs per patient by decision tree arm</w:t>
      </w:r>
      <w:r>
        <w:rPr>
          <w:lang w:val="en-US"/>
        </w:rPr>
        <w:t>, considering the decision tree portion of the model only, i.e. first 30 or 90 days</w:t>
      </w:r>
      <w:r>
        <w:t>.</w:t>
      </w:r>
      <w:bookmarkEnd w:id="852"/>
      <w:bookmarkEnd w:id="853"/>
    </w:p>
    <w:tbl>
      <w:tblPr>
        <w:tblStyle w:val="TableGrid1"/>
        <w:tblW w:w="8784" w:type="dxa"/>
        <w:tblLayout w:type="fixed"/>
        <w:tblLook w:val="04A0" w:firstRow="1" w:lastRow="0" w:firstColumn="1" w:lastColumn="0" w:noHBand="0" w:noVBand="1"/>
      </w:tblPr>
      <w:tblGrid>
        <w:gridCol w:w="1756"/>
        <w:gridCol w:w="1757"/>
        <w:gridCol w:w="1757"/>
        <w:gridCol w:w="1757"/>
        <w:gridCol w:w="1757"/>
      </w:tblGrid>
      <w:tr w:rsidR="00C8469D" w:rsidRPr="00397894" w14:paraId="016436F7" w14:textId="77777777" w:rsidTr="00A0023D">
        <w:trPr>
          <w:trHeight w:val="300"/>
        </w:trPr>
        <w:tc>
          <w:tcPr>
            <w:tcW w:w="1756" w:type="dxa"/>
            <w:noWrap/>
            <w:hideMark/>
          </w:tcPr>
          <w:p w14:paraId="3999D0C2" w14:textId="77777777" w:rsidR="00C8469D" w:rsidRPr="00397894" w:rsidRDefault="00C8469D" w:rsidP="00A0023D">
            <w:pPr>
              <w:rPr>
                <w:lang w:eastAsia="en-GB"/>
              </w:rPr>
            </w:pPr>
            <w:r w:rsidRPr="00397894">
              <w:rPr>
                <w:lang w:eastAsia="en-GB"/>
              </w:rPr>
              <w:t> </w:t>
            </w:r>
          </w:p>
        </w:tc>
        <w:tc>
          <w:tcPr>
            <w:tcW w:w="1757" w:type="dxa"/>
            <w:noWrap/>
            <w:hideMark/>
          </w:tcPr>
          <w:p w14:paraId="5CEA7918" w14:textId="77777777" w:rsidR="00C8469D" w:rsidRPr="00397894" w:rsidRDefault="00C8469D" w:rsidP="00A0023D">
            <w:pPr>
              <w:jc w:val="center"/>
              <w:rPr>
                <w:b/>
                <w:bCs/>
                <w:lang w:eastAsia="en-GB"/>
              </w:rPr>
            </w:pPr>
            <w:r w:rsidRPr="00397894">
              <w:rPr>
                <w:b/>
                <w:bCs/>
                <w:lang w:eastAsia="en-GB"/>
              </w:rPr>
              <w:t>Prostate</w:t>
            </w:r>
          </w:p>
        </w:tc>
        <w:tc>
          <w:tcPr>
            <w:tcW w:w="1757" w:type="dxa"/>
            <w:noWrap/>
            <w:hideMark/>
          </w:tcPr>
          <w:p w14:paraId="2A3466A9" w14:textId="77777777" w:rsidR="00C8469D" w:rsidRPr="00397894" w:rsidRDefault="00C8469D" w:rsidP="00A0023D">
            <w:pPr>
              <w:jc w:val="center"/>
              <w:rPr>
                <w:b/>
                <w:bCs/>
                <w:lang w:eastAsia="en-GB"/>
              </w:rPr>
            </w:pPr>
            <w:r w:rsidRPr="00397894">
              <w:rPr>
                <w:b/>
                <w:bCs/>
                <w:lang w:eastAsia="en-GB"/>
              </w:rPr>
              <w:t>Bladder</w:t>
            </w:r>
          </w:p>
        </w:tc>
        <w:tc>
          <w:tcPr>
            <w:tcW w:w="1757" w:type="dxa"/>
            <w:noWrap/>
            <w:hideMark/>
          </w:tcPr>
          <w:p w14:paraId="37532C2C" w14:textId="77777777" w:rsidR="00C8469D" w:rsidRPr="00397894" w:rsidRDefault="00C8469D" w:rsidP="00A0023D">
            <w:pPr>
              <w:jc w:val="center"/>
              <w:rPr>
                <w:b/>
                <w:bCs/>
                <w:lang w:eastAsia="en-GB"/>
              </w:rPr>
            </w:pPr>
            <w:r w:rsidRPr="00397894">
              <w:rPr>
                <w:b/>
                <w:bCs/>
                <w:lang w:eastAsia="en-GB"/>
              </w:rPr>
              <w:t>Renal</w:t>
            </w:r>
          </w:p>
        </w:tc>
        <w:tc>
          <w:tcPr>
            <w:tcW w:w="1757" w:type="dxa"/>
            <w:noWrap/>
            <w:hideMark/>
          </w:tcPr>
          <w:p w14:paraId="0CD27877" w14:textId="77777777" w:rsidR="00C8469D" w:rsidRPr="00397894" w:rsidRDefault="00C8469D" w:rsidP="00A0023D">
            <w:pPr>
              <w:jc w:val="center"/>
              <w:rPr>
                <w:b/>
                <w:bCs/>
                <w:lang w:eastAsia="en-GB"/>
              </w:rPr>
            </w:pPr>
            <w:r w:rsidRPr="00397894">
              <w:rPr>
                <w:b/>
                <w:bCs/>
                <w:lang w:eastAsia="en-GB"/>
              </w:rPr>
              <w:t>OG</w:t>
            </w:r>
          </w:p>
        </w:tc>
      </w:tr>
      <w:tr w:rsidR="00C8469D" w:rsidRPr="00397894" w14:paraId="2A317706" w14:textId="77777777" w:rsidTr="00A0023D">
        <w:trPr>
          <w:trHeight w:val="300"/>
        </w:trPr>
        <w:tc>
          <w:tcPr>
            <w:tcW w:w="1756" w:type="dxa"/>
            <w:noWrap/>
            <w:hideMark/>
          </w:tcPr>
          <w:p w14:paraId="7C9D4B03" w14:textId="77777777" w:rsidR="00C8469D" w:rsidRPr="00397894" w:rsidRDefault="00C8469D" w:rsidP="00A0023D">
            <w:pPr>
              <w:rPr>
                <w:b/>
                <w:bCs/>
                <w:lang w:eastAsia="en-GB"/>
              </w:rPr>
            </w:pPr>
            <w:r w:rsidRPr="00397894">
              <w:rPr>
                <w:b/>
                <w:bCs/>
                <w:lang w:eastAsia="en-GB"/>
              </w:rPr>
              <w:t>Raw</w:t>
            </w:r>
          </w:p>
        </w:tc>
        <w:tc>
          <w:tcPr>
            <w:tcW w:w="1757" w:type="dxa"/>
            <w:noWrap/>
            <w:hideMark/>
          </w:tcPr>
          <w:p w14:paraId="3953B584" w14:textId="77777777" w:rsidR="00C8469D" w:rsidRPr="00397894" w:rsidRDefault="00C8469D" w:rsidP="00A0023D">
            <w:pPr>
              <w:jc w:val="center"/>
              <w:rPr>
                <w:lang w:eastAsia="en-GB"/>
              </w:rPr>
            </w:pPr>
          </w:p>
        </w:tc>
        <w:tc>
          <w:tcPr>
            <w:tcW w:w="1757" w:type="dxa"/>
            <w:noWrap/>
            <w:hideMark/>
          </w:tcPr>
          <w:p w14:paraId="5B675EE5" w14:textId="77777777" w:rsidR="00C8469D" w:rsidRPr="00397894" w:rsidRDefault="00C8469D" w:rsidP="00A0023D">
            <w:pPr>
              <w:jc w:val="center"/>
              <w:rPr>
                <w:lang w:eastAsia="en-GB"/>
              </w:rPr>
            </w:pPr>
          </w:p>
        </w:tc>
        <w:tc>
          <w:tcPr>
            <w:tcW w:w="1757" w:type="dxa"/>
            <w:noWrap/>
            <w:hideMark/>
          </w:tcPr>
          <w:p w14:paraId="27B05E25" w14:textId="77777777" w:rsidR="00C8469D" w:rsidRPr="00397894" w:rsidRDefault="00C8469D" w:rsidP="00A0023D">
            <w:pPr>
              <w:jc w:val="center"/>
              <w:rPr>
                <w:lang w:eastAsia="en-GB"/>
              </w:rPr>
            </w:pPr>
          </w:p>
        </w:tc>
        <w:tc>
          <w:tcPr>
            <w:tcW w:w="1757" w:type="dxa"/>
            <w:noWrap/>
            <w:hideMark/>
          </w:tcPr>
          <w:p w14:paraId="34187AF2" w14:textId="77777777" w:rsidR="00C8469D" w:rsidRPr="00397894" w:rsidRDefault="00C8469D" w:rsidP="00A0023D">
            <w:pPr>
              <w:jc w:val="center"/>
              <w:rPr>
                <w:lang w:eastAsia="en-GB"/>
              </w:rPr>
            </w:pPr>
          </w:p>
        </w:tc>
      </w:tr>
      <w:tr w:rsidR="00C8469D" w:rsidRPr="00397894" w14:paraId="73959113" w14:textId="77777777" w:rsidTr="00A0023D">
        <w:trPr>
          <w:trHeight w:val="300"/>
        </w:trPr>
        <w:tc>
          <w:tcPr>
            <w:tcW w:w="1756" w:type="dxa"/>
            <w:noWrap/>
            <w:hideMark/>
          </w:tcPr>
          <w:p w14:paraId="46AFE43E" w14:textId="77777777" w:rsidR="00C8469D" w:rsidRPr="00397894" w:rsidRDefault="00C8469D" w:rsidP="00A0023D">
            <w:pPr>
              <w:rPr>
                <w:lang w:eastAsia="en-GB"/>
              </w:rPr>
            </w:pPr>
            <w:r w:rsidRPr="00397894">
              <w:rPr>
                <w:lang w:eastAsia="en-GB"/>
              </w:rPr>
              <w:t>LC Before</w:t>
            </w:r>
          </w:p>
        </w:tc>
        <w:tc>
          <w:tcPr>
            <w:tcW w:w="1757" w:type="dxa"/>
            <w:noWrap/>
            <w:vAlign w:val="center"/>
            <w:hideMark/>
          </w:tcPr>
          <w:p w14:paraId="64D3E7CD" w14:textId="77777777" w:rsidR="00C8469D" w:rsidRPr="00397894" w:rsidRDefault="00C8469D" w:rsidP="00A0023D">
            <w:pPr>
              <w:jc w:val="center"/>
              <w:rPr>
                <w:lang w:eastAsia="en-GB"/>
              </w:rPr>
            </w:pPr>
            <w:r>
              <w:rPr>
                <w:color w:val="000000"/>
              </w:rPr>
              <w:t>0.2044</w:t>
            </w:r>
          </w:p>
        </w:tc>
        <w:tc>
          <w:tcPr>
            <w:tcW w:w="1757" w:type="dxa"/>
            <w:noWrap/>
            <w:vAlign w:val="center"/>
            <w:hideMark/>
          </w:tcPr>
          <w:p w14:paraId="3070960A" w14:textId="77777777" w:rsidR="00C8469D" w:rsidRPr="00397894" w:rsidRDefault="00C8469D" w:rsidP="00A0023D">
            <w:pPr>
              <w:jc w:val="center"/>
              <w:rPr>
                <w:lang w:eastAsia="en-GB"/>
              </w:rPr>
            </w:pPr>
            <w:r>
              <w:rPr>
                <w:color w:val="000000"/>
              </w:rPr>
              <w:t>0.0644</w:t>
            </w:r>
          </w:p>
        </w:tc>
        <w:tc>
          <w:tcPr>
            <w:tcW w:w="1757" w:type="dxa"/>
            <w:noWrap/>
            <w:vAlign w:val="center"/>
            <w:hideMark/>
          </w:tcPr>
          <w:p w14:paraId="6A38CD0E" w14:textId="77777777" w:rsidR="00C8469D" w:rsidRPr="00397894" w:rsidRDefault="00C8469D" w:rsidP="00A0023D">
            <w:pPr>
              <w:jc w:val="center"/>
              <w:rPr>
                <w:lang w:eastAsia="en-GB"/>
              </w:rPr>
            </w:pPr>
            <w:r>
              <w:rPr>
                <w:color w:val="000000"/>
              </w:rPr>
              <w:t>0.0597</w:t>
            </w:r>
          </w:p>
        </w:tc>
        <w:tc>
          <w:tcPr>
            <w:tcW w:w="1757" w:type="dxa"/>
            <w:noWrap/>
            <w:vAlign w:val="center"/>
            <w:hideMark/>
          </w:tcPr>
          <w:p w14:paraId="201F809C" w14:textId="77777777" w:rsidR="00C8469D" w:rsidRPr="00397894" w:rsidRDefault="00C8469D" w:rsidP="00A0023D">
            <w:pPr>
              <w:jc w:val="center"/>
              <w:rPr>
                <w:lang w:eastAsia="en-GB"/>
              </w:rPr>
            </w:pPr>
            <w:r>
              <w:rPr>
                <w:color w:val="000000"/>
              </w:rPr>
              <w:t>0.0559</w:t>
            </w:r>
          </w:p>
        </w:tc>
      </w:tr>
      <w:tr w:rsidR="00C8469D" w:rsidRPr="009D10B7" w14:paraId="0DD970FF" w14:textId="77777777" w:rsidTr="00A0023D">
        <w:trPr>
          <w:trHeight w:val="300"/>
        </w:trPr>
        <w:tc>
          <w:tcPr>
            <w:tcW w:w="1756" w:type="dxa"/>
            <w:noWrap/>
            <w:hideMark/>
          </w:tcPr>
          <w:p w14:paraId="4BEB6CC7" w14:textId="77777777" w:rsidR="00C8469D" w:rsidRPr="009D10B7" w:rsidRDefault="00C8469D" w:rsidP="00A0023D">
            <w:pPr>
              <w:rPr>
                <w:color w:val="BFBFBF" w:themeColor="background1" w:themeShade="BF"/>
                <w:lang w:eastAsia="en-GB"/>
              </w:rPr>
            </w:pPr>
            <w:r w:rsidRPr="009D10B7">
              <w:rPr>
                <w:color w:val="BFBFBF" w:themeColor="background1" w:themeShade="BF"/>
                <w:lang w:eastAsia="en-GB"/>
              </w:rPr>
              <w:t>LC During</w:t>
            </w:r>
          </w:p>
        </w:tc>
        <w:tc>
          <w:tcPr>
            <w:tcW w:w="1757" w:type="dxa"/>
            <w:noWrap/>
            <w:vAlign w:val="center"/>
            <w:hideMark/>
          </w:tcPr>
          <w:p w14:paraId="21B8F745" w14:textId="77777777" w:rsidR="00C8469D" w:rsidRPr="009D10B7" w:rsidRDefault="00C8469D" w:rsidP="00A0023D">
            <w:pPr>
              <w:jc w:val="center"/>
              <w:rPr>
                <w:color w:val="BFBFBF" w:themeColor="background1" w:themeShade="BF"/>
                <w:lang w:eastAsia="en-GB"/>
              </w:rPr>
            </w:pPr>
            <w:r w:rsidRPr="009D10B7">
              <w:rPr>
                <w:color w:val="BFBFBF" w:themeColor="background1" w:themeShade="BF"/>
              </w:rPr>
              <w:t>0.2062</w:t>
            </w:r>
          </w:p>
        </w:tc>
        <w:tc>
          <w:tcPr>
            <w:tcW w:w="1757" w:type="dxa"/>
            <w:noWrap/>
            <w:vAlign w:val="center"/>
            <w:hideMark/>
          </w:tcPr>
          <w:p w14:paraId="4FF2D7E6" w14:textId="77777777" w:rsidR="00C8469D" w:rsidRPr="009D10B7" w:rsidRDefault="00C8469D" w:rsidP="00A0023D">
            <w:pPr>
              <w:jc w:val="center"/>
              <w:rPr>
                <w:color w:val="BFBFBF" w:themeColor="background1" w:themeShade="BF"/>
                <w:lang w:eastAsia="en-GB"/>
              </w:rPr>
            </w:pPr>
            <w:r w:rsidRPr="009D10B7">
              <w:rPr>
                <w:color w:val="BFBFBF" w:themeColor="background1" w:themeShade="BF"/>
              </w:rPr>
              <w:t>0.0657</w:t>
            </w:r>
          </w:p>
        </w:tc>
        <w:tc>
          <w:tcPr>
            <w:tcW w:w="1757" w:type="dxa"/>
            <w:noWrap/>
            <w:vAlign w:val="center"/>
            <w:hideMark/>
          </w:tcPr>
          <w:p w14:paraId="3251777C" w14:textId="77777777" w:rsidR="00C8469D" w:rsidRPr="009D10B7" w:rsidRDefault="00C8469D" w:rsidP="00A0023D">
            <w:pPr>
              <w:jc w:val="center"/>
              <w:rPr>
                <w:color w:val="BFBFBF" w:themeColor="background1" w:themeShade="BF"/>
                <w:lang w:eastAsia="en-GB"/>
              </w:rPr>
            </w:pPr>
            <w:r w:rsidRPr="009D10B7">
              <w:rPr>
                <w:color w:val="BFBFBF" w:themeColor="background1" w:themeShade="BF"/>
              </w:rPr>
              <w:t>0.0602</w:t>
            </w:r>
          </w:p>
        </w:tc>
        <w:tc>
          <w:tcPr>
            <w:tcW w:w="1757" w:type="dxa"/>
            <w:noWrap/>
            <w:vAlign w:val="center"/>
            <w:hideMark/>
          </w:tcPr>
          <w:p w14:paraId="7A619D38" w14:textId="77777777" w:rsidR="00C8469D" w:rsidRPr="009D10B7" w:rsidRDefault="00C8469D" w:rsidP="00A0023D">
            <w:pPr>
              <w:jc w:val="center"/>
              <w:rPr>
                <w:color w:val="BFBFBF" w:themeColor="background1" w:themeShade="BF"/>
                <w:lang w:eastAsia="en-GB"/>
              </w:rPr>
            </w:pPr>
            <w:r w:rsidRPr="009D10B7">
              <w:rPr>
                <w:color w:val="BFBFBF" w:themeColor="background1" w:themeShade="BF"/>
              </w:rPr>
              <w:t>-</w:t>
            </w:r>
          </w:p>
        </w:tc>
      </w:tr>
      <w:tr w:rsidR="00C8469D" w:rsidRPr="00397894" w14:paraId="0EED44EF" w14:textId="77777777" w:rsidTr="00A0023D">
        <w:trPr>
          <w:trHeight w:val="300"/>
        </w:trPr>
        <w:tc>
          <w:tcPr>
            <w:tcW w:w="1756" w:type="dxa"/>
            <w:noWrap/>
            <w:hideMark/>
          </w:tcPr>
          <w:p w14:paraId="69D09FA8" w14:textId="77777777" w:rsidR="00C8469D" w:rsidRPr="00397894" w:rsidRDefault="00C8469D" w:rsidP="00A0023D">
            <w:pPr>
              <w:rPr>
                <w:lang w:eastAsia="en-GB"/>
              </w:rPr>
            </w:pPr>
            <w:r w:rsidRPr="00397894">
              <w:rPr>
                <w:lang w:eastAsia="en-GB"/>
              </w:rPr>
              <w:t>LC After</w:t>
            </w:r>
          </w:p>
        </w:tc>
        <w:tc>
          <w:tcPr>
            <w:tcW w:w="1757" w:type="dxa"/>
            <w:noWrap/>
            <w:vAlign w:val="center"/>
            <w:hideMark/>
          </w:tcPr>
          <w:p w14:paraId="0389D2A4" w14:textId="77777777" w:rsidR="00C8469D" w:rsidRPr="00397894" w:rsidRDefault="00C8469D" w:rsidP="00A0023D">
            <w:pPr>
              <w:jc w:val="center"/>
              <w:rPr>
                <w:lang w:eastAsia="en-GB"/>
              </w:rPr>
            </w:pPr>
            <w:r>
              <w:rPr>
                <w:color w:val="000000"/>
              </w:rPr>
              <w:t>0.2078</w:t>
            </w:r>
          </w:p>
        </w:tc>
        <w:tc>
          <w:tcPr>
            <w:tcW w:w="1757" w:type="dxa"/>
            <w:noWrap/>
            <w:vAlign w:val="center"/>
            <w:hideMark/>
          </w:tcPr>
          <w:p w14:paraId="5962928D" w14:textId="77777777" w:rsidR="00C8469D" w:rsidRPr="00397894" w:rsidRDefault="00C8469D" w:rsidP="00A0023D">
            <w:pPr>
              <w:jc w:val="center"/>
              <w:rPr>
                <w:lang w:eastAsia="en-GB"/>
              </w:rPr>
            </w:pPr>
            <w:r>
              <w:rPr>
                <w:color w:val="000000"/>
              </w:rPr>
              <w:t>0.0644</w:t>
            </w:r>
          </w:p>
        </w:tc>
        <w:tc>
          <w:tcPr>
            <w:tcW w:w="1757" w:type="dxa"/>
            <w:noWrap/>
            <w:vAlign w:val="center"/>
            <w:hideMark/>
          </w:tcPr>
          <w:p w14:paraId="359D152C" w14:textId="77777777" w:rsidR="00C8469D" w:rsidRPr="00397894" w:rsidRDefault="00C8469D" w:rsidP="00A0023D">
            <w:pPr>
              <w:jc w:val="center"/>
              <w:rPr>
                <w:lang w:eastAsia="en-GB"/>
              </w:rPr>
            </w:pPr>
            <w:r>
              <w:rPr>
                <w:color w:val="000000"/>
              </w:rPr>
              <w:t>0.0600</w:t>
            </w:r>
          </w:p>
        </w:tc>
        <w:tc>
          <w:tcPr>
            <w:tcW w:w="1757" w:type="dxa"/>
            <w:noWrap/>
            <w:vAlign w:val="center"/>
            <w:hideMark/>
          </w:tcPr>
          <w:p w14:paraId="66420CAD" w14:textId="77777777" w:rsidR="00C8469D" w:rsidRPr="00397894" w:rsidRDefault="00C8469D" w:rsidP="00A0023D">
            <w:pPr>
              <w:jc w:val="center"/>
              <w:rPr>
                <w:lang w:eastAsia="en-GB"/>
              </w:rPr>
            </w:pPr>
            <w:r>
              <w:rPr>
                <w:color w:val="000000"/>
              </w:rPr>
              <w:t>0.0565</w:t>
            </w:r>
          </w:p>
        </w:tc>
      </w:tr>
      <w:tr w:rsidR="00C8469D" w:rsidRPr="00397894" w14:paraId="4AA57205" w14:textId="77777777" w:rsidTr="00A0023D">
        <w:trPr>
          <w:trHeight w:val="300"/>
        </w:trPr>
        <w:tc>
          <w:tcPr>
            <w:tcW w:w="1756" w:type="dxa"/>
            <w:noWrap/>
            <w:hideMark/>
          </w:tcPr>
          <w:p w14:paraId="3F7A3082" w14:textId="77777777" w:rsidR="00C8469D" w:rsidRPr="00397894" w:rsidRDefault="00C8469D" w:rsidP="00A0023D">
            <w:pPr>
              <w:rPr>
                <w:lang w:eastAsia="en-GB"/>
              </w:rPr>
            </w:pPr>
            <w:r w:rsidRPr="00397894">
              <w:rPr>
                <w:lang w:eastAsia="en-GB"/>
              </w:rPr>
              <w:t>ROE Before</w:t>
            </w:r>
          </w:p>
        </w:tc>
        <w:tc>
          <w:tcPr>
            <w:tcW w:w="1757" w:type="dxa"/>
            <w:noWrap/>
            <w:vAlign w:val="center"/>
            <w:hideMark/>
          </w:tcPr>
          <w:p w14:paraId="4DA3C118" w14:textId="77777777" w:rsidR="00C8469D" w:rsidRPr="00397894" w:rsidRDefault="00C8469D" w:rsidP="00A0023D">
            <w:pPr>
              <w:jc w:val="center"/>
              <w:rPr>
                <w:lang w:eastAsia="en-GB"/>
              </w:rPr>
            </w:pPr>
            <w:r>
              <w:rPr>
                <w:color w:val="000000"/>
              </w:rPr>
              <w:t>0.2041</w:t>
            </w:r>
          </w:p>
        </w:tc>
        <w:tc>
          <w:tcPr>
            <w:tcW w:w="1757" w:type="dxa"/>
            <w:noWrap/>
            <w:vAlign w:val="center"/>
            <w:hideMark/>
          </w:tcPr>
          <w:p w14:paraId="1E3395B4" w14:textId="77777777" w:rsidR="00C8469D" w:rsidRPr="00397894" w:rsidRDefault="00C8469D" w:rsidP="00A0023D">
            <w:pPr>
              <w:jc w:val="center"/>
              <w:rPr>
                <w:lang w:eastAsia="en-GB"/>
              </w:rPr>
            </w:pPr>
            <w:r>
              <w:rPr>
                <w:color w:val="000000"/>
              </w:rPr>
              <w:t>0.0641</w:t>
            </w:r>
          </w:p>
        </w:tc>
        <w:tc>
          <w:tcPr>
            <w:tcW w:w="1757" w:type="dxa"/>
            <w:noWrap/>
            <w:vAlign w:val="center"/>
            <w:hideMark/>
          </w:tcPr>
          <w:p w14:paraId="3C02E804" w14:textId="77777777" w:rsidR="00C8469D" w:rsidRPr="00397894" w:rsidRDefault="00C8469D" w:rsidP="00A0023D">
            <w:pPr>
              <w:jc w:val="center"/>
              <w:rPr>
                <w:lang w:eastAsia="en-GB"/>
              </w:rPr>
            </w:pPr>
            <w:r>
              <w:rPr>
                <w:color w:val="000000"/>
              </w:rPr>
              <w:t>0.0598</w:t>
            </w:r>
          </w:p>
        </w:tc>
        <w:tc>
          <w:tcPr>
            <w:tcW w:w="1757" w:type="dxa"/>
            <w:noWrap/>
            <w:vAlign w:val="center"/>
            <w:hideMark/>
          </w:tcPr>
          <w:p w14:paraId="568BC22F" w14:textId="77777777" w:rsidR="00C8469D" w:rsidRPr="00397894" w:rsidRDefault="00C8469D" w:rsidP="00A0023D">
            <w:pPr>
              <w:jc w:val="center"/>
              <w:rPr>
                <w:lang w:eastAsia="en-GB"/>
              </w:rPr>
            </w:pPr>
            <w:r>
              <w:rPr>
                <w:color w:val="000000"/>
              </w:rPr>
              <w:t>0.0559</w:t>
            </w:r>
          </w:p>
        </w:tc>
      </w:tr>
      <w:tr w:rsidR="00C8469D" w:rsidRPr="009D10B7" w14:paraId="345A944D" w14:textId="77777777" w:rsidTr="00A0023D">
        <w:trPr>
          <w:trHeight w:val="300"/>
        </w:trPr>
        <w:tc>
          <w:tcPr>
            <w:tcW w:w="1756" w:type="dxa"/>
            <w:noWrap/>
            <w:hideMark/>
          </w:tcPr>
          <w:p w14:paraId="481407B4" w14:textId="77777777" w:rsidR="00C8469D" w:rsidRPr="009D10B7" w:rsidRDefault="00C8469D" w:rsidP="00A0023D">
            <w:pPr>
              <w:rPr>
                <w:color w:val="BFBFBF" w:themeColor="background1" w:themeShade="BF"/>
                <w:lang w:eastAsia="en-GB"/>
              </w:rPr>
            </w:pPr>
            <w:r w:rsidRPr="009D10B7">
              <w:rPr>
                <w:color w:val="BFBFBF" w:themeColor="background1" w:themeShade="BF"/>
                <w:lang w:eastAsia="en-GB"/>
              </w:rPr>
              <w:t>ROE During</w:t>
            </w:r>
          </w:p>
        </w:tc>
        <w:tc>
          <w:tcPr>
            <w:tcW w:w="1757" w:type="dxa"/>
            <w:noWrap/>
            <w:vAlign w:val="center"/>
            <w:hideMark/>
          </w:tcPr>
          <w:p w14:paraId="43784EB8" w14:textId="77777777" w:rsidR="00C8469D" w:rsidRPr="009D10B7" w:rsidRDefault="00C8469D" w:rsidP="00A0023D">
            <w:pPr>
              <w:jc w:val="center"/>
              <w:rPr>
                <w:color w:val="BFBFBF" w:themeColor="background1" w:themeShade="BF"/>
                <w:lang w:eastAsia="en-GB"/>
              </w:rPr>
            </w:pPr>
            <w:r w:rsidRPr="009D10B7">
              <w:rPr>
                <w:color w:val="BFBFBF" w:themeColor="background1" w:themeShade="BF"/>
              </w:rPr>
              <w:t>0.2055</w:t>
            </w:r>
          </w:p>
        </w:tc>
        <w:tc>
          <w:tcPr>
            <w:tcW w:w="1757" w:type="dxa"/>
            <w:noWrap/>
            <w:vAlign w:val="center"/>
            <w:hideMark/>
          </w:tcPr>
          <w:p w14:paraId="7970C9DF" w14:textId="77777777" w:rsidR="00C8469D" w:rsidRPr="009D10B7" w:rsidRDefault="00C8469D" w:rsidP="00A0023D">
            <w:pPr>
              <w:jc w:val="center"/>
              <w:rPr>
                <w:color w:val="BFBFBF" w:themeColor="background1" w:themeShade="BF"/>
                <w:lang w:eastAsia="en-GB"/>
              </w:rPr>
            </w:pPr>
            <w:r w:rsidRPr="009D10B7">
              <w:rPr>
                <w:color w:val="BFBFBF" w:themeColor="background1" w:themeShade="BF"/>
              </w:rPr>
              <w:t>0.0641</w:t>
            </w:r>
          </w:p>
        </w:tc>
        <w:tc>
          <w:tcPr>
            <w:tcW w:w="1757" w:type="dxa"/>
            <w:noWrap/>
            <w:vAlign w:val="center"/>
            <w:hideMark/>
          </w:tcPr>
          <w:p w14:paraId="76FD78D4" w14:textId="77777777" w:rsidR="00C8469D" w:rsidRPr="009D10B7" w:rsidRDefault="00C8469D" w:rsidP="00A0023D">
            <w:pPr>
              <w:jc w:val="center"/>
              <w:rPr>
                <w:color w:val="BFBFBF" w:themeColor="background1" w:themeShade="BF"/>
                <w:lang w:eastAsia="en-GB"/>
              </w:rPr>
            </w:pPr>
            <w:r w:rsidRPr="009D10B7">
              <w:rPr>
                <w:color w:val="BFBFBF" w:themeColor="background1" w:themeShade="BF"/>
              </w:rPr>
              <w:t>0.0599</w:t>
            </w:r>
          </w:p>
        </w:tc>
        <w:tc>
          <w:tcPr>
            <w:tcW w:w="1757" w:type="dxa"/>
            <w:noWrap/>
            <w:vAlign w:val="center"/>
            <w:hideMark/>
          </w:tcPr>
          <w:p w14:paraId="751150ED" w14:textId="77777777" w:rsidR="00C8469D" w:rsidRPr="009D10B7" w:rsidRDefault="00C8469D" w:rsidP="00A0023D">
            <w:pPr>
              <w:jc w:val="center"/>
              <w:rPr>
                <w:color w:val="BFBFBF" w:themeColor="background1" w:themeShade="BF"/>
                <w:lang w:eastAsia="en-GB"/>
              </w:rPr>
            </w:pPr>
            <w:r w:rsidRPr="009D10B7">
              <w:rPr>
                <w:color w:val="BFBFBF" w:themeColor="background1" w:themeShade="BF"/>
              </w:rPr>
              <w:t>-</w:t>
            </w:r>
          </w:p>
        </w:tc>
      </w:tr>
      <w:tr w:rsidR="00C8469D" w:rsidRPr="00397894" w14:paraId="7FD7C08F" w14:textId="77777777" w:rsidTr="00A0023D">
        <w:trPr>
          <w:trHeight w:val="300"/>
        </w:trPr>
        <w:tc>
          <w:tcPr>
            <w:tcW w:w="1756" w:type="dxa"/>
            <w:noWrap/>
            <w:hideMark/>
          </w:tcPr>
          <w:p w14:paraId="11F81FB9" w14:textId="77777777" w:rsidR="00C8469D" w:rsidRPr="00397894" w:rsidRDefault="00C8469D" w:rsidP="00A0023D">
            <w:pPr>
              <w:rPr>
                <w:lang w:eastAsia="en-GB"/>
              </w:rPr>
            </w:pPr>
            <w:r w:rsidRPr="00397894">
              <w:rPr>
                <w:lang w:eastAsia="en-GB"/>
              </w:rPr>
              <w:t>ROE After</w:t>
            </w:r>
          </w:p>
        </w:tc>
        <w:tc>
          <w:tcPr>
            <w:tcW w:w="1757" w:type="dxa"/>
            <w:noWrap/>
            <w:vAlign w:val="center"/>
            <w:hideMark/>
          </w:tcPr>
          <w:p w14:paraId="76E5B633" w14:textId="77777777" w:rsidR="00C8469D" w:rsidRPr="00397894" w:rsidRDefault="00C8469D" w:rsidP="00A0023D">
            <w:pPr>
              <w:jc w:val="center"/>
              <w:rPr>
                <w:lang w:eastAsia="en-GB"/>
              </w:rPr>
            </w:pPr>
            <w:r>
              <w:rPr>
                <w:color w:val="000000"/>
              </w:rPr>
              <w:t>0.2065</w:t>
            </w:r>
          </w:p>
        </w:tc>
        <w:tc>
          <w:tcPr>
            <w:tcW w:w="1757" w:type="dxa"/>
            <w:noWrap/>
            <w:vAlign w:val="center"/>
            <w:hideMark/>
          </w:tcPr>
          <w:p w14:paraId="658BB2FE" w14:textId="77777777" w:rsidR="00C8469D" w:rsidRPr="00397894" w:rsidRDefault="00C8469D" w:rsidP="00A0023D">
            <w:pPr>
              <w:jc w:val="center"/>
              <w:rPr>
                <w:lang w:eastAsia="en-GB"/>
              </w:rPr>
            </w:pPr>
            <w:r>
              <w:rPr>
                <w:color w:val="000000"/>
              </w:rPr>
              <w:t>0.0646</w:t>
            </w:r>
          </w:p>
        </w:tc>
        <w:tc>
          <w:tcPr>
            <w:tcW w:w="1757" w:type="dxa"/>
            <w:noWrap/>
            <w:vAlign w:val="center"/>
            <w:hideMark/>
          </w:tcPr>
          <w:p w14:paraId="3B5EACD7" w14:textId="77777777" w:rsidR="00C8469D" w:rsidRPr="00397894" w:rsidRDefault="00C8469D" w:rsidP="00A0023D">
            <w:pPr>
              <w:jc w:val="center"/>
              <w:rPr>
                <w:lang w:eastAsia="en-GB"/>
              </w:rPr>
            </w:pPr>
            <w:r>
              <w:rPr>
                <w:color w:val="000000"/>
              </w:rPr>
              <w:t>0.0599</w:t>
            </w:r>
          </w:p>
        </w:tc>
        <w:tc>
          <w:tcPr>
            <w:tcW w:w="1757" w:type="dxa"/>
            <w:noWrap/>
            <w:vAlign w:val="center"/>
            <w:hideMark/>
          </w:tcPr>
          <w:p w14:paraId="3A198388" w14:textId="77777777" w:rsidR="00C8469D" w:rsidRPr="00397894" w:rsidRDefault="00C8469D" w:rsidP="00A0023D">
            <w:pPr>
              <w:jc w:val="center"/>
              <w:rPr>
                <w:lang w:eastAsia="en-GB"/>
              </w:rPr>
            </w:pPr>
            <w:r>
              <w:rPr>
                <w:color w:val="000000"/>
              </w:rPr>
              <w:t>0.0565</w:t>
            </w:r>
          </w:p>
        </w:tc>
      </w:tr>
      <w:tr w:rsidR="00C8469D" w:rsidRPr="00397894" w14:paraId="64221E77" w14:textId="77777777" w:rsidTr="00A0023D">
        <w:trPr>
          <w:trHeight w:val="300"/>
        </w:trPr>
        <w:tc>
          <w:tcPr>
            <w:tcW w:w="1756" w:type="dxa"/>
            <w:noWrap/>
            <w:hideMark/>
          </w:tcPr>
          <w:p w14:paraId="13032B15" w14:textId="77777777" w:rsidR="00C8469D" w:rsidRPr="00397894" w:rsidRDefault="00C8469D" w:rsidP="00A0023D">
            <w:pPr>
              <w:rPr>
                <w:b/>
                <w:bCs/>
                <w:lang w:eastAsia="en-GB"/>
              </w:rPr>
            </w:pPr>
            <w:r w:rsidRPr="00397894">
              <w:rPr>
                <w:b/>
                <w:bCs/>
                <w:lang w:eastAsia="en-GB"/>
              </w:rPr>
              <w:t>Adjusted</w:t>
            </w:r>
          </w:p>
        </w:tc>
        <w:tc>
          <w:tcPr>
            <w:tcW w:w="1757" w:type="dxa"/>
            <w:noWrap/>
            <w:vAlign w:val="center"/>
            <w:hideMark/>
          </w:tcPr>
          <w:p w14:paraId="7B98854A" w14:textId="77777777" w:rsidR="00C8469D" w:rsidRPr="00397894" w:rsidRDefault="00C8469D" w:rsidP="00A0023D">
            <w:pPr>
              <w:jc w:val="center"/>
              <w:rPr>
                <w:lang w:eastAsia="en-GB"/>
              </w:rPr>
            </w:pPr>
            <w:r>
              <w:rPr>
                <w:color w:val="000000"/>
              </w:rPr>
              <w:t> </w:t>
            </w:r>
          </w:p>
        </w:tc>
        <w:tc>
          <w:tcPr>
            <w:tcW w:w="1757" w:type="dxa"/>
            <w:noWrap/>
            <w:vAlign w:val="center"/>
            <w:hideMark/>
          </w:tcPr>
          <w:p w14:paraId="253E5EB9" w14:textId="77777777" w:rsidR="00C8469D" w:rsidRPr="00397894" w:rsidRDefault="00C8469D" w:rsidP="00A0023D">
            <w:pPr>
              <w:jc w:val="center"/>
              <w:rPr>
                <w:lang w:eastAsia="en-GB"/>
              </w:rPr>
            </w:pPr>
            <w:r>
              <w:rPr>
                <w:color w:val="000000"/>
              </w:rPr>
              <w:t> </w:t>
            </w:r>
          </w:p>
        </w:tc>
        <w:tc>
          <w:tcPr>
            <w:tcW w:w="1757" w:type="dxa"/>
            <w:noWrap/>
            <w:vAlign w:val="center"/>
            <w:hideMark/>
          </w:tcPr>
          <w:p w14:paraId="64C495FA" w14:textId="77777777" w:rsidR="00C8469D" w:rsidRPr="00397894" w:rsidRDefault="00C8469D" w:rsidP="00A0023D">
            <w:pPr>
              <w:jc w:val="center"/>
              <w:rPr>
                <w:lang w:eastAsia="en-GB"/>
              </w:rPr>
            </w:pPr>
            <w:r>
              <w:rPr>
                <w:color w:val="000000"/>
              </w:rPr>
              <w:t> </w:t>
            </w:r>
          </w:p>
        </w:tc>
        <w:tc>
          <w:tcPr>
            <w:tcW w:w="1757" w:type="dxa"/>
            <w:noWrap/>
            <w:vAlign w:val="center"/>
            <w:hideMark/>
          </w:tcPr>
          <w:p w14:paraId="64BA8F8E" w14:textId="77777777" w:rsidR="00C8469D" w:rsidRPr="00397894" w:rsidRDefault="00C8469D" w:rsidP="00A0023D">
            <w:pPr>
              <w:jc w:val="center"/>
              <w:rPr>
                <w:lang w:eastAsia="en-GB"/>
              </w:rPr>
            </w:pPr>
            <w:r>
              <w:rPr>
                <w:color w:val="000000"/>
              </w:rPr>
              <w:t> </w:t>
            </w:r>
          </w:p>
        </w:tc>
      </w:tr>
      <w:tr w:rsidR="00C8469D" w:rsidRPr="00397894" w14:paraId="093D2B97" w14:textId="77777777" w:rsidTr="00A0023D">
        <w:trPr>
          <w:trHeight w:val="300"/>
        </w:trPr>
        <w:tc>
          <w:tcPr>
            <w:tcW w:w="1756" w:type="dxa"/>
            <w:noWrap/>
            <w:hideMark/>
          </w:tcPr>
          <w:p w14:paraId="0BF799F1" w14:textId="77777777" w:rsidR="00C8469D" w:rsidRPr="00397894" w:rsidRDefault="00C8469D" w:rsidP="00A0023D">
            <w:pPr>
              <w:rPr>
                <w:lang w:eastAsia="en-GB"/>
              </w:rPr>
            </w:pPr>
            <w:r w:rsidRPr="00397894">
              <w:rPr>
                <w:lang w:eastAsia="en-GB"/>
              </w:rPr>
              <w:t>LC Before</w:t>
            </w:r>
          </w:p>
        </w:tc>
        <w:tc>
          <w:tcPr>
            <w:tcW w:w="1757" w:type="dxa"/>
            <w:noWrap/>
            <w:vAlign w:val="center"/>
            <w:hideMark/>
          </w:tcPr>
          <w:p w14:paraId="34D97CCE" w14:textId="77777777" w:rsidR="00C8469D" w:rsidRPr="00397894" w:rsidRDefault="00C8469D" w:rsidP="00A0023D">
            <w:pPr>
              <w:jc w:val="center"/>
              <w:rPr>
                <w:lang w:eastAsia="en-GB"/>
              </w:rPr>
            </w:pPr>
            <w:r>
              <w:rPr>
                <w:color w:val="000000"/>
              </w:rPr>
              <w:t>0.2047</w:t>
            </w:r>
          </w:p>
        </w:tc>
        <w:tc>
          <w:tcPr>
            <w:tcW w:w="1757" w:type="dxa"/>
            <w:noWrap/>
            <w:vAlign w:val="center"/>
            <w:hideMark/>
          </w:tcPr>
          <w:p w14:paraId="1695C4E7" w14:textId="77777777" w:rsidR="00C8469D" w:rsidRPr="00397894" w:rsidRDefault="00C8469D" w:rsidP="00A0023D">
            <w:pPr>
              <w:jc w:val="center"/>
              <w:rPr>
                <w:lang w:eastAsia="en-GB"/>
              </w:rPr>
            </w:pPr>
            <w:r>
              <w:rPr>
                <w:color w:val="000000"/>
              </w:rPr>
              <w:t>0.0645</w:t>
            </w:r>
          </w:p>
        </w:tc>
        <w:tc>
          <w:tcPr>
            <w:tcW w:w="1757" w:type="dxa"/>
            <w:noWrap/>
            <w:vAlign w:val="center"/>
            <w:hideMark/>
          </w:tcPr>
          <w:p w14:paraId="0AAF9223" w14:textId="77777777" w:rsidR="00C8469D" w:rsidRPr="00397894" w:rsidRDefault="00C8469D" w:rsidP="00A0023D">
            <w:pPr>
              <w:jc w:val="center"/>
              <w:rPr>
                <w:lang w:eastAsia="en-GB"/>
              </w:rPr>
            </w:pPr>
            <w:r>
              <w:rPr>
                <w:color w:val="000000"/>
              </w:rPr>
              <w:t>0.0597</w:t>
            </w:r>
          </w:p>
        </w:tc>
        <w:tc>
          <w:tcPr>
            <w:tcW w:w="1757" w:type="dxa"/>
            <w:noWrap/>
            <w:vAlign w:val="center"/>
            <w:hideMark/>
          </w:tcPr>
          <w:p w14:paraId="0C85EF62" w14:textId="77777777" w:rsidR="00C8469D" w:rsidRPr="00397894" w:rsidRDefault="00C8469D" w:rsidP="00A0023D">
            <w:pPr>
              <w:jc w:val="center"/>
              <w:rPr>
                <w:lang w:eastAsia="en-GB"/>
              </w:rPr>
            </w:pPr>
            <w:r>
              <w:rPr>
                <w:color w:val="000000"/>
              </w:rPr>
              <w:t>0.0559</w:t>
            </w:r>
          </w:p>
        </w:tc>
      </w:tr>
      <w:tr w:rsidR="00C8469D" w:rsidRPr="009D10B7" w14:paraId="07C87A94" w14:textId="77777777" w:rsidTr="00A0023D">
        <w:trPr>
          <w:trHeight w:val="300"/>
        </w:trPr>
        <w:tc>
          <w:tcPr>
            <w:tcW w:w="1756" w:type="dxa"/>
            <w:noWrap/>
            <w:hideMark/>
          </w:tcPr>
          <w:p w14:paraId="0ABE010C" w14:textId="77777777" w:rsidR="00C8469D" w:rsidRPr="009D10B7" w:rsidRDefault="00C8469D" w:rsidP="00A0023D">
            <w:pPr>
              <w:rPr>
                <w:color w:val="BFBFBF" w:themeColor="background1" w:themeShade="BF"/>
                <w:lang w:eastAsia="en-GB"/>
              </w:rPr>
            </w:pPr>
            <w:r w:rsidRPr="009D10B7">
              <w:rPr>
                <w:color w:val="BFBFBF" w:themeColor="background1" w:themeShade="BF"/>
                <w:lang w:eastAsia="en-GB"/>
              </w:rPr>
              <w:t>LC During</w:t>
            </w:r>
          </w:p>
        </w:tc>
        <w:tc>
          <w:tcPr>
            <w:tcW w:w="1757" w:type="dxa"/>
            <w:noWrap/>
            <w:vAlign w:val="center"/>
            <w:hideMark/>
          </w:tcPr>
          <w:p w14:paraId="363ADDE3" w14:textId="77777777" w:rsidR="00C8469D" w:rsidRPr="009D10B7" w:rsidRDefault="00C8469D" w:rsidP="00A0023D">
            <w:pPr>
              <w:jc w:val="center"/>
              <w:rPr>
                <w:color w:val="BFBFBF" w:themeColor="background1" w:themeShade="BF"/>
                <w:lang w:eastAsia="en-GB"/>
              </w:rPr>
            </w:pPr>
            <w:r w:rsidRPr="009D10B7">
              <w:rPr>
                <w:color w:val="BFBFBF" w:themeColor="background1" w:themeShade="BF"/>
              </w:rPr>
              <w:t>0.2064</w:t>
            </w:r>
          </w:p>
        </w:tc>
        <w:tc>
          <w:tcPr>
            <w:tcW w:w="1757" w:type="dxa"/>
            <w:noWrap/>
            <w:vAlign w:val="center"/>
            <w:hideMark/>
          </w:tcPr>
          <w:p w14:paraId="0B5F0D9B" w14:textId="77777777" w:rsidR="00C8469D" w:rsidRPr="009D10B7" w:rsidRDefault="00C8469D" w:rsidP="00A0023D">
            <w:pPr>
              <w:jc w:val="center"/>
              <w:rPr>
                <w:color w:val="BFBFBF" w:themeColor="background1" w:themeShade="BF"/>
                <w:lang w:eastAsia="en-GB"/>
              </w:rPr>
            </w:pPr>
            <w:r w:rsidRPr="009D10B7">
              <w:rPr>
                <w:color w:val="BFBFBF" w:themeColor="background1" w:themeShade="BF"/>
              </w:rPr>
              <w:t>0.0657</w:t>
            </w:r>
          </w:p>
        </w:tc>
        <w:tc>
          <w:tcPr>
            <w:tcW w:w="1757" w:type="dxa"/>
            <w:noWrap/>
            <w:vAlign w:val="center"/>
            <w:hideMark/>
          </w:tcPr>
          <w:p w14:paraId="5899B95E" w14:textId="77777777" w:rsidR="00C8469D" w:rsidRPr="009D10B7" w:rsidRDefault="00C8469D" w:rsidP="00A0023D">
            <w:pPr>
              <w:jc w:val="center"/>
              <w:rPr>
                <w:color w:val="BFBFBF" w:themeColor="background1" w:themeShade="BF"/>
                <w:lang w:eastAsia="en-GB"/>
              </w:rPr>
            </w:pPr>
            <w:r w:rsidRPr="009D10B7">
              <w:rPr>
                <w:color w:val="BFBFBF" w:themeColor="background1" w:themeShade="BF"/>
              </w:rPr>
              <w:t>0.0602</w:t>
            </w:r>
          </w:p>
        </w:tc>
        <w:tc>
          <w:tcPr>
            <w:tcW w:w="1757" w:type="dxa"/>
            <w:noWrap/>
            <w:vAlign w:val="center"/>
            <w:hideMark/>
          </w:tcPr>
          <w:p w14:paraId="1C691E9F" w14:textId="77777777" w:rsidR="00C8469D" w:rsidRPr="009D10B7" w:rsidRDefault="00C8469D" w:rsidP="00A0023D">
            <w:pPr>
              <w:jc w:val="center"/>
              <w:rPr>
                <w:color w:val="BFBFBF" w:themeColor="background1" w:themeShade="BF"/>
                <w:lang w:eastAsia="en-GB"/>
              </w:rPr>
            </w:pPr>
            <w:r w:rsidRPr="009D10B7">
              <w:rPr>
                <w:color w:val="BFBFBF" w:themeColor="background1" w:themeShade="BF"/>
              </w:rPr>
              <w:t>-</w:t>
            </w:r>
          </w:p>
        </w:tc>
      </w:tr>
      <w:tr w:rsidR="00C8469D" w:rsidRPr="00397894" w14:paraId="3845DEB2" w14:textId="77777777" w:rsidTr="00A0023D">
        <w:trPr>
          <w:trHeight w:val="300"/>
        </w:trPr>
        <w:tc>
          <w:tcPr>
            <w:tcW w:w="1756" w:type="dxa"/>
            <w:noWrap/>
            <w:hideMark/>
          </w:tcPr>
          <w:p w14:paraId="311337D0" w14:textId="77777777" w:rsidR="00C8469D" w:rsidRPr="00397894" w:rsidRDefault="00C8469D" w:rsidP="00A0023D">
            <w:pPr>
              <w:rPr>
                <w:lang w:eastAsia="en-GB"/>
              </w:rPr>
            </w:pPr>
            <w:r w:rsidRPr="00397894">
              <w:rPr>
                <w:lang w:eastAsia="en-GB"/>
              </w:rPr>
              <w:t>LC After</w:t>
            </w:r>
          </w:p>
        </w:tc>
        <w:tc>
          <w:tcPr>
            <w:tcW w:w="1757" w:type="dxa"/>
            <w:noWrap/>
            <w:vAlign w:val="center"/>
            <w:hideMark/>
          </w:tcPr>
          <w:p w14:paraId="4950FB4E" w14:textId="77777777" w:rsidR="00C8469D" w:rsidRPr="00397894" w:rsidRDefault="00C8469D" w:rsidP="00A0023D">
            <w:pPr>
              <w:jc w:val="center"/>
              <w:rPr>
                <w:lang w:eastAsia="en-GB"/>
              </w:rPr>
            </w:pPr>
            <w:r>
              <w:rPr>
                <w:color w:val="000000"/>
              </w:rPr>
              <w:t>0.2078</w:t>
            </w:r>
          </w:p>
        </w:tc>
        <w:tc>
          <w:tcPr>
            <w:tcW w:w="1757" w:type="dxa"/>
            <w:noWrap/>
            <w:vAlign w:val="center"/>
            <w:hideMark/>
          </w:tcPr>
          <w:p w14:paraId="42C5C9E2" w14:textId="77777777" w:rsidR="00C8469D" w:rsidRPr="00397894" w:rsidRDefault="00C8469D" w:rsidP="00A0023D">
            <w:pPr>
              <w:jc w:val="center"/>
              <w:rPr>
                <w:lang w:eastAsia="en-GB"/>
              </w:rPr>
            </w:pPr>
            <w:r>
              <w:rPr>
                <w:color w:val="000000"/>
              </w:rPr>
              <w:t>0.0645</w:t>
            </w:r>
          </w:p>
        </w:tc>
        <w:tc>
          <w:tcPr>
            <w:tcW w:w="1757" w:type="dxa"/>
            <w:noWrap/>
            <w:vAlign w:val="center"/>
            <w:hideMark/>
          </w:tcPr>
          <w:p w14:paraId="38DEC82E" w14:textId="77777777" w:rsidR="00C8469D" w:rsidRPr="00397894" w:rsidRDefault="00C8469D" w:rsidP="00A0023D">
            <w:pPr>
              <w:jc w:val="center"/>
              <w:rPr>
                <w:lang w:eastAsia="en-GB"/>
              </w:rPr>
            </w:pPr>
            <w:r>
              <w:rPr>
                <w:color w:val="000000"/>
              </w:rPr>
              <w:t>0.0600</w:t>
            </w:r>
          </w:p>
        </w:tc>
        <w:tc>
          <w:tcPr>
            <w:tcW w:w="1757" w:type="dxa"/>
            <w:noWrap/>
            <w:vAlign w:val="center"/>
            <w:hideMark/>
          </w:tcPr>
          <w:p w14:paraId="55B267D3" w14:textId="77777777" w:rsidR="00C8469D" w:rsidRPr="00397894" w:rsidRDefault="00C8469D" w:rsidP="00A0023D">
            <w:pPr>
              <w:jc w:val="center"/>
              <w:rPr>
                <w:lang w:eastAsia="en-GB"/>
              </w:rPr>
            </w:pPr>
            <w:r>
              <w:rPr>
                <w:color w:val="000000"/>
              </w:rPr>
              <w:t>0.0565</w:t>
            </w:r>
          </w:p>
        </w:tc>
      </w:tr>
      <w:tr w:rsidR="00C8469D" w:rsidRPr="00397894" w14:paraId="4A0EE5DE" w14:textId="77777777" w:rsidTr="00A0023D">
        <w:trPr>
          <w:trHeight w:val="300"/>
        </w:trPr>
        <w:tc>
          <w:tcPr>
            <w:tcW w:w="1756" w:type="dxa"/>
            <w:noWrap/>
            <w:hideMark/>
          </w:tcPr>
          <w:p w14:paraId="6B7D32B8" w14:textId="77777777" w:rsidR="00C8469D" w:rsidRPr="00397894" w:rsidRDefault="00C8469D" w:rsidP="00A0023D">
            <w:pPr>
              <w:rPr>
                <w:lang w:eastAsia="en-GB"/>
              </w:rPr>
            </w:pPr>
            <w:r w:rsidRPr="00397894">
              <w:rPr>
                <w:lang w:eastAsia="en-GB"/>
              </w:rPr>
              <w:t>ROE Before</w:t>
            </w:r>
          </w:p>
        </w:tc>
        <w:tc>
          <w:tcPr>
            <w:tcW w:w="1757" w:type="dxa"/>
            <w:noWrap/>
            <w:vAlign w:val="center"/>
            <w:hideMark/>
          </w:tcPr>
          <w:p w14:paraId="3D0FB7CD" w14:textId="77777777" w:rsidR="00C8469D" w:rsidRPr="00397894" w:rsidRDefault="00C8469D" w:rsidP="00A0023D">
            <w:pPr>
              <w:jc w:val="center"/>
              <w:rPr>
                <w:lang w:eastAsia="en-GB"/>
              </w:rPr>
            </w:pPr>
            <w:r>
              <w:rPr>
                <w:color w:val="000000"/>
              </w:rPr>
              <w:t>0.2042</w:t>
            </w:r>
          </w:p>
        </w:tc>
        <w:tc>
          <w:tcPr>
            <w:tcW w:w="1757" w:type="dxa"/>
            <w:noWrap/>
            <w:vAlign w:val="center"/>
            <w:hideMark/>
          </w:tcPr>
          <w:p w14:paraId="1F0B1029" w14:textId="77777777" w:rsidR="00C8469D" w:rsidRPr="00397894" w:rsidRDefault="00C8469D" w:rsidP="00A0023D">
            <w:pPr>
              <w:jc w:val="center"/>
              <w:rPr>
                <w:lang w:eastAsia="en-GB"/>
              </w:rPr>
            </w:pPr>
            <w:r>
              <w:rPr>
                <w:color w:val="000000"/>
              </w:rPr>
              <w:t>0.0641</w:t>
            </w:r>
          </w:p>
        </w:tc>
        <w:tc>
          <w:tcPr>
            <w:tcW w:w="1757" w:type="dxa"/>
            <w:noWrap/>
            <w:vAlign w:val="center"/>
            <w:hideMark/>
          </w:tcPr>
          <w:p w14:paraId="0677C2D3" w14:textId="77777777" w:rsidR="00C8469D" w:rsidRPr="00397894" w:rsidRDefault="00C8469D" w:rsidP="00A0023D">
            <w:pPr>
              <w:jc w:val="center"/>
              <w:rPr>
                <w:lang w:eastAsia="en-GB"/>
              </w:rPr>
            </w:pPr>
            <w:r>
              <w:rPr>
                <w:color w:val="000000"/>
              </w:rPr>
              <w:t>0.0598</w:t>
            </w:r>
          </w:p>
        </w:tc>
        <w:tc>
          <w:tcPr>
            <w:tcW w:w="1757" w:type="dxa"/>
            <w:noWrap/>
            <w:vAlign w:val="center"/>
            <w:hideMark/>
          </w:tcPr>
          <w:p w14:paraId="3B79C888" w14:textId="77777777" w:rsidR="00C8469D" w:rsidRPr="00397894" w:rsidRDefault="00C8469D" w:rsidP="00A0023D">
            <w:pPr>
              <w:jc w:val="center"/>
              <w:rPr>
                <w:lang w:eastAsia="en-GB"/>
              </w:rPr>
            </w:pPr>
            <w:r>
              <w:rPr>
                <w:color w:val="000000"/>
              </w:rPr>
              <w:t>0.0559</w:t>
            </w:r>
          </w:p>
        </w:tc>
      </w:tr>
      <w:tr w:rsidR="00C8469D" w:rsidRPr="009D10B7" w14:paraId="177BAEE2" w14:textId="77777777" w:rsidTr="00A0023D">
        <w:trPr>
          <w:trHeight w:val="300"/>
        </w:trPr>
        <w:tc>
          <w:tcPr>
            <w:tcW w:w="1756" w:type="dxa"/>
            <w:noWrap/>
            <w:hideMark/>
          </w:tcPr>
          <w:p w14:paraId="38955508" w14:textId="77777777" w:rsidR="00C8469D" w:rsidRPr="009D10B7" w:rsidRDefault="00C8469D" w:rsidP="00A0023D">
            <w:pPr>
              <w:rPr>
                <w:color w:val="BFBFBF" w:themeColor="background1" w:themeShade="BF"/>
                <w:lang w:eastAsia="en-GB"/>
              </w:rPr>
            </w:pPr>
            <w:r w:rsidRPr="009D10B7">
              <w:rPr>
                <w:color w:val="BFBFBF" w:themeColor="background1" w:themeShade="BF"/>
                <w:lang w:eastAsia="en-GB"/>
              </w:rPr>
              <w:t>ROE During</w:t>
            </w:r>
          </w:p>
        </w:tc>
        <w:tc>
          <w:tcPr>
            <w:tcW w:w="1757" w:type="dxa"/>
            <w:noWrap/>
            <w:vAlign w:val="center"/>
            <w:hideMark/>
          </w:tcPr>
          <w:p w14:paraId="53EBF683" w14:textId="77777777" w:rsidR="00C8469D" w:rsidRPr="009D10B7" w:rsidRDefault="00C8469D" w:rsidP="00A0023D">
            <w:pPr>
              <w:jc w:val="center"/>
              <w:rPr>
                <w:color w:val="BFBFBF" w:themeColor="background1" w:themeShade="BF"/>
                <w:lang w:eastAsia="en-GB"/>
              </w:rPr>
            </w:pPr>
            <w:r w:rsidRPr="009D10B7">
              <w:rPr>
                <w:color w:val="BFBFBF" w:themeColor="background1" w:themeShade="BF"/>
              </w:rPr>
              <w:t>0.2055</w:t>
            </w:r>
          </w:p>
        </w:tc>
        <w:tc>
          <w:tcPr>
            <w:tcW w:w="1757" w:type="dxa"/>
            <w:noWrap/>
            <w:vAlign w:val="center"/>
            <w:hideMark/>
          </w:tcPr>
          <w:p w14:paraId="1E5CDAEE" w14:textId="77777777" w:rsidR="00C8469D" w:rsidRPr="009D10B7" w:rsidRDefault="00C8469D" w:rsidP="00A0023D">
            <w:pPr>
              <w:jc w:val="center"/>
              <w:rPr>
                <w:color w:val="BFBFBF" w:themeColor="background1" w:themeShade="BF"/>
                <w:lang w:eastAsia="en-GB"/>
              </w:rPr>
            </w:pPr>
            <w:r w:rsidRPr="009D10B7">
              <w:rPr>
                <w:color w:val="BFBFBF" w:themeColor="background1" w:themeShade="BF"/>
              </w:rPr>
              <w:t>0.0641</w:t>
            </w:r>
          </w:p>
        </w:tc>
        <w:tc>
          <w:tcPr>
            <w:tcW w:w="1757" w:type="dxa"/>
            <w:noWrap/>
            <w:vAlign w:val="center"/>
            <w:hideMark/>
          </w:tcPr>
          <w:p w14:paraId="6B47A00B" w14:textId="77777777" w:rsidR="00C8469D" w:rsidRPr="009D10B7" w:rsidRDefault="00C8469D" w:rsidP="00A0023D">
            <w:pPr>
              <w:jc w:val="center"/>
              <w:rPr>
                <w:color w:val="BFBFBF" w:themeColor="background1" w:themeShade="BF"/>
                <w:lang w:eastAsia="en-GB"/>
              </w:rPr>
            </w:pPr>
            <w:r w:rsidRPr="009D10B7">
              <w:rPr>
                <w:color w:val="BFBFBF" w:themeColor="background1" w:themeShade="BF"/>
              </w:rPr>
              <w:t>0.0599</w:t>
            </w:r>
          </w:p>
        </w:tc>
        <w:tc>
          <w:tcPr>
            <w:tcW w:w="1757" w:type="dxa"/>
            <w:noWrap/>
            <w:vAlign w:val="center"/>
            <w:hideMark/>
          </w:tcPr>
          <w:p w14:paraId="35D3C00E" w14:textId="77777777" w:rsidR="00C8469D" w:rsidRPr="009D10B7" w:rsidRDefault="00C8469D" w:rsidP="00A0023D">
            <w:pPr>
              <w:jc w:val="center"/>
              <w:rPr>
                <w:color w:val="BFBFBF" w:themeColor="background1" w:themeShade="BF"/>
                <w:lang w:eastAsia="en-GB"/>
              </w:rPr>
            </w:pPr>
            <w:r w:rsidRPr="009D10B7">
              <w:rPr>
                <w:color w:val="BFBFBF" w:themeColor="background1" w:themeShade="BF"/>
              </w:rPr>
              <w:t>-</w:t>
            </w:r>
          </w:p>
        </w:tc>
      </w:tr>
      <w:tr w:rsidR="00C8469D" w:rsidRPr="00397894" w14:paraId="449B4325" w14:textId="77777777" w:rsidTr="00A0023D">
        <w:trPr>
          <w:trHeight w:val="300"/>
        </w:trPr>
        <w:tc>
          <w:tcPr>
            <w:tcW w:w="1756" w:type="dxa"/>
            <w:noWrap/>
            <w:hideMark/>
          </w:tcPr>
          <w:p w14:paraId="7EF0C6C0" w14:textId="77777777" w:rsidR="00C8469D" w:rsidRPr="00397894" w:rsidRDefault="00C8469D" w:rsidP="00A0023D">
            <w:pPr>
              <w:rPr>
                <w:lang w:eastAsia="en-GB"/>
              </w:rPr>
            </w:pPr>
            <w:r w:rsidRPr="00397894">
              <w:rPr>
                <w:lang w:eastAsia="en-GB"/>
              </w:rPr>
              <w:t>ROE After</w:t>
            </w:r>
          </w:p>
        </w:tc>
        <w:tc>
          <w:tcPr>
            <w:tcW w:w="1757" w:type="dxa"/>
            <w:noWrap/>
            <w:vAlign w:val="center"/>
            <w:hideMark/>
          </w:tcPr>
          <w:p w14:paraId="7605ABDB" w14:textId="77777777" w:rsidR="00C8469D" w:rsidRPr="00397894" w:rsidRDefault="00C8469D" w:rsidP="00A0023D">
            <w:pPr>
              <w:jc w:val="center"/>
              <w:rPr>
                <w:lang w:eastAsia="en-GB"/>
              </w:rPr>
            </w:pPr>
            <w:r>
              <w:rPr>
                <w:color w:val="000000"/>
              </w:rPr>
              <w:t>0.2064</w:t>
            </w:r>
          </w:p>
        </w:tc>
        <w:tc>
          <w:tcPr>
            <w:tcW w:w="1757" w:type="dxa"/>
            <w:noWrap/>
            <w:vAlign w:val="center"/>
            <w:hideMark/>
          </w:tcPr>
          <w:p w14:paraId="529EF75B" w14:textId="77777777" w:rsidR="00C8469D" w:rsidRPr="00397894" w:rsidRDefault="00C8469D" w:rsidP="00A0023D">
            <w:pPr>
              <w:jc w:val="center"/>
              <w:rPr>
                <w:lang w:eastAsia="en-GB"/>
              </w:rPr>
            </w:pPr>
            <w:r>
              <w:rPr>
                <w:color w:val="000000"/>
              </w:rPr>
              <w:t>0.0646</w:t>
            </w:r>
          </w:p>
        </w:tc>
        <w:tc>
          <w:tcPr>
            <w:tcW w:w="1757" w:type="dxa"/>
            <w:noWrap/>
            <w:vAlign w:val="center"/>
            <w:hideMark/>
          </w:tcPr>
          <w:p w14:paraId="37842F35" w14:textId="77777777" w:rsidR="00C8469D" w:rsidRPr="00397894" w:rsidRDefault="00C8469D" w:rsidP="00A0023D">
            <w:pPr>
              <w:jc w:val="center"/>
              <w:rPr>
                <w:lang w:eastAsia="en-GB"/>
              </w:rPr>
            </w:pPr>
            <w:r>
              <w:rPr>
                <w:color w:val="000000"/>
              </w:rPr>
              <w:t>0.0599</w:t>
            </w:r>
          </w:p>
        </w:tc>
        <w:tc>
          <w:tcPr>
            <w:tcW w:w="1757" w:type="dxa"/>
            <w:noWrap/>
            <w:vAlign w:val="center"/>
            <w:hideMark/>
          </w:tcPr>
          <w:p w14:paraId="6513D33A" w14:textId="77777777" w:rsidR="00C8469D" w:rsidRPr="00397894" w:rsidRDefault="00C8469D" w:rsidP="00A0023D">
            <w:pPr>
              <w:jc w:val="center"/>
              <w:rPr>
                <w:lang w:eastAsia="en-GB"/>
              </w:rPr>
            </w:pPr>
            <w:r>
              <w:rPr>
                <w:color w:val="000000"/>
              </w:rPr>
              <w:t>0.0565</w:t>
            </w:r>
          </w:p>
        </w:tc>
      </w:tr>
    </w:tbl>
    <w:p w14:paraId="136BAB93" w14:textId="77777777" w:rsidR="00C8469D" w:rsidRDefault="00C8469D" w:rsidP="00C8469D"/>
    <w:p w14:paraId="24A1E4AB" w14:textId="77777777" w:rsidR="00C8469D" w:rsidRDefault="00C8469D" w:rsidP="00C8469D"/>
    <w:p w14:paraId="71CE4BC9" w14:textId="64278C4F" w:rsidR="00C8469D" w:rsidRDefault="00C8469D" w:rsidP="00C8469D"/>
    <w:p w14:paraId="5C3EAF6A" w14:textId="6BDC6FA3" w:rsidR="00344BCD" w:rsidRDefault="00344BCD" w:rsidP="00C8469D"/>
    <w:p w14:paraId="02B3C345" w14:textId="59CEFE4A" w:rsidR="00344BCD" w:rsidRDefault="00344BCD" w:rsidP="00C8469D"/>
    <w:p w14:paraId="74FE3392" w14:textId="77777777" w:rsidR="00344BCD" w:rsidRDefault="00344BCD" w:rsidP="00C8469D"/>
    <w:p w14:paraId="02EDF2BA" w14:textId="77777777" w:rsidR="00C8469D" w:rsidRPr="00C52085" w:rsidRDefault="00C8469D" w:rsidP="00C52085">
      <w:pPr>
        <w:pStyle w:val="Table"/>
      </w:pPr>
      <w:bookmarkStart w:id="854" w:name="_Toc90545601"/>
      <w:bookmarkStart w:id="855" w:name="_Toc87526835"/>
      <w:r w:rsidRPr="00C52085">
        <w:rPr>
          <w:rStyle w:val="TableChar"/>
          <w:b/>
        </w:rPr>
        <w:t>Costs per 6-month cycle used in the Markov section of the models for alive patients, and one-off costs for death (£, 2018-19 prices)</w:t>
      </w:r>
      <w:bookmarkEnd w:id="854"/>
      <w:bookmarkEnd w:id="855"/>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2334"/>
        <w:gridCol w:w="1792"/>
        <w:gridCol w:w="2334"/>
        <w:gridCol w:w="1711"/>
      </w:tblGrid>
      <w:tr w:rsidR="00C8469D" w:rsidRPr="00877BDD" w14:paraId="33188C73" w14:textId="77777777" w:rsidTr="00A0023D">
        <w:trPr>
          <w:trHeight w:val="300"/>
        </w:trPr>
        <w:tc>
          <w:tcPr>
            <w:tcW w:w="1180" w:type="dxa"/>
            <w:shd w:val="clear" w:color="auto" w:fill="auto"/>
            <w:noWrap/>
            <w:vAlign w:val="center"/>
          </w:tcPr>
          <w:p w14:paraId="7D8585A9" w14:textId="77777777" w:rsidR="00C8469D" w:rsidRPr="00877BDD" w:rsidRDefault="00C8469D" w:rsidP="00A0023D">
            <w:pPr>
              <w:rPr>
                <w:lang w:eastAsia="en-GB"/>
              </w:rPr>
            </w:pPr>
          </w:p>
        </w:tc>
        <w:tc>
          <w:tcPr>
            <w:tcW w:w="4126" w:type="dxa"/>
            <w:gridSpan w:val="2"/>
            <w:shd w:val="clear" w:color="auto" w:fill="auto"/>
            <w:noWrap/>
            <w:vAlign w:val="center"/>
          </w:tcPr>
          <w:p w14:paraId="0665982A" w14:textId="77777777" w:rsidR="00C8469D" w:rsidRPr="00877BDD" w:rsidRDefault="00C8469D" w:rsidP="00A0023D">
            <w:pPr>
              <w:jc w:val="center"/>
              <w:rPr>
                <w:b/>
                <w:lang w:eastAsia="en-GB"/>
              </w:rPr>
            </w:pPr>
            <w:r w:rsidRPr="00877BDD">
              <w:rPr>
                <w:b/>
                <w:lang w:eastAsia="en-GB"/>
              </w:rPr>
              <w:t>Raw</w:t>
            </w:r>
          </w:p>
        </w:tc>
        <w:tc>
          <w:tcPr>
            <w:tcW w:w="4045" w:type="dxa"/>
            <w:gridSpan w:val="2"/>
            <w:shd w:val="clear" w:color="auto" w:fill="auto"/>
            <w:noWrap/>
            <w:vAlign w:val="center"/>
          </w:tcPr>
          <w:p w14:paraId="028B3FBB" w14:textId="77777777" w:rsidR="00C8469D" w:rsidRPr="00877BDD" w:rsidRDefault="00C8469D" w:rsidP="00A0023D">
            <w:pPr>
              <w:jc w:val="center"/>
              <w:rPr>
                <w:b/>
                <w:lang w:eastAsia="en-GB"/>
              </w:rPr>
            </w:pPr>
            <w:r w:rsidRPr="00877BDD">
              <w:rPr>
                <w:b/>
                <w:lang w:eastAsia="en-GB"/>
              </w:rPr>
              <w:t>Adjusted</w:t>
            </w:r>
          </w:p>
        </w:tc>
      </w:tr>
      <w:tr w:rsidR="00C8469D" w:rsidRPr="00877BDD" w14:paraId="217B03E2" w14:textId="77777777" w:rsidTr="00A0023D">
        <w:trPr>
          <w:trHeight w:val="300"/>
        </w:trPr>
        <w:tc>
          <w:tcPr>
            <w:tcW w:w="1180" w:type="dxa"/>
            <w:shd w:val="clear" w:color="auto" w:fill="auto"/>
            <w:noWrap/>
            <w:vAlign w:val="center"/>
          </w:tcPr>
          <w:p w14:paraId="4FD0F55D" w14:textId="77777777" w:rsidR="00C8469D" w:rsidRPr="00877BDD" w:rsidRDefault="00C8469D" w:rsidP="00A0023D">
            <w:pPr>
              <w:rPr>
                <w:lang w:eastAsia="en-GB"/>
              </w:rPr>
            </w:pPr>
            <w:r w:rsidRPr="00877BDD">
              <w:rPr>
                <w:b/>
                <w:lang w:eastAsia="en-GB"/>
              </w:rPr>
              <w:t>Cancer</w:t>
            </w:r>
          </w:p>
        </w:tc>
        <w:tc>
          <w:tcPr>
            <w:tcW w:w="2334" w:type="dxa"/>
            <w:shd w:val="clear" w:color="auto" w:fill="auto"/>
            <w:noWrap/>
            <w:vAlign w:val="center"/>
            <w:hideMark/>
          </w:tcPr>
          <w:p w14:paraId="1E61DC9C" w14:textId="77777777" w:rsidR="00C8469D" w:rsidRPr="00877BDD" w:rsidRDefault="00C8469D" w:rsidP="00A0023D">
            <w:pPr>
              <w:jc w:val="both"/>
              <w:rPr>
                <w:b/>
                <w:lang w:eastAsia="en-GB"/>
              </w:rPr>
            </w:pPr>
            <w:r w:rsidRPr="00877BDD">
              <w:rPr>
                <w:b/>
                <w:lang w:eastAsia="en-GB"/>
              </w:rPr>
              <w:t>Alive (per 6 months)</w:t>
            </w:r>
          </w:p>
        </w:tc>
        <w:tc>
          <w:tcPr>
            <w:tcW w:w="1792" w:type="dxa"/>
            <w:shd w:val="clear" w:color="auto" w:fill="auto"/>
            <w:noWrap/>
            <w:vAlign w:val="center"/>
            <w:hideMark/>
          </w:tcPr>
          <w:p w14:paraId="2B590EC3" w14:textId="77777777" w:rsidR="00C8469D" w:rsidRPr="00877BDD" w:rsidRDefault="00C8469D" w:rsidP="00A0023D">
            <w:pPr>
              <w:jc w:val="both"/>
              <w:rPr>
                <w:b/>
                <w:lang w:eastAsia="en-GB"/>
              </w:rPr>
            </w:pPr>
            <w:r w:rsidRPr="00877BDD">
              <w:rPr>
                <w:b/>
                <w:lang w:eastAsia="en-GB"/>
              </w:rPr>
              <w:t>Dead (one-off)</w:t>
            </w:r>
          </w:p>
        </w:tc>
        <w:tc>
          <w:tcPr>
            <w:tcW w:w="2334" w:type="dxa"/>
            <w:shd w:val="clear" w:color="auto" w:fill="auto"/>
            <w:noWrap/>
            <w:vAlign w:val="center"/>
            <w:hideMark/>
          </w:tcPr>
          <w:p w14:paraId="12980A43" w14:textId="77777777" w:rsidR="00C8469D" w:rsidRPr="00877BDD" w:rsidRDefault="00C8469D" w:rsidP="00A0023D">
            <w:pPr>
              <w:jc w:val="both"/>
              <w:rPr>
                <w:b/>
                <w:lang w:eastAsia="en-GB"/>
              </w:rPr>
            </w:pPr>
            <w:r w:rsidRPr="00877BDD">
              <w:rPr>
                <w:b/>
                <w:lang w:eastAsia="en-GB"/>
              </w:rPr>
              <w:t>Alive (per 6 months)</w:t>
            </w:r>
          </w:p>
        </w:tc>
        <w:tc>
          <w:tcPr>
            <w:tcW w:w="1711" w:type="dxa"/>
            <w:shd w:val="clear" w:color="auto" w:fill="auto"/>
            <w:noWrap/>
            <w:vAlign w:val="center"/>
            <w:hideMark/>
          </w:tcPr>
          <w:p w14:paraId="6DCE6163" w14:textId="77777777" w:rsidR="00C8469D" w:rsidRPr="00877BDD" w:rsidRDefault="00C8469D" w:rsidP="00A0023D">
            <w:pPr>
              <w:jc w:val="both"/>
              <w:rPr>
                <w:b/>
                <w:lang w:eastAsia="en-GB"/>
              </w:rPr>
            </w:pPr>
            <w:r w:rsidRPr="00877BDD">
              <w:rPr>
                <w:b/>
                <w:lang w:eastAsia="en-GB"/>
              </w:rPr>
              <w:t>Dead (one-off)</w:t>
            </w:r>
          </w:p>
        </w:tc>
      </w:tr>
      <w:tr w:rsidR="00C8469D" w:rsidRPr="00877BDD" w14:paraId="5D9EFAD7" w14:textId="77777777" w:rsidTr="00A0023D">
        <w:trPr>
          <w:trHeight w:val="300"/>
        </w:trPr>
        <w:tc>
          <w:tcPr>
            <w:tcW w:w="1180" w:type="dxa"/>
            <w:shd w:val="clear" w:color="auto" w:fill="auto"/>
            <w:noWrap/>
            <w:vAlign w:val="center"/>
            <w:hideMark/>
          </w:tcPr>
          <w:p w14:paraId="0750C4C1" w14:textId="77777777" w:rsidR="00C8469D" w:rsidRPr="00877BDD" w:rsidRDefault="00C8469D" w:rsidP="00A0023D">
            <w:pPr>
              <w:rPr>
                <w:b/>
                <w:lang w:eastAsia="en-GB"/>
              </w:rPr>
            </w:pPr>
            <w:r w:rsidRPr="00877BDD">
              <w:rPr>
                <w:b/>
                <w:lang w:eastAsia="en-GB"/>
              </w:rPr>
              <w:t>Prostate</w:t>
            </w:r>
          </w:p>
        </w:tc>
        <w:tc>
          <w:tcPr>
            <w:tcW w:w="2334" w:type="dxa"/>
            <w:shd w:val="clear" w:color="auto" w:fill="auto"/>
            <w:noWrap/>
            <w:vAlign w:val="center"/>
            <w:hideMark/>
          </w:tcPr>
          <w:p w14:paraId="4098D6D0" w14:textId="77777777" w:rsidR="00C8469D" w:rsidRPr="00454FE5" w:rsidRDefault="00C8469D" w:rsidP="00A0023D">
            <w:pPr>
              <w:jc w:val="both"/>
              <w:rPr>
                <w:lang w:eastAsia="en-GB"/>
              </w:rPr>
            </w:pPr>
            <w:r>
              <w:t xml:space="preserve">            922 </w:t>
            </w:r>
          </w:p>
        </w:tc>
        <w:tc>
          <w:tcPr>
            <w:tcW w:w="1792" w:type="dxa"/>
            <w:shd w:val="clear" w:color="auto" w:fill="auto"/>
            <w:noWrap/>
            <w:vAlign w:val="center"/>
            <w:hideMark/>
          </w:tcPr>
          <w:p w14:paraId="4275B3F7" w14:textId="77777777" w:rsidR="00C8469D" w:rsidRPr="00454FE5" w:rsidRDefault="00C8469D" w:rsidP="00A0023D">
            <w:pPr>
              <w:jc w:val="both"/>
              <w:rPr>
                <w:lang w:eastAsia="en-GB"/>
              </w:rPr>
            </w:pPr>
            <w:r>
              <w:t xml:space="preserve">         7,120 </w:t>
            </w:r>
          </w:p>
        </w:tc>
        <w:tc>
          <w:tcPr>
            <w:tcW w:w="2334" w:type="dxa"/>
            <w:shd w:val="clear" w:color="auto" w:fill="auto"/>
            <w:noWrap/>
            <w:vAlign w:val="center"/>
            <w:hideMark/>
          </w:tcPr>
          <w:p w14:paraId="3885F2BB" w14:textId="77777777" w:rsidR="00C8469D" w:rsidRPr="00454FE5" w:rsidRDefault="00C8469D" w:rsidP="00A0023D">
            <w:pPr>
              <w:jc w:val="both"/>
              <w:rPr>
                <w:lang w:eastAsia="en-GB"/>
              </w:rPr>
            </w:pPr>
            <w:r>
              <w:t xml:space="preserve">            915 </w:t>
            </w:r>
          </w:p>
        </w:tc>
        <w:tc>
          <w:tcPr>
            <w:tcW w:w="1711" w:type="dxa"/>
            <w:shd w:val="clear" w:color="auto" w:fill="auto"/>
            <w:noWrap/>
            <w:vAlign w:val="center"/>
            <w:hideMark/>
          </w:tcPr>
          <w:p w14:paraId="05BDCE46" w14:textId="77777777" w:rsidR="00C8469D" w:rsidRPr="00454FE5" w:rsidRDefault="00C8469D" w:rsidP="00A0023D">
            <w:pPr>
              <w:jc w:val="both"/>
              <w:rPr>
                <w:lang w:eastAsia="en-GB"/>
              </w:rPr>
            </w:pPr>
            <w:r>
              <w:t xml:space="preserve">         7,120 </w:t>
            </w:r>
          </w:p>
        </w:tc>
      </w:tr>
      <w:tr w:rsidR="00C8469D" w:rsidRPr="00877BDD" w14:paraId="14725C1D" w14:textId="77777777" w:rsidTr="00A0023D">
        <w:trPr>
          <w:trHeight w:val="300"/>
        </w:trPr>
        <w:tc>
          <w:tcPr>
            <w:tcW w:w="1180" w:type="dxa"/>
            <w:shd w:val="clear" w:color="auto" w:fill="auto"/>
            <w:noWrap/>
            <w:vAlign w:val="center"/>
            <w:hideMark/>
          </w:tcPr>
          <w:p w14:paraId="3709F8C7" w14:textId="77777777" w:rsidR="00C8469D" w:rsidRPr="00877BDD" w:rsidRDefault="00C8469D" w:rsidP="00A0023D">
            <w:pPr>
              <w:rPr>
                <w:b/>
                <w:lang w:eastAsia="en-GB"/>
              </w:rPr>
            </w:pPr>
            <w:r w:rsidRPr="00877BDD">
              <w:rPr>
                <w:b/>
                <w:lang w:eastAsia="en-GB"/>
              </w:rPr>
              <w:t>Bladder</w:t>
            </w:r>
          </w:p>
        </w:tc>
        <w:tc>
          <w:tcPr>
            <w:tcW w:w="2334" w:type="dxa"/>
            <w:shd w:val="clear" w:color="auto" w:fill="auto"/>
            <w:noWrap/>
            <w:vAlign w:val="center"/>
            <w:hideMark/>
          </w:tcPr>
          <w:p w14:paraId="1499A8A3" w14:textId="77777777" w:rsidR="00C8469D" w:rsidRPr="00454FE5" w:rsidRDefault="00C8469D" w:rsidP="00A0023D">
            <w:pPr>
              <w:jc w:val="both"/>
              <w:rPr>
                <w:lang w:eastAsia="en-GB"/>
              </w:rPr>
            </w:pPr>
            <w:r>
              <w:t xml:space="preserve">         1,656 </w:t>
            </w:r>
          </w:p>
        </w:tc>
        <w:tc>
          <w:tcPr>
            <w:tcW w:w="1792" w:type="dxa"/>
            <w:shd w:val="clear" w:color="auto" w:fill="auto"/>
            <w:noWrap/>
            <w:vAlign w:val="center"/>
            <w:hideMark/>
          </w:tcPr>
          <w:p w14:paraId="65E72D7C" w14:textId="77777777" w:rsidR="00C8469D" w:rsidRPr="00454FE5" w:rsidRDefault="00C8469D" w:rsidP="00A0023D">
            <w:pPr>
              <w:jc w:val="both"/>
              <w:rPr>
                <w:lang w:eastAsia="en-GB"/>
              </w:rPr>
            </w:pPr>
            <w:r>
              <w:t xml:space="preserve">         7,120 </w:t>
            </w:r>
          </w:p>
        </w:tc>
        <w:tc>
          <w:tcPr>
            <w:tcW w:w="2334" w:type="dxa"/>
            <w:shd w:val="clear" w:color="auto" w:fill="auto"/>
            <w:noWrap/>
            <w:vAlign w:val="center"/>
            <w:hideMark/>
          </w:tcPr>
          <w:p w14:paraId="70C8D7B1" w14:textId="77777777" w:rsidR="00C8469D" w:rsidRPr="00454FE5" w:rsidRDefault="00C8469D" w:rsidP="00A0023D">
            <w:pPr>
              <w:jc w:val="both"/>
              <w:rPr>
                <w:lang w:eastAsia="en-GB"/>
              </w:rPr>
            </w:pPr>
            <w:r>
              <w:t xml:space="preserve">         1,687 </w:t>
            </w:r>
          </w:p>
        </w:tc>
        <w:tc>
          <w:tcPr>
            <w:tcW w:w="1711" w:type="dxa"/>
            <w:shd w:val="clear" w:color="auto" w:fill="auto"/>
            <w:noWrap/>
            <w:vAlign w:val="center"/>
            <w:hideMark/>
          </w:tcPr>
          <w:p w14:paraId="6407A5D9" w14:textId="77777777" w:rsidR="00C8469D" w:rsidRPr="00454FE5" w:rsidRDefault="00C8469D" w:rsidP="00A0023D">
            <w:pPr>
              <w:jc w:val="both"/>
              <w:rPr>
                <w:lang w:eastAsia="en-GB"/>
              </w:rPr>
            </w:pPr>
            <w:r>
              <w:t xml:space="preserve">         7,120 </w:t>
            </w:r>
          </w:p>
        </w:tc>
      </w:tr>
      <w:tr w:rsidR="00C8469D" w:rsidRPr="00877BDD" w14:paraId="0DFA261F" w14:textId="77777777" w:rsidTr="00A0023D">
        <w:trPr>
          <w:trHeight w:val="300"/>
        </w:trPr>
        <w:tc>
          <w:tcPr>
            <w:tcW w:w="1180" w:type="dxa"/>
            <w:shd w:val="clear" w:color="auto" w:fill="auto"/>
            <w:noWrap/>
            <w:vAlign w:val="center"/>
            <w:hideMark/>
          </w:tcPr>
          <w:p w14:paraId="024475B1" w14:textId="77777777" w:rsidR="00C8469D" w:rsidRPr="00877BDD" w:rsidRDefault="00C8469D" w:rsidP="00A0023D">
            <w:pPr>
              <w:rPr>
                <w:b/>
                <w:lang w:eastAsia="en-GB"/>
              </w:rPr>
            </w:pPr>
            <w:r w:rsidRPr="00877BDD">
              <w:rPr>
                <w:b/>
                <w:lang w:eastAsia="en-GB"/>
              </w:rPr>
              <w:t>Renal</w:t>
            </w:r>
          </w:p>
        </w:tc>
        <w:tc>
          <w:tcPr>
            <w:tcW w:w="2334" w:type="dxa"/>
            <w:shd w:val="clear" w:color="auto" w:fill="auto"/>
            <w:noWrap/>
            <w:vAlign w:val="center"/>
            <w:hideMark/>
          </w:tcPr>
          <w:p w14:paraId="1763C0C6" w14:textId="77777777" w:rsidR="00C8469D" w:rsidRPr="00454FE5" w:rsidRDefault="00C8469D" w:rsidP="00A0023D">
            <w:pPr>
              <w:jc w:val="both"/>
              <w:rPr>
                <w:lang w:eastAsia="en-GB"/>
              </w:rPr>
            </w:pPr>
            <w:r>
              <w:t xml:space="preserve">         1,531 </w:t>
            </w:r>
          </w:p>
        </w:tc>
        <w:tc>
          <w:tcPr>
            <w:tcW w:w="1792" w:type="dxa"/>
            <w:shd w:val="clear" w:color="auto" w:fill="auto"/>
            <w:noWrap/>
            <w:vAlign w:val="center"/>
            <w:hideMark/>
          </w:tcPr>
          <w:p w14:paraId="68E72B9E" w14:textId="77777777" w:rsidR="00C8469D" w:rsidRPr="00454FE5" w:rsidRDefault="00C8469D" w:rsidP="00A0023D">
            <w:pPr>
              <w:jc w:val="both"/>
              <w:rPr>
                <w:lang w:eastAsia="en-GB"/>
              </w:rPr>
            </w:pPr>
            <w:r>
              <w:t xml:space="preserve">         7,120 </w:t>
            </w:r>
          </w:p>
        </w:tc>
        <w:tc>
          <w:tcPr>
            <w:tcW w:w="2334" w:type="dxa"/>
            <w:shd w:val="clear" w:color="auto" w:fill="auto"/>
            <w:noWrap/>
            <w:vAlign w:val="center"/>
            <w:hideMark/>
          </w:tcPr>
          <w:p w14:paraId="07814C61" w14:textId="77777777" w:rsidR="00C8469D" w:rsidRPr="00454FE5" w:rsidRDefault="00C8469D" w:rsidP="00A0023D">
            <w:pPr>
              <w:jc w:val="both"/>
              <w:rPr>
                <w:lang w:eastAsia="en-GB"/>
              </w:rPr>
            </w:pPr>
            <w:r>
              <w:t xml:space="preserve">         1,526 </w:t>
            </w:r>
          </w:p>
        </w:tc>
        <w:tc>
          <w:tcPr>
            <w:tcW w:w="1711" w:type="dxa"/>
            <w:shd w:val="clear" w:color="auto" w:fill="auto"/>
            <w:noWrap/>
            <w:vAlign w:val="center"/>
            <w:hideMark/>
          </w:tcPr>
          <w:p w14:paraId="065BE202" w14:textId="77777777" w:rsidR="00C8469D" w:rsidRPr="00454FE5" w:rsidRDefault="00C8469D" w:rsidP="00A0023D">
            <w:pPr>
              <w:jc w:val="both"/>
              <w:rPr>
                <w:lang w:eastAsia="en-GB"/>
              </w:rPr>
            </w:pPr>
            <w:r>
              <w:t xml:space="preserve">         7,120 </w:t>
            </w:r>
          </w:p>
        </w:tc>
      </w:tr>
      <w:tr w:rsidR="00C8469D" w:rsidRPr="00877BDD" w14:paraId="40E3A82E" w14:textId="77777777" w:rsidTr="00A0023D">
        <w:trPr>
          <w:trHeight w:val="300"/>
        </w:trPr>
        <w:tc>
          <w:tcPr>
            <w:tcW w:w="1180" w:type="dxa"/>
            <w:shd w:val="clear" w:color="auto" w:fill="auto"/>
            <w:noWrap/>
            <w:vAlign w:val="center"/>
            <w:hideMark/>
          </w:tcPr>
          <w:p w14:paraId="50951A00" w14:textId="77777777" w:rsidR="00C8469D" w:rsidRPr="00877BDD" w:rsidRDefault="00C8469D" w:rsidP="00A0023D">
            <w:pPr>
              <w:rPr>
                <w:b/>
                <w:lang w:eastAsia="en-GB"/>
              </w:rPr>
            </w:pPr>
            <w:r w:rsidRPr="00877BDD">
              <w:rPr>
                <w:b/>
                <w:lang w:eastAsia="en-GB"/>
              </w:rPr>
              <w:lastRenderedPageBreak/>
              <w:t>OG</w:t>
            </w:r>
          </w:p>
        </w:tc>
        <w:tc>
          <w:tcPr>
            <w:tcW w:w="2334" w:type="dxa"/>
            <w:shd w:val="clear" w:color="auto" w:fill="auto"/>
            <w:noWrap/>
            <w:vAlign w:val="center"/>
            <w:hideMark/>
          </w:tcPr>
          <w:p w14:paraId="03134852" w14:textId="77777777" w:rsidR="00C8469D" w:rsidRPr="00454FE5" w:rsidRDefault="00C8469D" w:rsidP="00A0023D">
            <w:pPr>
              <w:jc w:val="both"/>
              <w:rPr>
                <w:lang w:eastAsia="en-GB"/>
              </w:rPr>
            </w:pPr>
            <w:r>
              <w:t xml:space="preserve">         1,612 </w:t>
            </w:r>
          </w:p>
        </w:tc>
        <w:tc>
          <w:tcPr>
            <w:tcW w:w="1792" w:type="dxa"/>
            <w:shd w:val="clear" w:color="auto" w:fill="auto"/>
            <w:noWrap/>
            <w:vAlign w:val="center"/>
            <w:hideMark/>
          </w:tcPr>
          <w:p w14:paraId="15CA2EDC" w14:textId="77777777" w:rsidR="00C8469D" w:rsidRPr="00454FE5" w:rsidRDefault="00C8469D" w:rsidP="00A0023D">
            <w:pPr>
              <w:jc w:val="both"/>
              <w:rPr>
                <w:lang w:eastAsia="en-GB"/>
              </w:rPr>
            </w:pPr>
            <w:r>
              <w:t xml:space="preserve">         5,169 </w:t>
            </w:r>
          </w:p>
        </w:tc>
        <w:tc>
          <w:tcPr>
            <w:tcW w:w="2334" w:type="dxa"/>
            <w:shd w:val="clear" w:color="auto" w:fill="auto"/>
            <w:noWrap/>
            <w:vAlign w:val="center"/>
            <w:hideMark/>
          </w:tcPr>
          <w:p w14:paraId="087462D4" w14:textId="77777777" w:rsidR="00C8469D" w:rsidRPr="00454FE5" w:rsidRDefault="00C8469D" w:rsidP="00A0023D">
            <w:pPr>
              <w:jc w:val="both"/>
              <w:rPr>
                <w:lang w:eastAsia="en-GB"/>
              </w:rPr>
            </w:pPr>
            <w:r>
              <w:t xml:space="preserve">         1,589 </w:t>
            </w:r>
          </w:p>
        </w:tc>
        <w:tc>
          <w:tcPr>
            <w:tcW w:w="1711" w:type="dxa"/>
            <w:shd w:val="clear" w:color="auto" w:fill="auto"/>
            <w:noWrap/>
            <w:vAlign w:val="center"/>
            <w:hideMark/>
          </w:tcPr>
          <w:p w14:paraId="74000C45" w14:textId="77777777" w:rsidR="00C8469D" w:rsidRPr="00454FE5" w:rsidRDefault="00C8469D" w:rsidP="00A0023D">
            <w:pPr>
              <w:jc w:val="both"/>
              <w:rPr>
                <w:lang w:eastAsia="en-GB"/>
              </w:rPr>
            </w:pPr>
            <w:r>
              <w:t xml:space="preserve">         5,169 </w:t>
            </w:r>
          </w:p>
        </w:tc>
      </w:tr>
    </w:tbl>
    <w:p w14:paraId="78B7C2F3" w14:textId="77777777" w:rsidR="00C8469D" w:rsidRDefault="00C8469D" w:rsidP="00C8469D">
      <w:pPr>
        <w:pStyle w:val="Caption"/>
        <w:rPr>
          <w:color w:val="auto"/>
          <w:sz w:val="22"/>
          <w:szCs w:val="22"/>
        </w:rPr>
      </w:pPr>
    </w:p>
    <w:p w14:paraId="3CBEE71A" w14:textId="77777777" w:rsidR="00C8469D" w:rsidRPr="00B335A4" w:rsidRDefault="00C8469D" w:rsidP="00C8469D">
      <w:r>
        <w:t xml:space="preserve">Note. </w:t>
      </w:r>
      <w:r w:rsidRPr="00B335A4">
        <w:t>Adjustment variables were the same as listed above: age band, ethnicity, cancer stage, tumour grade, Charlson comorbidity index, deprivation quintile, and number of cancers present.</w:t>
      </w:r>
    </w:p>
    <w:p w14:paraId="02B4AFFC" w14:textId="77777777" w:rsidR="00C8469D" w:rsidRDefault="00C8469D" w:rsidP="00C8469D"/>
    <w:p w14:paraId="68CFFA5C" w14:textId="77777777" w:rsidR="00C8469D" w:rsidRPr="001F05CD" w:rsidRDefault="00C8469D" w:rsidP="00C8469D"/>
    <w:p w14:paraId="0DC494E3" w14:textId="77777777" w:rsidR="00C8469D" w:rsidRDefault="00C8469D" w:rsidP="00C8469D">
      <w:pPr>
        <w:pStyle w:val="Caption"/>
        <w:rPr>
          <w:rFonts w:cstheme="minorHAnsi"/>
          <w:color w:val="auto"/>
          <w:sz w:val="28"/>
          <w:szCs w:val="28"/>
        </w:rPr>
      </w:pPr>
    </w:p>
    <w:p w14:paraId="49907D70" w14:textId="77777777" w:rsidR="00C8469D" w:rsidRDefault="00C8469D" w:rsidP="00C8469D">
      <w:pPr>
        <w:pStyle w:val="Caption"/>
        <w:rPr>
          <w:rFonts w:cstheme="minorHAnsi"/>
          <w:color w:val="auto"/>
          <w:sz w:val="28"/>
          <w:szCs w:val="28"/>
        </w:rPr>
        <w:sectPr w:rsidR="00C8469D" w:rsidSect="00862682">
          <w:pgSz w:w="11906" w:h="16838"/>
          <w:pgMar w:top="1440" w:right="1440" w:bottom="1440" w:left="1440" w:header="708" w:footer="708" w:gutter="0"/>
          <w:cols w:space="708"/>
          <w:docGrid w:linePitch="360"/>
        </w:sectPr>
      </w:pPr>
    </w:p>
    <w:p w14:paraId="47291BA3" w14:textId="0DC01353" w:rsidR="00C8469D" w:rsidRPr="00AF7BE6" w:rsidRDefault="00C8469D" w:rsidP="00AF7BE6">
      <w:pPr>
        <w:rPr>
          <w:b/>
          <w:bCs/>
          <w:sz w:val="28"/>
          <w:szCs w:val="28"/>
        </w:rPr>
      </w:pPr>
      <w:r w:rsidRPr="00AF7BE6">
        <w:rPr>
          <w:b/>
          <w:bCs/>
        </w:rPr>
        <w:lastRenderedPageBreak/>
        <w:t>Survival analysis</w:t>
      </w:r>
    </w:p>
    <w:p w14:paraId="1505F326" w14:textId="7FFCF650" w:rsidR="00C8469D" w:rsidRDefault="00C8469D" w:rsidP="00C8469D">
      <w:pPr>
        <w:spacing w:line="276" w:lineRule="auto"/>
        <w:rPr>
          <w:rFonts w:cstheme="minorHAnsi"/>
          <w:szCs w:val="24"/>
        </w:rPr>
      </w:pPr>
    </w:p>
    <w:p w14:paraId="2769D4EA" w14:textId="77777777" w:rsidR="00B1315F" w:rsidRPr="00136604" w:rsidRDefault="00B1315F" w:rsidP="00B1315F">
      <w:pPr>
        <w:pStyle w:val="Figure"/>
      </w:pPr>
      <w:bookmarkStart w:id="856" w:name="_Toc90545630"/>
      <w:bookmarkStart w:id="857" w:name="_Toc87526864"/>
      <w:r w:rsidRPr="00B05536">
        <w:t xml:space="preserve">Observed </w:t>
      </w:r>
      <w:r>
        <w:rPr>
          <w:lang w:val="en-GB"/>
        </w:rPr>
        <w:t xml:space="preserve">Kaplan-Meier </w:t>
      </w:r>
      <w:r w:rsidRPr="00B05536">
        <w:t xml:space="preserve">survival curves for </w:t>
      </w:r>
      <w:r>
        <w:t xml:space="preserve">prostate </w:t>
      </w:r>
      <w:r w:rsidRPr="00B05536">
        <w:t>cancer</w:t>
      </w:r>
      <w:bookmarkEnd w:id="856"/>
      <w:bookmarkEnd w:id="857"/>
    </w:p>
    <w:p w14:paraId="204DA491" w14:textId="40F2E2B7" w:rsidR="00C8469D" w:rsidRDefault="00C8469D" w:rsidP="00C8469D">
      <w:pPr>
        <w:spacing w:line="276" w:lineRule="auto"/>
        <w:rPr>
          <w:rFonts w:cstheme="minorHAnsi"/>
          <w:szCs w:val="24"/>
        </w:rPr>
      </w:pPr>
    </w:p>
    <w:p w14:paraId="62C86325" w14:textId="77777777" w:rsidR="0074177F" w:rsidRPr="00016DB2" w:rsidRDefault="0074177F" w:rsidP="0074177F">
      <w:pPr>
        <w:spacing w:line="276" w:lineRule="auto"/>
        <w:rPr>
          <w:rFonts w:cstheme="minorHAnsi"/>
          <w:i/>
          <w:iCs/>
          <w:szCs w:val="24"/>
        </w:rPr>
      </w:pPr>
      <w:r w:rsidRPr="00016DB2">
        <w:rPr>
          <w:rFonts w:cstheme="minorHAnsi"/>
          <w:i/>
          <w:iCs/>
          <w:szCs w:val="24"/>
        </w:rPr>
        <w:t>Prostate cancer</w:t>
      </w:r>
    </w:p>
    <w:p w14:paraId="40F06E68" w14:textId="3C907AB4" w:rsidR="0074177F" w:rsidRDefault="0074177F" w:rsidP="0074177F">
      <w:pPr>
        <w:spacing w:line="276" w:lineRule="auto"/>
        <w:rPr>
          <w:rFonts w:cstheme="minorHAnsi"/>
          <w:szCs w:val="24"/>
        </w:rPr>
      </w:pPr>
      <w:r>
        <w:rPr>
          <w:rFonts w:cstheme="minorHAnsi"/>
          <w:szCs w:val="24"/>
        </w:rPr>
        <w:t>The model with the best fit included</w:t>
      </w:r>
      <w:r w:rsidRPr="006D3E4D">
        <w:rPr>
          <w:rFonts w:cstheme="minorHAnsi"/>
          <w:szCs w:val="24"/>
        </w:rPr>
        <w:t xml:space="preserve"> adjust</w:t>
      </w:r>
      <w:r>
        <w:rPr>
          <w:rFonts w:cstheme="minorHAnsi"/>
          <w:szCs w:val="24"/>
        </w:rPr>
        <w:t>ment</w:t>
      </w:r>
      <w:r w:rsidRPr="006D3E4D">
        <w:rPr>
          <w:rFonts w:cstheme="minorHAnsi"/>
          <w:szCs w:val="24"/>
        </w:rPr>
        <w:t xml:space="preserve"> for </w:t>
      </w:r>
      <w:r>
        <w:rPr>
          <w:rFonts w:cstheme="minorHAnsi"/>
          <w:szCs w:val="24"/>
        </w:rPr>
        <w:t xml:space="preserve">the interaction between place (LC, </w:t>
      </w:r>
      <w:proofErr w:type="spellStart"/>
      <w:r>
        <w:rPr>
          <w:rFonts w:cstheme="minorHAnsi"/>
          <w:szCs w:val="24"/>
        </w:rPr>
        <w:t>RoE</w:t>
      </w:r>
      <w:proofErr w:type="spellEnd"/>
      <w:r>
        <w:rPr>
          <w:rFonts w:cstheme="minorHAnsi"/>
          <w:szCs w:val="24"/>
        </w:rPr>
        <w:t xml:space="preserve">) and time period (before, during, after), and for </w:t>
      </w:r>
      <w:r w:rsidRPr="006D3E4D">
        <w:rPr>
          <w:rFonts w:cstheme="minorHAnsi"/>
          <w:szCs w:val="24"/>
        </w:rPr>
        <w:t>ethnicity, cancer stage, tumour grade, Charlson comorbidity index, deprivation quintile, and number of cancers present</w:t>
      </w:r>
      <w:r>
        <w:rPr>
          <w:rFonts w:cstheme="minorHAnsi"/>
          <w:szCs w:val="24"/>
        </w:rPr>
        <w:t>. Age was not significant and the fit was improved by removing it.</w:t>
      </w:r>
    </w:p>
    <w:p w14:paraId="5DAF0526" w14:textId="77777777" w:rsidR="00C8469D" w:rsidRDefault="00C8469D" w:rsidP="00C8469D">
      <w:pPr>
        <w:spacing w:line="276" w:lineRule="auto"/>
        <w:rPr>
          <w:rFonts w:cstheme="minorHAnsi"/>
          <w:szCs w:val="24"/>
        </w:rPr>
      </w:pPr>
    </w:p>
    <w:p w14:paraId="1E655EAB" w14:textId="77777777" w:rsidR="00C8469D" w:rsidRDefault="00C8469D" w:rsidP="00C8469D">
      <w:pPr>
        <w:pStyle w:val="Caption"/>
        <w:rPr>
          <w:rFonts w:cstheme="minorHAnsi"/>
          <w:color w:val="auto"/>
          <w:sz w:val="22"/>
          <w:szCs w:val="22"/>
        </w:rPr>
        <w:sectPr w:rsidR="00C8469D" w:rsidSect="000671F0">
          <w:pgSz w:w="11906" w:h="16838"/>
          <w:pgMar w:top="1440" w:right="1440" w:bottom="1440" w:left="1440" w:header="708" w:footer="708" w:gutter="0"/>
          <w:cols w:space="708"/>
          <w:docGrid w:linePitch="360"/>
        </w:sectPr>
      </w:pPr>
    </w:p>
    <w:p w14:paraId="0258467A" w14:textId="22A2BB89" w:rsidR="00C8469D" w:rsidRDefault="00C8469D" w:rsidP="00C8469D">
      <w:pPr>
        <w:spacing w:line="276" w:lineRule="auto"/>
        <w:rPr>
          <w:rFonts w:cstheme="minorHAnsi"/>
          <w:szCs w:val="24"/>
        </w:rPr>
      </w:pPr>
    </w:p>
    <w:p w14:paraId="68933A74" w14:textId="77777777" w:rsidR="00B1315F" w:rsidRPr="00136604" w:rsidRDefault="00B1315F" w:rsidP="00B1315F">
      <w:pPr>
        <w:pStyle w:val="Figure"/>
      </w:pPr>
      <w:bookmarkStart w:id="858" w:name="_Toc90545631"/>
      <w:bookmarkStart w:id="859" w:name="_Toc87526865"/>
      <w:r w:rsidRPr="00B05536">
        <w:t xml:space="preserve">Observed </w:t>
      </w:r>
      <w:r>
        <w:rPr>
          <w:lang w:val="en-GB"/>
        </w:rPr>
        <w:t xml:space="preserve">Kaplan-Meier </w:t>
      </w:r>
      <w:r w:rsidRPr="00B05536">
        <w:t xml:space="preserve">survival curves for </w:t>
      </w:r>
      <w:r>
        <w:t xml:space="preserve">bladder </w:t>
      </w:r>
      <w:r w:rsidRPr="00B05536">
        <w:t>cancer</w:t>
      </w:r>
      <w:bookmarkEnd w:id="858"/>
      <w:bookmarkEnd w:id="859"/>
    </w:p>
    <w:p w14:paraId="5C64F189" w14:textId="77777777" w:rsidR="00CF45F6" w:rsidRDefault="00CF45F6" w:rsidP="0074177F">
      <w:pPr>
        <w:rPr>
          <w:i/>
          <w:iCs/>
        </w:rPr>
      </w:pPr>
    </w:p>
    <w:p w14:paraId="653A29DB" w14:textId="532F65E5" w:rsidR="0074177F" w:rsidRPr="0074177F" w:rsidRDefault="0074177F" w:rsidP="0074177F">
      <w:pPr>
        <w:rPr>
          <w:i/>
          <w:iCs/>
        </w:rPr>
      </w:pPr>
      <w:r w:rsidRPr="0074177F">
        <w:rPr>
          <w:i/>
          <w:iCs/>
        </w:rPr>
        <w:t>Bladder cancer</w:t>
      </w:r>
    </w:p>
    <w:p w14:paraId="0F94684D" w14:textId="03649FFD" w:rsidR="00C8469D" w:rsidRDefault="0074177F" w:rsidP="0074177F">
      <w:r>
        <w:t>The model with the best fit included</w:t>
      </w:r>
      <w:r w:rsidRPr="006D3E4D">
        <w:t xml:space="preserve"> adjust</w:t>
      </w:r>
      <w:r>
        <w:t xml:space="preserve">ment for </w:t>
      </w:r>
      <w:r w:rsidRPr="006D3E4D">
        <w:t>ethnicity, cancer stage, tumour grade, Charlson comorbidity index, deprivation quintile, and number of cancers present</w:t>
      </w:r>
      <w:r>
        <w:t>. Age was not significant and the fit was improved by removing it. No adjustment was made for place and time period as there was no difference in survival between these groups, and the sample size was too small to warrant the inclusion of this adjustment given its lack of significance.</w:t>
      </w:r>
    </w:p>
    <w:p w14:paraId="4B720B5F" w14:textId="77777777" w:rsidR="00C8469D" w:rsidRDefault="00C8469D" w:rsidP="00C8469D">
      <w:pPr>
        <w:pStyle w:val="Caption"/>
        <w:rPr>
          <w:rFonts w:cstheme="minorHAnsi"/>
          <w:color w:val="auto"/>
          <w:sz w:val="22"/>
          <w:szCs w:val="22"/>
        </w:rPr>
      </w:pPr>
    </w:p>
    <w:p w14:paraId="712B0B3C" w14:textId="77777777" w:rsidR="00C8469D" w:rsidRDefault="00C8469D" w:rsidP="00C8469D">
      <w:pPr>
        <w:pStyle w:val="Caption"/>
        <w:rPr>
          <w:rFonts w:cstheme="minorHAnsi"/>
          <w:color w:val="auto"/>
          <w:sz w:val="22"/>
          <w:szCs w:val="22"/>
        </w:rPr>
      </w:pPr>
    </w:p>
    <w:p w14:paraId="1B5AE0D4" w14:textId="77777777" w:rsidR="00C8469D" w:rsidRDefault="00C8469D" w:rsidP="00C8469D">
      <w:pPr>
        <w:pStyle w:val="Caption"/>
        <w:rPr>
          <w:rFonts w:cstheme="minorHAnsi"/>
          <w:color w:val="auto"/>
          <w:sz w:val="22"/>
          <w:szCs w:val="22"/>
        </w:rPr>
        <w:sectPr w:rsidR="00C8469D" w:rsidSect="000671F0">
          <w:pgSz w:w="11906" w:h="16838"/>
          <w:pgMar w:top="1440" w:right="1440" w:bottom="1440" w:left="1440" w:header="708" w:footer="708" w:gutter="0"/>
          <w:cols w:space="708"/>
          <w:docGrid w:linePitch="360"/>
        </w:sectPr>
      </w:pPr>
    </w:p>
    <w:p w14:paraId="48A58ADB" w14:textId="04B2BC6F" w:rsidR="00C8469D" w:rsidRDefault="00C8469D" w:rsidP="00C8469D">
      <w:pPr>
        <w:spacing w:line="276" w:lineRule="auto"/>
        <w:rPr>
          <w:rFonts w:cstheme="minorHAnsi"/>
          <w:szCs w:val="24"/>
        </w:rPr>
      </w:pPr>
    </w:p>
    <w:p w14:paraId="161D8C57" w14:textId="77777777" w:rsidR="00B1315F" w:rsidRDefault="00B1315F" w:rsidP="00B1315F">
      <w:pPr>
        <w:pStyle w:val="Figure"/>
        <w:rPr>
          <w:szCs w:val="24"/>
        </w:rPr>
      </w:pPr>
      <w:bookmarkStart w:id="860" w:name="_Toc90545632"/>
      <w:bookmarkStart w:id="861" w:name="_Toc87526866"/>
      <w:r w:rsidRPr="00B05536">
        <w:t xml:space="preserve">Observed </w:t>
      </w:r>
      <w:r>
        <w:rPr>
          <w:lang w:val="en-GB"/>
        </w:rPr>
        <w:t xml:space="preserve">Kaplan-Meier </w:t>
      </w:r>
      <w:r w:rsidRPr="00B05536">
        <w:t xml:space="preserve">survival curves for </w:t>
      </w:r>
      <w:r>
        <w:t xml:space="preserve">renal </w:t>
      </w:r>
      <w:r w:rsidRPr="00B05536">
        <w:t>cancer</w:t>
      </w:r>
      <w:bookmarkEnd w:id="860"/>
      <w:bookmarkEnd w:id="861"/>
    </w:p>
    <w:p w14:paraId="1326D112" w14:textId="77777777" w:rsidR="00CF45F6" w:rsidRDefault="00CF45F6" w:rsidP="0074177F">
      <w:pPr>
        <w:rPr>
          <w:i/>
          <w:iCs/>
        </w:rPr>
      </w:pPr>
    </w:p>
    <w:p w14:paraId="3828AE08" w14:textId="09656D82" w:rsidR="0074177F" w:rsidRPr="0074177F" w:rsidRDefault="0074177F" w:rsidP="0074177F">
      <w:pPr>
        <w:rPr>
          <w:i/>
          <w:iCs/>
        </w:rPr>
      </w:pPr>
      <w:r w:rsidRPr="0074177F">
        <w:rPr>
          <w:i/>
          <w:iCs/>
        </w:rPr>
        <w:t xml:space="preserve">Renal cancer </w:t>
      </w:r>
    </w:p>
    <w:p w14:paraId="11CCCA41" w14:textId="0BA92A06" w:rsidR="00C8469D" w:rsidRDefault="0074177F" w:rsidP="0074177F">
      <w:r>
        <w:t>The model with the best fit included</w:t>
      </w:r>
      <w:r w:rsidRPr="006D3E4D">
        <w:t xml:space="preserve"> adjust</w:t>
      </w:r>
      <w:r>
        <w:t>ment</w:t>
      </w:r>
      <w:r w:rsidRPr="006D3E4D">
        <w:t xml:space="preserve"> for </w:t>
      </w:r>
      <w:r>
        <w:t xml:space="preserve">the interaction between place (LC, </w:t>
      </w:r>
      <w:proofErr w:type="spellStart"/>
      <w:r>
        <w:t>RoE</w:t>
      </w:r>
      <w:proofErr w:type="spellEnd"/>
      <w:r>
        <w:t>) and time period (before, during, after), and for age band. Inclusion of any other variables resulted in a poor fit.</w:t>
      </w:r>
    </w:p>
    <w:p w14:paraId="7877D928" w14:textId="77777777" w:rsidR="00C8469D" w:rsidRDefault="00C8469D" w:rsidP="00C8469D">
      <w:pPr>
        <w:pStyle w:val="Caption"/>
        <w:rPr>
          <w:rFonts w:cstheme="minorHAnsi"/>
          <w:color w:val="auto"/>
          <w:sz w:val="22"/>
          <w:szCs w:val="22"/>
        </w:rPr>
      </w:pPr>
    </w:p>
    <w:p w14:paraId="28D2C08E" w14:textId="77777777" w:rsidR="00C8469D" w:rsidRDefault="00C8469D" w:rsidP="00C8469D">
      <w:pPr>
        <w:pStyle w:val="Caption"/>
        <w:rPr>
          <w:rFonts w:cstheme="minorHAnsi"/>
          <w:color w:val="auto"/>
          <w:sz w:val="22"/>
          <w:szCs w:val="22"/>
        </w:rPr>
        <w:sectPr w:rsidR="00C8469D" w:rsidSect="000671F0">
          <w:pgSz w:w="11906" w:h="16838"/>
          <w:pgMar w:top="1440" w:right="1440" w:bottom="1440" w:left="1440" w:header="708" w:footer="708" w:gutter="0"/>
          <w:cols w:space="708"/>
          <w:docGrid w:linePitch="360"/>
        </w:sectPr>
      </w:pPr>
    </w:p>
    <w:p w14:paraId="688B9358" w14:textId="4481A87D" w:rsidR="00C8469D" w:rsidRDefault="00C8469D" w:rsidP="00C8469D">
      <w:pPr>
        <w:spacing w:line="276" w:lineRule="auto"/>
        <w:rPr>
          <w:noProof/>
          <w:lang w:eastAsia="en-GB"/>
        </w:rPr>
      </w:pPr>
      <w:r w:rsidRPr="00633C0C">
        <w:rPr>
          <w:noProof/>
          <w:lang w:eastAsia="en-GB"/>
        </w:rPr>
        <w:lastRenderedPageBreak/>
        <w:t xml:space="preserve"> </w:t>
      </w:r>
    </w:p>
    <w:p w14:paraId="38164737" w14:textId="77777777" w:rsidR="00862682" w:rsidRDefault="00862682" w:rsidP="00862682">
      <w:pPr>
        <w:pStyle w:val="Figure"/>
        <w:rPr>
          <w:noProof/>
          <w:lang w:eastAsia="en-GB"/>
        </w:rPr>
      </w:pPr>
      <w:bookmarkStart w:id="862" w:name="_Toc90545633"/>
      <w:bookmarkStart w:id="863" w:name="_Toc87526867"/>
      <w:r>
        <w:t>O</w:t>
      </w:r>
      <w:r w:rsidRPr="00B05536">
        <w:t xml:space="preserve">bserved </w:t>
      </w:r>
      <w:r>
        <w:rPr>
          <w:lang w:val="en-GB"/>
        </w:rPr>
        <w:t xml:space="preserve">Kaplan-Meier </w:t>
      </w:r>
      <w:r w:rsidRPr="00B05536">
        <w:t xml:space="preserve">survival curves for </w:t>
      </w:r>
      <w:r>
        <w:t xml:space="preserve">OG </w:t>
      </w:r>
      <w:r w:rsidRPr="00B05536">
        <w:t>cancer</w:t>
      </w:r>
      <w:bookmarkEnd w:id="862"/>
      <w:bookmarkEnd w:id="863"/>
    </w:p>
    <w:p w14:paraId="1CFF4E24" w14:textId="77777777" w:rsidR="00CF45F6" w:rsidRDefault="00CF45F6" w:rsidP="00CF45F6">
      <w:pPr>
        <w:rPr>
          <w:i/>
          <w:iCs/>
        </w:rPr>
      </w:pPr>
    </w:p>
    <w:p w14:paraId="1180FD94" w14:textId="12CB516C" w:rsidR="00CF45F6" w:rsidRPr="00CF45F6" w:rsidRDefault="00CF45F6" w:rsidP="00CF45F6">
      <w:pPr>
        <w:rPr>
          <w:i/>
          <w:iCs/>
        </w:rPr>
      </w:pPr>
      <w:r w:rsidRPr="00CF45F6">
        <w:rPr>
          <w:i/>
          <w:iCs/>
        </w:rPr>
        <w:t xml:space="preserve">OG cancer </w:t>
      </w:r>
    </w:p>
    <w:p w14:paraId="4DA07441" w14:textId="1C8CCE5E" w:rsidR="00C8469D" w:rsidRDefault="00CF45F6" w:rsidP="00CF45F6">
      <w:pPr>
        <w:rPr>
          <w:noProof/>
          <w:lang w:eastAsia="en-GB"/>
        </w:rPr>
      </w:pPr>
      <w:r>
        <w:t>The model with the best fit included adjustment for continuous age.</w:t>
      </w:r>
      <w:r w:rsidRPr="00B05536">
        <w:t xml:space="preserve"> </w:t>
      </w:r>
      <w:r>
        <w:t>No adjustment was made for place and time period as there was no difference in survival between these groups, and the sample size was too small to warrant the inclusion of this adjustment given its lack of significance.</w:t>
      </w:r>
    </w:p>
    <w:p w14:paraId="1F98C0ED" w14:textId="77777777" w:rsidR="00C8469D" w:rsidRDefault="00C8469D" w:rsidP="00C8469D">
      <w:pPr>
        <w:rPr>
          <w:noProof/>
          <w:lang w:eastAsia="en-GB"/>
        </w:rPr>
      </w:pPr>
      <w:r>
        <w:rPr>
          <w:noProof/>
          <w:lang w:eastAsia="en-GB"/>
        </w:rPr>
        <w:br w:type="page"/>
      </w:r>
    </w:p>
    <w:p w14:paraId="78C490F8" w14:textId="77777777" w:rsidR="00C8469D" w:rsidRPr="00BC1D21" w:rsidRDefault="00C8469D" w:rsidP="00C8469D">
      <w:pPr>
        <w:pStyle w:val="Table"/>
      </w:pPr>
      <w:bookmarkStart w:id="864" w:name="_Toc90545602"/>
      <w:bookmarkStart w:id="865" w:name="_Toc87526836"/>
      <w:bookmarkEnd w:id="841"/>
      <w:r w:rsidRPr="00BC1D21">
        <w:lastRenderedPageBreak/>
        <w:t xml:space="preserve">Probability that LC reconfigurations are cost-effective compared to the </w:t>
      </w:r>
      <w:proofErr w:type="spellStart"/>
      <w:r w:rsidRPr="00BC1D21">
        <w:t>RoE</w:t>
      </w:r>
      <w:proofErr w:type="spellEnd"/>
      <w:r w:rsidRPr="00BC1D21">
        <w:t xml:space="preserve"> over a ten-year time horizon (adjusted and discounted)</w:t>
      </w:r>
      <w:r>
        <w:t xml:space="preserve"> (including implementation costs)</w:t>
      </w:r>
      <w:r w:rsidRPr="00BC1D21">
        <w:t>.</w:t>
      </w:r>
      <w:bookmarkEnd w:id="864"/>
      <w:bookmarkEnd w:id="865"/>
      <w:r w:rsidRPr="00BC1D21">
        <w:t xml:space="preserve"> </w:t>
      </w:r>
    </w:p>
    <w:tbl>
      <w:tblPr>
        <w:tblW w:w="7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0"/>
        <w:gridCol w:w="1771"/>
        <w:gridCol w:w="1771"/>
        <w:gridCol w:w="1771"/>
      </w:tblGrid>
      <w:tr w:rsidR="00C8469D" w:rsidRPr="00A87A08" w14:paraId="4C14F983" w14:textId="77777777" w:rsidTr="00A0023D">
        <w:trPr>
          <w:trHeight w:val="300"/>
        </w:trPr>
        <w:tc>
          <w:tcPr>
            <w:tcW w:w="1770" w:type="dxa"/>
            <w:shd w:val="clear" w:color="auto" w:fill="auto"/>
            <w:noWrap/>
            <w:vAlign w:val="center"/>
            <w:hideMark/>
          </w:tcPr>
          <w:p w14:paraId="27FA63AB" w14:textId="77777777" w:rsidR="00C8469D" w:rsidRPr="00865165" w:rsidRDefault="00C8469D" w:rsidP="00A0023D">
            <w:pPr>
              <w:rPr>
                <w:b/>
                <w:bCs/>
                <w:sz w:val="22"/>
                <w:lang w:eastAsia="en-GB"/>
              </w:rPr>
            </w:pPr>
            <w:r w:rsidRPr="00865165">
              <w:rPr>
                <w:b/>
                <w:bCs/>
                <w:sz w:val="22"/>
                <w:lang w:eastAsia="en-GB"/>
              </w:rPr>
              <w:t> Cancer</w:t>
            </w:r>
          </w:p>
        </w:tc>
        <w:tc>
          <w:tcPr>
            <w:tcW w:w="1771" w:type="dxa"/>
            <w:shd w:val="clear" w:color="auto" w:fill="auto"/>
            <w:noWrap/>
            <w:vAlign w:val="center"/>
            <w:hideMark/>
          </w:tcPr>
          <w:p w14:paraId="4BCE6E6A" w14:textId="77777777" w:rsidR="00C8469D" w:rsidRPr="00865165" w:rsidRDefault="00C8469D" w:rsidP="00A0023D">
            <w:pPr>
              <w:rPr>
                <w:b/>
                <w:bCs/>
                <w:sz w:val="22"/>
                <w:lang w:eastAsia="en-GB"/>
              </w:rPr>
            </w:pPr>
            <w:r w:rsidRPr="00865165">
              <w:rPr>
                <w:b/>
                <w:bCs/>
                <w:sz w:val="22"/>
                <w:lang w:eastAsia="en-GB"/>
              </w:rPr>
              <w:t>£13k/QALY</w:t>
            </w:r>
          </w:p>
        </w:tc>
        <w:tc>
          <w:tcPr>
            <w:tcW w:w="1771" w:type="dxa"/>
            <w:shd w:val="clear" w:color="auto" w:fill="auto"/>
            <w:noWrap/>
            <w:vAlign w:val="center"/>
            <w:hideMark/>
          </w:tcPr>
          <w:p w14:paraId="496EA370" w14:textId="77777777" w:rsidR="00C8469D" w:rsidRPr="00865165" w:rsidRDefault="00C8469D" w:rsidP="00A0023D">
            <w:pPr>
              <w:rPr>
                <w:b/>
                <w:bCs/>
                <w:sz w:val="22"/>
                <w:lang w:eastAsia="en-GB"/>
              </w:rPr>
            </w:pPr>
            <w:r w:rsidRPr="00865165">
              <w:rPr>
                <w:b/>
                <w:bCs/>
                <w:sz w:val="22"/>
                <w:lang w:eastAsia="en-GB"/>
              </w:rPr>
              <w:t>£20k/QALY</w:t>
            </w:r>
          </w:p>
        </w:tc>
        <w:tc>
          <w:tcPr>
            <w:tcW w:w="1771" w:type="dxa"/>
            <w:shd w:val="clear" w:color="auto" w:fill="auto"/>
            <w:noWrap/>
            <w:vAlign w:val="center"/>
            <w:hideMark/>
          </w:tcPr>
          <w:p w14:paraId="3480CBBE" w14:textId="77777777" w:rsidR="00C8469D" w:rsidRPr="00865165" w:rsidRDefault="00C8469D" w:rsidP="00A0023D">
            <w:pPr>
              <w:rPr>
                <w:b/>
                <w:bCs/>
                <w:sz w:val="22"/>
                <w:lang w:eastAsia="en-GB"/>
              </w:rPr>
            </w:pPr>
            <w:r w:rsidRPr="00865165">
              <w:rPr>
                <w:b/>
                <w:bCs/>
                <w:sz w:val="22"/>
                <w:lang w:eastAsia="en-GB"/>
              </w:rPr>
              <w:t>£30/QALY</w:t>
            </w:r>
          </w:p>
        </w:tc>
      </w:tr>
      <w:tr w:rsidR="00C8469D" w:rsidRPr="00454FE5" w14:paraId="1D5EDA03" w14:textId="77777777" w:rsidTr="00A0023D">
        <w:trPr>
          <w:trHeight w:val="300"/>
        </w:trPr>
        <w:tc>
          <w:tcPr>
            <w:tcW w:w="1770" w:type="dxa"/>
            <w:shd w:val="clear" w:color="auto" w:fill="auto"/>
            <w:noWrap/>
            <w:vAlign w:val="center"/>
            <w:hideMark/>
          </w:tcPr>
          <w:p w14:paraId="5BB4E6FD" w14:textId="77777777" w:rsidR="00C8469D" w:rsidRPr="00865165" w:rsidRDefault="00C8469D" w:rsidP="00A0023D">
            <w:pPr>
              <w:rPr>
                <w:sz w:val="22"/>
                <w:lang w:eastAsia="en-GB"/>
              </w:rPr>
            </w:pPr>
            <w:r w:rsidRPr="00865165">
              <w:rPr>
                <w:sz w:val="22"/>
                <w:lang w:eastAsia="en-GB"/>
              </w:rPr>
              <w:t>Prostate</w:t>
            </w:r>
          </w:p>
        </w:tc>
        <w:tc>
          <w:tcPr>
            <w:tcW w:w="1771" w:type="dxa"/>
            <w:shd w:val="clear" w:color="auto" w:fill="auto"/>
            <w:noWrap/>
            <w:vAlign w:val="center"/>
            <w:hideMark/>
          </w:tcPr>
          <w:p w14:paraId="460E4DEE" w14:textId="77777777" w:rsidR="00C8469D" w:rsidRPr="00865165" w:rsidRDefault="00C8469D" w:rsidP="00A0023D">
            <w:pPr>
              <w:rPr>
                <w:sz w:val="22"/>
                <w:lang w:eastAsia="en-GB"/>
              </w:rPr>
            </w:pPr>
            <w:r>
              <w:rPr>
                <w:color w:val="000000"/>
                <w:sz w:val="22"/>
              </w:rPr>
              <w:t>32.3%</w:t>
            </w:r>
          </w:p>
        </w:tc>
        <w:tc>
          <w:tcPr>
            <w:tcW w:w="1771" w:type="dxa"/>
            <w:shd w:val="clear" w:color="auto" w:fill="auto"/>
            <w:noWrap/>
            <w:vAlign w:val="center"/>
            <w:hideMark/>
          </w:tcPr>
          <w:p w14:paraId="2DD06B05" w14:textId="77777777" w:rsidR="00C8469D" w:rsidRPr="00865165" w:rsidRDefault="00C8469D" w:rsidP="00A0023D">
            <w:pPr>
              <w:rPr>
                <w:sz w:val="22"/>
                <w:lang w:eastAsia="en-GB"/>
              </w:rPr>
            </w:pPr>
            <w:r>
              <w:rPr>
                <w:color w:val="000000"/>
                <w:sz w:val="22"/>
              </w:rPr>
              <w:t>45.9%</w:t>
            </w:r>
          </w:p>
        </w:tc>
        <w:tc>
          <w:tcPr>
            <w:tcW w:w="1771" w:type="dxa"/>
            <w:shd w:val="clear" w:color="auto" w:fill="auto"/>
            <w:noWrap/>
            <w:vAlign w:val="center"/>
            <w:hideMark/>
          </w:tcPr>
          <w:p w14:paraId="2FA66434" w14:textId="77777777" w:rsidR="00C8469D" w:rsidRPr="00865165" w:rsidRDefault="00C8469D" w:rsidP="00A0023D">
            <w:pPr>
              <w:rPr>
                <w:sz w:val="22"/>
                <w:lang w:eastAsia="en-GB"/>
              </w:rPr>
            </w:pPr>
            <w:r>
              <w:rPr>
                <w:color w:val="000000"/>
                <w:sz w:val="22"/>
              </w:rPr>
              <w:t>55.1%</w:t>
            </w:r>
          </w:p>
        </w:tc>
      </w:tr>
      <w:tr w:rsidR="00C8469D" w:rsidRPr="00454FE5" w14:paraId="6344667C" w14:textId="77777777" w:rsidTr="00A0023D">
        <w:trPr>
          <w:trHeight w:val="315"/>
        </w:trPr>
        <w:tc>
          <w:tcPr>
            <w:tcW w:w="1770" w:type="dxa"/>
            <w:shd w:val="clear" w:color="auto" w:fill="auto"/>
            <w:noWrap/>
            <w:vAlign w:val="center"/>
            <w:hideMark/>
          </w:tcPr>
          <w:p w14:paraId="5ADE64A1" w14:textId="77777777" w:rsidR="00C8469D" w:rsidRPr="00865165" w:rsidRDefault="00C8469D" w:rsidP="00A0023D">
            <w:pPr>
              <w:rPr>
                <w:sz w:val="22"/>
                <w:lang w:eastAsia="en-GB"/>
              </w:rPr>
            </w:pPr>
            <w:r w:rsidRPr="00865165">
              <w:rPr>
                <w:sz w:val="22"/>
                <w:lang w:eastAsia="en-GB"/>
              </w:rPr>
              <w:t>Bladder</w:t>
            </w:r>
          </w:p>
        </w:tc>
        <w:tc>
          <w:tcPr>
            <w:tcW w:w="1771" w:type="dxa"/>
            <w:shd w:val="clear" w:color="auto" w:fill="auto"/>
            <w:noWrap/>
            <w:vAlign w:val="center"/>
            <w:hideMark/>
          </w:tcPr>
          <w:p w14:paraId="20C74F87" w14:textId="77777777" w:rsidR="00C8469D" w:rsidRPr="00865165" w:rsidRDefault="00C8469D" w:rsidP="00A0023D">
            <w:pPr>
              <w:rPr>
                <w:sz w:val="22"/>
                <w:lang w:eastAsia="en-GB"/>
              </w:rPr>
            </w:pPr>
            <w:r>
              <w:rPr>
                <w:color w:val="000000"/>
                <w:sz w:val="22"/>
              </w:rPr>
              <w:t>49.3%</w:t>
            </w:r>
          </w:p>
        </w:tc>
        <w:tc>
          <w:tcPr>
            <w:tcW w:w="1771" w:type="dxa"/>
            <w:shd w:val="clear" w:color="auto" w:fill="auto"/>
            <w:noWrap/>
            <w:vAlign w:val="center"/>
            <w:hideMark/>
          </w:tcPr>
          <w:p w14:paraId="1942BC1F" w14:textId="77777777" w:rsidR="00C8469D" w:rsidRPr="00865165" w:rsidRDefault="00C8469D" w:rsidP="00A0023D">
            <w:pPr>
              <w:rPr>
                <w:sz w:val="22"/>
                <w:lang w:eastAsia="en-GB"/>
              </w:rPr>
            </w:pPr>
            <w:r>
              <w:rPr>
                <w:color w:val="000000"/>
                <w:sz w:val="22"/>
              </w:rPr>
              <w:t>48.7%</w:t>
            </w:r>
          </w:p>
        </w:tc>
        <w:tc>
          <w:tcPr>
            <w:tcW w:w="1771" w:type="dxa"/>
            <w:shd w:val="clear" w:color="auto" w:fill="auto"/>
            <w:noWrap/>
            <w:vAlign w:val="center"/>
            <w:hideMark/>
          </w:tcPr>
          <w:p w14:paraId="3037AF14" w14:textId="77777777" w:rsidR="00C8469D" w:rsidRPr="00865165" w:rsidRDefault="00C8469D" w:rsidP="00A0023D">
            <w:pPr>
              <w:rPr>
                <w:sz w:val="22"/>
                <w:lang w:eastAsia="en-GB"/>
              </w:rPr>
            </w:pPr>
            <w:r>
              <w:rPr>
                <w:color w:val="000000"/>
                <w:sz w:val="22"/>
              </w:rPr>
              <w:t>48.1%</w:t>
            </w:r>
          </w:p>
        </w:tc>
      </w:tr>
      <w:tr w:rsidR="00C8469D" w:rsidRPr="00454FE5" w14:paraId="227C4405" w14:textId="77777777" w:rsidTr="00A0023D">
        <w:trPr>
          <w:trHeight w:val="300"/>
        </w:trPr>
        <w:tc>
          <w:tcPr>
            <w:tcW w:w="1770" w:type="dxa"/>
            <w:shd w:val="clear" w:color="auto" w:fill="auto"/>
            <w:noWrap/>
            <w:vAlign w:val="center"/>
            <w:hideMark/>
          </w:tcPr>
          <w:p w14:paraId="521C832E" w14:textId="77777777" w:rsidR="00C8469D" w:rsidRPr="00865165" w:rsidRDefault="00C8469D" w:rsidP="00A0023D">
            <w:pPr>
              <w:rPr>
                <w:sz w:val="22"/>
                <w:lang w:eastAsia="en-GB"/>
              </w:rPr>
            </w:pPr>
            <w:r w:rsidRPr="00865165">
              <w:rPr>
                <w:sz w:val="22"/>
                <w:lang w:eastAsia="en-GB"/>
              </w:rPr>
              <w:t>Renal</w:t>
            </w:r>
          </w:p>
        </w:tc>
        <w:tc>
          <w:tcPr>
            <w:tcW w:w="1771" w:type="dxa"/>
            <w:shd w:val="clear" w:color="auto" w:fill="auto"/>
            <w:noWrap/>
            <w:vAlign w:val="center"/>
            <w:hideMark/>
          </w:tcPr>
          <w:p w14:paraId="2AE15746" w14:textId="77777777" w:rsidR="00C8469D" w:rsidRPr="00865165" w:rsidRDefault="00C8469D" w:rsidP="00A0023D">
            <w:pPr>
              <w:rPr>
                <w:sz w:val="22"/>
                <w:lang w:eastAsia="en-GB"/>
              </w:rPr>
            </w:pPr>
            <w:r>
              <w:rPr>
                <w:color w:val="000000"/>
                <w:sz w:val="22"/>
              </w:rPr>
              <w:t>4.4%</w:t>
            </w:r>
          </w:p>
        </w:tc>
        <w:tc>
          <w:tcPr>
            <w:tcW w:w="1771" w:type="dxa"/>
            <w:shd w:val="clear" w:color="auto" w:fill="auto"/>
            <w:noWrap/>
            <w:vAlign w:val="center"/>
            <w:hideMark/>
          </w:tcPr>
          <w:p w14:paraId="21DDF0EC" w14:textId="77777777" w:rsidR="00C8469D" w:rsidRPr="00865165" w:rsidRDefault="00C8469D" w:rsidP="00A0023D">
            <w:pPr>
              <w:rPr>
                <w:sz w:val="22"/>
                <w:lang w:eastAsia="en-GB"/>
              </w:rPr>
            </w:pPr>
            <w:r>
              <w:rPr>
                <w:color w:val="000000"/>
                <w:sz w:val="22"/>
              </w:rPr>
              <w:t>7.2%</w:t>
            </w:r>
          </w:p>
        </w:tc>
        <w:tc>
          <w:tcPr>
            <w:tcW w:w="1771" w:type="dxa"/>
            <w:shd w:val="clear" w:color="auto" w:fill="auto"/>
            <w:noWrap/>
            <w:vAlign w:val="center"/>
            <w:hideMark/>
          </w:tcPr>
          <w:p w14:paraId="5A705511" w14:textId="77777777" w:rsidR="00C8469D" w:rsidRPr="00865165" w:rsidRDefault="00C8469D" w:rsidP="00A0023D">
            <w:pPr>
              <w:rPr>
                <w:sz w:val="22"/>
                <w:lang w:eastAsia="en-GB"/>
              </w:rPr>
            </w:pPr>
            <w:r>
              <w:rPr>
                <w:color w:val="000000"/>
                <w:sz w:val="22"/>
              </w:rPr>
              <w:t>9.0%</w:t>
            </w:r>
          </w:p>
        </w:tc>
      </w:tr>
      <w:tr w:rsidR="00C8469D" w:rsidRPr="00454FE5" w14:paraId="074E2F74" w14:textId="77777777" w:rsidTr="00A0023D">
        <w:trPr>
          <w:trHeight w:val="300"/>
        </w:trPr>
        <w:tc>
          <w:tcPr>
            <w:tcW w:w="1770" w:type="dxa"/>
            <w:shd w:val="clear" w:color="auto" w:fill="auto"/>
            <w:noWrap/>
            <w:vAlign w:val="center"/>
            <w:hideMark/>
          </w:tcPr>
          <w:p w14:paraId="144A3B4D" w14:textId="77777777" w:rsidR="00C8469D" w:rsidRPr="00865165" w:rsidRDefault="00C8469D" w:rsidP="00A0023D">
            <w:pPr>
              <w:rPr>
                <w:sz w:val="22"/>
                <w:lang w:eastAsia="en-GB"/>
              </w:rPr>
            </w:pPr>
            <w:r w:rsidRPr="00865165">
              <w:rPr>
                <w:sz w:val="22"/>
                <w:lang w:eastAsia="en-GB"/>
              </w:rPr>
              <w:t>OG</w:t>
            </w:r>
          </w:p>
        </w:tc>
        <w:tc>
          <w:tcPr>
            <w:tcW w:w="1771" w:type="dxa"/>
            <w:shd w:val="clear" w:color="auto" w:fill="auto"/>
            <w:noWrap/>
            <w:vAlign w:val="center"/>
            <w:hideMark/>
          </w:tcPr>
          <w:p w14:paraId="7ED1B762" w14:textId="77777777" w:rsidR="00C8469D" w:rsidRPr="00865165" w:rsidRDefault="00C8469D" w:rsidP="00A0023D">
            <w:pPr>
              <w:rPr>
                <w:sz w:val="22"/>
                <w:lang w:eastAsia="en-GB"/>
              </w:rPr>
            </w:pPr>
            <w:r>
              <w:rPr>
                <w:color w:val="000000"/>
                <w:sz w:val="22"/>
              </w:rPr>
              <w:t>49.5%</w:t>
            </w:r>
          </w:p>
        </w:tc>
        <w:tc>
          <w:tcPr>
            <w:tcW w:w="1771" w:type="dxa"/>
            <w:shd w:val="clear" w:color="auto" w:fill="auto"/>
            <w:noWrap/>
            <w:vAlign w:val="center"/>
            <w:hideMark/>
          </w:tcPr>
          <w:p w14:paraId="4E753691" w14:textId="77777777" w:rsidR="00C8469D" w:rsidRPr="00865165" w:rsidRDefault="00C8469D" w:rsidP="00A0023D">
            <w:pPr>
              <w:rPr>
                <w:sz w:val="22"/>
                <w:lang w:eastAsia="en-GB"/>
              </w:rPr>
            </w:pPr>
            <w:r>
              <w:rPr>
                <w:color w:val="000000"/>
                <w:sz w:val="22"/>
              </w:rPr>
              <w:t>49.3%</w:t>
            </w:r>
          </w:p>
        </w:tc>
        <w:tc>
          <w:tcPr>
            <w:tcW w:w="1771" w:type="dxa"/>
            <w:shd w:val="clear" w:color="auto" w:fill="auto"/>
            <w:noWrap/>
            <w:vAlign w:val="center"/>
            <w:hideMark/>
          </w:tcPr>
          <w:p w14:paraId="01BB3E35" w14:textId="77777777" w:rsidR="00C8469D" w:rsidRPr="00865165" w:rsidRDefault="00C8469D" w:rsidP="00A0023D">
            <w:pPr>
              <w:rPr>
                <w:sz w:val="22"/>
                <w:lang w:eastAsia="en-GB"/>
              </w:rPr>
            </w:pPr>
            <w:r>
              <w:rPr>
                <w:color w:val="000000"/>
                <w:sz w:val="22"/>
              </w:rPr>
              <w:t>49.5%</w:t>
            </w:r>
          </w:p>
        </w:tc>
      </w:tr>
    </w:tbl>
    <w:p w14:paraId="5D7F3175" w14:textId="77777777" w:rsidR="00C8469D" w:rsidRDefault="00C8469D" w:rsidP="00C8469D"/>
    <w:p w14:paraId="73994ECD" w14:textId="77777777" w:rsidR="00C8469D" w:rsidRDefault="00C8469D" w:rsidP="00C8469D"/>
    <w:p w14:paraId="5B71024F" w14:textId="77777777" w:rsidR="00C8469D" w:rsidRDefault="00C8469D" w:rsidP="00C8469D"/>
    <w:p w14:paraId="19728A03" w14:textId="77777777" w:rsidR="00C8469D" w:rsidRDefault="00C8469D" w:rsidP="00C8469D">
      <w:pPr>
        <w:spacing w:after="160" w:line="259" w:lineRule="auto"/>
      </w:pPr>
      <w:r>
        <w:br w:type="page"/>
      </w:r>
    </w:p>
    <w:p w14:paraId="5A254B7D" w14:textId="2C244482" w:rsidR="00C8469D" w:rsidRPr="00B335A4" w:rsidRDefault="00C8469D" w:rsidP="00C8469D">
      <w:pPr>
        <w:pStyle w:val="Heading3"/>
        <w:rPr>
          <w:lang w:eastAsia="en-GB"/>
        </w:rPr>
      </w:pPr>
      <w:r w:rsidRPr="00B335A4">
        <w:rPr>
          <w:lang w:eastAsia="en-GB"/>
        </w:rPr>
        <w:lastRenderedPageBreak/>
        <w:t xml:space="preserve">Sensitivity analyses </w:t>
      </w:r>
    </w:p>
    <w:p w14:paraId="63CDCF4D" w14:textId="77777777" w:rsidR="00C8469D" w:rsidRPr="006D3E4D" w:rsidRDefault="00C8469D" w:rsidP="00C8469D">
      <w:pPr>
        <w:spacing w:line="276" w:lineRule="auto"/>
        <w:rPr>
          <w:rFonts w:cstheme="minorHAnsi"/>
          <w:szCs w:val="24"/>
        </w:rPr>
      </w:pPr>
      <w:r w:rsidRPr="006D3E4D">
        <w:rPr>
          <w:rFonts w:cstheme="minorHAnsi"/>
          <w:szCs w:val="24"/>
        </w:rPr>
        <w:t xml:space="preserve">Further sensitivity analysis </w:t>
      </w:r>
      <w:r>
        <w:rPr>
          <w:rFonts w:cstheme="minorHAnsi"/>
          <w:szCs w:val="24"/>
        </w:rPr>
        <w:t>was</w:t>
      </w:r>
      <w:r w:rsidRPr="006D3E4D">
        <w:rPr>
          <w:rFonts w:cstheme="minorHAnsi"/>
          <w:szCs w:val="24"/>
        </w:rPr>
        <w:t xml:space="preserve"> performed by considering different scenarios, as listed </w:t>
      </w:r>
      <w:r>
        <w:rPr>
          <w:rFonts w:cstheme="minorHAnsi"/>
          <w:szCs w:val="24"/>
        </w:rPr>
        <w:t>here:</w:t>
      </w:r>
      <w:r w:rsidRPr="006D3E4D">
        <w:rPr>
          <w:rFonts w:cstheme="minorHAnsi"/>
          <w:szCs w:val="24"/>
        </w:rPr>
        <w:t xml:space="preserve"> </w:t>
      </w:r>
    </w:p>
    <w:p w14:paraId="6996B575" w14:textId="77777777" w:rsidR="00C8469D" w:rsidRPr="006D3E4D" w:rsidRDefault="00C8469D" w:rsidP="00C8469D">
      <w:pPr>
        <w:pStyle w:val="ListParagraph"/>
        <w:numPr>
          <w:ilvl w:val="0"/>
          <w:numId w:val="43"/>
        </w:numPr>
        <w:spacing w:after="160" w:line="276" w:lineRule="auto"/>
        <w:rPr>
          <w:rFonts w:cstheme="minorHAnsi"/>
          <w:szCs w:val="24"/>
        </w:rPr>
      </w:pPr>
      <w:r w:rsidRPr="006D3E4D">
        <w:rPr>
          <w:rFonts w:cstheme="minorHAnsi"/>
          <w:szCs w:val="24"/>
        </w:rPr>
        <w:t>Includ</w:t>
      </w:r>
      <w:r>
        <w:rPr>
          <w:rFonts w:cstheme="minorHAnsi"/>
          <w:szCs w:val="24"/>
        </w:rPr>
        <w:t>ing</w:t>
      </w:r>
      <w:r w:rsidRPr="006D3E4D">
        <w:rPr>
          <w:rFonts w:cstheme="minorHAnsi"/>
          <w:szCs w:val="24"/>
        </w:rPr>
        <w:t xml:space="preserve"> those from </w:t>
      </w:r>
      <w:r>
        <w:rPr>
          <w:rFonts w:cstheme="minorHAnsi"/>
          <w:szCs w:val="24"/>
        </w:rPr>
        <w:t>‘</w:t>
      </w:r>
      <w:r w:rsidRPr="006D3E4D">
        <w:rPr>
          <w:rFonts w:cstheme="minorHAnsi"/>
          <w:szCs w:val="24"/>
        </w:rPr>
        <w:t>during</w:t>
      </w:r>
      <w:r>
        <w:rPr>
          <w:rFonts w:cstheme="minorHAnsi"/>
          <w:szCs w:val="24"/>
        </w:rPr>
        <w:t>’</w:t>
      </w:r>
      <w:r w:rsidRPr="006D3E4D">
        <w:rPr>
          <w:rFonts w:cstheme="minorHAnsi"/>
          <w:szCs w:val="24"/>
        </w:rPr>
        <w:t xml:space="preserve"> period in the </w:t>
      </w:r>
      <w:r>
        <w:rPr>
          <w:rFonts w:cstheme="minorHAnsi"/>
          <w:szCs w:val="24"/>
        </w:rPr>
        <w:t>‘</w:t>
      </w:r>
      <w:r w:rsidRPr="006D3E4D">
        <w:rPr>
          <w:rFonts w:cstheme="minorHAnsi"/>
          <w:szCs w:val="24"/>
        </w:rPr>
        <w:t>after</w:t>
      </w:r>
      <w:r>
        <w:rPr>
          <w:rFonts w:cstheme="minorHAnsi"/>
          <w:szCs w:val="24"/>
        </w:rPr>
        <w:t>’</w:t>
      </w:r>
      <w:r w:rsidRPr="006D3E4D">
        <w:rPr>
          <w:rFonts w:cstheme="minorHAnsi"/>
          <w:szCs w:val="24"/>
        </w:rPr>
        <w:t xml:space="preserve"> period </w:t>
      </w:r>
      <w:r>
        <w:rPr>
          <w:rFonts w:cstheme="minorHAnsi"/>
          <w:szCs w:val="24"/>
        </w:rPr>
        <w:t>– this made no difference to the results.</w:t>
      </w:r>
    </w:p>
    <w:p w14:paraId="55BC2657" w14:textId="77777777" w:rsidR="00C8469D" w:rsidRDefault="00C8469D" w:rsidP="00C8469D">
      <w:pPr>
        <w:pStyle w:val="ListParagraph"/>
        <w:numPr>
          <w:ilvl w:val="0"/>
          <w:numId w:val="43"/>
        </w:numPr>
        <w:spacing w:after="160" w:line="276" w:lineRule="auto"/>
        <w:rPr>
          <w:rFonts w:cstheme="minorHAnsi"/>
          <w:szCs w:val="24"/>
        </w:rPr>
      </w:pPr>
      <w:r w:rsidRPr="006D3E4D">
        <w:rPr>
          <w:rFonts w:cstheme="minorHAnsi"/>
          <w:szCs w:val="24"/>
        </w:rPr>
        <w:t>Various tests of different cost imputation</w:t>
      </w:r>
      <w:r>
        <w:rPr>
          <w:rFonts w:cstheme="minorHAnsi"/>
          <w:szCs w:val="24"/>
        </w:rPr>
        <w:t xml:space="preserve"> decisions – these made no difference to the results.</w:t>
      </w:r>
    </w:p>
    <w:p w14:paraId="2E17B378" w14:textId="77777777" w:rsidR="00C8469D" w:rsidRPr="001F05CD" w:rsidRDefault="00C8469D" w:rsidP="00C8469D">
      <w:pPr>
        <w:pStyle w:val="ListParagraph"/>
        <w:numPr>
          <w:ilvl w:val="0"/>
          <w:numId w:val="43"/>
        </w:numPr>
        <w:spacing w:after="160" w:line="276" w:lineRule="auto"/>
        <w:rPr>
          <w:rFonts w:cstheme="minorHAnsi"/>
          <w:szCs w:val="24"/>
        </w:rPr>
      </w:pPr>
      <w:r w:rsidRPr="001F05CD">
        <w:rPr>
          <w:rFonts w:cstheme="minorHAnsi"/>
          <w:szCs w:val="24"/>
        </w:rPr>
        <w:t>The cost of implementation may be considered a sunk cost (a cost that had occurred in the past and will never be recovered). As a result we include an analysis where implementation costs are not included</w:t>
      </w:r>
      <w:r>
        <w:rPr>
          <w:rFonts w:cstheme="minorHAnsi"/>
          <w:szCs w:val="24"/>
        </w:rPr>
        <w:t>, and the results are given here in figures and tables below.</w:t>
      </w:r>
    </w:p>
    <w:p w14:paraId="5E4CD098" w14:textId="77777777" w:rsidR="00C8469D" w:rsidRDefault="00C8469D" w:rsidP="00C8469D">
      <w:pPr>
        <w:spacing w:line="276" w:lineRule="auto"/>
        <w:rPr>
          <w:rFonts w:cstheme="minorHAnsi"/>
          <w:szCs w:val="24"/>
        </w:rPr>
      </w:pPr>
    </w:p>
    <w:p w14:paraId="43EB346E" w14:textId="77777777" w:rsidR="00C8469D" w:rsidRPr="00286748" w:rsidRDefault="00C8469D" w:rsidP="00C8469D">
      <w:pPr>
        <w:pStyle w:val="Table"/>
      </w:pPr>
      <w:bookmarkStart w:id="866" w:name="_Toc90545603"/>
      <w:bookmarkStart w:id="867" w:name="_Toc87526837"/>
      <w:r w:rsidRPr="00286748">
        <w:t>Overall difference-in-differences results for each of the four cancers, per patient and total for LC region according to annual incidence (numbers in first row), in the LC region (10-year time horizon; adjusted; discounted). EXCLUDING implementation costs.</w:t>
      </w:r>
      <w:bookmarkEnd w:id="866"/>
      <w:bookmarkEnd w:id="867"/>
    </w:p>
    <w:tbl>
      <w:tblPr>
        <w:tblW w:w="9070" w:type="dxa"/>
        <w:tblInd w:w="-5" w:type="dxa"/>
        <w:tblLayout w:type="fixed"/>
        <w:tblLook w:val="04A0" w:firstRow="1" w:lastRow="0" w:firstColumn="1" w:lastColumn="0" w:noHBand="0" w:noVBand="1"/>
      </w:tblPr>
      <w:tblGrid>
        <w:gridCol w:w="2835"/>
        <w:gridCol w:w="1247"/>
        <w:gridCol w:w="1247"/>
        <w:gridCol w:w="1247"/>
        <w:gridCol w:w="1247"/>
        <w:gridCol w:w="1247"/>
      </w:tblGrid>
      <w:tr w:rsidR="00C8469D" w14:paraId="20A31A0D" w14:textId="77777777" w:rsidTr="009B24D3">
        <w:trPr>
          <w:trHeight w:val="300"/>
        </w:trPr>
        <w:tc>
          <w:tcPr>
            <w:tcW w:w="2835" w:type="dxa"/>
            <w:tcBorders>
              <w:top w:val="single" w:sz="4" w:space="0" w:color="auto"/>
              <w:left w:val="single" w:sz="4" w:space="0" w:color="auto"/>
              <w:bottom w:val="single" w:sz="4" w:space="0" w:color="auto"/>
              <w:right w:val="single" w:sz="4" w:space="0" w:color="auto"/>
            </w:tcBorders>
            <w:noWrap/>
            <w:vAlign w:val="center"/>
            <w:hideMark/>
          </w:tcPr>
          <w:p w14:paraId="3147384D" w14:textId="77777777" w:rsidR="00C8469D" w:rsidRDefault="00C8469D" w:rsidP="00A0023D">
            <w:pPr>
              <w:rPr>
                <w:lang w:eastAsia="en-GB"/>
              </w:rPr>
            </w:pPr>
            <w:r>
              <w:rPr>
                <w:lang w:eastAsia="en-GB"/>
              </w:rPr>
              <w:t> </w:t>
            </w:r>
          </w:p>
        </w:tc>
        <w:tc>
          <w:tcPr>
            <w:tcW w:w="1247" w:type="dxa"/>
            <w:tcBorders>
              <w:top w:val="single" w:sz="4" w:space="0" w:color="auto"/>
              <w:left w:val="nil"/>
              <w:bottom w:val="single" w:sz="4" w:space="0" w:color="auto"/>
              <w:right w:val="single" w:sz="4" w:space="0" w:color="auto"/>
            </w:tcBorders>
            <w:noWrap/>
            <w:vAlign w:val="center"/>
            <w:hideMark/>
          </w:tcPr>
          <w:p w14:paraId="1447C1BC" w14:textId="77777777" w:rsidR="00C8469D" w:rsidRDefault="00C8469D" w:rsidP="00A0023D">
            <w:pPr>
              <w:jc w:val="right"/>
              <w:rPr>
                <w:b/>
                <w:lang w:eastAsia="en-GB"/>
              </w:rPr>
            </w:pPr>
            <w:r>
              <w:rPr>
                <w:b/>
                <w:lang w:eastAsia="en-GB"/>
              </w:rPr>
              <w:t>Prostate</w:t>
            </w:r>
          </w:p>
        </w:tc>
        <w:tc>
          <w:tcPr>
            <w:tcW w:w="1247" w:type="dxa"/>
            <w:tcBorders>
              <w:top w:val="single" w:sz="4" w:space="0" w:color="auto"/>
              <w:left w:val="nil"/>
              <w:bottom w:val="single" w:sz="4" w:space="0" w:color="auto"/>
              <w:right w:val="single" w:sz="4" w:space="0" w:color="auto"/>
            </w:tcBorders>
            <w:noWrap/>
            <w:vAlign w:val="center"/>
            <w:hideMark/>
          </w:tcPr>
          <w:p w14:paraId="1FE00205" w14:textId="77777777" w:rsidR="00C8469D" w:rsidRDefault="00C8469D" w:rsidP="00A0023D">
            <w:pPr>
              <w:jc w:val="right"/>
              <w:rPr>
                <w:b/>
                <w:lang w:eastAsia="en-GB"/>
              </w:rPr>
            </w:pPr>
            <w:r>
              <w:rPr>
                <w:b/>
                <w:lang w:eastAsia="en-GB"/>
              </w:rPr>
              <w:t>Bladder</w:t>
            </w:r>
          </w:p>
        </w:tc>
        <w:tc>
          <w:tcPr>
            <w:tcW w:w="1247" w:type="dxa"/>
            <w:tcBorders>
              <w:top w:val="single" w:sz="4" w:space="0" w:color="auto"/>
              <w:left w:val="nil"/>
              <w:bottom w:val="single" w:sz="4" w:space="0" w:color="auto"/>
              <w:right w:val="single" w:sz="4" w:space="0" w:color="auto"/>
            </w:tcBorders>
            <w:noWrap/>
            <w:vAlign w:val="center"/>
            <w:hideMark/>
          </w:tcPr>
          <w:p w14:paraId="6FBA408C" w14:textId="77777777" w:rsidR="00C8469D" w:rsidRDefault="00C8469D" w:rsidP="00A0023D">
            <w:pPr>
              <w:jc w:val="right"/>
              <w:rPr>
                <w:b/>
                <w:lang w:eastAsia="en-GB"/>
              </w:rPr>
            </w:pPr>
            <w:r>
              <w:rPr>
                <w:b/>
                <w:lang w:eastAsia="en-GB"/>
              </w:rPr>
              <w:t>Renal</w:t>
            </w:r>
          </w:p>
        </w:tc>
        <w:tc>
          <w:tcPr>
            <w:tcW w:w="1247" w:type="dxa"/>
            <w:tcBorders>
              <w:top w:val="single" w:sz="4" w:space="0" w:color="auto"/>
              <w:left w:val="nil"/>
              <w:bottom w:val="single" w:sz="4" w:space="0" w:color="auto"/>
              <w:right w:val="single" w:sz="4" w:space="0" w:color="auto"/>
            </w:tcBorders>
            <w:noWrap/>
            <w:vAlign w:val="center"/>
            <w:hideMark/>
          </w:tcPr>
          <w:p w14:paraId="574B26AE" w14:textId="77777777" w:rsidR="00C8469D" w:rsidRDefault="00C8469D" w:rsidP="00A0023D">
            <w:pPr>
              <w:jc w:val="right"/>
              <w:rPr>
                <w:b/>
                <w:lang w:eastAsia="en-GB"/>
              </w:rPr>
            </w:pPr>
            <w:r>
              <w:rPr>
                <w:b/>
                <w:lang w:eastAsia="en-GB"/>
              </w:rPr>
              <w:t>OG</w:t>
            </w:r>
          </w:p>
        </w:tc>
        <w:tc>
          <w:tcPr>
            <w:tcW w:w="1247" w:type="dxa"/>
            <w:tcBorders>
              <w:top w:val="single" w:sz="4" w:space="0" w:color="auto"/>
              <w:left w:val="nil"/>
              <w:bottom w:val="single" w:sz="4" w:space="0" w:color="auto"/>
              <w:right w:val="single" w:sz="4" w:space="0" w:color="auto"/>
            </w:tcBorders>
            <w:vAlign w:val="center"/>
            <w:hideMark/>
          </w:tcPr>
          <w:p w14:paraId="7917C9BC" w14:textId="77777777" w:rsidR="00C8469D" w:rsidRDefault="00C8469D" w:rsidP="00A0023D">
            <w:pPr>
              <w:jc w:val="right"/>
              <w:rPr>
                <w:b/>
                <w:bCs/>
                <w:lang w:eastAsia="en-GB"/>
              </w:rPr>
            </w:pPr>
            <w:r>
              <w:rPr>
                <w:b/>
                <w:bCs/>
              </w:rPr>
              <w:t>TOTAL</w:t>
            </w:r>
          </w:p>
        </w:tc>
      </w:tr>
      <w:tr w:rsidR="00C8469D" w14:paraId="5398D048" w14:textId="77777777" w:rsidTr="009B24D3">
        <w:trPr>
          <w:trHeight w:val="300"/>
        </w:trPr>
        <w:tc>
          <w:tcPr>
            <w:tcW w:w="2835" w:type="dxa"/>
            <w:tcBorders>
              <w:top w:val="nil"/>
              <w:left w:val="single" w:sz="4" w:space="0" w:color="auto"/>
              <w:bottom w:val="single" w:sz="4" w:space="0" w:color="auto"/>
              <w:right w:val="single" w:sz="4" w:space="0" w:color="auto"/>
            </w:tcBorders>
            <w:noWrap/>
            <w:vAlign w:val="center"/>
            <w:hideMark/>
          </w:tcPr>
          <w:p w14:paraId="2C2B15CD" w14:textId="65234EFB" w:rsidR="00C8469D" w:rsidRDefault="00C8469D" w:rsidP="00A0023D">
            <w:pPr>
              <w:rPr>
                <w:lang w:eastAsia="en-GB"/>
              </w:rPr>
            </w:pPr>
            <w:r>
              <w:rPr>
                <w:lang w:eastAsia="en-GB"/>
              </w:rPr>
              <w:t>Patients per year in LC cohort</w:t>
            </w:r>
          </w:p>
        </w:tc>
        <w:tc>
          <w:tcPr>
            <w:tcW w:w="1247" w:type="dxa"/>
            <w:tcBorders>
              <w:top w:val="nil"/>
              <w:left w:val="nil"/>
              <w:bottom w:val="single" w:sz="4" w:space="0" w:color="auto"/>
              <w:right w:val="single" w:sz="4" w:space="0" w:color="auto"/>
            </w:tcBorders>
            <w:noWrap/>
            <w:vAlign w:val="center"/>
            <w:hideMark/>
          </w:tcPr>
          <w:p w14:paraId="0BF03257" w14:textId="77777777" w:rsidR="00C8469D" w:rsidRDefault="00C8469D" w:rsidP="00A0023D">
            <w:pPr>
              <w:jc w:val="right"/>
              <w:rPr>
                <w:lang w:eastAsia="en-GB"/>
              </w:rPr>
            </w:pPr>
            <w:r>
              <w:t>2077</w:t>
            </w:r>
          </w:p>
        </w:tc>
        <w:tc>
          <w:tcPr>
            <w:tcW w:w="1247" w:type="dxa"/>
            <w:tcBorders>
              <w:top w:val="nil"/>
              <w:left w:val="nil"/>
              <w:bottom w:val="single" w:sz="4" w:space="0" w:color="auto"/>
              <w:right w:val="single" w:sz="4" w:space="0" w:color="auto"/>
            </w:tcBorders>
            <w:noWrap/>
            <w:vAlign w:val="center"/>
            <w:hideMark/>
          </w:tcPr>
          <w:p w14:paraId="18C7F76B" w14:textId="77777777" w:rsidR="00C8469D" w:rsidRDefault="00C8469D" w:rsidP="00A0023D">
            <w:pPr>
              <w:jc w:val="right"/>
              <w:rPr>
                <w:lang w:eastAsia="en-GB"/>
              </w:rPr>
            </w:pPr>
            <w:r>
              <w:t>343</w:t>
            </w:r>
          </w:p>
        </w:tc>
        <w:tc>
          <w:tcPr>
            <w:tcW w:w="1247" w:type="dxa"/>
            <w:tcBorders>
              <w:top w:val="nil"/>
              <w:left w:val="nil"/>
              <w:bottom w:val="single" w:sz="4" w:space="0" w:color="auto"/>
              <w:right w:val="single" w:sz="4" w:space="0" w:color="auto"/>
            </w:tcBorders>
            <w:noWrap/>
            <w:vAlign w:val="center"/>
            <w:hideMark/>
          </w:tcPr>
          <w:p w14:paraId="4A6B861B" w14:textId="77777777" w:rsidR="00C8469D" w:rsidRDefault="00C8469D" w:rsidP="00A0023D">
            <w:pPr>
              <w:jc w:val="right"/>
              <w:rPr>
                <w:lang w:eastAsia="en-GB"/>
              </w:rPr>
            </w:pPr>
            <w:r>
              <w:t>511</w:t>
            </w:r>
          </w:p>
        </w:tc>
        <w:tc>
          <w:tcPr>
            <w:tcW w:w="1247" w:type="dxa"/>
            <w:tcBorders>
              <w:top w:val="nil"/>
              <w:left w:val="nil"/>
              <w:bottom w:val="single" w:sz="4" w:space="0" w:color="auto"/>
              <w:right w:val="single" w:sz="4" w:space="0" w:color="auto"/>
            </w:tcBorders>
            <w:noWrap/>
            <w:vAlign w:val="center"/>
            <w:hideMark/>
          </w:tcPr>
          <w:p w14:paraId="1A04A988" w14:textId="77777777" w:rsidR="00C8469D" w:rsidRDefault="00C8469D" w:rsidP="00A0023D">
            <w:pPr>
              <w:jc w:val="right"/>
              <w:rPr>
                <w:lang w:eastAsia="en-GB"/>
              </w:rPr>
            </w:pPr>
            <w:r>
              <w:t>482</w:t>
            </w:r>
          </w:p>
        </w:tc>
        <w:tc>
          <w:tcPr>
            <w:tcW w:w="1247" w:type="dxa"/>
            <w:tcBorders>
              <w:top w:val="nil"/>
              <w:left w:val="nil"/>
              <w:bottom w:val="single" w:sz="4" w:space="0" w:color="auto"/>
              <w:right w:val="single" w:sz="4" w:space="0" w:color="auto"/>
            </w:tcBorders>
            <w:vAlign w:val="center"/>
            <w:hideMark/>
          </w:tcPr>
          <w:p w14:paraId="3FE87337" w14:textId="77777777" w:rsidR="00C8469D" w:rsidRPr="009D10B7" w:rsidRDefault="00C8469D" w:rsidP="00A0023D">
            <w:pPr>
              <w:jc w:val="right"/>
              <w:rPr>
                <w:b/>
                <w:bCs/>
              </w:rPr>
            </w:pPr>
            <w:r w:rsidRPr="009D10B7">
              <w:rPr>
                <w:b/>
                <w:bCs/>
              </w:rPr>
              <w:t>3413</w:t>
            </w:r>
          </w:p>
        </w:tc>
      </w:tr>
      <w:tr w:rsidR="00C8469D" w14:paraId="0B5C37A1" w14:textId="77777777" w:rsidTr="009B24D3">
        <w:trPr>
          <w:trHeight w:val="300"/>
        </w:trPr>
        <w:tc>
          <w:tcPr>
            <w:tcW w:w="2835" w:type="dxa"/>
            <w:tcBorders>
              <w:top w:val="nil"/>
              <w:left w:val="single" w:sz="4" w:space="0" w:color="auto"/>
              <w:bottom w:val="single" w:sz="4" w:space="0" w:color="auto"/>
              <w:right w:val="single" w:sz="4" w:space="0" w:color="auto"/>
            </w:tcBorders>
            <w:noWrap/>
            <w:vAlign w:val="center"/>
            <w:hideMark/>
          </w:tcPr>
          <w:p w14:paraId="287B490D" w14:textId="77777777" w:rsidR="00C8469D" w:rsidRDefault="00C8469D" w:rsidP="00A0023D">
            <w:pPr>
              <w:rPr>
                <w:lang w:eastAsia="en-GB"/>
              </w:rPr>
            </w:pPr>
            <w:r>
              <w:rPr>
                <w:lang w:eastAsia="en-GB"/>
              </w:rPr>
              <w:t>Total difference in 10-year QALYs per patient</w:t>
            </w:r>
          </w:p>
        </w:tc>
        <w:tc>
          <w:tcPr>
            <w:tcW w:w="1247" w:type="dxa"/>
            <w:tcBorders>
              <w:top w:val="nil"/>
              <w:left w:val="nil"/>
              <w:bottom w:val="single" w:sz="4" w:space="0" w:color="auto"/>
              <w:right w:val="single" w:sz="4" w:space="0" w:color="auto"/>
            </w:tcBorders>
            <w:noWrap/>
            <w:vAlign w:val="center"/>
            <w:hideMark/>
          </w:tcPr>
          <w:p w14:paraId="1CAE4AF8" w14:textId="77777777" w:rsidR="00C8469D" w:rsidRPr="00077BD8" w:rsidRDefault="00C8469D" w:rsidP="00A0023D">
            <w:pPr>
              <w:jc w:val="right"/>
              <w:rPr>
                <w:lang w:eastAsia="en-GB"/>
              </w:rPr>
            </w:pPr>
            <w:r>
              <w:t>0.026</w:t>
            </w:r>
          </w:p>
        </w:tc>
        <w:tc>
          <w:tcPr>
            <w:tcW w:w="1247" w:type="dxa"/>
            <w:tcBorders>
              <w:top w:val="nil"/>
              <w:left w:val="nil"/>
              <w:bottom w:val="single" w:sz="4" w:space="0" w:color="auto"/>
              <w:right w:val="single" w:sz="4" w:space="0" w:color="auto"/>
            </w:tcBorders>
            <w:noWrap/>
            <w:vAlign w:val="center"/>
            <w:hideMark/>
          </w:tcPr>
          <w:p w14:paraId="657EDE5D" w14:textId="77777777" w:rsidR="00C8469D" w:rsidRPr="00077BD8" w:rsidRDefault="00C8469D" w:rsidP="00A0023D">
            <w:pPr>
              <w:jc w:val="right"/>
              <w:rPr>
                <w:lang w:eastAsia="en-GB"/>
              </w:rPr>
            </w:pPr>
            <w:r>
              <w:t>-0.033</w:t>
            </w:r>
          </w:p>
        </w:tc>
        <w:tc>
          <w:tcPr>
            <w:tcW w:w="1247" w:type="dxa"/>
            <w:tcBorders>
              <w:top w:val="nil"/>
              <w:left w:val="nil"/>
              <w:bottom w:val="single" w:sz="4" w:space="0" w:color="auto"/>
              <w:right w:val="single" w:sz="4" w:space="0" w:color="auto"/>
            </w:tcBorders>
            <w:noWrap/>
            <w:vAlign w:val="center"/>
            <w:hideMark/>
          </w:tcPr>
          <w:p w14:paraId="4F25808F" w14:textId="77777777" w:rsidR="00C8469D" w:rsidRPr="00077BD8" w:rsidRDefault="00C8469D" w:rsidP="00A0023D">
            <w:pPr>
              <w:jc w:val="right"/>
              <w:rPr>
                <w:lang w:eastAsia="en-GB"/>
              </w:rPr>
            </w:pPr>
            <w:r>
              <w:t>-0.150</w:t>
            </w:r>
          </w:p>
        </w:tc>
        <w:tc>
          <w:tcPr>
            <w:tcW w:w="1247" w:type="dxa"/>
            <w:tcBorders>
              <w:top w:val="nil"/>
              <w:left w:val="nil"/>
              <w:bottom w:val="single" w:sz="4" w:space="0" w:color="auto"/>
              <w:right w:val="single" w:sz="4" w:space="0" w:color="auto"/>
            </w:tcBorders>
            <w:noWrap/>
            <w:vAlign w:val="center"/>
            <w:hideMark/>
          </w:tcPr>
          <w:p w14:paraId="6CC1C191" w14:textId="77777777" w:rsidR="00C8469D" w:rsidRPr="00077BD8" w:rsidRDefault="00C8469D" w:rsidP="00A0023D">
            <w:pPr>
              <w:jc w:val="right"/>
              <w:rPr>
                <w:lang w:eastAsia="en-GB"/>
              </w:rPr>
            </w:pPr>
            <w:r>
              <w:t>0.000</w:t>
            </w:r>
          </w:p>
        </w:tc>
        <w:tc>
          <w:tcPr>
            <w:tcW w:w="1247" w:type="dxa"/>
            <w:tcBorders>
              <w:top w:val="nil"/>
              <w:left w:val="nil"/>
              <w:bottom w:val="single" w:sz="4" w:space="0" w:color="auto"/>
              <w:right w:val="single" w:sz="4" w:space="0" w:color="auto"/>
            </w:tcBorders>
            <w:vAlign w:val="center"/>
            <w:hideMark/>
          </w:tcPr>
          <w:p w14:paraId="602BCCC9" w14:textId="77777777" w:rsidR="00C8469D" w:rsidRPr="009D10B7" w:rsidRDefault="00C8469D" w:rsidP="00A0023D">
            <w:pPr>
              <w:jc w:val="right"/>
              <w:rPr>
                <w:b/>
                <w:bCs/>
              </w:rPr>
            </w:pPr>
            <w:r w:rsidRPr="009D10B7">
              <w:rPr>
                <w:b/>
                <w:bCs/>
              </w:rPr>
              <w:t>-0.157</w:t>
            </w:r>
          </w:p>
        </w:tc>
      </w:tr>
      <w:tr w:rsidR="00C8469D" w14:paraId="618AC53C" w14:textId="77777777" w:rsidTr="009B24D3">
        <w:trPr>
          <w:trHeight w:val="300"/>
        </w:trPr>
        <w:tc>
          <w:tcPr>
            <w:tcW w:w="2835" w:type="dxa"/>
            <w:tcBorders>
              <w:top w:val="nil"/>
              <w:left w:val="single" w:sz="4" w:space="0" w:color="auto"/>
              <w:bottom w:val="single" w:sz="4" w:space="0" w:color="auto"/>
              <w:right w:val="single" w:sz="4" w:space="0" w:color="auto"/>
            </w:tcBorders>
            <w:noWrap/>
            <w:vAlign w:val="center"/>
            <w:hideMark/>
          </w:tcPr>
          <w:p w14:paraId="6BCED196" w14:textId="77777777" w:rsidR="00C8469D" w:rsidRDefault="00C8469D" w:rsidP="00A0023D">
            <w:pPr>
              <w:rPr>
                <w:lang w:eastAsia="en-GB"/>
              </w:rPr>
            </w:pPr>
            <w:r>
              <w:rPr>
                <w:lang w:eastAsia="en-GB"/>
              </w:rPr>
              <w:t>Total difference in 10-year QALYs for LC annual cohort</w:t>
            </w:r>
          </w:p>
        </w:tc>
        <w:tc>
          <w:tcPr>
            <w:tcW w:w="1247" w:type="dxa"/>
            <w:tcBorders>
              <w:top w:val="nil"/>
              <w:left w:val="nil"/>
              <w:bottom w:val="single" w:sz="4" w:space="0" w:color="auto"/>
              <w:right w:val="single" w:sz="4" w:space="0" w:color="auto"/>
            </w:tcBorders>
            <w:noWrap/>
            <w:vAlign w:val="center"/>
            <w:hideMark/>
          </w:tcPr>
          <w:p w14:paraId="784B46DF" w14:textId="77777777" w:rsidR="00C8469D" w:rsidRPr="00077BD8" w:rsidRDefault="00C8469D" w:rsidP="00A0023D">
            <w:pPr>
              <w:jc w:val="right"/>
              <w:rPr>
                <w:lang w:eastAsia="en-GB"/>
              </w:rPr>
            </w:pPr>
            <w:r>
              <w:t>55</w:t>
            </w:r>
          </w:p>
        </w:tc>
        <w:tc>
          <w:tcPr>
            <w:tcW w:w="1247" w:type="dxa"/>
            <w:tcBorders>
              <w:top w:val="nil"/>
              <w:left w:val="nil"/>
              <w:bottom w:val="single" w:sz="4" w:space="0" w:color="auto"/>
              <w:right w:val="single" w:sz="4" w:space="0" w:color="auto"/>
            </w:tcBorders>
            <w:noWrap/>
            <w:vAlign w:val="center"/>
            <w:hideMark/>
          </w:tcPr>
          <w:p w14:paraId="7AEAE20D" w14:textId="77777777" w:rsidR="00C8469D" w:rsidRPr="00077BD8" w:rsidRDefault="00C8469D" w:rsidP="00A0023D">
            <w:pPr>
              <w:jc w:val="right"/>
              <w:rPr>
                <w:lang w:eastAsia="en-GB"/>
              </w:rPr>
            </w:pPr>
            <w:r>
              <w:t>-11</w:t>
            </w:r>
          </w:p>
        </w:tc>
        <w:tc>
          <w:tcPr>
            <w:tcW w:w="1247" w:type="dxa"/>
            <w:tcBorders>
              <w:top w:val="nil"/>
              <w:left w:val="nil"/>
              <w:bottom w:val="single" w:sz="4" w:space="0" w:color="auto"/>
              <w:right w:val="single" w:sz="4" w:space="0" w:color="auto"/>
            </w:tcBorders>
            <w:noWrap/>
            <w:vAlign w:val="center"/>
            <w:hideMark/>
          </w:tcPr>
          <w:p w14:paraId="1FEF1578" w14:textId="77777777" w:rsidR="00C8469D" w:rsidRPr="00077BD8" w:rsidRDefault="00C8469D" w:rsidP="00A0023D">
            <w:pPr>
              <w:jc w:val="right"/>
              <w:rPr>
                <w:lang w:eastAsia="en-GB"/>
              </w:rPr>
            </w:pPr>
            <w:r>
              <w:t>-76</w:t>
            </w:r>
          </w:p>
        </w:tc>
        <w:tc>
          <w:tcPr>
            <w:tcW w:w="1247" w:type="dxa"/>
            <w:tcBorders>
              <w:top w:val="nil"/>
              <w:left w:val="nil"/>
              <w:bottom w:val="single" w:sz="4" w:space="0" w:color="auto"/>
              <w:right w:val="single" w:sz="4" w:space="0" w:color="auto"/>
            </w:tcBorders>
            <w:noWrap/>
            <w:vAlign w:val="center"/>
            <w:hideMark/>
          </w:tcPr>
          <w:p w14:paraId="3217631A" w14:textId="77777777" w:rsidR="00C8469D" w:rsidRPr="00077BD8" w:rsidRDefault="00C8469D" w:rsidP="00A0023D">
            <w:pPr>
              <w:jc w:val="right"/>
              <w:rPr>
                <w:lang w:eastAsia="en-GB"/>
              </w:rPr>
            </w:pPr>
            <w:r>
              <w:t>0</w:t>
            </w:r>
          </w:p>
        </w:tc>
        <w:tc>
          <w:tcPr>
            <w:tcW w:w="1247" w:type="dxa"/>
            <w:tcBorders>
              <w:top w:val="nil"/>
              <w:left w:val="nil"/>
              <w:bottom w:val="single" w:sz="4" w:space="0" w:color="auto"/>
              <w:right w:val="single" w:sz="4" w:space="0" w:color="auto"/>
            </w:tcBorders>
            <w:vAlign w:val="center"/>
            <w:hideMark/>
          </w:tcPr>
          <w:p w14:paraId="4641B35D" w14:textId="77777777" w:rsidR="00C8469D" w:rsidRPr="009D10B7" w:rsidRDefault="00C8469D" w:rsidP="00A0023D">
            <w:pPr>
              <w:jc w:val="right"/>
              <w:rPr>
                <w:b/>
                <w:bCs/>
              </w:rPr>
            </w:pPr>
            <w:r w:rsidRPr="009D10B7">
              <w:rPr>
                <w:b/>
                <w:bCs/>
              </w:rPr>
              <w:t>-34</w:t>
            </w:r>
          </w:p>
        </w:tc>
      </w:tr>
      <w:tr w:rsidR="00C8469D" w14:paraId="0F65FE39" w14:textId="77777777" w:rsidTr="009B24D3">
        <w:trPr>
          <w:trHeight w:val="300"/>
        </w:trPr>
        <w:tc>
          <w:tcPr>
            <w:tcW w:w="2835" w:type="dxa"/>
            <w:tcBorders>
              <w:top w:val="nil"/>
              <w:left w:val="single" w:sz="4" w:space="0" w:color="auto"/>
              <w:bottom w:val="single" w:sz="4" w:space="0" w:color="auto"/>
              <w:right w:val="single" w:sz="4" w:space="0" w:color="auto"/>
            </w:tcBorders>
            <w:noWrap/>
            <w:vAlign w:val="center"/>
            <w:hideMark/>
          </w:tcPr>
          <w:p w14:paraId="23BD6F75" w14:textId="77777777" w:rsidR="00C8469D" w:rsidRDefault="00C8469D" w:rsidP="00A0023D">
            <w:pPr>
              <w:rPr>
                <w:lang w:eastAsia="en-GB"/>
              </w:rPr>
            </w:pPr>
            <w:r>
              <w:rPr>
                <w:lang w:eastAsia="en-GB"/>
              </w:rPr>
              <w:t>Total difference in 10-year costs per patient</w:t>
            </w:r>
          </w:p>
        </w:tc>
        <w:tc>
          <w:tcPr>
            <w:tcW w:w="1247" w:type="dxa"/>
            <w:tcBorders>
              <w:top w:val="nil"/>
              <w:left w:val="nil"/>
              <w:bottom w:val="single" w:sz="4" w:space="0" w:color="auto"/>
              <w:right w:val="single" w:sz="4" w:space="0" w:color="auto"/>
            </w:tcBorders>
            <w:noWrap/>
            <w:vAlign w:val="center"/>
            <w:hideMark/>
          </w:tcPr>
          <w:p w14:paraId="35699B1E" w14:textId="77777777" w:rsidR="00C8469D" w:rsidRPr="00077BD8" w:rsidRDefault="00C8469D" w:rsidP="00A0023D">
            <w:pPr>
              <w:jc w:val="right"/>
              <w:rPr>
                <w:lang w:eastAsia="en-GB"/>
              </w:rPr>
            </w:pPr>
            <w:r>
              <w:t>£92</w:t>
            </w:r>
          </w:p>
        </w:tc>
        <w:tc>
          <w:tcPr>
            <w:tcW w:w="1247" w:type="dxa"/>
            <w:tcBorders>
              <w:top w:val="nil"/>
              <w:left w:val="nil"/>
              <w:bottom w:val="single" w:sz="4" w:space="0" w:color="auto"/>
              <w:right w:val="single" w:sz="4" w:space="0" w:color="auto"/>
            </w:tcBorders>
            <w:noWrap/>
            <w:vAlign w:val="center"/>
            <w:hideMark/>
          </w:tcPr>
          <w:p w14:paraId="2F70AFE8" w14:textId="77777777" w:rsidR="00C8469D" w:rsidRPr="00077BD8" w:rsidRDefault="00C8469D" w:rsidP="00A0023D">
            <w:pPr>
              <w:jc w:val="right"/>
              <w:rPr>
                <w:lang w:eastAsia="en-GB"/>
              </w:rPr>
            </w:pPr>
            <w:r>
              <w:t>-£777</w:t>
            </w:r>
          </w:p>
        </w:tc>
        <w:tc>
          <w:tcPr>
            <w:tcW w:w="1247" w:type="dxa"/>
            <w:tcBorders>
              <w:top w:val="nil"/>
              <w:left w:val="nil"/>
              <w:bottom w:val="single" w:sz="4" w:space="0" w:color="auto"/>
              <w:right w:val="single" w:sz="4" w:space="0" w:color="auto"/>
            </w:tcBorders>
            <w:noWrap/>
            <w:vAlign w:val="center"/>
            <w:hideMark/>
          </w:tcPr>
          <w:p w14:paraId="1119213D" w14:textId="77777777" w:rsidR="00C8469D" w:rsidRPr="00077BD8" w:rsidRDefault="00C8469D" w:rsidP="00A0023D">
            <w:pPr>
              <w:jc w:val="right"/>
              <w:rPr>
                <w:lang w:eastAsia="en-GB"/>
              </w:rPr>
            </w:pPr>
            <w:r>
              <w:t>-£297</w:t>
            </w:r>
          </w:p>
        </w:tc>
        <w:tc>
          <w:tcPr>
            <w:tcW w:w="1247" w:type="dxa"/>
            <w:tcBorders>
              <w:top w:val="nil"/>
              <w:left w:val="nil"/>
              <w:bottom w:val="single" w:sz="4" w:space="0" w:color="auto"/>
              <w:right w:val="single" w:sz="4" w:space="0" w:color="auto"/>
            </w:tcBorders>
            <w:noWrap/>
            <w:vAlign w:val="center"/>
            <w:hideMark/>
          </w:tcPr>
          <w:p w14:paraId="0C1CDF5B" w14:textId="77777777" w:rsidR="00C8469D" w:rsidRPr="00077BD8" w:rsidRDefault="00C8469D" w:rsidP="00A0023D">
            <w:pPr>
              <w:jc w:val="right"/>
              <w:rPr>
                <w:lang w:eastAsia="en-GB"/>
              </w:rPr>
            </w:pPr>
            <w:r>
              <w:t>-£174</w:t>
            </w:r>
          </w:p>
        </w:tc>
        <w:tc>
          <w:tcPr>
            <w:tcW w:w="1247" w:type="dxa"/>
            <w:tcBorders>
              <w:top w:val="nil"/>
              <w:left w:val="nil"/>
              <w:bottom w:val="single" w:sz="4" w:space="0" w:color="auto"/>
              <w:right w:val="single" w:sz="4" w:space="0" w:color="auto"/>
            </w:tcBorders>
            <w:vAlign w:val="center"/>
            <w:hideMark/>
          </w:tcPr>
          <w:p w14:paraId="4AB15065" w14:textId="77777777" w:rsidR="00C8469D" w:rsidRPr="009D10B7" w:rsidRDefault="00C8469D" w:rsidP="00A0023D">
            <w:pPr>
              <w:jc w:val="right"/>
              <w:rPr>
                <w:b/>
                <w:bCs/>
              </w:rPr>
            </w:pPr>
            <w:r w:rsidRPr="009D10B7">
              <w:rPr>
                <w:b/>
                <w:bCs/>
              </w:rPr>
              <w:t>-£1,157</w:t>
            </w:r>
          </w:p>
        </w:tc>
      </w:tr>
      <w:tr w:rsidR="00C8469D" w14:paraId="29C77874" w14:textId="77777777" w:rsidTr="009B24D3">
        <w:trPr>
          <w:trHeight w:val="300"/>
        </w:trPr>
        <w:tc>
          <w:tcPr>
            <w:tcW w:w="2835" w:type="dxa"/>
            <w:tcBorders>
              <w:top w:val="nil"/>
              <w:left w:val="single" w:sz="4" w:space="0" w:color="auto"/>
              <w:bottom w:val="single" w:sz="4" w:space="0" w:color="auto"/>
              <w:right w:val="single" w:sz="4" w:space="0" w:color="auto"/>
            </w:tcBorders>
            <w:noWrap/>
            <w:vAlign w:val="center"/>
            <w:hideMark/>
          </w:tcPr>
          <w:p w14:paraId="56D687C7" w14:textId="77777777" w:rsidR="00C8469D" w:rsidRDefault="00C8469D" w:rsidP="00A0023D">
            <w:pPr>
              <w:rPr>
                <w:lang w:eastAsia="en-GB"/>
              </w:rPr>
            </w:pPr>
            <w:r>
              <w:rPr>
                <w:lang w:eastAsia="en-GB"/>
              </w:rPr>
              <w:t>Total difference in 10-year costs for LC annual cohort</w:t>
            </w:r>
          </w:p>
        </w:tc>
        <w:tc>
          <w:tcPr>
            <w:tcW w:w="1247" w:type="dxa"/>
            <w:tcBorders>
              <w:top w:val="nil"/>
              <w:left w:val="nil"/>
              <w:bottom w:val="single" w:sz="4" w:space="0" w:color="auto"/>
              <w:right w:val="single" w:sz="4" w:space="0" w:color="auto"/>
            </w:tcBorders>
            <w:noWrap/>
            <w:vAlign w:val="center"/>
            <w:hideMark/>
          </w:tcPr>
          <w:p w14:paraId="7F23CA89" w14:textId="77777777" w:rsidR="00C8469D" w:rsidRPr="00077BD8" w:rsidRDefault="00C8469D" w:rsidP="00A0023D">
            <w:pPr>
              <w:jc w:val="right"/>
              <w:rPr>
                <w:lang w:eastAsia="en-GB"/>
              </w:rPr>
            </w:pPr>
            <w:r>
              <w:t>£191,598</w:t>
            </w:r>
          </w:p>
        </w:tc>
        <w:tc>
          <w:tcPr>
            <w:tcW w:w="1247" w:type="dxa"/>
            <w:tcBorders>
              <w:top w:val="nil"/>
              <w:left w:val="nil"/>
              <w:bottom w:val="single" w:sz="4" w:space="0" w:color="auto"/>
              <w:right w:val="single" w:sz="4" w:space="0" w:color="auto"/>
            </w:tcBorders>
            <w:noWrap/>
            <w:vAlign w:val="center"/>
            <w:hideMark/>
          </w:tcPr>
          <w:p w14:paraId="1B1DE388" w14:textId="77777777" w:rsidR="00C8469D" w:rsidRPr="00077BD8" w:rsidRDefault="00C8469D" w:rsidP="00A0023D">
            <w:pPr>
              <w:jc w:val="right"/>
              <w:rPr>
                <w:lang w:eastAsia="en-GB"/>
              </w:rPr>
            </w:pPr>
            <w:r>
              <w:t>-£266,674</w:t>
            </w:r>
          </w:p>
        </w:tc>
        <w:tc>
          <w:tcPr>
            <w:tcW w:w="1247" w:type="dxa"/>
            <w:tcBorders>
              <w:top w:val="nil"/>
              <w:left w:val="nil"/>
              <w:bottom w:val="single" w:sz="4" w:space="0" w:color="auto"/>
              <w:right w:val="single" w:sz="4" w:space="0" w:color="auto"/>
            </w:tcBorders>
            <w:noWrap/>
            <w:vAlign w:val="center"/>
            <w:hideMark/>
          </w:tcPr>
          <w:p w14:paraId="64AE9253" w14:textId="77777777" w:rsidR="00C8469D" w:rsidRPr="00077BD8" w:rsidRDefault="00C8469D" w:rsidP="00A0023D">
            <w:pPr>
              <w:jc w:val="right"/>
              <w:rPr>
                <w:lang w:eastAsia="en-GB"/>
              </w:rPr>
            </w:pPr>
            <w:r>
              <w:t>-£151,957</w:t>
            </w:r>
          </w:p>
        </w:tc>
        <w:tc>
          <w:tcPr>
            <w:tcW w:w="1247" w:type="dxa"/>
            <w:tcBorders>
              <w:top w:val="nil"/>
              <w:left w:val="nil"/>
              <w:bottom w:val="single" w:sz="4" w:space="0" w:color="auto"/>
              <w:right w:val="single" w:sz="4" w:space="0" w:color="auto"/>
            </w:tcBorders>
            <w:noWrap/>
            <w:vAlign w:val="center"/>
            <w:hideMark/>
          </w:tcPr>
          <w:p w14:paraId="183063A7" w14:textId="77777777" w:rsidR="00C8469D" w:rsidRPr="00077BD8" w:rsidRDefault="00C8469D" w:rsidP="00A0023D">
            <w:pPr>
              <w:jc w:val="right"/>
              <w:rPr>
                <w:lang w:eastAsia="en-GB"/>
              </w:rPr>
            </w:pPr>
            <w:r>
              <w:t>-£83,998</w:t>
            </w:r>
          </w:p>
        </w:tc>
        <w:tc>
          <w:tcPr>
            <w:tcW w:w="1247" w:type="dxa"/>
            <w:tcBorders>
              <w:top w:val="nil"/>
              <w:left w:val="nil"/>
              <w:bottom w:val="single" w:sz="4" w:space="0" w:color="auto"/>
              <w:right w:val="single" w:sz="4" w:space="0" w:color="auto"/>
            </w:tcBorders>
            <w:vAlign w:val="center"/>
            <w:hideMark/>
          </w:tcPr>
          <w:p w14:paraId="136BCDEB" w14:textId="77777777" w:rsidR="00C8469D" w:rsidRPr="009D10B7" w:rsidRDefault="00C8469D" w:rsidP="00A0023D">
            <w:pPr>
              <w:jc w:val="right"/>
              <w:rPr>
                <w:b/>
                <w:bCs/>
              </w:rPr>
            </w:pPr>
            <w:r w:rsidRPr="009D10B7">
              <w:rPr>
                <w:b/>
                <w:bCs/>
              </w:rPr>
              <w:t>-£311,032</w:t>
            </w:r>
          </w:p>
        </w:tc>
      </w:tr>
    </w:tbl>
    <w:p w14:paraId="6464C9F0" w14:textId="77777777" w:rsidR="00C8469D" w:rsidRDefault="00C8469D" w:rsidP="00C8469D">
      <w:pPr>
        <w:spacing w:line="276" w:lineRule="auto"/>
        <w:rPr>
          <w:rFonts w:cstheme="minorHAnsi"/>
          <w:szCs w:val="24"/>
        </w:rPr>
      </w:pPr>
    </w:p>
    <w:p w14:paraId="09A3E730" w14:textId="77777777" w:rsidR="00C8469D" w:rsidRDefault="00C8469D" w:rsidP="00C8469D">
      <w:pPr>
        <w:rPr>
          <w:szCs w:val="24"/>
        </w:rPr>
      </w:pPr>
    </w:p>
    <w:p w14:paraId="6FE8DE99" w14:textId="77777777" w:rsidR="00C8469D" w:rsidRDefault="00C8469D" w:rsidP="00C8469D">
      <w:pPr>
        <w:rPr>
          <w:b/>
          <w:bCs/>
          <w:szCs w:val="24"/>
        </w:rPr>
      </w:pPr>
      <w:r>
        <w:rPr>
          <w:szCs w:val="24"/>
        </w:rPr>
        <w:br w:type="page"/>
      </w:r>
    </w:p>
    <w:p w14:paraId="53B07C55" w14:textId="77777777" w:rsidR="00C8469D" w:rsidRPr="00077BD8" w:rsidRDefault="00C8469D" w:rsidP="00C8469D">
      <w:pPr>
        <w:pStyle w:val="Table"/>
      </w:pPr>
      <w:bookmarkStart w:id="868" w:name="_Toc90545604"/>
      <w:bookmarkStart w:id="869" w:name="_Toc87526838"/>
      <w:r>
        <w:lastRenderedPageBreak/>
        <w:t>Overall mean and 95% CI costs and QALYs for the different scenarios in prostate cancer per 1000 hypothetical patients. The difference-in-differences analysis uses only the before and after groups. EXCLUDING implementation costs.</w:t>
      </w:r>
      <w:bookmarkEnd w:id="868"/>
      <w:bookmarkEnd w:id="869"/>
    </w:p>
    <w:tbl>
      <w:tblPr>
        <w:tblStyle w:val="TableGrid1"/>
        <w:tblW w:w="8784" w:type="dxa"/>
        <w:tblLayout w:type="fixed"/>
        <w:tblLook w:val="04A0" w:firstRow="1" w:lastRow="0" w:firstColumn="1" w:lastColumn="0" w:noHBand="0" w:noVBand="1"/>
      </w:tblPr>
      <w:tblGrid>
        <w:gridCol w:w="1555"/>
        <w:gridCol w:w="1417"/>
        <w:gridCol w:w="1418"/>
        <w:gridCol w:w="1417"/>
        <w:gridCol w:w="992"/>
        <w:gridCol w:w="992"/>
        <w:gridCol w:w="993"/>
      </w:tblGrid>
      <w:tr w:rsidR="00C8469D" w14:paraId="208422B5" w14:textId="77777777" w:rsidTr="00767903">
        <w:trPr>
          <w:trHeight w:val="113"/>
        </w:trPr>
        <w:tc>
          <w:tcPr>
            <w:tcW w:w="1555" w:type="dxa"/>
            <w:noWrap/>
            <w:hideMark/>
          </w:tcPr>
          <w:p w14:paraId="349EA052" w14:textId="77777777" w:rsidR="00C8469D" w:rsidRPr="00767903" w:rsidRDefault="00C8469D" w:rsidP="00A0023D">
            <w:pPr>
              <w:rPr>
                <w:b/>
                <w:color w:val="000000"/>
                <w:lang w:eastAsia="en-GB"/>
              </w:rPr>
            </w:pPr>
            <w:r w:rsidRPr="00767903">
              <w:rPr>
                <w:b/>
                <w:color w:val="000000"/>
                <w:lang w:eastAsia="en-GB"/>
              </w:rPr>
              <w:t>Prostate</w:t>
            </w:r>
          </w:p>
        </w:tc>
        <w:tc>
          <w:tcPr>
            <w:tcW w:w="4252" w:type="dxa"/>
            <w:gridSpan w:val="3"/>
            <w:noWrap/>
            <w:hideMark/>
          </w:tcPr>
          <w:p w14:paraId="447942A7" w14:textId="77777777" w:rsidR="00C8469D" w:rsidRPr="00767903" w:rsidRDefault="00C8469D" w:rsidP="00A0023D">
            <w:pPr>
              <w:jc w:val="center"/>
              <w:rPr>
                <w:b/>
                <w:bCs/>
                <w:color w:val="000000"/>
                <w:lang w:eastAsia="en-GB"/>
              </w:rPr>
            </w:pPr>
            <w:r w:rsidRPr="00767903">
              <w:rPr>
                <w:b/>
                <w:bCs/>
                <w:color w:val="000000"/>
              </w:rPr>
              <w:t>Discounted Costs (adjusted)</w:t>
            </w:r>
          </w:p>
        </w:tc>
        <w:tc>
          <w:tcPr>
            <w:tcW w:w="2977" w:type="dxa"/>
            <w:gridSpan w:val="3"/>
            <w:noWrap/>
            <w:hideMark/>
          </w:tcPr>
          <w:p w14:paraId="7AFEEAD7" w14:textId="77777777" w:rsidR="00C8469D" w:rsidRPr="00767903" w:rsidRDefault="00C8469D" w:rsidP="00A0023D">
            <w:pPr>
              <w:jc w:val="center"/>
              <w:rPr>
                <w:b/>
                <w:bCs/>
                <w:color w:val="000000"/>
                <w:lang w:eastAsia="en-GB"/>
              </w:rPr>
            </w:pPr>
            <w:r w:rsidRPr="00767903">
              <w:rPr>
                <w:b/>
                <w:bCs/>
                <w:color w:val="000000"/>
              </w:rPr>
              <w:t>Discounted QALYs (adjusted)</w:t>
            </w:r>
          </w:p>
        </w:tc>
      </w:tr>
      <w:tr w:rsidR="00C8469D" w14:paraId="4E8E55CB" w14:textId="77777777" w:rsidTr="00767903">
        <w:trPr>
          <w:trHeight w:val="113"/>
        </w:trPr>
        <w:tc>
          <w:tcPr>
            <w:tcW w:w="1555" w:type="dxa"/>
            <w:noWrap/>
            <w:hideMark/>
          </w:tcPr>
          <w:p w14:paraId="0834431D" w14:textId="77777777" w:rsidR="00C8469D" w:rsidRPr="00767903" w:rsidRDefault="00C8469D" w:rsidP="00A0023D">
            <w:pPr>
              <w:rPr>
                <w:b/>
                <w:color w:val="000000"/>
                <w:lang w:eastAsia="en-GB"/>
              </w:rPr>
            </w:pPr>
            <w:r w:rsidRPr="00767903">
              <w:rPr>
                <w:b/>
                <w:color w:val="000000"/>
                <w:lang w:eastAsia="en-GB"/>
              </w:rPr>
              <w:t>10-year results</w:t>
            </w:r>
          </w:p>
        </w:tc>
        <w:tc>
          <w:tcPr>
            <w:tcW w:w="1417" w:type="dxa"/>
            <w:noWrap/>
            <w:hideMark/>
          </w:tcPr>
          <w:p w14:paraId="57FF5C57" w14:textId="77777777" w:rsidR="00C8469D" w:rsidRPr="00767903" w:rsidRDefault="00C8469D" w:rsidP="00A0023D">
            <w:pPr>
              <w:jc w:val="center"/>
              <w:rPr>
                <w:b/>
                <w:bCs/>
                <w:color w:val="000000"/>
                <w:lang w:eastAsia="en-GB"/>
              </w:rPr>
            </w:pPr>
            <w:r w:rsidRPr="00767903">
              <w:rPr>
                <w:b/>
                <w:bCs/>
                <w:color w:val="000000"/>
              </w:rPr>
              <w:t>Mean</w:t>
            </w:r>
          </w:p>
        </w:tc>
        <w:tc>
          <w:tcPr>
            <w:tcW w:w="1418" w:type="dxa"/>
            <w:noWrap/>
            <w:hideMark/>
          </w:tcPr>
          <w:p w14:paraId="7A866745" w14:textId="77777777" w:rsidR="00C8469D" w:rsidRPr="00767903" w:rsidRDefault="00C8469D" w:rsidP="00A0023D">
            <w:pPr>
              <w:jc w:val="center"/>
              <w:rPr>
                <w:b/>
                <w:bCs/>
                <w:color w:val="000000"/>
                <w:lang w:eastAsia="en-GB"/>
              </w:rPr>
            </w:pPr>
            <w:r w:rsidRPr="00767903">
              <w:rPr>
                <w:b/>
                <w:bCs/>
                <w:color w:val="000000"/>
              </w:rPr>
              <w:t>L 95%</w:t>
            </w:r>
          </w:p>
        </w:tc>
        <w:tc>
          <w:tcPr>
            <w:tcW w:w="1417" w:type="dxa"/>
            <w:noWrap/>
            <w:hideMark/>
          </w:tcPr>
          <w:p w14:paraId="1134B0F7" w14:textId="77777777" w:rsidR="00C8469D" w:rsidRPr="00767903" w:rsidRDefault="00C8469D" w:rsidP="00A0023D">
            <w:pPr>
              <w:jc w:val="center"/>
              <w:rPr>
                <w:b/>
                <w:bCs/>
                <w:color w:val="000000"/>
                <w:lang w:eastAsia="en-GB"/>
              </w:rPr>
            </w:pPr>
            <w:r w:rsidRPr="00767903">
              <w:rPr>
                <w:b/>
                <w:bCs/>
                <w:color w:val="000000"/>
              </w:rPr>
              <w:t>U 95%</w:t>
            </w:r>
          </w:p>
        </w:tc>
        <w:tc>
          <w:tcPr>
            <w:tcW w:w="992" w:type="dxa"/>
            <w:noWrap/>
            <w:hideMark/>
          </w:tcPr>
          <w:p w14:paraId="2D75A09D" w14:textId="77777777" w:rsidR="00C8469D" w:rsidRPr="00767903" w:rsidRDefault="00C8469D" w:rsidP="00A0023D">
            <w:pPr>
              <w:jc w:val="center"/>
              <w:rPr>
                <w:b/>
                <w:bCs/>
                <w:color w:val="000000"/>
                <w:lang w:eastAsia="en-GB"/>
              </w:rPr>
            </w:pPr>
            <w:r w:rsidRPr="00767903">
              <w:rPr>
                <w:b/>
                <w:bCs/>
                <w:color w:val="000000"/>
                <w:lang w:eastAsia="en-GB"/>
              </w:rPr>
              <w:t>Mean</w:t>
            </w:r>
          </w:p>
        </w:tc>
        <w:tc>
          <w:tcPr>
            <w:tcW w:w="992" w:type="dxa"/>
            <w:noWrap/>
            <w:hideMark/>
          </w:tcPr>
          <w:p w14:paraId="149F794F" w14:textId="77777777" w:rsidR="00C8469D" w:rsidRPr="00767903" w:rsidRDefault="00C8469D" w:rsidP="00A0023D">
            <w:pPr>
              <w:jc w:val="center"/>
              <w:rPr>
                <w:b/>
                <w:bCs/>
                <w:color w:val="000000"/>
                <w:lang w:eastAsia="en-GB"/>
              </w:rPr>
            </w:pPr>
            <w:r w:rsidRPr="00767903">
              <w:rPr>
                <w:b/>
                <w:bCs/>
                <w:color w:val="000000"/>
                <w:lang w:eastAsia="en-GB"/>
              </w:rPr>
              <w:t>L 95%</w:t>
            </w:r>
          </w:p>
        </w:tc>
        <w:tc>
          <w:tcPr>
            <w:tcW w:w="993" w:type="dxa"/>
            <w:noWrap/>
            <w:hideMark/>
          </w:tcPr>
          <w:p w14:paraId="44FD901C" w14:textId="77777777" w:rsidR="00C8469D" w:rsidRPr="00767903" w:rsidRDefault="00C8469D" w:rsidP="00A0023D">
            <w:pPr>
              <w:jc w:val="center"/>
              <w:rPr>
                <w:b/>
                <w:bCs/>
                <w:color w:val="000000"/>
                <w:lang w:eastAsia="en-GB"/>
              </w:rPr>
            </w:pPr>
            <w:r w:rsidRPr="00767903">
              <w:rPr>
                <w:b/>
                <w:bCs/>
                <w:color w:val="000000"/>
                <w:lang w:eastAsia="en-GB"/>
              </w:rPr>
              <w:t>U 95%</w:t>
            </w:r>
          </w:p>
        </w:tc>
      </w:tr>
      <w:tr w:rsidR="00C8469D" w14:paraId="672768D5" w14:textId="77777777" w:rsidTr="00767903">
        <w:trPr>
          <w:trHeight w:val="113"/>
        </w:trPr>
        <w:tc>
          <w:tcPr>
            <w:tcW w:w="1555" w:type="dxa"/>
            <w:noWrap/>
            <w:hideMark/>
          </w:tcPr>
          <w:p w14:paraId="457E1B7F" w14:textId="77777777" w:rsidR="00C8469D" w:rsidRPr="00767903" w:rsidRDefault="00C8469D" w:rsidP="00A0023D">
            <w:pPr>
              <w:rPr>
                <w:color w:val="000000"/>
                <w:lang w:eastAsia="en-GB"/>
              </w:rPr>
            </w:pPr>
            <w:r w:rsidRPr="00767903">
              <w:rPr>
                <w:color w:val="000000"/>
                <w:lang w:eastAsia="en-GB"/>
              </w:rPr>
              <w:t>ROE Before</w:t>
            </w:r>
          </w:p>
        </w:tc>
        <w:tc>
          <w:tcPr>
            <w:tcW w:w="1417" w:type="dxa"/>
            <w:noWrap/>
            <w:vAlign w:val="center"/>
            <w:hideMark/>
          </w:tcPr>
          <w:p w14:paraId="11F1AD4F" w14:textId="77777777" w:rsidR="00C8469D" w:rsidRPr="00767903" w:rsidRDefault="00C8469D" w:rsidP="00A0023D">
            <w:pPr>
              <w:jc w:val="center"/>
              <w:rPr>
                <w:color w:val="000000"/>
                <w:lang w:eastAsia="en-GB"/>
              </w:rPr>
            </w:pPr>
            <w:r w:rsidRPr="00767903">
              <w:rPr>
                <w:color w:val="000000"/>
              </w:rPr>
              <w:t>£24,808,420</w:t>
            </w:r>
          </w:p>
        </w:tc>
        <w:tc>
          <w:tcPr>
            <w:tcW w:w="1418" w:type="dxa"/>
            <w:noWrap/>
            <w:vAlign w:val="center"/>
            <w:hideMark/>
          </w:tcPr>
          <w:p w14:paraId="7F925ED3" w14:textId="77777777" w:rsidR="00C8469D" w:rsidRPr="00767903" w:rsidRDefault="00C8469D" w:rsidP="00A0023D">
            <w:pPr>
              <w:jc w:val="center"/>
              <w:rPr>
                <w:color w:val="000000"/>
                <w:lang w:eastAsia="en-GB"/>
              </w:rPr>
            </w:pPr>
            <w:r w:rsidRPr="00767903">
              <w:rPr>
                <w:color w:val="000000"/>
              </w:rPr>
              <w:t>£23,723,950</w:t>
            </w:r>
          </w:p>
        </w:tc>
        <w:tc>
          <w:tcPr>
            <w:tcW w:w="1417" w:type="dxa"/>
            <w:noWrap/>
            <w:vAlign w:val="center"/>
            <w:hideMark/>
          </w:tcPr>
          <w:p w14:paraId="2D4CCE86" w14:textId="77777777" w:rsidR="00C8469D" w:rsidRPr="00767903" w:rsidRDefault="00C8469D" w:rsidP="00A0023D">
            <w:pPr>
              <w:jc w:val="center"/>
              <w:rPr>
                <w:color w:val="000000"/>
                <w:lang w:eastAsia="en-GB"/>
              </w:rPr>
            </w:pPr>
            <w:r w:rsidRPr="00767903">
              <w:rPr>
                <w:color w:val="000000"/>
              </w:rPr>
              <w:t>£25,974,754</w:t>
            </w:r>
          </w:p>
        </w:tc>
        <w:tc>
          <w:tcPr>
            <w:tcW w:w="992" w:type="dxa"/>
            <w:noWrap/>
            <w:vAlign w:val="center"/>
            <w:hideMark/>
          </w:tcPr>
          <w:p w14:paraId="769BA68B" w14:textId="77777777" w:rsidR="00C8469D" w:rsidRPr="00767903" w:rsidRDefault="00C8469D" w:rsidP="00A0023D">
            <w:pPr>
              <w:jc w:val="center"/>
              <w:rPr>
                <w:color w:val="000000"/>
                <w:lang w:eastAsia="en-GB"/>
              </w:rPr>
            </w:pPr>
            <w:r w:rsidRPr="00767903">
              <w:rPr>
                <w:color w:val="000000"/>
              </w:rPr>
              <w:t>8176</w:t>
            </w:r>
          </w:p>
        </w:tc>
        <w:tc>
          <w:tcPr>
            <w:tcW w:w="992" w:type="dxa"/>
            <w:noWrap/>
            <w:vAlign w:val="center"/>
            <w:hideMark/>
          </w:tcPr>
          <w:p w14:paraId="4C5127B8" w14:textId="77777777" w:rsidR="00C8469D" w:rsidRPr="00767903" w:rsidRDefault="00C8469D" w:rsidP="00A0023D">
            <w:pPr>
              <w:jc w:val="center"/>
              <w:rPr>
                <w:color w:val="000000"/>
                <w:lang w:eastAsia="en-GB"/>
              </w:rPr>
            </w:pPr>
            <w:r w:rsidRPr="00767903">
              <w:rPr>
                <w:color w:val="000000"/>
              </w:rPr>
              <w:t>5788</w:t>
            </w:r>
          </w:p>
        </w:tc>
        <w:tc>
          <w:tcPr>
            <w:tcW w:w="993" w:type="dxa"/>
            <w:noWrap/>
            <w:vAlign w:val="center"/>
            <w:hideMark/>
          </w:tcPr>
          <w:p w14:paraId="606D962F" w14:textId="77777777" w:rsidR="00C8469D" w:rsidRPr="00767903" w:rsidRDefault="00C8469D" w:rsidP="00A0023D">
            <w:pPr>
              <w:jc w:val="center"/>
              <w:rPr>
                <w:color w:val="000000"/>
                <w:lang w:eastAsia="en-GB"/>
              </w:rPr>
            </w:pPr>
            <w:r w:rsidRPr="00767903">
              <w:rPr>
                <w:color w:val="000000"/>
              </w:rPr>
              <w:t>9799</w:t>
            </w:r>
          </w:p>
        </w:tc>
      </w:tr>
      <w:tr w:rsidR="00C8469D" w14:paraId="3590BD82" w14:textId="77777777" w:rsidTr="00767903">
        <w:trPr>
          <w:trHeight w:val="113"/>
        </w:trPr>
        <w:tc>
          <w:tcPr>
            <w:tcW w:w="1555" w:type="dxa"/>
            <w:noWrap/>
            <w:hideMark/>
          </w:tcPr>
          <w:p w14:paraId="6DED9276" w14:textId="77777777" w:rsidR="00C8469D" w:rsidRPr="00767903" w:rsidRDefault="00C8469D" w:rsidP="00A0023D">
            <w:pPr>
              <w:rPr>
                <w:color w:val="BFBFBF" w:themeColor="background1" w:themeShade="BF"/>
                <w:lang w:eastAsia="en-GB"/>
              </w:rPr>
            </w:pPr>
            <w:r w:rsidRPr="00767903">
              <w:rPr>
                <w:color w:val="BFBFBF" w:themeColor="background1" w:themeShade="BF"/>
                <w:lang w:eastAsia="en-GB"/>
              </w:rPr>
              <w:t>ROE During</w:t>
            </w:r>
          </w:p>
        </w:tc>
        <w:tc>
          <w:tcPr>
            <w:tcW w:w="1417" w:type="dxa"/>
            <w:noWrap/>
            <w:vAlign w:val="center"/>
            <w:hideMark/>
          </w:tcPr>
          <w:p w14:paraId="4E18A5F6" w14:textId="77777777" w:rsidR="00C8469D" w:rsidRPr="00767903" w:rsidRDefault="00C8469D" w:rsidP="00A0023D">
            <w:pPr>
              <w:jc w:val="center"/>
              <w:rPr>
                <w:color w:val="BFBFBF" w:themeColor="background1" w:themeShade="BF"/>
                <w:lang w:eastAsia="en-GB"/>
              </w:rPr>
            </w:pPr>
            <w:r w:rsidRPr="00767903">
              <w:rPr>
                <w:color w:val="000000"/>
              </w:rPr>
              <w:t>£25,485,739</w:t>
            </w:r>
          </w:p>
        </w:tc>
        <w:tc>
          <w:tcPr>
            <w:tcW w:w="1418" w:type="dxa"/>
            <w:noWrap/>
            <w:vAlign w:val="center"/>
            <w:hideMark/>
          </w:tcPr>
          <w:p w14:paraId="22A3BA31" w14:textId="77777777" w:rsidR="00C8469D" w:rsidRPr="00767903" w:rsidRDefault="00C8469D" w:rsidP="00A0023D">
            <w:pPr>
              <w:jc w:val="center"/>
              <w:rPr>
                <w:color w:val="BFBFBF" w:themeColor="background1" w:themeShade="BF"/>
                <w:lang w:eastAsia="en-GB"/>
              </w:rPr>
            </w:pPr>
            <w:r w:rsidRPr="00767903">
              <w:rPr>
                <w:color w:val="000000"/>
              </w:rPr>
              <w:t>£24,400,617</w:t>
            </w:r>
          </w:p>
        </w:tc>
        <w:tc>
          <w:tcPr>
            <w:tcW w:w="1417" w:type="dxa"/>
            <w:noWrap/>
            <w:vAlign w:val="center"/>
            <w:hideMark/>
          </w:tcPr>
          <w:p w14:paraId="7E2AABE2" w14:textId="77777777" w:rsidR="00C8469D" w:rsidRPr="00767903" w:rsidRDefault="00C8469D" w:rsidP="00A0023D">
            <w:pPr>
              <w:jc w:val="center"/>
              <w:rPr>
                <w:color w:val="BFBFBF" w:themeColor="background1" w:themeShade="BF"/>
                <w:lang w:eastAsia="en-GB"/>
              </w:rPr>
            </w:pPr>
            <w:r w:rsidRPr="00767903">
              <w:rPr>
                <w:color w:val="000000"/>
              </w:rPr>
              <w:t>£26,655,912</w:t>
            </w:r>
          </w:p>
        </w:tc>
        <w:tc>
          <w:tcPr>
            <w:tcW w:w="992" w:type="dxa"/>
            <w:noWrap/>
            <w:vAlign w:val="center"/>
            <w:hideMark/>
          </w:tcPr>
          <w:p w14:paraId="4611053F" w14:textId="77777777" w:rsidR="00C8469D" w:rsidRPr="00767903" w:rsidRDefault="00C8469D" w:rsidP="00A0023D">
            <w:pPr>
              <w:jc w:val="center"/>
              <w:rPr>
                <w:color w:val="BFBFBF" w:themeColor="background1" w:themeShade="BF"/>
                <w:lang w:eastAsia="en-GB"/>
              </w:rPr>
            </w:pPr>
            <w:r w:rsidRPr="00767903">
              <w:rPr>
                <w:color w:val="000000"/>
              </w:rPr>
              <w:t>8179</w:t>
            </w:r>
          </w:p>
        </w:tc>
        <w:tc>
          <w:tcPr>
            <w:tcW w:w="992" w:type="dxa"/>
            <w:noWrap/>
            <w:vAlign w:val="center"/>
            <w:hideMark/>
          </w:tcPr>
          <w:p w14:paraId="16031D61" w14:textId="77777777" w:rsidR="00C8469D" w:rsidRPr="00767903" w:rsidRDefault="00C8469D" w:rsidP="00A0023D">
            <w:pPr>
              <w:jc w:val="center"/>
              <w:rPr>
                <w:color w:val="BFBFBF" w:themeColor="background1" w:themeShade="BF"/>
                <w:lang w:eastAsia="en-GB"/>
              </w:rPr>
            </w:pPr>
            <w:r w:rsidRPr="00767903">
              <w:rPr>
                <w:color w:val="000000"/>
              </w:rPr>
              <w:t>5789</w:t>
            </w:r>
          </w:p>
        </w:tc>
        <w:tc>
          <w:tcPr>
            <w:tcW w:w="993" w:type="dxa"/>
            <w:noWrap/>
            <w:vAlign w:val="center"/>
            <w:hideMark/>
          </w:tcPr>
          <w:p w14:paraId="108ABD66" w14:textId="77777777" w:rsidR="00C8469D" w:rsidRPr="00767903" w:rsidRDefault="00C8469D" w:rsidP="00A0023D">
            <w:pPr>
              <w:jc w:val="center"/>
              <w:rPr>
                <w:color w:val="BFBFBF" w:themeColor="background1" w:themeShade="BF"/>
                <w:lang w:eastAsia="en-GB"/>
              </w:rPr>
            </w:pPr>
            <w:r w:rsidRPr="00767903">
              <w:rPr>
                <w:color w:val="000000"/>
              </w:rPr>
              <w:t>9793</w:t>
            </w:r>
          </w:p>
        </w:tc>
      </w:tr>
      <w:tr w:rsidR="00C8469D" w14:paraId="2214DE43" w14:textId="77777777" w:rsidTr="00767903">
        <w:trPr>
          <w:trHeight w:val="113"/>
        </w:trPr>
        <w:tc>
          <w:tcPr>
            <w:tcW w:w="1555" w:type="dxa"/>
            <w:noWrap/>
            <w:hideMark/>
          </w:tcPr>
          <w:p w14:paraId="0CC2FAB2" w14:textId="77777777" w:rsidR="00C8469D" w:rsidRPr="00767903" w:rsidRDefault="00C8469D" w:rsidP="00A0023D">
            <w:pPr>
              <w:rPr>
                <w:color w:val="000000"/>
                <w:lang w:eastAsia="en-GB"/>
              </w:rPr>
            </w:pPr>
            <w:r w:rsidRPr="00767903">
              <w:rPr>
                <w:color w:val="000000"/>
                <w:lang w:eastAsia="en-GB"/>
              </w:rPr>
              <w:t>ROE After</w:t>
            </w:r>
          </w:p>
        </w:tc>
        <w:tc>
          <w:tcPr>
            <w:tcW w:w="1417" w:type="dxa"/>
            <w:noWrap/>
            <w:vAlign w:val="center"/>
            <w:hideMark/>
          </w:tcPr>
          <w:p w14:paraId="2F1849AB" w14:textId="77777777" w:rsidR="00C8469D" w:rsidRPr="00767903" w:rsidRDefault="00C8469D" w:rsidP="00A0023D">
            <w:pPr>
              <w:jc w:val="center"/>
              <w:rPr>
                <w:color w:val="000000"/>
                <w:lang w:eastAsia="en-GB"/>
              </w:rPr>
            </w:pPr>
            <w:r w:rsidRPr="00767903">
              <w:rPr>
                <w:color w:val="000000"/>
              </w:rPr>
              <w:t>£25,708,652</w:t>
            </w:r>
          </w:p>
        </w:tc>
        <w:tc>
          <w:tcPr>
            <w:tcW w:w="1418" w:type="dxa"/>
            <w:noWrap/>
            <w:vAlign w:val="center"/>
            <w:hideMark/>
          </w:tcPr>
          <w:p w14:paraId="51CEF824" w14:textId="77777777" w:rsidR="00C8469D" w:rsidRPr="00767903" w:rsidRDefault="00C8469D" w:rsidP="00A0023D">
            <w:pPr>
              <w:jc w:val="center"/>
              <w:rPr>
                <w:color w:val="000000"/>
                <w:lang w:eastAsia="en-GB"/>
              </w:rPr>
            </w:pPr>
            <w:r w:rsidRPr="00767903">
              <w:rPr>
                <w:color w:val="000000"/>
              </w:rPr>
              <w:t>£24,609,182</w:t>
            </w:r>
          </w:p>
        </w:tc>
        <w:tc>
          <w:tcPr>
            <w:tcW w:w="1417" w:type="dxa"/>
            <w:noWrap/>
            <w:vAlign w:val="center"/>
            <w:hideMark/>
          </w:tcPr>
          <w:p w14:paraId="0C1260D0" w14:textId="77777777" w:rsidR="00C8469D" w:rsidRPr="00767903" w:rsidRDefault="00C8469D" w:rsidP="00A0023D">
            <w:pPr>
              <w:jc w:val="center"/>
              <w:rPr>
                <w:color w:val="000000"/>
                <w:lang w:eastAsia="en-GB"/>
              </w:rPr>
            </w:pPr>
            <w:r w:rsidRPr="00767903">
              <w:rPr>
                <w:color w:val="000000"/>
              </w:rPr>
              <w:t>£26,883,373</w:t>
            </w:r>
          </w:p>
        </w:tc>
        <w:tc>
          <w:tcPr>
            <w:tcW w:w="992" w:type="dxa"/>
            <w:noWrap/>
            <w:vAlign w:val="center"/>
            <w:hideMark/>
          </w:tcPr>
          <w:p w14:paraId="3818B5F9" w14:textId="77777777" w:rsidR="00C8469D" w:rsidRPr="00767903" w:rsidRDefault="00C8469D" w:rsidP="00A0023D">
            <w:pPr>
              <w:jc w:val="center"/>
              <w:rPr>
                <w:color w:val="000000"/>
                <w:lang w:eastAsia="en-GB"/>
              </w:rPr>
            </w:pPr>
            <w:r w:rsidRPr="00767903">
              <w:rPr>
                <w:color w:val="000000"/>
              </w:rPr>
              <w:t>8320</w:t>
            </w:r>
          </w:p>
        </w:tc>
        <w:tc>
          <w:tcPr>
            <w:tcW w:w="992" w:type="dxa"/>
            <w:noWrap/>
            <w:vAlign w:val="center"/>
            <w:hideMark/>
          </w:tcPr>
          <w:p w14:paraId="2709E3F4" w14:textId="77777777" w:rsidR="00C8469D" w:rsidRPr="00767903" w:rsidRDefault="00C8469D" w:rsidP="00A0023D">
            <w:pPr>
              <w:jc w:val="center"/>
              <w:rPr>
                <w:color w:val="000000"/>
                <w:lang w:eastAsia="en-GB"/>
              </w:rPr>
            </w:pPr>
            <w:r w:rsidRPr="00767903">
              <w:rPr>
                <w:color w:val="000000"/>
              </w:rPr>
              <w:t>5899</w:t>
            </w:r>
          </w:p>
        </w:tc>
        <w:tc>
          <w:tcPr>
            <w:tcW w:w="993" w:type="dxa"/>
            <w:noWrap/>
            <w:vAlign w:val="center"/>
            <w:hideMark/>
          </w:tcPr>
          <w:p w14:paraId="417AE0F5" w14:textId="77777777" w:rsidR="00C8469D" w:rsidRPr="00767903" w:rsidRDefault="00C8469D" w:rsidP="00A0023D">
            <w:pPr>
              <w:jc w:val="center"/>
              <w:rPr>
                <w:color w:val="000000"/>
                <w:lang w:eastAsia="en-GB"/>
              </w:rPr>
            </w:pPr>
            <w:r w:rsidRPr="00767903">
              <w:rPr>
                <w:color w:val="000000"/>
              </w:rPr>
              <w:t>9952</w:t>
            </w:r>
          </w:p>
        </w:tc>
      </w:tr>
      <w:tr w:rsidR="00C8469D" w14:paraId="5185DE68" w14:textId="77777777" w:rsidTr="00767903">
        <w:trPr>
          <w:trHeight w:val="113"/>
        </w:trPr>
        <w:tc>
          <w:tcPr>
            <w:tcW w:w="1555" w:type="dxa"/>
            <w:noWrap/>
            <w:hideMark/>
          </w:tcPr>
          <w:p w14:paraId="159F8037" w14:textId="77777777" w:rsidR="00C8469D" w:rsidRPr="00767903" w:rsidRDefault="00C8469D" w:rsidP="00A0023D">
            <w:pPr>
              <w:rPr>
                <w:color w:val="000000"/>
                <w:lang w:eastAsia="en-GB"/>
              </w:rPr>
            </w:pPr>
            <w:r w:rsidRPr="00767903">
              <w:rPr>
                <w:color w:val="000000"/>
                <w:lang w:eastAsia="en-GB"/>
              </w:rPr>
              <w:t>LC Before</w:t>
            </w:r>
          </w:p>
        </w:tc>
        <w:tc>
          <w:tcPr>
            <w:tcW w:w="1417" w:type="dxa"/>
            <w:noWrap/>
            <w:vAlign w:val="center"/>
            <w:hideMark/>
          </w:tcPr>
          <w:p w14:paraId="23068996" w14:textId="77777777" w:rsidR="00C8469D" w:rsidRPr="00767903" w:rsidRDefault="00C8469D" w:rsidP="00A0023D">
            <w:pPr>
              <w:jc w:val="center"/>
              <w:rPr>
                <w:color w:val="000000"/>
                <w:lang w:eastAsia="en-GB"/>
              </w:rPr>
            </w:pPr>
            <w:r w:rsidRPr="00767903">
              <w:rPr>
                <w:color w:val="000000"/>
              </w:rPr>
              <w:t>£25,059,126</w:t>
            </w:r>
          </w:p>
        </w:tc>
        <w:tc>
          <w:tcPr>
            <w:tcW w:w="1418" w:type="dxa"/>
            <w:noWrap/>
            <w:vAlign w:val="center"/>
            <w:hideMark/>
          </w:tcPr>
          <w:p w14:paraId="4CD8FD88" w14:textId="77777777" w:rsidR="00C8469D" w:rsidRPr="00767903" w:rsidRDefault="00C8469D" w:rsidP="00A0023D">
            <w:pPr>
              <w:jc w:val="center"/>
              <w:rPr>
                <w:color w:val="000000"/>
                <w:lang w:eastAsia="en-GB"/>
              </w:rPr>
            </w:pPr>
            <w:r w:rsidRPr="00767903">
              <w:rPr>
                <w:color w:val="000000"/>
              </w:rPr>
              <w:t>£23,968,652</w:t>
            </w:r>
          </w:p>
        </w:tc>
        <w:tc>
          <w:tcPr>
            <w:tcW w:w="1417" w:type="dxa"/>
            <w:noWrap/>
            <w:vAlign w:val="center"/>
            <w:hideMark/>
          </w:tcPr>
          <w:p w14:paraId="3B833388" w14:textId="77777777" w:rsidR="00C8469D" w:rsidRPr="00767903" w:rsidRDefault="00C8469D" w:rsidP="00A0023D">
            <w:pPr>
              <w:jc w:val="center"/>
              <w:rPr>
                <w:color w:val="000000"/>
                <w:lang w:eastAsia="en-GB"/>
              </w:rPr>
            </w:pPr>
            <w:r w:rsidRPr="00767903">
              <w:rPr>
                <w:color w:val="000000"/>
              </w:rPr>
              <w:t>£26,231,210</w:t>
            </w:r>
          </w:p>
        </w:tc>
        <w:tc>
          <w:tcPr>
            <w:tcW w:w="992" w:type="dxa"/>
            <w:noWrap/>
            <w:vAlign w:val="center"/>
            <w:hideMark/>
          </w:tcPr>
          <w:p w14:paraId="335CBC2D" w14:textId="77777777" w:rsidR="00C8469D" w:rsidRPr="00767903" w:rsidRDefault="00C8469D" w:rsidP="00A0023D">
            <w:pPr>
              <w:jc w:val="center"/>
              <w:rPr>
                <w:color w:val="000000"/>
                <w:lang w:eastAsia="en-GB"/>
              </w:rPr>
            </w:pPr>
            <w:r w:rsidRPr="00767903">
              <w:rPr>
                <w:color w:val="000000"/>
              </w:rPr>
              <w:t>8107</w:t>
            </w:r>
          </w:p>
        </w:tc>
        <w:tc>
          <w:tcPr>
            <w:tcW w:w="992" w:type="dxa"/>
            <w:noWrap/>
            <w:vAlign w:val="center"/>
            <w:hideMark/>
          </w:tcPr>
          <w:p w14:paraId="07ABE70A" w14:textId="77777777" w:rsidR="00C8469D" w:rsidRPr="00767903" w:rsidRDefault="00C8469D" w:rsidP="00A0023D">
            <w:pPr>
              <w:jc w:val="center"/>
              <w:rPr>
                <w:color w:val="000000"/>
                <w:lang w:eastAsia="en-GB"/>
              </w:rPr>
            </w:pPr>
            <w:r w:rsidRPr="00767903">
              <w:rPr>
                <w:color w:val="000000"/>
              </w:rPr>
              <w:t>5739</w:t>
            </w:r>
          </w:p>
        </w:tc>
        <w:tc>
          <w:tcPr>
            <w:tcW w:w="993" w:type="dxa"/>
            <w:noWrap/>
            <w:vAlign w:val="center"/>
            <w:hideMark/>
          </w:tcPr>
          <w:p w14:paraId="68CB1231" w14:textId="77777777" w:rsidR="00C8469D" w:rsidRPr="00767903" w:rsidRDefault="00C8469D" w:rsidP="00A0023D">
            <w:pPr>
              <w:jc w:val="center"/>
              <w:rPr>
                <w:color w:val="000000"/>
                <w:lang w:eastAsia="en-GB"/>
              </w:rPr>
            </w:pPr>
            <w:r w:rsidRPr="00767903">
              <w:rPr>
                <w:color w:val="000000"/>
              </w:rPr>
              <w:t>9725</w:t>
            </w:r>
          </w:p>
        </w:tc>
      </w:tr>
      <w:tr w:rsidR="00C8469D" w14:paraId="49DF88A1" w14:textId="77777777" w:rsidTr="00767903">
        <w:trPr>
          <w:trHeight w:val="113"/>
        </w:trPr>
        <w:tc>
          <w:tcPr>
            <w:tcW w:w="1555" w:type="dxa"/>
            <w:noWrap/>
            <w:hideMark/>
          </w:tcPr>
          <w:p w14:paraId="17B2183F" w14:textId="77777777" w:rsidR="00C8469D" w:rsidRPr="00767903" w:rsidRDefault="00C8469D" w:rsidP="00A0023D">
            <w:pPr>
              <w:rPr>
                <w:color w:val="BFBFBF" w:themeColor="background1" w:themeShade="BF"/>
                <w:lang w:eastAsia="en-GB"/>
              </w:rPr>
            </w:pPr>
            <w:r w:rsidRPr="00767903">
              <w:rPr>
                <w:color w:val="BFBFBF" w:themeColor="background1" w:themeShade="BF"/>
                <w:lang w:eastAsia="en-GB"/>
              </w:rPr>
              <w:t>LC During</w:t>
            </w:r>
          </w:p>
        </w:tc>
        <w:tc>
          <w:tcPr>
            <w:tcW w:w="1417" w:type="dxa"/>
            <w:noWrap/>
            <w:vAlign w:val="center"/>
            <w:hideMark/>
          </w:tcPr>
          <w:p w14:paraId="2658E1E9" w14:textId="77777777" w:rsidR="00C8469D" w:rsidRPr="00767903" w:rsidRDefault="00C8469D" w:rsidP="00A0023D">
            <w:pPr>
              <w:jc w:val="center"/>
              <w:rPr>
                <w:color w:val="BFBFBF" w:themeColor="background1" w:themeShade="BF"/>
              </w:rPr>
            </w:pPr>
            <w:r w:rsidRPr="00767903">
              <w:rPr>
                <w:color w:val="000000"/>
              </w:rPr>
              <w:t>£25,872,855</w:t>
            </w:r>
          </w:p>
        </w:tc>
        <w:tc>
          <w:tcPr>
            <w:tcW w:w="1418" w:type="dxa"/>
            <w:noWrap/>
            <w:vAlign w:val="center"/>
            <w:hideMark/>
          </w:tcPr>
          <w:p w14:paraId="3ADF63E3" w14:textId="77777777" w:rsidR="00C8469D" w:rsidRPr="00767903" w:rsidRDefault="00C8469D" w:rsidP="00A0023D">
            <w:pPr>
              <w:jc w:val="center"/>
              <w:rPr>
                <w:color w:val="BFBFBF" w:themeColor="background1" w:themeShade="BF"/>
              </w:rPr>
            </w:pPr>
            <w:r w:rsidRPr="00767903">
              <w:rPr>
                <w:color w:val="000000"/>
              </w:rPr>
              <w:t>£24,762,181</w:t>
            </w:r>
          </w:p>
        </w:tc>
        <w:tc>
          <w:tcPr>
            <w:tcW w:w="1417" w:type="dxa"/>
            <w:noWrap/>
            <w:vAlign w:val="center"/>
            <w:hideMark/>
          </w:tcPr>
          <w:p w14:paraId="2707D6CE" w14:textId="77777777" w:rsidR="00C8469D" w:rsidRPr="00767903" w:rsidRDefault="00C8469D" w:rsidP="00A0023D">
            <w:pPr>
              <w:jc w:val="center"/>
              <w:rPr>
                <w:color w:val="BFBFBF" w:themeColor="background1" w:themeShade="BF"/>
              </w:rPr>
            </w:pPr>
            <w:r w:rsidRPr="00767903">
              <w:rPr>
                <w:color w:val="000000"/>
              </w:rPr>
              <w:t>£27,071,369</w:t>
            </w:r>
          </w:p>
        </w:tc>
        <w:tc>
          <w:tcPr>
            <w:tcW w:w="992" w:type="dxa"/>
            <w:noWrap/>
            <w:vAlign w:val="center"/>
            <w:hideMark/>
          </w:tcPr>
          <w:p w14:paraId="72C8606B" w14:textId="77777777" w:rsidR="00C8469D" w:rsidRPr="00767903" w:rsidRDefault="00C8469D" w:rsidP="00A0023D">
            <w:pPr>
              <w:jc w:val="center"/>
              <w:rPr>
                <w:color w:val="BFBFBF" w:themeColor="background1" w:themeShade="BF"/>
              </w:rPr>
            </w:pPr>
            <w:r w:rsidRPr="00767903">
              <w:rPr>
                <w:color w:val="000000"/>
              </w:rPr>
              <w:t>8171</w:t>
            </w:r>
          </w:p>
        </w:tc>
        <w:tc>
          <w:tcPr>
            <w:tcW w:w="992" w:type="dxa"/>
            <w:noWrap/>
            <w:vAlign w:val="center"/>
            <w:hideMark/>
          </w:tcPr>
          <w:p w14:paraId="0C27E2EF" w14:textId="77777777" w:rsidR="00C8469D" w:rsidRPr="00767903" w:rsidRDefault="00C8469D" w:rsidP="00A0023D">
            <w:pPr>
              <w:jc w:val="center"/>
              <w:rPr>
                <w:color w:val="BFBFBF" w:themeColor="background1" w:themeShade="BF"/>
              </w:rPr>
            </w:pPr>
            <w:r w:rsidRPr="00767903">
              <w:rPr>
                <w:color w:val="000000"/>
              </w:rPr>
              <w:t>5795</w:t>
            </w:r>
          </w:p>
        </w:tc>
        <w:tc>
          <w:tcPr>
            <w:tcW w:w="993" w:type="dxa"/>
            <w:noWrap/>
            <w:vAlign w:val="center"/>
            <w:hideMark/>
          </w:tcPr>
          <w:p w14:paraId="71399A40" w14:textId="77777777" w:rsidR="00C8469D" w:rsidRPr="00767903" w:rsidRDefault="00C8469D" w:rsidP="00A0023D">
            <w:pPr>
              <w:jc w:val="center"/>
              <w:rPr>
                <w:color w:val="BFBFBF" w:themeColor="background1" w:themeShade="BF"/>
              </w:rPr>
            </w:pPr>
            <w:r w:rsidRPr="00767903">
              <w:rPr>
                <w:color w:val="000000"/>
              </w:rPr>
              <w:t>9802</w:t>
            </w:r>
          </w:p>
        </w:tc>
      </w:tr>
      <w:tr w:rsidR="00C8469D" w14:paraId="37A65751" w14:textId="77777777" w:rsidTr="00767903">
        <w:trPr>
          <w:trHeight w:val="113"/>
        </w:trPr>
        <w:tc>
          <w:tcPr>
            <w:tcW w:w="1555" w:type="dxa"/>
            <w:noWrap/>
            <w:hideMark/>
          </w:tcPr>
          <w:p w14:paraId="1F895A3D" w14:textId="77777777" w:rsidR="00C8469D" w:rsidRPr="00767903" w:rsidRDefault="00C8469D" w:rsidP="00A0023D">
            <w:pPr>
              <w:rPr>
                <w:color w:val="000000"/>
                <w:lang w:eastAsia="en-GB"/>
              </w:rPr>
            </w:pPr>
            <w:r w:rsidRPr="00767903">
              <w:rPr>
                <w:color w:val="000000"/>
                <w:lang w:eastAsia="en-GB"/>
              </w:rPr>
              <w:t>LC After</w:t>
            </w:r>
          </w:p>
        </w:tc>
        <w:tc>
          <w:tcPr>
            <w:tcW w:w="1417" w:type="dxa"/>
            <w:noWrap/>
            <w:vAlign w:val="center"/>
            <w:hideMark/>
          </w:tcPr>
          <w:p w14:paraId="73579027" w14:textId="77777777" w:rsidR="00C8469D" w:rsidRPr="00767903" w:rsidRDefault="00C8469D" w:rsidP="00A0023D">
            <w:pPr>
              <w:jc w:val="center"/>
              <w:rPr>
                <w:color w:val="000000"/>
                <w:lang w:eastAsia="en-GB"/>
              </w:rPr>
            </w:pPr>
            <w:r w:rsidRPr="00767903">
              <w:rPr>
                <w:color w:val="000000"/>
              </w:rPr>
              <w:t>£26,051,605</w:t>
            </w:r>
          </w:p>
        </w:tc>
        <w:tc>
          <w:tcPr>
            <w:tcW w:w="1418" w:type="dxa"/>
            <w:noWrap/>
            <w:vAlign w:val="center"/>
            <w:hideMark/>
          </w:tcPr>
          <w:p w14:paraId="014218A4" w14:textId="77777777" w:rsidR="00C8469D" w:rsidRPr="00767903" w:rsidRDefault="00C8469D" w:rsidP="00A0023D">
            <w:pPr>
              <w:jc w:val="center"/>
              <w:rPr>
                <w:color w:val="000000"/>
                <w:lang w:eastAsia="en-GB"/>
              </w:rPr>
            </w:pPr>
            <w:r w:rsidRPr="00767903">
              <w:rPr>
                <w:color w:val="000000"/>
              </w:rPr>
              <w:t>£24,952,881</w:t>
            </w:r>
          </w:p>
        </w:tc>
        <w:tc>
          <w:tcPr>
            <w:tcW w:w="1417" w:type="dxa"/>
            <w:noWrap/>
            <w:vAlign w:val="center"/>
            <w:hideMark/>
          </w:tcPr>
          <w:p w14:paraId="5FB7F16A" w14:textId="77777777" w:rsidR="00C8469D" w:rsidRPr="00767903" w:rsidRDefault="00C8469D" w:rsidP="00A0023D">
            <w:pPr>
              <w:jc w:val="center"/>
              <w:rPr>
                <w:color w:val="000000"/>
                <w:lang w:eastAsia="en-GB"/>
              </w:rPr>
            </w:pPr>
            <w:r w:rsidRPr="00767903">
              <w:rPr>
                <w:color w:val="000000"/>
              </w:rPr>
              <w:t>£27,223,576</w:t>
            </w:r>
          </w:p>
        </w:tc>
        <w:tc>
          <w:tcPr>
            <w:tcW w:w="992" w:type="dxa"/>
            <w:noWrap/>
            <w:vAlign w:val="center"/>
            <w:hideMark/>
          </w:tcPr>
          <w:p w14:paraId="2EB5654C" w14:textId="77777777" w:rsidR="00C8469D" w:rsidRPr="00767903" w:rsidRDefault="00C8469D" w:rsidP="00A0023D">
            <w:pPr>
              <w:jc w:val="center"/>
              <w:rPr>
                <w:color w:val="000000"/>
                <w:lang w:eastAsia="en-GB"/>
              </w:rPr>
            </w:pPr>
            <w:r w:rsidRPr="00767903">
              <w:rPr>
                <w:color w:val="000000"/>
              </w:rPr>
              <w:t>8277</w:t>
            </w:r>
          </w:p>
        </w:tc>
        <w:tc>
          <w:tcPr>
            <w:tcW w:w="992" w:type="dxa"/>
            <w:noWrap/>
            <w:vAlign w:val="center"/>
            <w:hideMark/>
          </w:tcPr>
          <w:p w14:paraId="7FFBE83A" w14:textId="77777777" w:rsidR="00C8469D" w:rsidRPr="00767903" w:rsidRDefault="00C8469D" w:rsidP="00A0023D">
            <w:pPr>
              <w:jc w:val="center"/>
              <w:rPr>
                <w:color w:val="000000"/>
                <w:lang w:eastAsia="en-GB"/>
              </w:rPr>
            </w:pPr>
            <w:r w:rsidRPr="00767903">
              <w:rPr>
                <w:color w:val="000000"/>
              </w:rPr>
              <w:t>5875</w:t>
            </w:r>
          </w:p>
        </w:tc>
        <w:tc>
          <w:tcPr>
            <w:tcW w:w="993" w:type="dxa"/>
            <w:noWrap/>
            <w:vAlign w:val="center"/>
            <w:hideMark/>
          </w:tcPr>
          <w:p w14:paraId="7E08EE2E" w14:textId="77777777" w:rsidR="00C8469D" w:rsidRPr="00767903" w:rsidRDefault="00C8469D" w:rsidP="00A0023D">
            <w:pPr>
              <w:jc w:val="center"/>
              <w:rPr>
                <w:color w:val="000000"/>
                <w:lang w:eastAsia="en-GB"/>
              </w:rPr>
            </w:pPr>
            <w:r w:rsidRPr="00767903">
              <w:rPr>
                <w:color w:val="000000"/>
              </w:rPr>
              <w:t>9919</w:t>
            </w:r>
          </w:p>
        </w:tc>
      </w:tr>
      <w:tr w:rsidR="00C8469D" w14:paraId="755DF836" w14:textId="77777777" w:rsidTr="00767903">
        <w:trPr>
          <w:trHeight w:val="113"/>
        </w:trPr>
        <w:tc>
          <w:tcPr>
            <w:tcW w:w="1555" w:type="dxa"/>
            <w:noWrap/>
            <w:hideMark/>
          </w:tcPr>
          <w:p w14:paraId="03709AF7" w14:textId="77777777" w:rsidR="00C8469D" w:rsidRPr="00767903" w:rsidRDefault="00C8469D" w:rsidP="00A0023D">
            <w:pPr>
              <w:rPr>
                <w:b/>
                <w:color w:val="000000"/>
                <w:lang w:eastAsia="en-GB"/>
              </w:rPr>
            </w:pPr>
            <w:r w:rsidRPr="00767903">
              <w:rPr>
                <w:color w:val="000000"/>
              </w:rPr>
              <w:t>Diff (ROE)</w:t>
            </w:r>
          </w:p>
        </w:tc>
        <w:tc>
          <w:tcPr>
            <w:tcW w:w="1417" w:type="dxa"/>
            <w:noWrap/>
            <w:vAlign w:val="center"/>
            <w:hideMark/>
          </w:tcPr>
          <w:p w14:paraId="11F5B5B9" w14:textId="77777777" w:rsidR="00C8469D" w:rsidRPr="00767903" w:rsidRDefault="00C8469D" w:rsidP="00A0023D">
            <w:pPr>
              <w:jc w:val="center"/>
              <w:rPr>
                <w:color w:val="000000"/>
              </w:rPr>
            </w:pPr>
            <w:r w:rsidRPr="00767903">
              <w:rPr>
                <w:color w:val="000000"/>
              </w:rPr>
              <w:t>£900,232</w:t>
            </w:r>
          </w:p>
        </w:tc>
        <w:tc>
          <w:tcPr>
            <w:tcW w:w="1418" w:type="dxa"/>
            <w:noWrap/>
            <w:vAlign w:val="center"/>
            <w:hideMark/>
          </w:tcPr>
          <w:p w14:paraId="1A493255" w14:textId="77777777" w:rsidR="00C8469D" w:rsidRPr="00767903" w:rsidRDefault="00C8469D" w:rsidP="00A0023D">
            <w:pPr>
              <w:jc w:val="center"/>
              <w:rPr>
                <w:color w:val="000000"/>
              </w:rPr>
            </w:pPr>
            <w:r w:rsidRPr="00767903">
              <w:rPr>
                <w:color w:val="000000"/>
              </w:rPr>
              <w:t>£839,903</w:t>
            </w:r>
          </w:p>
        </w:tc>
        <w:tc>
          <w:tcPr>
            <w:tcW w:w="1417" w:type="dxa"/>
            <w:noWrap/>
            <w:vAlign w:val="center"/>
            <w:hideMark/>
          </w:tcPr>
          <w:p w14:paraId="051C9C3B" w14:textId="77777777" w:rsidR="00C8469D" w:rsidRPr="00767903" w:rsidRDefault="00C8469D" w:rsidP="00A0023D">
            <w:pPr>
              <w:jc w:val="center"/>
              <w:rPr>
                <w:color w:val="000000"/>
              </w:rPr>
            </w:pPr>
            <w:r w:rsidRPr="00767903">
              <w:rPr>
                <w:color w:val="000000"/>
              </w:rPr>
              <w:t>£1,005,212</w:t>
            </w:r>
          </w:p>
        </w:tc>
        <w:tc>
          <w:tcPr>
            <w:tcW w:w="992" w:type="dxa"/>
            <w:noWrap/>
            <w:vAlign w:val="center"/>
            <w:hideMark/>
          </w:tcPr>
          <w:p w14:paraId="35A24380" w14:textId="77777777" w:rsidR="00C8469D" w:rsidRPr="00767903" w:rsidRDefault="00C8469D" w:rsidP="00A0023D">
            <w:pPr>
              <w:jc w:val="center"/>
              <w:rPr>
                <w:color w:val="000000"/>
              </w:rPr>
            </w:pPr>
            <w:r w:rsidRPr="00767903">
              <w:rPr>
                <w:color w:val="000000"/>
              </w:rPr>
              <w:t>144</w:t>
            </w:r>
          </w:p>
        </w:tc>
        <w:tc>
          <w:tcPr>
            <w:tcW w:w="992" w:type="dxa"/>
            <w:noWrap/>
            <w:vAlign w:val="center"/>
            <w:hideMark/>
          </w:tcPr>
          <w:p w14:paraId="2D044497" w14:textId="77777777" w:rsidR="00C8469D" w:rsidRPr="00767903" w:rsidRDefault="00C8469D" w:rsidP="00A0023D">
            <w:pPr>
              <w:jc w:val="center"/>
              <w:rPr>
                <w:color w:val="000000"/>
              </w:rPr>
            </w:pPr>
            <w:r w:rsidRPr="00767903">
              <w:rPr>
                <w:color w:val="000000"/>
              </w:rPr>
              <w:t>51</w:t>
            </w:r>
          </w:p>
        </w:tc>
        <w:tc>
          <w:tcPr>
            <w:tcW w:w="993" w:type="dxa"/>
            <w:noWrap/>
            <w:vAlign w:val="center"/>
            <w:hideMark/>
          </w:tcPr>
          <w:p w14:paraId="17C82C73" w14:textId="77777777" w:rsidR="00C8469D" w:rsidRPr="00767903" w:rsidRDefault="00C8469D" w:rsidP="00A0023D">
            <w:pPr>
              <w:jc w:val="center"/>
              <w:rPr>
                <w:color w:val="000000"/>
              </w:rPr>
            </w:pPr>
            <w:r w:rsidRPr="00767903">
              <w:rPr>
                <w:color w:val="000000"/>
              </w:rPr>
              <w:t>318</w:t>
            </w:r>
          </w:p>
        </w:tc>
      </w:tr>
      <w:tr w:rsidR="00C8469D" w14:paraId="170F9B7C" w14:textId="77777777" w:rsidTr="00767903">
        <w:trPr>
          <w:trHeight w:val="113"/>
        </w:trPr>
        <w:tc>
          <w:tcPr>
            <w:tcW w:w="1555" w:type="dxa"/>
            <w:noWrap/>
            <w:hideMark/>
          </w:tcPr>
          <w:p w14:paraId="310837EA" w14:textId="77777777" w:rsidR="00C8469D" w:rsidRPr="00767903" w:rsidRDefault="00C8469D" w:rsidP="00A0023D">
            <w:pPr>
              <w:rPr>
                <w:b/>
                <w:color w:val="000000"/>
                <w:lang w:eastAsia="en-GB"/>
              </w:rPr>
            </w:pPr>
            <w:r w:rsidRPr="00767903">
              <w:rPr>
                <w:color w:val="000000"/>
              </w:rPr>
              <w:t>Diff (LC)</w:t>
            </w:r>
          </w:p>
        </w:tc>
        <w:tc>
          <w:tcPr>
            <w:tcW w:w="1417" w:type="dxa"/>
            <w:noWrap/>
            <w:vAlign w:val="center"/>
            <w:hideMark/>
          </w:tcPr>
          <w:p w14:paraId="2355CF12" w14:textId="77777777" w:rsidR="00C8469D" w:rsidRPr="00767903" w:rsidRDefault="00C8469D" w:rsidP="00A0023D">
            <w:pPr>
              <w:jc w:val="center"/>
              <w:rPr>
                <w:color w:val="000000"/>
              </w:rPr>
            </w:pPr>
            <w:r w:rsidRPr="00767903">
              <w:rPr>
                <w:color w:val="000000"/>
              </w:rPr>
              <w:t>£992,479</w:t>
            </w:r>
          </w:p>
        </w:tc>
        <w:tc>
          <w:tcPr>
            <w:tcW w:w="1418" w:type="dxa"/>
            <w:noWrap/>
            <w:vAlign w:val="center"/>
            <w:hideMark/>
          </w:tcPr>
          <w:p w14:paraId="2DF5AED2" w14:textId="77777777" w:rsidR="00C8469D" w:rsidRPr="00767903" w:rsidRDefault="00C8469D" w:rsidP="00A0023D">
            <w:pPr>
              <w:jc w:val="center"/>
              <w:rPr>
                <w:color w:val="000000"/>
              </w:rPr>
            </w:pPr>
            <w:r w:rsidRPr="00767903">
              <w:rPr>
                <w:color w:val="000000"/>
              </w:rPr>
              <w:t>£868,653</w:t>
            </w:r>
          </w:p>
        </w:tc>
        <w:tc>
          <w:tcPr>
            <w:tcW w:w="1417" w:type="dxa"/>
            <w:noWrap/>
            <w:vAlign w:val="center"/>
            <w:hideMark/>
          </w:tcPr>
          <w:p w14:paraId="45407A7E" w14:textId="77777777" w:rsidR="00C8469D" w:rsidRPr="00767903" w:rsidRDefault="00C8469D" w:rsidP="00A0023D">
            <w:pPr>
              <w:jc w:val="center"/>
              <w:rPr>
                <w:color w:val="000000"/>
              </w:rPr>
            </w:pPr>
            <w:r w:rsidRPr="00767903">
              <w:rPr>
                <w:color w:val="000000"/>
              </w:rPr>
              <w:t>£1,162,173</w:t>
            </w:r>
          </w:p>
        </w:tc>
        <w:tc>
          <w:tcPr>
            <w:tcW w:w="992" w:type="dxa"/>
            <w:noWrap/>
            <w:vAlign w:val="center"/>
            <w:hideMark/>
          </w:tcPr>
          <w:p w14:paraId="55A80332" w14:textId="77777777" w:rsidR="00C8469D" w:rsidRPr="00767903" w:rsidRDefault="00C8469D" w:rsidP="00A0023D">
            <w:pPr>
              <w:jc w:val="center"/>
              <w:rPr>
                <w:color w:val="000000"/>
              </w:rPr>
            </w:pPr>
            <w:r w:rsidRPr="00767903">
              <w:rPr>
                <w:color w:val="000000"/>
              </w:rPr>
              <w:t>170</w:t>
            </w:r>
          </w:p>
        </w:tc>
        <w:tc>
          <w:tcPr>
            <w:tcW w:w="992" w:type="dxa"/>
            <w:noWrap/>
            <w:vAlign w:val="center"/>
            <w:hideMark/>
          </w:tcPr>
          <w:p w14:paraId="298F83AF" w14:textId="77777777" w:rsidR="00C8469D" w:rsidRPr="00767903" w:rsidRDefault="00C8469D" w:rsidP="00A0023D">
            <w:pPr>
              <w:jc w:val="center"/>
              <w:rPr>
                <w:color w:val="000000"/>
              </w:rPr>
            </w:pPr>
            <w:r w:rsidRPr="00767903">
              <w:rPr>
                <w:color w:val="000000"/>
              </w:rPr>
              <w:t>45</w:t>
            </w:r>
          </w:p>
        </w:tc>
        <w:tc>
          <w:tcPr>
            <w:tcW w:w="993" w:type="dxa"/>
            <w:noWrap/>
            <w:vAlign w:val="center"/>
            <w:hideMark/>
          </w:tcPr>
          <w:p w14:paraId="01BBA758" w14:textId="77777777" w:rsidR="00C8469D" w:rsidRPr="00767903" w:rsidRDefault="00C8469D" w:rsidP="00A0023D">
            <w:pPr>
              <w:jc w:val="center"/>
              <w:rPr>
                <w:color w:val="000000"/>
              </w:rPr>
            </w:pPr>
            <w:r w:rsidRPr="00767903">
              <w:rPr>
                <w:color w:val="000000"/>
              </w:rPr>
              <w:t>419</w:t>
            </w:r>
          </w:p>
        </w:tc>
      </w:tr>
      <w:tr w:rsidR="00C8469D" w:rsidRPr="007D16C5" w14:paraId="0BAC2A5D" w14:textId="77777777" w:rsidTr="00767903">
        <w:trPr>
          <w:trHeight w:val="113"/>
        </w:trPr>
        <w:tc>
          <w:tcPr>
            <w:tcW w:w="1555" w:type="dxa"/>
            <w:noWrap/>
            <w:hideMark/>
          </w:tcPr>
          <w:p w14:paraId="4CCCA696" w14:textId="77777777" w:rsidR="00C8469D" w:rsidRPr="00767903" w:rsidRDefault="00C8469D" w:rsidP="00A0023D">
            <w:pPr>
              <w:rPr>
                <w:b/>
                <w:color w:val="000000"/>
                <w:lang w:eastAsia="en-GB"/>
              </w:rPr>
            </w:pPr>
            <w:r w:rsidRPr="00767903">
              <w:rPr>
                <w:b/>
                <w:color w:val="000000"/>
              </w:rPr>
              <w:t>Diff in diff</w:t>
            </w:r>
          </w:p>
        </w:tc>
        <w:tc>
          <w:tcPr>
            <w:tcW w:w="1417" w:type="dxa"/>
            <w:noWrap/>
            <w:vAlign w:val="center"/>
            <w:hideMark/>
          </w:tcPr>
          <w:p w14:paraId="621F9E5C" w14:textId="77777777" w:rsidR="00C8469D" w:rsidRPr="00767903" w:rsidRDefault="00C8469D" w:rsidP="00A0023D">
            <w:pPr>
              <w:jc w:val="center"/>
              <w:rPr>
                <w:b/>
                <w:color w:val="000000"/>
              </w:rPr>
            </w:pPr>
            <w:r w:rsidRPr="00767903">
              <w:rPr>
                <w:b/>
                <w:bCs/>
                <w:color w:val="000000"/>
              </w:rPr>
              <w:t>£92,247</w:t>
            </w:r>
          </w:p>
        </w:tc>
        <w:tc>
          <w:tcPr>
            <w:tcW w:w="1418" w:type="dxa"/>
            <w:noWrap/>
            <w:vAlign w:val="center"/>
            <w:hideMark/>
          </w:tcPr>
          <w:p w14:paraId="720B0F67" w14:textId="77777777" w:rsidR="00C8469D" w:rsidRPr="00767903" w:rsidRDefault="00C8469D" w:rsidP="00A0023D">
            <w:pPr>
              <w:jc w:val="center"/>
              <w:rPr>
                <w:b/>
                <w:color w:val="000000"/>
              </w:rPr>
            </w:pPr>
            <w:r w:rsidRPr="00767903">
              <w:rPr>
                <w:b/>
                <w:bCs/>
                <w:color w:val="000000"/>
              </w:rPr>
              <w:t>-£21,632</w:t>
            </w:r>
          </w:p>
        </w:tc>
        <w:tc>
          <w:tcPr>
            <w:tcW w:w="1417" w:type="dxa"/>
            <w:noWrap/>
            <w:vAlign w:val="center"/>
            <w:hideMark/>
          </w:tcPr>
          <w:p w14:paraId="2D5AD669" w14:textId="77777777" w:rsidR="00C8469D" w:rsidRPr="00767903" w:rsidRDefault="00C8469D" w:rsidP="00A0023D">
            <w:pPr>
              <w:jc w:val="center"/>
              <w:rPr>
                <w:b/>
                <w:color w:val="000000"/>
              </w:rPr>
            </w:pPr>
            <w:r w:rsidRPr="00767903">
              <w:rPr>
                <w:b/>
                <w:bCs/>
                <w:color w:val="000000"/>
              </w:rPr>
              <w:t>£216,219</w:t>
            </w:r>
          </w:p>
        </w:tc>
        <w:tc>
          <w:tcPr>
            <w:tcW w:w="992" w:type="dxa"/>
            <w:noWrap/>
            <w:vAlign w:val="center"/>
            <w:hideMark/>
          </w:tcPr>
          <w:p w14:paraId="10E03484" w14:textId="77777777" w:rsidR="00C8469D" w:rsidRPr="00767903" w:rsidRDefault="00C8469D" w:rsidP="00A0023D">
            <w:pPr>
              <w:jc w:val="center"/>
              <w:rPr>
                <w:b/>
                <w:color w:val="000000"/>
              </w:rPr>
            </w:pPr>
            <w:r w:rsidRPr="00767903">
              <w:rPr>
                <w:b/>
                <w:bCs/>
                <w:color w:val="000000"/>
              </w:rPr>
              <w:t>26</w:t>
            </w:r>
          </w:p>
        </w:tc>
        <w:tc>
          <w:tcPr>
            <w:tcW w:w="992" w:type="dxa"/>
            <w:noWrap/>
            <w:vAlign w:val="center"/>
            <w:hideMark/>
          </w:tcPr>
          <w:p w14:paraId="044B728A" w14:textId="77777777" w:rsidR="00C8469D" w:rsidRPr="00767903" w:rsidRDefault="00C8469D" w:rsidP="00A0023D">
            <w:pPr>
              <w:jc w:val="center"/>
              <w:rPr>
                <w:b/>
                <w:color w:val="000000"/>
              </w:rPr>
            </w:pPr>
            <w:r w:rsidRPr="00767903">
              <w:rPr>
                <w:b/>
                <w:bCs/>
                <w:color w:val="000000"/>
              </w:rPr>
              <w:t>-81</w:t>
            </w:r>
          </w:p>
        </w:tc>
        <w:tc>
          <w:tcPr>
            <w:tcW w:w="993" w:type="dxa"/>
            <w:noWrap/>
            <w:vAlign w:val="center"/>
            <w:hideMark/>
          </w:tcPr>
          <w:p w14:paraId="5D75CFA7" w14:textId="77777777" w:rsidR="00C8469D" w:rsidRPr="00767903" w:rsidRDefault="00C8469D" w:rsidP="00A0023D">
            <w:pPr>
              <w:jc w:val="center"/>
              <w:rPr>
                <w:b/>
                <w:color w:val="000000"/>
              </w:rPr>
            </w:pPr>
            <w:r w:rsidRPr="00767903">
              <w:rPr>
                <w:b/>
                <w:bCs/>
                <w:color w:val="000000"/>
              </w:rPr>
              <w:t>150</w:t>
            </w:r>
          </w:p>
        </w:tc>
      </w:tr>
    </w:tbl>
    <w:p w14:paraId="66E1EC74" w14:textId="52C033E9" w:rsidR="00C8469D" w:rsidRDefault="00C8469D" w:rsidP="00C8469D"/>
    <w:p w14:paraId="3294475D" w14:textId="77777777" w:rsidR="00B1315F" w:rsidRDefault="00B1315F" w:rsidP="00C8469D"/>
    <w:p w14:paraId="0439009A" w14:textId="77777777" w:rsidR="00C8469D" w:rsidRDefault="00C8469D" w:rsidP="00C8469D">
      <w:pPr>
        <w:pStyle w:val="Table"/>
      </w:pPr>
      <w:bookmarkStart w:id="870" w:name="_Toc90545605"/>
      <w:bookmarkStart w:id="871" w:name="_Toc87526839"/>
      <w:r>
        <w:t>Overall mean and 95% CI costs and QALYs for the different scenarios in bladder cancer per 1000 hypothetical patients. The difference-in-differences analysis uses only the before and after groups. EXCLUDING implementation costs.</w:t>
      </w:r>
      <w:bookmarkEnd w:id="870"/>
      <w:bookmarkEnd w:id="871"/>
    </w:p>
    <w:tbl>
      <w:tblPr>
        <w:tblStyle w:val="TableGrid1"/>
        <w:tblW w:w="8784" w:type="dxa"/>
        <w:tblLayout w:type="fixed"/>
        <w:tblLook w:val="04A0" w:firstRow="1" w:lastRow="0" w:firstColumn="1" w:lastColumn="0" w:noHBand="0" w:noVBand="1"/>
      </w:tblPr>
      <w:tblGrid>
        <w:gridCol w:w="1555"/>
        <w:gridCol w:w="1417"/>
        <w:gridCol w:w="1418"/>
        <w:gridCol w:w="1417"/>
        <w:gridCol w:w="992"/>
        <w:gridCol w:w="993"/>
        <w:gridCol w:w="992"/>
      </w:tblGrid>
      <w:tr w:rsidR="00C8469D" w:rsidRPr="00767903" w14:paraId="7DBD7F0C" w14:textId="77777777" w:rsidTr="00767903">
        <w:trPr>
          <w:trHeight w:val="113"/>
        </w:trPr>
        <w:tc>
          <w:tcPr>
            <w:tcW w:w="1555" w:type="dxa"/>
            <w:noWrap/>
            <w:hideMark/>
          </w:tcPr>
          <w:p w14:paraId="19D8BAFC" w14:textId="77777777" w:rsidR="00C8469D" w:rsidRPr="00767903" w:rsidRDefault="00C8469D" w:rsidP="00A0023D">
            <w:pPr>
              <w:rPr>
                <w:b/>
                <w:color w:val="000000"/>
                <w:szCs w:val="18"/>
                <w:lang w:eastAsia="en-GB"/>
              </w:rPr>
            </w:pPr>
            <w:r w:rsidRPr="00767903">
              <w:rPr>
                <w:b/>
                <w:color w:val="000000"/>
                <w:szCs w:val="18"/>
                <w:lang w:eastAsia="en-GB"/>
              </w:rPr>
              <w:t>Bladder</w:t>
            </w:r>
          </w:p>
        </w:tc>
        <w:tc>
          <w:tcPr>
            <w:tcW w:w="4252" w:type="dxa"/>
            <w:gridSpan w:val="3"/>
            <w:noWrap/>
            <w:hideMark/>
          </w:tcPr>
          <w:p w14:paraId="2A8A2160" w14:textId="77777777" w:rsidR="00C8469D" w:rsidRPr="00767903" w:rsidRDefault="00C8469D" w:rsidP="00A0023D">
            <w:pPr>
              <w:jc w:val="center"/>
              <w:rPr>
                <w:b/>
                <w:bCs/>
                <w:color w:val="000000"/>
                <w:szCs w:val="18"/>
                <w:lang w:eastAsia="en-GB"/>
              </w:rPr>
            </w:pPr>
            <w:r w:rsidRPr="00767903">
              <w:rPr>
                <w:b/>
                <w:bCs/>
                <w:color w:val="000000"/>
                <w:szCs w:val="18"/>
              </w:rPr>
              <w:t>Discounted Costs (adjusted)</w:t>
            </w:r>
          </w:p>
        </w:tc>
        <w:tc>
          <w:tcPr>
            <w:tcW w:w="2977" w:type="dxa"/>
            <w:gridSpan w:val="3"/>
            <w:noWrap/>
            <w:hideMark/>
          </w:tcPr>
          <w:p w14:paraId="102F32D3" w14:textId="77777777" w:rsidR="00C8469D" w:rsidRPr="00767903" w:rsidRDefault="00C8469D" w:rsidP="00A0023D">
            <w:pPr>
              <w:jc w:val="center"/>
              <w:rPr>
                <w:b/>
                <w:bCs/>
                <w:color w:val="000000"/>
                <w:szCs w:val="18"/>
                <w:lang w:eastAsia="en-GB"/>
              </w:rPr>
            </w:pPr>
            <w:r w:rsidRPr="00767903">
              <w:rPr>
                <w:b/>
                <w:bCs/>
                <w:color w:val="000000"/>
                <w:szCs w:val="18"/>
              </w:rPr>
              <w:t>Discounted QALYs (adjusted)</w:t>
            </w:r>
          </w:p>
        </w:tc>
      </w:tr>
      <w:tr w:rsidR="00C8469D" w:rsidRPr="00767903" w14:paraId="2F2A9DC6" w14:textId="77777777" w:rsidTr="00767903">
        <w:trPr>
          <w:trHeight w:val="113"/>
        </w:trPr>
        <w:tc>
          <w:tcPr>
            <w:tcW w:w="1555" w:type="dxa"/>
            <w:noWrap/>
            <w:hideMark/>
          </w:tcPr>
          <w:p w14:paraId="69BFEA9D" w14:textId="77777777" w:rsidR="00C8469D" w:rsidRPr="00767903" w:rsidRDefault="00C8469D" w:rsidP="00A0023D">
            <w:pPr>
              <w:rPr>
                <w:b/>
                <w:color w:val="000000"/>
                <w:szCs w:val="18"/>
                <w:lang w:eastAsia="en-GB"/>
              </w:rPr>
            </w:pPr>
            <w:r w:rsidRPr="00767903">
              <w:rPr>
                <w:b/>
                <w:color w:val="000000"/>
                <w:szCs w:val="18"/>
                <w:lang w:eastAsia="en-GB"/>
              </w:rPr>
              <w:t>10-year results</w:t>
            </w:r>
          </w:p>
        </w:tc>
        <w:tc>
          <w:tcPr>
            <w:tcW w:w="1417" w:type="dxa"/>
            <w:noWrap/>
            <w:hideMark/>
          </w:tcPr>
          <w:p w14:paraId="02988199" w14:textId="77777777" w:rsidR="00C8469D" w:rsidRPr="00767903" w:rsidRDefault="00C8469D" w:rsidP="00A0023D">
            <w:pPr>
              <w:jc w:val="center"/>
              <w:rPr>
                <w:b/>
                <w:bCs/>
                <w:color w:val="000000"/>
                <w:szCs w:val="18"/>
                <w:lang w:eastAsia="en-GB"/>
              </w:rPr>
            </w:pPr>
            <w:r w:rsidRPr="00767903">
              <w:rPr>
                <w:b/>
                <w:bCs/>
                <w:color w:val="000000"/>
                <w:szCs w:val="18"/>
              </w:rPr>
              <w:t>Mean</w:t>
            </w:r>
          </w:p>
        </w:tc>
        <w:tc>
          <w:tcPr>
            <w:tcW w:w="1418" w:type="dxa"/>
            <w:noWrap/>
            <w:hideMark/>
          </w:tcPr>
          <w:p w14:paraId="2FB08806" w14:textId="77777777" w:rsidR="00C8469D" w:rsidRPr="00767903" w:rsidRDefault="00C8469D" w:rsidP="00A0023D">
            <w:pPr>
              <w:jc w:val="center"/>
              <w:rPr>
                <w:b/>
                <w:bCs/>
                <w:color w:val="000000"/>
                <w:szCs w:val="18"/>
                <w:lang w:eastAsia="en-GB"/>
              </w:rPr>
            </w:pPr>
            <w:r w:rsidRPr="00767903">
              <w:rPr>
                <w:b/>
                <w:bCs/>
                <w:color w:val="000000"/>
                <w:szCs w:val="18"/>
              </w:rPr>
              <w:t>L 95%</w:t>
            </w:r>
          </w:p>
        </w:tc>
        <w:tc>
          <w:tcPr>
            <w:tcW w:w="1417" w:type="dxa"/>
            <w:noWrap/>
            <w:hideMark/>
          </w:tcPr>
          <w:p w14:paraId="225F25ED" w14:textId="77777777" w:rsidR="00C8469D" w:rsidRPr="00767903" w:rsidRDefault="00C8469D" w:rsidP="00A0023D">
            <w:pPr>
              <w:jc w:val="center"/>
              <w:rPr>
                <w:b/>
                <w:bCs/>
                <w:color w:val="000000"/>
                <w:szCs w:val="18"/>
                <w:lang w:eastAsia="en-GB"/>
              </w:rPr>
            </w:pPr>
            <w:r w:rsidRPr="00767903">
              <w:rPr>
                <w:b/>
                <w:bCs/>
                <w:color w:val="000000"/>
                <w:szCs w:val="18"/>
              </w:rPr>
              <w:t>U 95%</w:t>
            </w:r>
          </w:p>
        </w:tc>
        <w:tc>
          <w:tcPr>
            <w:tcW w:w="992" w:type="dxa"/>
            <w:noWrap/>
            <w:hideMark/>
          </w:tcPr>
          <w:p w14:paraId="373EB41D" w14:textId="77777777" w:rsidR="00C8469D" w:rsidRPr="00767903" w:rsidRDefault="00C8469D" w:rsidP="00A0023D">
            <w:pPr>
              <w:jc w:val="center"/>
              <w:rPr>
                <w:b/>
                <w:bCs/>
                <w:color w:val="000000"/>
                <w:szCs w:val="18"/>
                <w:lang w:eastAsia="en-GB"/>
              </w:rPr>
            </w:pPr>
            <w:r w:rsidRPr="00767903">
              <w:rPr>
                <w:b/>
                <w:bCs/>
                <w:color w:val="000000"/>
                <w:szCs w:val="18"/>
              </w:rPr>
              <w:t>Mean</w:t>
            </w:r>
          </w:p>
        </w:tc>
        <w:tc>
          <w:tcPr>
            <w:tcW w:w="993" w:type="dxa"/>
            <w:noWrap/>
            <w:hideMark/>
          </w:tcPr>
          <w:p w14:paraId="7B908D28" w14:textId="77777777" w:rsidR="00C8469D" w:rsidRPr="00767903" w:rsidRDefault="00C8469D" w:rsidP="00A0023D">
            <w:pPr>
              <w:jc w:val="center"/>
              <w:rPr>
                <w:b/>
                <w:bCs/>
                <w:color w:val="000000"/>
                <w:szCs w:val="18"/>
                <w:lang w:eastAsia="en-GB"/>
              </w:rPr>
            </w:pPr>
            <w:r w:rsidRPr="00767903">
              <w:rPr>
                <w:b/>
                <w:bCs/>
                <w:color w:val="000000"/>
                <w:szCs w:val="18"/>
              </w:rPr>
              <w:t>L 95%</w:t>
            </w:r>
          </w:p>
        </w:tc>
        <w:tc>
          <w:tcPr>
            <w:tcW w:w="992" w:type="dxa"/>
            <w:noWrap/>
            <w:hideMark/>
          </w:tcPr>
          <w:p w14:paraId="73842273" w14:textId="77777777" w:rsidR="00C8469D" w:rsidRPr="00767903" w:rsidRDefault="00C8469D" w:rsidP="00A0023D">
            <w:pPr>
              <w:jc w:val="center"/>
              <w:rPr>
                <w:b/>
                <w:bCs/>
                <w:color w:val="000000"/>
                <w:szCs w:val="18"/>
                <w:lang w:eastAsia="en-GB"/>
              </w:rPr>
            </w:pPr>
            <w:r w:rsidRPr="00767903">
              <w:rPr>
                <w:b/>
                <w:bCs/>
                <w:color w:val="000000"/>
                <w:szCs w:val="18"/>
              </w:rPr>
              <w:t>U 95%</w:t>
            </w:r>
          </w:p>
        </w:tc>
      </w:tr>
      <w:tr w:rsidR="00C8469D" w:rsidRPr="00767903" w14:paraId="406EE72D" w14:textId="77777777" w:rsidTr="00767903">
        <w:trPr>
          <w:trHeight w:val="113"/>
        </w:trPr>
        <w:tc>
          <w:tcPr>
            <w:tcW w:w="1555" w:type="dxa"/>
            <w:noWrap/>
            <w:hideMark/>
          </w:tcPr>
          <w:p w14:paraId="10F3827C" w14:textId="77777777" w:rsidR="00C8469D" w:rsidRPr="00767903" w:rsidRDefault="00C8469D" w:rsidP="00A0023D">
            <w:pPr>
              <w:rPr>
                <w:color w:val="000000"/>
                <w:szCs w:val="18"/>
                <w:lang w:eastAsia="en-GB"/>
              </w:rPr>
            </w:pPr>
            <w:r w:rsidRPr="00767903">
              <w:rPr>
                <w:color w:val="000000"/>
                <w:szCs w:val="18"/>
                <w:lang w:eastAsia="en-GB"/>
              </w:rPr>
              <w:t>ROE Before</w:t>
            </w:r>
          </w:p>
        </w:tc>
        <w:tc>
          <w:tcPr>
            <w:tcW w:w="1417" w:type="dxa"/>
            <w:noWrap/>
            <w:vAlign w:val="bottom"/>
            <w:hideMark/>
          </w:tcPr>
          <w:p w14:paraId="68E18272" w14:textId="77777777" w:rsidR="00C8469D" w:rsidRPr="00767903" w:rsidRDefault="00C8469D" w:rsidP="00A0023D">
            <w:pPr>
              <w:jc w:val="center"/>
              <w:rPr>
                <w:color w:val="BFBFBF" w:themeColor="background1" w:themeShade="BF"/>
                <w:szCs w:val="18"/>
              </w:rPr>
            </w:pPr>
            <w:r w:rsidRPr="00767903">
              <w:rPr>
                <w:color w:val="000000"/>
                <w:szCs w:val="18"/>
              </w:rPr>
              <w:t>34,614,139</w:t>
            </w:r>
          </w:p>
        </w:tc>
        <w:tc>
          <w:tcPr>
            <w:tcW w:w="1418" w:type="dxa"/>
            <w:noWrap/>
            <w:vAlign w:val="bottom"/>
            <w:hideMark/>
          </w:tcPr>
          <w:p w14:paraId="2E56407B" w14:textId="77777777" w:rsidR="00C8469D" w:rsidRPr="00767903" w:rsidRDefault="00C8469D" w:rsidP="00A0023D">
            <w:pPr>
              <w:jc w:val="center"/>
              <w:rPr>
                <w:color w:val="BFBFBF" w:themeColor="background1" w:themeShade="BF"/>
                <w:szCs w:val="18"/>
              </w:rPr>
            </w:pPr>
            <w:r w:rsidRPr="00767903">
              <w:rPr>
                <w:color w:val="000000"/>
                <w:szCs w:val="18"/>
              </w:rPr>
              <w:t>32,693,792</w:t>
            </w:r>
          </w:p>
        </w:tc>
        <w:tc>
          <w:tcPr>
            <w:tcW w:w="1417" w:type="dxa"/>
            <w:noWrap/>
            <w:vAlign w:val="bottom"/>
            <w:hideMark/>
          </w:tcPr>
          <w:p w14:paraId="3DF48C32" w14:textId="77777777" w:rsidR="00C8469D" w:rsidRPr="00767903" w:rsidRDefault="00C8469D" w:rsidP="00A0023D">
            <w:pPr>
              <w:jc w:val="center"/>
              <w:rPr>
                <w:color w:val="BFBFBF" w:themeColor="background1" w:themeShade="BF"/>
                <w:szCs w:val="18"/>
              </w:rPr>
            </w:pPr>
            <w:r w:rsidRPr="00767903">
              <w:rPr>
                <w:color w:val="000000"/>
                <w:szCs w:val="18"/>
              </w:rPr>
              <w:t>36,527,463</w:t>
            </w:r>
          </w:p>
        </w:tc>
        <w:tc>
          <w:tcPr>
            <w:tcW w:w="992" w:type="dxa"/>
            <w:noWrap/>
            <w:vAlign w:val="bottom"/>
            <w:hideMark/>
          </w:tcPr>
          <w:p w14:paraId="69B32803" w14:textId="77777777" w:rsidR="00C8469D" w:rsidRPr="00767903" w:rsidRDefault="00C8469D" w:rsidP="00A0023D">
            <w:pPr>
              <w:jc w:val="center"/>
              <w:rPr>
                <w:color w:val="BFBFBF" w:themeColor="background1" w:themeShade="BF"/>
                <w:szCs w:val="18"/>
              </w:rPr>
            </w:pPr>
            <w:r w:rsidRPr="00767903">
              <w:rPr>
                <w:color w:val="000000"/>
                <w:szCs w:val="18"/>
              </w:rPr>
              <w:t>4,558</w:t>
            </w:r>
          </w:p>
        </w:tc>
        <w:tc>
          <w:tcPr>
            <w:tcW w:w="993" w:type="dxa"/>
            <w:noWrap/>
            <w:vAlign w:val="bottom"/>
            <w:hideMark/>
          </w:tcPr>
          <w:p w14:paraId="1912F0BB" w14:textId="77777777" w:rsidR="00C8469D" w:rsidRPr="00767903" w:rsidRDefault="00C8469D" w:rsidP="00A0023D">
            <w:pPr>
              <w:jc w:val="center"/>
              <w:rPr>
                <w:color w:val="BFBFBF" w:themeColor="background1" w:themeShade="BF"/>
                <w:szCs w:val="18"/>
              </w:rPr>
            </w:pPr>
            <w:r w:rsidRPr="00767903">
              <w:rPr>
                <w:color w:val="000000"/>
                <w:szCs w:val="18"/>
              </w:rPr>
              <w:t>3,136</w:t>
            </w:r>
          </w:p>
        </w:tc>
        <w:tc>
          <w:tcPr>
            <w:tcW w:w="992" w:type="dxa"/>
            <w:noWrap/>
            <w:vAlign w:val="bottom"/>
            <w:hideMark/>
          </w:tcPr>
          <w:p w14:paraId="06A9F028" w14:textId="77777777" w:rsidR="00C8469D" w:rsidRPr="00767903" w:rsidRDefault="00C8469D" w:rsidP="00A0023D">
            <w:pPr>
              <w:jc w:val="center"/>
              <w:rPr>
                <w:color w:val="BFBFBF" w:themeColor="background1" w:themeShade="BF"/>
                <w:szCs w:val="18"/>
              </w:rPr>
            </w:pPr>
            <w:r w:rsidRPr="00767903">
              <w:rPr>
                <w:color w:val="000000"/>
                <w:szCs w:val="18"/>
              </w:rPr>
              <w:t>5,715</w:t>
            </w:r>
          </w:p>
        </w:tc>
      </w:tr>
      <w:tr w:rsidR="00C8469D" w:rsidRPr="00767903" w14:paraId="7B9F6DB0" w14:textId="77777777" w:rsidTr="00767903">
        <w:trPr>
          <w:trHeight w:val="113"/>
        </w:trPr>
        <w:tc>
          <w:tcPr>
            <w:tcW w:w="1555" w:type="dxa"/>
            <w:noWrap/>
            <w:hideMark/>
          </w:tcPr>
          <w:p w14:paraId="79A78F79" w14:textId="77777777" w:rsidR="00C8469D" w:rsidRPr="00767903" w:rsidRDefault="00C8469D" w:rsidP="00A0023D">
            <w:pPr>
              <w:rPr>
                <w:color w:val="BFBFBF" w:themeColor="background1" w:themeShade="BF"/>
                <w:szCs w:val="18"/>
                <w:lang w:eastAsia="en-GB"/>
              </w:rPr>
            </w:pPr>
            <w:r w:rsidRPr="00767903">
              <w:rPr>
                <w:color w:val="BFBFBF" w:themeColor="background1" w:themeShade="BF"/>
                <w:szCs w:val="18"/>
                <w:lang w:eastAsia="en-GB"/>
              </w:rPr>
              <w:t>ROE During</w:t>
            </w:r>
          </w:p>
        </w:tc>
        <w:tc>
          <w:tcPr>
            <w:tcW w:w="1417" w:type="dxa"/>
            <w:noWrap/>
            <w:vAlign w:val="bottom"/>
            <w:hideMark/>
          </w:tcPr>
          <w:p w14:paraId="2C3804E7" w14:textId="77777777" w:rsidR="00C8469D" w:rsidRPr="00767903" w:rsidRDefault="00C8469D" w:rsidP="00A0023D">
            <w:pPr>
              <w:jc w:val="center"/>
              <w:rPr>
                <w:color w:val="BFBFBF" w:themeColor="background1" w:themeShade="BF"/>
                <w:szCs w:val="18"/>
              </w:rPr>
            </w:pPr>
            <w:r w:rsidRPr="00767903">
              <w:rPr>
                <w:color w:val="000000"/>
                <w:szCs w:val="18"/>
              </w:rPr>
              <w:t>34,615,008</w:t>
            </w:r>
          </w:p>
        </w:tc>
        <w:tc>
          <w:tcPr>
            <w:tcW w:w="1418" w:type="dxa"/>
            <w:noWrap/>
            <w:vAlign w:val="bottom"/>
            <w:hideMark/>
          </w:tcPr>
          <w:p w14:paraId="7C20D3C7" w14:textId="77777777" w:rsidR="00C8469D" w:rsidRPr="00767903" w:rsidRDefault="00C8469D" w:rsidP="00A0023D">
            <w:pPr>
              <w:jc w:val="center"/>
              <w:rPr>
                <w:color w:val="BFBFBF" w:themeColor="background1" w:themeShade="BF"/>
                <w:szCs w:val="18"/>
              </w:rPr>
            </w:pPr>
            <w:r w:rsidRPr="00767903">
              <w:rPr>
                <w:color w:val="000000"/>
                <w:szCs w:val="18"/>
              </w:rPr>
              <w:t>32,765,631</w:t>
            </w:r>
          </w:p>
        </w:tc>
        <w:tc>
          <w:tcPr>
            <w:tcW w:w="1417" w:type="dxa"/>
            <w:noWrap/>
            <w:vAlign w:val="bottom"/>
            <w:hideMark/>
          </w:tcPr>
          <w:p w14:paraId="12696C89" w14:textId="77777777" w:rsidR="00C8469D" w:rsidRPr="00767903" w:rsidRDefault="00C8469D" w:rsidP="00A0023D">
            <w:pPr>
              <w:jc w:val="center"/>
              <w:rPr>
                <w:color w:val="BFBFBF" w:themeColor="background1" w:themeShade="BF"/>
                <w:szCs w:val="18"/>
              </w:rPr>
            </w:pPr>
            <w:r w:rsidRPr="00767903">
              <w:rPr>
                <w:color w:val="000000"/>
                <w:szCs w:val="18"/>
              </w:rPr>
              <w:t>36,588,641</w:t>
            </w:r>
          </w:p>
        </w:tc>
        <w:tc>
          <w:tcPr>
            <w:tcW w:w="992" w:type="dxa"/>
            <w:noWrap/>
            <w:vAlign w:val="bottom"/>
            <w:hideMark/>
          </w:tcPr>
          <w:p w14:paraId="71758554" w14:textId="77777777" w:rsidR="00C8469D" w:rsidRPr="00767903" w:rsidRDefault="00C8469D" w:rsidP="00A0023D">
            <w:pPr>
              <w:jc w:val="center"/>
              <w:rPr>
                <w:color w:val="BFBFBF" w:themeColor="background1" w:themeShade="BF"/>
                <w:szCs w:val="18"/>
              </w:rPr>
            </w:pPr>
            <w:r w:rsidRPr="00767903">
              <w:rPr>
                <w:color w:val="000000"/>
                <w:szCs w:val="18"/>
              </w:rPr>
              <w:t>4,561</w:t>
            </w:r>
          </w:p>
        </w:tc>
        <w:tc>
          <w:tcPr>
            <w:tcW w:w="993" w:type="dxa"/>
            <w:noWrap/>
            <w:vAlign w:val="bottom"/>
            <w:hideMark/>
          </w:tcPr>
          <w:p w14:paraId="4488E53F" w14:textId="77777777" w:rsidR="00C8469D" w:rsidRPr="00767903" w:rsidRDefault="00C8469D" w:rsidP="00A0023D">
            <w:pPr>
              <w:jc w:val="center"/>
              <w:rPr>
                <w:color w:val="BFBFBF" w:themeColor="background1" w:themeShade="BF"/>
                <w:szCs w:val="18"/>
              </w:rPr>
            </w:pPr>
            <w:r w:rsidRPr="00767903">
              <w:rPr>
                <w:color w:val="000000"/>
                <w:szCs w:val="18"/>
              </w:rPr>
              <w:t>3,148</w:t>
            </w:r>
          </w:p>
        </w:tc>
        <w:tc>
          <w:tcPr>
            <w:tcW w:w="992" w:type="dxa"/>
            <w:noWrap/>
            <w:vAlign w:val="bottom"/>
            <w:hideMark/>
          </w:tcPr>
          <w:p w14:paraId="52CF73EF" w14:textId="77777777" w:rsidR="00C8469D" w:rsidRPr="00767903" w:rsidRDefault="00C8469D" w:rsidP="00A0023D">
            <w:pPr>
              <w:jc w:val="center"/>
              <w:rPr>
                <w:color w:val="BFBFBF" w:themeColor="background1" w:themeShade="BF"/>
                <w:szCs w:val="18"/>
              </w:rPr>
            </w:pPr>
            <w:r w:rsidRPr="00767903">
              <w:rPr>
                <w:color w:val="000000"/>
                <w:szCs w:val="18"/>
              </w:rPr>
              <w:t>5,703</w:t>
            </w:r>
          </w:p>
        </w:tc>
      </w:tr>
      <w:tr w:rsidR="00C8469D" w:rsidRPr="00767903" w14:paraId="3F2BDD35" w14:textId="77777777" w:rsidTr="00767903">
        <w:trPr>
          <w:trHeight w:val="113"/>
        </w:trPr>
        <w:tc>
          <w:tcPr>
            <w:tcW w:w="1555" w:type="dxa"/>
            <w:noWrap/>
            <w:hideMark/>
          </w:tcPr>
          <w:p w14:paraId="2E3FFF49" w14:textId="77777777" w:rsidR="00C8469D" w:rsidRPr="00767903" w:rsidRDefault="00C8469D" w:rsidP="00A0023D">
            <w:pPr>
              <w:rPr>
                <w:color w:val="000000"/>
                <w:szCs w:val="18"/>
                <w:lang w:eastAsia="en-GB"/>
              </w:rPr>
            </w:pPr>
            <w:r w:rsidRPr="00767903">
              <w:rPr>
                <w:color w:val="000000"/>
                <w:szCs w:val="18"/>
                <w:lang w:eastAsia="en-GB"/>
              </w:rPr>
              <w:t>ROE After</w:t>
            </w:r>
          </w:p>
        </w:tc>
        <w:tc>
          <w:tcPr>
            <w:tcW w:w="1417" w:type="dxa"/>
            <w:noWrap/>
            <w:vAlign w:val="bottom"/>
            <w:hideMark/>
          </w:tcPr>
          <w:p w14:paraId="68316138" w14:textId="77777777" w:rsidR="00C8469D" w:rsidRPr="00767903" w:rsidRDefault="00C8469D" w:rsidP="00A0023D">
            <w:pPr>
              <w:jc w:val="center"/>
              <w:rPr>
                <w:color w:val="BFBFBF" w:themeColor="background1" w:themeShade="BF"/>
                <w:szCs w:val="18"/>
              </w:rPr>
            </w:pPr>
            <w:r w:rsidRPr="00767903">
              <w:rPr>
                <w:color w:val="000000"/>
                <w:szCs w:val="18"/>
              </w:rPr>
              <w:t>35,647,547</w:t>
            </w:r>
          </w:p>
        </w:tc>
        <w:tc>
          <w:tcPr>
            <w:tcW w:w="1418" w:type="dxa"/>
            <w:noWrap/>
            <w:vAlign w:val="bottom"/>
            <w:hideMark/>
          </w:tcPr>
          <w:p w14:paraId="496B890B" w14:textId="77777777" w:rsidR="00C8469D" w:rsidRPr="00767903" w:rsidRDefault="00C8469D" w:rsidP="00A0023D">
            <w:pPr>
              <w:jc w:val="center"/>
              <w:rPr>
                <w:color w:val="BFBFBF" w:themeColor="background1" w:themeShade="BF"/>
                <w:szCs w:val="18"/>
              </w:rPr>
            </w:pPr>
            <w:r w:rsidRPr="00767903">
              <w:rPr>
                <w:color w:val="000000"/>
                <w:szCs w:val="18"/>
              </w:rPr>
              <w:t>33,780,005</w:t>
            </w:r>
          </w:p>
        </w:tc>
        <w:tc>
          <w:tcPr>
            <w:tcW w:w="1417" w:type="dxa"/>
            <w:noWrap/>
            <w:vAlign w:val="bottom"/>
            <w:hideMark/>
          </w:tcPr>
          <w:p w14:paraId="3D7553D2" w14:textId="77777777" w:rsidR="00C8469D" w:rsidRPr="00767903" w:rsidRDefault="00C8469D" w:rsidP="00A0023D">
            <w:pPr>
              <w:jc w:val="center"/>
              <w:rPr>
                <w:color w:val="BFBFBF" w:themeColor="background1" w:themeShade="BF"/>
                <w:szCs w:val="18"/>
              </w:rPr>
            </w:pPr>
            <w:r w:rsidRPr="00767903">
              <w:rPr>
                <w:color w:val="000000"/>
                <w:szCs w:val="18"/>
              </w:rPr>
              <w:t>37,671,867</w:t>
            </w:r>
          </w:p>
        </w:tc>
        <w:tc>
          <w:tcPr>
            <w:tcW w:w="992" w:type="dxa"/>
            <w:noWrap/>
            <w:vAlign w:val="bottom"/>
            <w:hideMark/>
          </w:tcPr>
          <w:p w14:paraId="591D7D8C" w14:textId="77777777" w:rsidR="00C8469D" w:rsidRPr="00767903" w:rsidRDefault="00C8469D" w:rsidP="00A0023D">
            <w:pPr>
              <w:jc w:val="center"/>
              <w:rPr>
                <w:color w:val="BFBFBF" w:themeColor="background1" w:themeShade="BF"/>
                <w:szCs w:val="18"/>
              </w:rPr>
            </w:pPr>
            <w:r w:rsidRPr="00767903">
              <w:rPr>
                <w:color w:val="000000"/>
                <w:szCs w:val="18"/>
              </w:rPr>
              <w:t>4,585</w:t>
            </w:r>
          </w:p>
        </w:tc>
        <w:tc>
          <w:tcPr>
            <w:tcW w:w="993" w:type="dxa"/>
            <w:noWrap/>
            <w:vAlign w:val="bottom"/>
            <w:hideMark/>
          </w:tcPr>
          <w:p w14:paraId="5B665107" w14:textId="77777777" w:rsidR="00C8469D" w:rsidRPr="00767903" w:rsidRDefault="00C8469D" w:rsidP="00A0023D">
            <w:pPr>
              <w:jc w:val="center"/>
              <w:rPr>
                <w:color w:val="BFBFBF" w:themeColor="background1" w:themeShade="BF"/>
                <w:szCs w:val="18"/>
              </w:rPr>
            </w:pPr>
            <w:r w:rsidRPr="00767903">
              <w:rPr>
                <w:color w:val="000000"/>
                <w:szCs w:val="18"/>
              </w:rPr>
              <w:t>3,195</w:t>
            </w:r>
          </w:p>
        </w:tc>
        <w:tc>
          <w:tcPr>
            <w:tcW w:w="992" w:type="dxa"/>
            <w:noWrap/>
            <w:vAlign w:val="bottom"/>
            <w:hideMark/>
          </w:tcPr>
          <w:p w14:paraId="7F3F6C54" w14:textId="77777777" w:rsidR="00C8469D" w:rsidRPr="00767903" w:rsidRDefault="00C8469D" w:rsidP="00A0023D">
            <w:pPr>
              <w:jc w:val="center"/>
              <w:rPr>
                <w:color w:val="BFBFBF" w:themeColor="background1" w:themeShade="BF"/>
                <w:szCs w:val="18"/>
              </w:rPr>
            </w:pPr>
            <w:r w:rsidRPr="00767903">
              <w:rPr>
                <w:color w:val="000000"/>
                <w:szCs w:val="18"/>
              </w:rPr>
              <w:t>5,770</w:t>
            </w:r>
          </w:p>
        </w:tc>
      </w:tr>
      <w:tr w:rsidR="00C8469D" w:rsidRPr="00767903" w14:paraId="38814CA7" w14:textId="77777777" w:rsidTr="00767903">
        <w:trPr>
          <w:trHeight w:val="113"/>
        </w:trPr>
        <w:tc>
          <w:tcPr>
            <w:tcW w:w="1555" w:type="dxa"/>
            <w:noWrap/>
            <w:hideMark/>
          </w:tcPr>
          <w:p w14:paraId="10D21C7D" w14:textId="77777777" w:rsidR="00C8469D" w:rsidRPr="00767903" w:rsidRDefault="00C8469D" w:rsidP="00A0023D">
            <w:pPr>
              <w:rPr>
                <w:color w:val="000000"/>
                <w:szCs w:val="18"/>
                <w:lang w:eastAsia="en-GB"/>
              </w:rPr>
            </w:pPr>
            <w:r w:rsidRPr="00767903">
              <w:rPr>
                <w:color w:val="000000"/>
                <w:szCs w:val="18"/>
                <w:lang w:eastAsia="en-GB"/>
              </w:rPr>
              <w:t>LC Before</w:t>
            </w:r>
          </w:p>
        </w:tc>
        <w:tc>
          <w:tcPr>
            <w:tcW w:w="1417" w:type="dxa"/>
            <w:noWrap/>
            <w:vAlign w:val="bottom"/>
            <w:hideMark/>
          </w:tcPr>
          <w:p w14:paraId="679B9FE7" w14:textId="77777777" w:rsidR="00C8469D" w:rsidRPr="00767903" w:rsidRDefault="00C8469D" w:rsidP="00A0023D">
            <w:pPr>
              <w:jc w:val="center"/>
              <w:rPr>
                <w:color w:val="BFBFBF" w:themeColor="background1" w:themeShade="BF"/>
                <w:szCs w:val="18"/>
              </w:rPr>
            </w:pPr>
            <w:r w:rsidRPr="00767903">
              <w:rPr>
                <w:color w:val="000000"/>
                <w:szCs w:val="18"/>
              </w:rPr>
              <w:t>35,095,081</w:t>
            </w:r>
          </w:p>
        </w:tc>
        <w:tc>
          <w:tcPr>
            <w:tcW w:w="1418" w:type="dxa"/>
            <w:noWrap/>
            <w:vAlign w:val="bottom"/>
            <w:hideMark/>
          </w:tcPr>
          <w:p w14:paraId="58525F78" w14:textId="77777777" w:rsidR="00C8469D" w:rsidRPr="00767903" w:rsidRDefault="00C8469D" w:rsidP="00A0023D">
            <w:pPr>
              <w:jc w:val="center"/>
              <w:rPr>
                <w:color w:val="BFBFBF" w:themeColor="background1" w:themeShade="BF"/>
                <w:szCs w:val="18"/>
              </w:rPr>
            </w:pPr>
            <w:r w:rsidRPr="00767903">
              <w:rPr>
                <w:color w:val="000000"/>
                <w:szCs w:val="18"/>
              </w:rPr>
              <w:t>33,172,684</w:t>
            </w:r>
          </w:p>
        </w:tc>
        <w:tc>
          <w:tcPr>
            <w:tcW w:w="1417" w:type="dxa"/>
            <w:noWrap/>
            <w:vAlign w:val="bottom"/>
            <w:hideMark/>
          </w:tcPr>
          <w:p w14:paraId="6B2576C7" w14:textId="77777777" w:rsidR="00C8469D" w:rsidRPr="00767903" w:rsidRDefault="00C8469D" w:rsidP="00A0023D">
            <w:pPr>
              <w:jc w:val="center"/>
              <w:rPr>
                <w:color w:val="BFBFBF" w:themeColor="background1" w:themeShade="BF"/>
                <w:szCs w:val="18"/>
              </w:rPr>
            </w:pPr>
            <w:r w:rsidRPr="00767903">
              <w:rPr>
                <w:color w:val="000000"/>
                <w:szCs w:val="18"/>
              </w:rPr>
              <w:t>37,158,123</w:t>
            </w:r>
          </w:p>
        </w:tc>
        <w:tc>
          <w:tcPr>
            <w:tcW w:w="992" w:type="dxa"/>
            <w:noWrap/>
            <w:vAlign w:val="bottom"/>
            <w:hideMark/>
          </w:tcPr>
          <w:p w14:paraId="174A979F" w14:textId="77777777" w:rsidR="00C8469D" w:rsidRPr="00767903" w:rsidRDefault="00C8469D" w:rsidP="00A0023D">
            <w:pPr>
              <w:jc w:val="center"/>
              <w:rPr>
                <w:color w:val="BFBFBF" w:themeColor="background1" w:themeShade="BF"/>
                <w:szCs w:val="18"/>
              </w:rPr>
            </w:pPr>
            <w:r w:rsidRPr="00767903">
              <w:rPr>
                <w:color w:val="000000"/>
                <w:szCs w:val="18"/>
              </w:rPr>
              <w:t>4,583</w:t>
            </w:r>
          </w:p>
        </w:tc>
        <w:tc>
          <w:tcPr>
            <w:tcW w:w="993" w:type="dxa"/>
            <w:noWrap/>
            <w:vAlign w:val="bottom"/>
            <w:hideMark/>
          </w:tcPr>
          <w:p w14:paraId="23A774D2" w14:textId="77777777" w:rsidR="00C8469D" w:rsidRPr="00767903" w:rsidRDefault="00C8469D" w:rsidP="00A0023D">
            <w:pPr>
              <w:jc w:val="center"/>
              <w:rPr>
                <w:color w:val="BFBFBF" w:themeColor="background1" w:themeShade="BF"/>
                <w:szCs w:val="18"/>
              </w:rPr>
            </w:pPr>
            <w:r w:rsidRPr="00767903">
              <w:rPr>
                <w:color w:val="000000"/>
                <w:szCs w:val="18"/>
              </w:rPr>
              <w:t>3,179</w:t>
            </w:r>
          </w:p>
        </w:tc>
        <w:tc>
          <w:tcPr>
            <w:tcW w:w="992" w:type="dxa"/>
            <w:noWrap/>
            <w:vAlign w:val="bottom"/>
            <w:hideMark/>
          </w:tcPr>
          <w:p w14:paraId="6A396FC2" w14:textId="77777777" w:rsidR="00C8469D" w:rsidRPr="00767903" w:rsidRDefault="00C8469D" w:rsidP="00A0023D">
            <w:pPr>
              <w:jc w:val="center"/>
              <w:rPr>
                <w:color w:val="BFBFBF" w:themeColor="background1" w:themeShade="BF"/>
                <w:szCs w:val="18"/>
              </w:rPr>
            </w:pPr>
            <w:r w:rsidRPr="00767903">
              <w:rPr>
                <w:color w:val="000000"/>
                <w:szCs w:val="18"/>
              </w:rPr>
              <w:t>5,712</w:t>
            </w:r>
          </w:p>
        </w:tc>
      </w:tr>
      <w:tr w:rsidR="00C8469D" w:rsidRPr="00767903" w14:paraId="4780B661" w14:textId="77777777" w:rsidTr="00767903">
        <w:trPr>
          <w:trHeight w:val="113"/>
        </w:trPr>
        <w:tc>
          <w:tcPr>
            <w:tcW w:w="1555" w:type="dxa"/>
            <w:noWrap/>
            <w:hideMark/>
          </w:tcPr>
          <w:p w14:paraId="53668114" w14:textId="77777777" w:rsidR="00C8469D" w:rsidRPr="00767903" w:rsidRDefault="00C8469D" w:rsidP="00A0023D">
            <w:pPr>
              <w:rPr>
                <w:color w:val="BFBFBF" w:themeColor="background1" w:themeShade="BF"/>
                <w:szCs w:val="18"/>
                <w:lang w:eastAsia="en-GB"/>
              </w:rPr>
            </w:pPr>
            <w:r w:rsidRPr="00767903">
              <w:rPr>
                <w:color w:val="BFBFBF" w:themeColor="background1" w:themeShade="BF"/>
                <w:szCs w:val="18"/>
                <w:lang w:eastAsia="en-GB"/>
              </w:rPr>
              <w:t>LC During</w:t>
            </w:r>
          </w:p>
        </w:tc>
        <w:tc>
          <w:tcPr>
            <w:tcW w:w="1417" w:type="dxa"/>
            <w:noWrap/>
            <w:vAlign w:val="bottom"/>
            <w:hideMark/>
          </w:tcPr>
          <w:p w14:paraId="1E72B103" w14:textId="77777777" w:rsidR="00C8469D" w:rsidRPr="00767903" w:rsidRDefault="00C8469D" w:rsidP="00A0023D">
            <w:pPr>
              <w:jc w:val="center"/>
              <w:rPr>
                <w:color w:val="BFBFBF" w:themeColor="background1" w:themeShade="BF"/>
                <w:szCs w:val="18"/>
              </w:rPr>
            </w:pPr>
            <w:r w:rsidRPr="00767903">
              <w:rPr>
                <w:color w:val="000000"/>
                <w:szCs w:val="18"/>
              </w:rPr>
              <w:t>35,849,449</w:t>
            </w:r>
          </w:p>
        </w:tc>
        <w:tc>
          <w:tcPr>
            <w:tcW w:w="1418" w:type="dxa"/>
            <w:noWrap/>
            <w:vAlign w:val="bottom"/>
            <w:hideMark/>
          </w:tcPr>
          <w:p w14:paraId="30FD8447" w14:textId="77777777" w:rsidR="00C8469D" w:rsidRPr="00767903" w:rsidRDefault="00C8469D" w:rsidP="00A0023D">
            <w:pPr>
              <w:jc w:val="center"/>
              <w:rPr>
                <w:color w:val="BFBFBF" w:themeColor="background1" w:themeShade="BF"/>
                <w:szCs w:val="18"/>
              </w:rPr>
            </w:pPr>
            <w:r w:rsidRPr="00767903">
              <w:rPr>
                <w:color w:val="000000"/>
                <w:szCs w:val="18"/>
              </w:rPr>
              <w:t>33,403,628</w:t>
            </w:r>
          </w:p>
        </w:tc>
        <w:tc>
          <w:tcPr>
            <w:tcW w:w="1417" w:type="dxa"/>
            <w:noWrap/>
            <w:vAlign w:val="bottom"/>
            <w:hideMark/>
          </w:tcPr>
          <w:p w14:paraId="08C85683" w14:textId="77777777" w:rsidR="00C8469D" w:rsidRPr="00767903" w:rsidRDefault="00C8469D" w:rsidP="00A0023D">
            <w:pPr>
              <w:jc w:val="center"/>
              <w:rPr>
                <w:color w:val="BFBFBF" w:themeColor="background1" w:themeShade="BF"/>
                <w:szCs w:val="18"/>
              </w:rPr>
            </w:pPr>
            <w:r w:rsidRPr="00767903">
              <w:rPr>
                <w:color w:val="000000"/>
                <w:szCs w:val="18"/>
              </w:rPr>
              <w:t>38,264,087</w:t>
            </w:r>
          </w:p>
        </w:tc>
        <w:tc>
          <w:tcPr>
            <w:tcW w:w="992" w:type="dxa"/>
            <w:noWrap/>
            <w:vAlign w:val="bottom"/>
            <w:hideMark/>
          </w:tcPr>
          <w:p w14:paraId="08AB9458" w14:textId="77777777" w:rsidR="00C8469D" w:rsidRPr="00767903" w:rsidRDefault="00C8469D" w:rsidP="00A0023D">
            <w:pPr>
              <w:jc w:val="center"/>
              <w:rPr>
                <w:color w:val="BFBFBF" w:themeColor="background1" w:themeShade="BF"/>
                <w:szCs w:val="18"/>
              </w:rPr>
            </w:pPr>
            <w:r w:rsidRPr="00767903">
              <w:rPr>
                <w:color w:val="000000"/>
                <w:szCs w:val="18"/>
              </w:rPr>
              <w:t>4,653</w:t>
            </w:r>
          </w:p>
        </w:tc>
        <w:tc>
          <w:tcPr>
            <w:tcW w:w="993" w:type="dxa"/>
            <w:noWrap/>
            <w:vAlign w:val="bottom"/>
            <w:hideMark/>
          </w:tcPr>
          <w:p w14:paraId="3966A2A6" w14:textId="77777777" w:rsidR="00C8469D" w:rsidRPr="00767903" w:rsidRDefault="00C8469D" w:rsidP="00A0023D">
            <w:pPr>
              <w:jc w:val="center"/>
              <w:rPr>
                <w:color w:val="BFBFBF" w:themeColor="background1" w:themeShade="BF"/>
                <w:szCs w:val="18"/>
              </w:rPr>
            </w:pPr>
            <w:r w:rsidRPr="00767903">
              <w:rPr>
                <w:color w:val="000000"/>
                <w:szCs w:val="18"/>
              </w:rPr>
              <w:t>3,218</w:t>
            </w:r>
          </w:p>
        </w:tc>
        <w:tc>
          <w:tcPr>
            <w:tcW w:w="992" w:type="dxa"/>
            <w:noWrap/>
            <w:vAlign w:val="bottom"/>
            <w:hideMark/>
          </w:tcPr>
          <w:p w14:paraId="317A9A5D" w14:textId="77777777" w:rsidR="00C8469D" w:rsidRPr="00767903" w:rsidRDefault="00C8469D" w:rsidP="00A0023D">
            <w:pPr>
              <w:jc w:val="center"/>
              <w:rPr>
                <w:color w:val="BFBFBF" w:themeColor="background1" w:themeShade="BF"/>
                <w:szCs w:val="18"/>
              </w:rPr>
            </w:pPr>
            <w:r w:rsidRPr="00767903">
              <w:rPr>
                <w:color w:val="000000"/>
                <w:szCs w:val="18"/>
              </w:rPr>
              <w:t>5,783</w:t>
            </w:r>
          </w:p>
        </w:tc>
      </w:tr>
      <w:tr w:rsidR="00C8469D" w:rsidRPr="00767903" w14:paraId="02CD7CE4" w14:textId="77777777" w:rsidTr="00767903">
        <w:trPr>
          <w:trHeight w:val="113"/>
        </w:trPr>
        <w:tc>
          <w:tcPr>
            <w:tcW w:w="1555" w:type="dxa"/>
            <w:noWrap/>
            <w:hideMark/>
          </w:tcPr>
          <w:p w14:paraId="2FE183DA" w14:textId="77777777" w:rsidR="00C8469D" w:rsidRPr="00767903" w:rsidRDefault="00C8469D" w:rsidP="00A0023D">
            <w:pPr>
              <w:rPr>
                <w:color w:val="000000"/>
                <w:szCs w:val="18"/>
                <w:lang w:eastAsia="en-GB"/>
              </w:rPr>
            </w:pPr>
            <w:r w:rsidRPr="00767903">
              <w:rPr>
                <w:color w:val="000000"/>
                <w:szCs w:val="18"/>
                <w:lang w:eastAsia="en-GB"/>
              </w:rPr>
              <w:t>LC After</w:t>
            </w:r>
          </w:p>
        </w:tc>
        <w:tc>
          <w:tcPr>
            <w:tcW w:w="1417" w:type="dxa"/>
            <w:noWrap/>
            <w:vAlign w:val="bottom"/>
            <w:hideMark/>
          </w:tcPr>
          <w:p w14:paraId="798C0926" w14:textId="77777777" w:rsidR="00C8469D" w:rsidRPr="00767903" w:rsidRDefault="00C8469D" w:rsidP="00A0023D">
            <w:pPr>
              <w:jc w:val="center"/>
              <w:rPr>
                <w:color w:val="BFBFBF" w:themeColor="background1" w:themeShade="BF"/>
                <w:szCs w:val="18"/>
              </w:rPr>
            </w:pPr>
            <w:r w:rsidRPr="00767903">
              <w:rPr>
                <w:color w:val="000000"/>
                <w:szCs w:val="18"/>
              </w:rPr>
              <w:t>35,351,012</w:t>
            </w:r>
          </w:p>
        </w:tc>
        <w:tc>
          <w:tcPr>
            <w:tcW w:w="1418" w:type="dxa"/>
            <w:noWrap/>
            <w:vAlign w:val="bottom"/>
            <w:hideMark/>
          </w:tcPr>
          <w:p w14:paraId="0C47F789" w14:textId="77777777" w:rsidR="00C8469D" w:rsidRPr="00767903" w:rsidRDefault="00C8469D" w:rsidP="00A0023D">
            <w:pPr>
              <w:jc w:val="center"/>
              <w:rPr>
                <w:color w:val="BFBFBF" w:themeColor="background1" w:themeShade="BF"/>
                <w:szCs w:val="18"/>
              </w:rPr>
            </w:pPr>
            <w:r w:rsidRPr="00767903">
              <w:rPr>
                <w:color w:val="000000"/>
                <w:szCs w:val="18"/>
              </w:rPr>
              <w:t>33,270,700</w:t>
            </w:r>
          </w:p>
        </w:tc>
        <w:tc>
          <w:tcPr>
            <w:tcW w:w="1417" w:type="dxa"/>
            <w:noWrap/>
            <w:vAlign w:val="bottom"/>
            <w:hideMark/>
          </w:tcPr>
          <w:p w14:paraId="3FEFF8A5" w14:textId="77777777" w:rsidR="00C8469D" w:rsidRPr="00767903" w:rsidRDefault="00C8469D" w:rsidP="00A0023D">
            <w:pPr>
              <w:jc w:val="center"/>
              <w:rPr>
                <w:color w:val="BFBFBF" w:themeColor="background1" w:themeShade="BF"/>
                <w:szCs w:val="18"/>
              </w:rPr>
            </w:pPr>
            <w:r w:rsidRPr="00767903">
              <w:rPr>
                <w:color w:val="000000"/>
                <w:szCs w:val="18"/>
              </w:rPr>
              <w:t>37,488,489</w:t>
            </w:r>
          </w:p>
        </w:tc>
        <w:tc>
          <w:tcPr>
            <w:tcW w:w="992" w:type="dxa"/>
            <w:noWrap/>
            <w:vAlign w:val="bottom"/>
            <w:hideMark/>
          </w:tcPr>
          <w:p w14:paraId="74229C6B" w14:textId="77777777" w:rsidR="00C8469D" w:rsidRPr="00767903" w:rsidRDefault="00C8469D" w:rsidP="00A0023D">
            <w:pPr>
              <w:jc w:val="center"/>
              <w:rPr>
                <w:color w:val="BFBFBF" w:themeColor="background1" w:themeShade="BF"/>
                <w:szCs w:val="18"/>
              </w:rPr>
            </w:pPr>
            <w:r w:rsidRPr="00767903">
              <w:rPr>
                <w:color w:val="000000"/>
                <w:szCs w:val="18"/>
              </w:rPr>
              <w:t>4,577</w:t>
            </w:r>
          </w:p>
        </w:tc>
        <w:tc>
          <w:tcPr>
            <w:tcW w:w="993" w:type="dxa"/>
            <w:noWrap/>
            <w:vAlign w:val="bottom"/>
            <w:hideMark/>
          </w:tcPr>
          <w:p w14:paraId="6ED7A3D6" w14:textId="77777777" w:rsidR="00C8469D" w:rsidRPr="00767903" w:rsidRDefault="00C8469D" w:rsidP="00A0023D">
            <w:pPr>
              <w:jc w:val="center"/>
              <w:rPr>
                <w:color w:val="BFBFBF" w:themeColor="background1" w:themeShade="BF"/>
                <w:szCs w:val="18"/>
              </w:rPr>
            </w:pPr>
            <w:r w:rsidRPr="00767903">
              <w:rPr>
                <w:color w:val="000000"/>
                <w:szCs w:val="18"/>
              </w:rPr>
              <w:t>3,166</w:t>
            </w:r>
          </w:p>
        </w:tc>
        <w:tc>
          <w:tcPr>
            <w:tcW w:w="992" w:type="dxa"/>
            <w:noWrap/>
            <w:vAlign w:val="bottom"/>
            <w:hideMark/>
          </w:tcPr>
          <w:p w14:paraId="61B54964" w14:textId="77777777" w:rsidR="00C8469D" w:rsidRPr="00767903" w:rsidRDefault="00C8469D" w:rsidP="00A0023D">
            <w:pPr>
              <w:jc w:val="center"/>
              <w:rPr>
                <w:color w:val="BFBFBF" w:themeColor="background1" w:themeShade="BF"/>
                <w:szCs w:val="18"/>
              </w:rPr>
            </w:pPr>
            <w:r w:rsidRPr="00767903">
              <w:rPr>
                <w:color w:val="000000"/>
                <w:szCs w:val="18"/>
              </w:rPr>
              <w:t>5,710</w:t>
            </w:r>
          </w:p>
        </w:tc>
      </w:tr>
      <w:tr w:rsidR="00C8469D" w:rsidRPr="00767903" w14:paraId="02FE8FC6" w14:textId="77777777" w:rsidTr="00767903">
        <w:trPr>
          <w:trHeight w:val="113"/>
        </w:trPr>
        <w:tc>
          <w:tcPr>
            <w:tcW w:w="1555" w:type="dxa"/>
            <w:noWrap/>
            <w:hideMark/>
          </w:tcPr>
          <w:p w14:paraId="203CD819" w14:textId="77777777" w:rsidR="00C8469D" w:rsidRPr="00767903" w:rsidRDefault="00C8469D" w:rsidP="00A0023D">
            <w:pPr>
              <w:rPr>
                <w:b/>
                <w:color w:val="000000"/>
                <w:szCs w:val="18"/>
                <w:lang w:eastAsia="en-GB"/>
              </w:rPr>
            </w:pPr>
            <w:r w:rsidRPr="00767903">
              <w:rPr>
                <w:color w:val="000000"/>
                <w:szCs w:val="18"/>
              </w:rPr>
              <w:t>Diff (ROE)</w:t>
            </w:r>
          </w:p>
        </w:tc>
        <w:tc>
          <w:tcPr>
            <w:tcW w:w="1417" w:type="dxa"/>
            <w:noWrap/>
            <w:vAlign w:val="bottom"/>
            <w:hideMark/>
          </w:tcPr>
          <w:p w14:paraId="593B036F" w14:textId="77777777" w:rsidR="00C8469D" w:rsidRPr="00767903" w:rsidRDefault="00C8469D" w:rsidP="00A0023D">
            <w:pPr>
              <w:jc w:val="center"/>
              <w:rPr>
                <w:color w:val="BFBFBF" w:themeColor="background1" w:themeShade="BF"/>
                <w:szCs w:val="18"/>
              </w:rPr>
            </w:pPr>
            <w:r w:rsidRPr="00767903">
              <w:rPr>
                <w:color w:val="000000"/>
                <w:szCs w:val="18"/>
              </w:rPr>
              <w:t>1,033,408</w:t>
            </w:r>
          </w:p>
        </w:tc>
        <w:tc>
          <w:tcPr>
            <w:tcW w:w="1418" w:type="dxa"/>
            <w:noWrap/>
            <w:vAlign w:val="bottom"/>
            <w:hideMark/>
          </w:tcPr>
          <w:p w14:paraId="47FFADB0" w14:textId="77777777" w:rsidR="00C8469D" w:rsidRPr="00767903" w:rsidRDefault="00C8469D" w:rsidP="00A0023D">
            <w:pPr>
              <w:jc w:val="center"/>
              <w:rPr>
                <w:color w:val="BFBFBF" w:themeColor="background1" w:themeShade="BF"/>
                <w:szCs w:val="18"/>
              </w:rPr>
            </w:pPr>
            <w:r w:rsidRPr="00767903">
              <w:rPr>
                <w:color w:val="000000"/>
                <w:szCs w:val="18"/>
              </w:rPr>
              <w:t>-944,080</w:t>
            </w:r>
          </w:p>
        </w:tc>
        <w:tc>
          <w:tcPr>
            <w:tcW w:w="1417" w:type="dxa"/>
            <w:noWrap/>
            <w:vAlign w:val="bottom"/>
            <w:hideMark/>
          </w:tcPr>
          <w:p w14:paraId="36B71626" w14:textId="77777777" w:rsidR="00C8469D" w:rsidRPr="00767903" w:rsidRDefault="00C8469D" w:rsidP="00A0023D">
            <w:pPr>
              <w:jc w:val="center"/>
              <w:rPr>
                <w:color w:val="BFBFBF" w:themeColor="background1" w:themeShade="BF"/>
                <w:szCs w:val="18"/>
              </w:rPr>
            </w:pPr>
            <w:r w:rsidRPr="00767903">
              <w:rPr>
                <w:color w:val="000000"/>
                <w:szCs w:val="18"/>
              </w:rPr>
              <w:t>3,021,095</w:t>
            </w:r>
          </w:p>
        </w:tc>
        <w:tc>
          <w:tcPr>
            <w:tcW w:w="992" w:type="dxa"/>
            <w:noWrap/>
            <w:vAlign w:val="bottom"/>
            <w:hideMark/>
          </w:tcPr>
          <w:p w14:paraId="28D98826" w14:textId="77777777" w:rsidR="00C8469D" w:rsidRPr="00767903" w:rsidRDefault="00C8469D" w:rsidP="00A0023D">
            <w:pPr>
              <w:jc w:val="center"/>
              <w:rPr>
                <w:color w:val="BFBFBF" w:themeColor="background1" w:themeShade="BF"/>
                <w:szCs w:val="18"/>
              </w:rPr>
            </w:pPr>
            <w:r w:rsidRPr="00767903">
              <w:rPr>
                <w:color w:val="000000"/>
                <w:szCs w:val="18"/>
              </w:rPr>
              <w:t>27</w:t>
            </w:r>
          </w:p>
        </w:tc>
        <w:tc>
          <w:tcPr>
            <w:tcW w:w="993" w:type="dxa"/>
            <w:noWrap/>
            <w:vAlign w:val="bottom"/>
            <w:hideMark/>
          </w:tcPr>
          <w:p w14:paraId="3C48D333" w14:textId="77777777" w:rsidR="00C8469D" w:rsidRPr="00767903" w:rsidRDefault="00C8469D" w:rsidP="00A0023D">
            <w:pPr>
              <w:jc w:val="center"/>
              <w:rPr>
                <w:color w:val="BFBFBF" w:themeColor="background1" w:themeShade="BF"/>
                <w:szCs w:val="18"/>
              </w:rPr>
            </w:pPr>
            <w:r w:rsidRPr="00767903">
              <w:rPr>
                <w:color w:val="000000"/>
                <w:szCs w:val="18"/>
              </w:rPr>
              <w:t>-626</w:t>
            </w:r>
          </w:p>
        </w:tc>
        <w:tc>
          <w:tcPr>
            <w:tcW w:w="992" w:type="dxa"/>
            <w:noWrap/>
            <w:vAlign w:val="bottom"/>
            <w:hideMark/>
          </w:tcPr>
          <w:p w14:paraId="50DB2A9C" w14:textId="77777777" w:rsidR="00C8469D" w:rsidRPr="00767903" w:rsidRDefault="00C8469D" w:rsidP="00A0023D">
            <w:pPr>
              <w:jc w:val="center"/>
              <w:rPr>
                <w:color w:val="BFBFBF" w:themeColor="background1" w:themeShade="BF"/>
                <w:szCs w:val="18"/>
              </w:rPr>
            </w:pPr>
            <w:r w:rsidRPr="00767903">
              <w:rPr>
                <w:color w:val="000000"/>
                <w:szCs w:val="18"/>
              </w:rPr>
              <w:t>671</w:t>
            </w:r>
          </w:p>
        </w:tc>
      </w:tr>
      <w:tr w:rsidR="00C8469D" w:rsidRPr="00767903" w14:paraId="3FFBCC09" w14:textId="77777777" w:rsidTr="00767903">
        <w:trPr>
          <w:trHeight w:val="113"/>
        </w:trPr>
        <w:tc>
          <w:tcPr>
            <w:tcW w:w="1555" w:type="dxa"/>
            <w:noWrap/>
            <w:hideMark/>
          </w:tcPr>
          <w:p w14:paraId="7ADE3E06" w14:textId="77777777" w:rsidR="00C8469D" w:rsidRPr="00767903" w:rsidRDefault="00C8469D" w:rsidP="00A0023D">
            <w:pPr>
              <w:rPr>
                <w:b/>
                <w:color w:val="000000"/>
                <w:szCs w:val="18"/>
                <w:lang w:eastAsia="en-GB"/>
              </w:rPr>
            </w:pPr>
            <w:r w:rsidRPr="00767903">
              <w:rPr>
                <w:color w:val="000000"/>
                <w:szCs w:val="18"/>
              </w:rPr>
              <w:t>Diff (LC)</w:t>
            </w:r>
          </w:p>
        </w:tc>
        <w:tc>
          <w:tcPr>
            <w:tcW w:w="1417" w:type="dxa"/>
            <w:noWrap/>
            <w:vAlign w:val="bottom"/>
            <w:hideMark/>
          </w:tcPr>
          <w:p w14:paraId="3AFE54A2" w14:textId="77777777" w:rsidR="00C8469D" w:rsidRPr="00767903" w:rsidRDefault="00C8469D" w:rsidP="00A0023D">
            <w:pPr>
              <w:jc w:val="center"/>
              <w:rPr>
                <w:color w:val="BFBFBF" w:themeColor="background1" w:themeShade="BF"/>
                <w:szCs w:val="18"/>
              </w:rPr>
            </w:pPr>
            <w:r w:rsidRPr="00767903">
              <w:rPr>
                <w:color w:val="000000"/>
                <w:szCs w:val="18"/>
              </w:rPr>
              <w:t>255,932</w:t>
            </w:r>
          </w:p>
        </w:tc>
        <w:tc>
          <w:tcPr>
            <w:tcW w:w="1418" w:type="dxa"/>
            <w:noWrap/>
            <w:vAlign w:val="bottom"/>
            <w:hideMark/>
          </w:tcPr>
          <w:p w14:paraId="4A019D59" w14:textId="77777777" w:rsidR="00C8469D" w:rsidRPr="00767903" w:rsidRDefault="00C8469D" w:rsidP="00A0023D">
            <w:pPr>
              <w:jc w:val="center"/>
              <w:rPr>
                <w:color w:val="BFBFBF" w:themeColor="background1" w:themeShade="BF"/>
                <w:szCs w:val="18"/>
              </w:rPr>
            </w:pPr>
            <w:r w:rsidRPr="00767903">
              <w:rPr>
                <w:color w:val="000000"/>
                <w:szCs w:val="18"/>
              </w:rPr>
              <w:t>-1,960,711</w:t>
            </w:r>
          </w:p>
        </w:tc>
        <w:tc>
          <w:tcPr>
            <w:tcW w:w="1417" w:type="dxa"/>
            <w:noWrap/>
            <w:vAlign w:val="bottom"/>
            <w:hideMark/>
          </w:tcPr>
          <w:p w14:paraId="3AFE38A6" w14:textId="77777777" w:rsidR="00C8469D" w:rsidRPr="00767903" w:rsidRDefault="00C8469D" w:rsidP="00A0023D">
            <w:pPr>
              <w:jc w:val="center"/>
              <w:rPr>
                <w:color w:val="BFBFBF" w:themeColor="background1" w:themeShade="BF"/>
                <w:szCs w:val="18"/>
              </w:rPr>
            </w:pPr>
            <w:r w:rsidRPr="00767903">
              <w:rPr>
                <w:color w:val="000000"/>
                <w:szCs w:val="18"/>
              </w:rPr>
              <w:t>2,397,686</w:t>
            </w:r>
          </w:p>
        </w:tc>
        <w:tc>
          <w:tcPr>
            <w:tcW w:w="992" w:type="dxa"/>
            <w:noWrap/>
            <w:vAlign w:val="bottom"/>
            <w:hideMark/>
          </w:tcPr>
          <w:p w14:paraId="45CFFF90" w14:textId="77777777" w:rsidR="00C8469D" w:rsidRPr="00767903" w:rsidRDefault="00C8469D" w:rsidP="00A0023D">
            <w:pPr>
              <w:jc w:val="center"/>
              <w:rPr>
                <w:color w:val="BFBFBF" w:themeColor="background1" w:themeShade="BF"/>
                <w:szCs w:val="18"/>
              </w:rPr>
            </w:pPr>
            <w:r w:rsidRPr="00767903">
              <w:rPr>
                <w:color w:val="000000"/>
                <w:szCs w:val="18"/>
              </w:rPr>
              <w:t>-7</w:t>
            </w:r>
          </w:p>
        </w:tc>
        <w:tc>
          <w:tcPr>
            <w:tcW w:w="993" w:type="dxa"/>
            <w:noWrap/>
            <w:vAlign w:val="bottom"/>
            <w:hideMark/>
          </w:tcPr>
          <w:p w14:paraId="578C072F" w14:textId="77777777" w:rsidR="00C8469D" w:rsidRPr="00767903" w:rsidRDefault="00C8469D" w:rsidP="00A0023D">
            <w:pPr>
              <w:jc w:val="center"/>
              <w:rPr>
                <w:color w:val="BFBFBF" w:themeColor="background1" w:themeShade="BF"/>
                <w:szCs w:val="18"/>
              </w:rPr>
            </w:pPr>
            <w:r w:rsidRPr="00767903">
              <w:rPr>
                <w:color w:val="000000"/>
                <w:szCs w:val="18"/>
              </w:rPr>
              <w:t>-642</w:t>
            </w:r>
          </w:p>
        </w:tc>
        <w:tc>
          <w:tcPr>
            <w:tcW w:w="992" w:type="dxa"/>
            <w:noWrap/>
            <w:vAlign w:val="bottom"/>
            <w:hideMark/>
          </w:tcPr>
          <w:p w14:paraId="31FC880B" w14:textId="77777777" w:rsidR="00C8469D" w:rsidRPr="00767903" w:rsidRDefault="00C8469D" w:rsidP="00A0023D">
            <w:pPr>
              <w:jc w:val="center"/>
              <w:rPr>
                <w:color w:val="BFBFBF" w:themeColor="background1" w:themeShade="BF"/>
                <w:szCs w:val="18"/>
              </w:rPr>
            </w:pPr>
            <w:r w:rsidRPr="00767903">
              <w:rPr>
                <w:color w:val="000000"/>
                <w:szCs w:val="18"/>
              </w:rPr>
              <w:t>624</w:t>
            </w:r>
          </w:p>
        </w:tc>
      </w:tr>
      <w:tr w:rsidR="00C8469D" w:rsidRPr="00767903" w14:paraId="6BD91B03" w14:textId="77777777" w:rsidTr="00767903">
        <w:trPr>
          <w:trHeight w:val="113"/>
        </w:trPr>
        <w:tc>
          <w:tcPr>
            <w:tcW w:w="1555" w:type="dxa"/>
            <w:noWrap/>
            <w:hideMark/>
          </w:tcPr>
          <w:p w14:paraId="39CF5E65" w14:textId="77777777" w:rsidR="00C8469D" w:rsidRPr="00767903" w:rsidRDefault="00C8469D" w:rsidP="00A0023D">
            <w:pPr>
              <w:rPr>
                <w:b/>
                <w:color w:val="000000"/>
                <w:szCs w:val="18"/>
                <w:lang w:eastAsia="en-GB"/>
              </w:rPr>
            </w:pPr>
            <w:r w:rsidRPr="00767903">
              <w:rPr>
                <w:b/>
                <w:color w:val="000000"/>
                <w:szCs w:val="18"/>
              </w:rPr>
              <w:t>Diff in diff</w:t>
            </w:r>
          </w:p>
        </w:tc>
        <w:tc>
          <w:tcPr>
            <w:tcW w:w="1417" w:type="dxa"/>
            <w:noWrap/>
            <w:vAlign w:val="bottom"/>
            <w:hideMark/>
          </w:tcPr>
          <w:p w14:paraId="63651C76" w14:textId="77777777" w:rsidR="00C8469D" w:rsidRPr="00767903" w:rsidRDefault="00C8469D" w:rsidP="00A0023D">
            <w:pPr>
              <w:jc w:val="center"/>
              <w:rPr>
                <w:b/>
                <w:color w:val="BFBFBF" w:themeColor="background1" w:themeShade="BF"/>
                <w:szCs w:val="18"/>
              </w:rPr>
            </w:pPr>
            <w:r w:rsidRPr="00767903">
              <w:rPr>
                <w:b/>
                <w:color w:val="000000"/>
                <w:szCs w:val="18"/>
              </w:rPr>
              <w:t>-777,477</w:t>
            </w:r>
          </w:p>
        </w:tc>
        <w:tc>
          <w:tcPr>
            <w:tcW w:w="1418" w:type="dxa"/>
            <w:noWrap/>
            <w:vAlign w:val="bottom"/>
            <w:hideMark/>
          </w:tcPr>
          <w:p w14:paraId="3901B78E" w14:textId="77777777" w:rsidR="00C8469D" w:rsidRPr="00767903" w:rsidRDefault="00C8469D" w:rsidP="00A0023D">
            <w:pPr>
              <w:jc w:val="center"/>
              <w:rPr>
                <w:b/>
                <w:color w:val="BFBFBF" w:themeColor="background1" w:themeShade="BF"/>
                <w:szCs w:val="18"/>
              </w:rPr>
            </w:pPr>
            <w:r w:rsidRPr="00767903">
              <w:rPr>
                <w:b/>
                <w:color w:val="000000"/>
                <w:szCs w:val="18"/>
              </w:rPr>
              <w:t>-3,741,833</w:t>
            </w:r>
          </w:p>
        </w:tc>
        <w:tc>
          <w:tcPr>
            <w:tcW w:w="1417" w:type="dxa"/>
            <w:noWrap/>
            <w:vAlign w:val="bottom"/>
            <w:hideMark/>
          </w:tcPr>
          <w:p w14:paraId="11EB9084" w14:textId="77777777" w:rsidR="00C8469D" w:rsidRPr="00767903" w:rsidRDefault="00C8469D" w:rsidP="00A0023D">
            <w:pPr>
              <w:jc w:val="center"/>
              <w:rPr>
                <w:b/>
                <w:color w:val="BFBFBF" w:themeColor="background1" w:themeShade="BF"/>
                <w:szCs w:val="18"/>
              </w:rPr>
            </w:pPr>
            <w:r w:rsidRPr="00767903">
              <w:rPr>
                <w:b/>
                <w:color w:val="000000"/>
                <w:szCs w:val="18"/>
              </w:rPr>
              <w:t>2,152,861</w:t>
            </w:r>
          </w:p>
        </w:tc>
        <w:tc>
          <w:tcPr>
            <w:tcW w:w="992" w:type="dxa"/>
            <w:noWrap/>
            <w:vAlign w:val="bottom"/>
            <w:hideMark/>
          </w:tcPr>
          <w:p w14:paraId="1513C7D6" w14:textId="77777777" w:rsidR="00C8469D" w:rsidRPr="00767903" w:rsidRDefault="00C8469D" w:rsidP="00A0023D">
            <w:pPr>
              <w:jc w:val="center"/>
              <w:rPr>
                <w:b/>
                <w:color w:val="BFBFBF" w:themeColor="background1" w:themeShade="BF"/>
                <w:szCs w:val="18"/>
              </w:rPr>
            </w:pPr>
            <w:r w:rsidRPr="00767903">
              <w:rPr>
                <w:b/>
                <w:color w:val="000000"/>
                <w:szCs w:val="18"/>
              </w:rPr>
              <w:t>-33</w:t>
            </w:r>
          </w:p>
        </w:tc>
        <w:tc>
          <w:tcPr>
            <w:tcW w:w="993" w:type="dxa"/>
            <w:noWrap/>
            <w:vAlign w:val="bottom"/>
            <w:hideMark/>
          </w:tcPr>
          <w:p w14:paraId="32E612D7" w14:textId="77777777" w:rsidR="00C8469D" w:rsidRPr="00767903" w:rsidRDefault="00C8469D" w:rsidP="00A0023D">
            <w:pPr>
              <w:jc w:val="center"/>
              <w:rPr>
                <w:b/>
                <w:color w:val="BFBFBF" w:themeColor="background1" w:themeShade="BF"/>
                <w:szCs w:val="18"/>
              </w:rPr>
            </w:pPr>
            <w:r w:rsidRPr="00767903">
              <w:rPr>
                <w:b/>
                <w:color w:val="000000"/>
                <w:szCs w:val="18"/>
              </w:rPr>
              <w:t>-936</w:t>
            </w:r>
          </w:p>
        </w:tc>
        <w:tc>
          <w:tcPr>
            <w:tcW w:w="992" w:type="dxa"/>
            <w:noWrap/>
            <w:vAlign w:val="bottom"/>
            <w:hideMark/>
          </w:tcPr>
          <w:p w14:paraId="3F6DA17D" w14:textId="77777777" w:rsidR="00C8469D" w:rsidRPr="00767903" w:rsidRDefault="00C8469D" w:rsidP="00A0023D">
            <w:pPr>
              <w:jc w:val="center"/>
              <w:rPr>
                <w:b/>
                <w:color w:val="BFBFBF" w:themeColor="background1" w:themeShade="BF"/>
                <w:szCs w:val="18"/>
              </w:rPr>
            </w:pPr>
            <w:r w:rsidRPr="00767903">
              <w:rPr>
                <w:b/>
                <w:color w:val="000000"/>
                <w:szCs w:val="18"/>
              </w:rPr>
              <w:t>892</w:t>
            </w:r>
          </w:p>
        </w:tc>
      </w:tr>
    </w:tbl>
    <w:p w14:paraId="02EE43CB" w14:textId="77777777" w:rsidR="00C8469D" w:rsidRDefault="00C8469D" w:rsidP="00C8469D"/>
    <w:p w14:paraId="09AB8669" w14:textId="462B8170" w:rsidR="00C8469D" w:rsidRDefault="00C8469D" w:rsidP="00C8469D">
      <w:pPr>
        <w:pStyle w:val="Table"/>
      </w:pPr>
      <w:bookmarkStart w:id="872" w:name="_Toc90545606"/>
      <w:bookmarkStart w:id="873" w:name="_Toc87526840"/>
      <w:r>
        <w:t>Overall mean and 95% CI costs and QALYs for the different scenarios in renal cancer per 1000 hypothetical patients. The difference-in-differences analysis uses only the before and after groups. EXCLUDING implementation costs.</w:t>
      </w:r>
      <w:bookmarkEnd w:id="872"/>
      <w:bookmarkEnd w:id="873"/>
    </w:p>
    <w:tbl>
      <w:tblPr>
        <w:tblStyle w:val="TableGrid1"/>
        <w:tblW w:w="8784" w:type="dxa"/>
        <w:tblLayout w:type="fixed"/>
        <w:tblLook w:val="04A0" w:firstRow="1" w:lastRow="0" w:firstColumn="1" w:lastColumn="0" w:noHBand="0" w:noVBand="1"/>
      </w:tblPr>
      <w:tblGrid>
        <w:gridCol w:w="1555"/>
        <w:gridCol w:w="1417"/>
        <w:gridCol w:w="1418"/>
        <w:gridCol w:w="1417"/>
        <w:gridCol w:w="992"/>
        <w:gridCol w:w="993"/>
        <w:gridCol w:w="992"/>
      </w:tblGrid>
      <w:tr w:rsidR="00C8469D" w:rsidRPr="00767903" w14:paraId="05DF0515" w14:textId="77777777" w:rsidTr="00767903">
        <w:trPr>
          <w:trHeight w:val="57"/>
        </w:trPr>
        <w:tc>
          <w:tcPr>
            <w:tcW w:w="1555" w:type="dxa"/>
            <w:noWrap/>
            <w:hideMark/>
          </w:tcPr>
          <w:p w14:paraId="14501E73" w14:textId="77777777" w:rsidR="00C8469D" w:rsidRPr="00767903" w:rsidRDefault="00C8469D" w:rsidP="00A0023D">
            <w:pPr>
              <w:rPr>
                <w:b/>
                <w:color w:val="000000"/>
                <w:szCs w:val="18"/>
                <w:lang w:eastAsia="en-GB"/>
              </w:rPr>
            </w:pPr>
            <w:r w:rsidRPr="00767903">
              <w:rPr>
                <w:b/>
                <w:color w:val="000000"/>
                <w:szCs w:val="18"/>
                <w:lang w:eastAsia="en-GB"/>
              </w:rPr>
              <w:t>Renal</w:t>
            </w:r>
          </w:p>
        </w:tc>
        <w:tc>
          <w:tcPr>
            <w:tcW w:w="4252" w:type="dxa"/>
            <w:gridSpan w:val="3"/>
            <w:noWrap/>
            <w:hideMark/>
          </w:tcPr>
          <w:p w14:paraId="60ACE401" w14:textId="77777777" w:rsidR="00C8469D" w:rsidRPr="00767903" w:rsidRDefault="00C8469D" w:rsidP="00A0023D">
            <w:pPr>
              <w:jc w:val="center"/>
              <w:rPr>
                <w:b/>
                <w:bCs/>
                <w:color w:val="000000"/>
                <w:szCs w:val="18"/>
                <w:lang w:eastAsia="en-GB"/>
              </w:rPr>
            </w:pPr>
            <w:r w:rsidRPr="00767903">
              <w:rPr>
                <w:b/>
                <w:bCs/>
                <w:color w:val="000000"/>
                <w:szCs w:val="18"/>
              </w:rPr>
              <w:t>Discounted Costs (adjusted)</w:t>
            </w:r>
          </w:p>
        </w:tc>
        <w:tc>
          <w:tcPr>
            <w:tcW w:w="2977" w:type="dxa"/>
            <w:gridSpan w:val="3"/>
            <w:noWrap/>
            <w:hideMark/>
          </w:tcPr>
          <w:p w14:paraId="63B3DAD5" w14:textId="77777777" w:rsidR="00C8469D" w:rsidRPr="00767903" w:rsidRDefault="00C8469D" w:rsidP="00A0023D">
            <w:pPr>
              <w:jc w:val="center"/>
              <w:rPr>
                <w:b/>
                <w:bCs/>
                <w:color w:val="000000"/>
                <w:szCs w:val="18"/>
                <w:lang w:eastAsia="en-GB"/>
              </w:rPr>
            </w:pPr>
            <w:r w:rsidRPr="00767903">
              <w:rPr>
                <w:b/>
                <w:bCs/>
                <w:color w:val="000000"/>
                <w:szCs w:val="18"/>
              </w:rPr>
              <w:t>Discounted QALYs (adjusted)</w:t>
            </w:r>
          </w:p>
        </w:tc>
      </w:tr>
      <w:tr w:rsidR="00C8469D" w:rsidRPr="00767903" w14:paraId="15758F3F" w14:textId="77777777" w:rsidTr="00767903">
        <w:trPr>
          <w:trHeight w:val="57"/>
        </w:trPr>
        <w:tc>
          <w:tcPr>
            <w:tcW w:w="1555" w:type="dxa"/>
            <w:noWrap/>
            <w:hideMark/>
          </w:tcPr>
          <w:p w14:paraId="57D2B917" w14:textId="77777777" w:rsidR="00C8469D" w:rsidRPr="00767903" w:rsidRDefault="00C8469D" w:rsidP="00A0023D">
            <w:pPr>
              <w:rPr>
                <w:b/>
                <w:color w:val="000000"/>
                <w:szCs w:val="18"/>
                <w:lang w:eastAsia="en-GB"/>
              </w:rPr>
            </w:pPr>
            <w:r w:rsidRPr="00767903">
              <w:rPr>
                <w:b/>
                <w:color w:val="000000"/>
                <w:szCs w:val="18"/>
                <w:lang w:eastAsia="en-GB"/>
              </w:rPr>
              <w:t>10-year results</w:t>
            </w:r>
          </w:p>
        </w:tc>
        <w:tc>
          <w:tcPr>
            <w:tcW w:w="1417" w:type="dxa"/>
            <w:noWrap/>
            <w:hideMark/>
          </w:tcPr>
          <w:p w14:paraId="4A13859D" w14:textId="77777777" w:rsidR="00C8469D" w:rsidRPr="00767903" w:rsidRDefault="00C8469D" w:rsidP="00A0023D">
            <w:pPr>
              <w:jc w:val="center"/>
              <w:rPr>
                <w:b/>
                <w:bCs/>
                <w:color w:val="000000"/>
                <w:szCs w:val="18"/>
                <w:lang w:eastAsia="en-GB"/>
              </w:rPr>
            </w:pPr>
            <w:r w:rsidRPr="00767903">
              <w:rPr>
                <w:b/>
                <w:bCs/>
                <w:color w:val="000000"/>
                <w:szCs w:val="18"/>
              </w:rPr>
              <w:t>Mean</w:t>
            </w:r>
          </w:p>
        </w:tc>
        <w:tc>
          <w:tcPr>
            <w:tcW w:w="1418" w:type="dxa"/>
            <w:noWrap/>
            <w:hideMark/>
          </w:tcPr>
          <w:p w14:paraId="69F9C534" w14:textId="77777777" w:rsidR="00C8469D" w:rsidRPr="00767903" w:rsidRDefault="00C8469D" w:rsidP="00A0023D">
            <w:pPr>
              <w:jc w:val="center"/>
              <w:rPr>
                <w:b/>
                <w:bCs/>
                <w:color w:val="000000"/>
                <w:szCs w:val="18"/>
                <w:lang w:eastAsia="en-GB"/>
              </w:rPr>
            </w:pPr>
            <w:r w:rsidRPr="00767903">
              <w:rPr>
                <w:b/>
                <w:bCs/>
                <w:color w:val="000000"/>
                <w:szCs w:val="18"/>
              </w:rPr>
              <w:t>L 95%</w:t>
            </w:r>
          </w:p>
        </w:tc>
        <w:tc>
          <w:tcPr>
            <w:tcW w:w="1417" w:type="dxa"/>
            <w:noWrap/>
            <w:hideMark/>
          </w:tcPr>
          <w:p w14:paraId="2E0F4EAF" w14:textId="77777777" w:rsidR="00C8469D" w:rsidRPr="00767903" w:rsidRDefault="00C8469D" w:rsidP="00A0023D">
            <w:pPr>
              <w:jc w:val="center"/>
              <w:rPr>
                <w:b/>
                <w:bCs/>
                <w:color w:val="000000"/>
                <w:szCs w:val="18"/>
                <w:lang w:eastAsia="en-GB"/>
              </w:rPr>
            </w:pPr>
            <w:r w:rsidRPr="00767903">
              <w:rPr>
                <w:b/>
                <w:bCs/>
                <w:color w:val="000000"/>
                <w:szCs w:val="18"/>
                <w:lang w:eastAsia="en-GB"/>
              </w:rPr>
              <w:t>U 95%</w:t>
            </w:r>
          </w:p>
        </w:tc>
        <w:tc>
          <w:tcPr>
            <w:tcW w:w="992" w:type="dxa"/>
            <w:noWrap/>
            <w:hideMark/>
          </w:tcPr>
          <w:p w14:paraId="1C4A4D8B" w14:textId="77777777" w:rsidR="00C8469D" w:rsidRPr="00767903" w:rsidRDefault="00C8469D" w:rsidP="00A0023D">
            <w:pPr>
              <w:jc w:val="center"/>
              <w:rPr>
                <w:b/>
                <w:bCs/>
                <w:color w:val="000000"/>
                <w:szCs w:val="18"/>
                <w:lang w:eastAsia="en-GB"/>
              </w:rPr>
            </w:pPr>
            <w:r w:rsidRPr="00767903">
              <w:rPr>
                <w:b/>
                <w:bCs/>
                <w:color w:val="000000"/>
                <w:szCs w:val="18"/>
              </w:rPr>
              <w:t>Mean</w:t>
            </w:r>
          </w:p>
        </w:tc>
        <w:tc>
          <w:tcPr>
            <w:tcW w:w="993" w:type="dxa"/>
            <w:noWrap/>
            <w:hideMark/>
          </w:tcPr>
          <w:p w14:paraId="698D8949" w14:textId="77777777" w:rsidR="00C8469D" w:rsidRPr="00767903" w:rsidRDefault="00C8469D" w:rsidP="00A0023D">
            <w:pPr>
              <w:jc w:val="center"/>
              <w:rPr>
                <w:b/>
                <w:bCs/>
                <w:color w:val="000000"/>
                <w:szCs w:val="18"/>
                <w:lang w:eastAsia="en-GB"/>
              </w:rPr>
            </w:pPr>
            <w:r w:rsidRPr="00767903">
              <w:rPr>
                <w:b/>
                <w:bCs/>
                <w:color w:val="000000"/>
                <w:szCs w:val="18"/>
              </w:rPr>
              <w:t>L 95%</w:t>
            </w:r>
          </w:p>
        </w:tc>
        <w:tc>
          <w:tcPr>
            <w:tcW w:w="992" w:type="dxa"/>
            <w:noWrap/>
            <w:hideMark/>
          </w:tcPr>
          <w:p w14:paraId="75D8B3C5" w14:textId="77777777" w:rsidR="00C8469D" w:rsidRPr="00767903" w:rsidRDefault="00C8469D" w:rsidP="00A0023D">
            <w:pPr>
              <w:jc w:val="center"/>
              <w:rPr>
                <w:b/>
                <w:bCs/>
                <w:color w:val="000000"/>
                <w:szCs w:val="18"/>
                <w:lang w:eastAsia="en-GB"/>
              </w:rPr>
            </w:pPr>
            <w:r w:rsidRPr="00767903">
              <w:rPr>
                <w:b/>
                <w:bCs/>
                <w:color w:val="000000"/>
                <w:szCs w:val="18"/>
              </w:rPr>
              <w:t>U 95%</w:t>
            </w:r>
          </w:p>
        </w:tc>
      </w:tr>
      <w:tr w:rsidR="00C8469D" w:rsidRPr="00767903" w14:paraId="0B3523A7" w14:textId="77777777" w:rsidTr="00767903">
        <w:trPr>
          <w:trHeight w:val="57"/>
        </w:trPr>
        <w:tc>
          <w:tcPr>
            <w:tcW w:w="1555" w:type="dxa"/>
            <w:noWrap/>
            <w:hideMark/>
          </w:tcPr>
          <w:p w14:paraId="5A050EF8" w14:textId="77777777" w:rsidR="00C8469D" w:rsidRPr="00767903" w:rsidRDefault="00C8469D" w:rsidP="00A0023D">
            <w:pPr>
              <w:rPr>
                <w:color w:val="000000"/>
                <w:szCs w:val="18"/>
                <w:lang w:eastAsia="en-GB"/>
              </w:rPr>
            </w:pPr>
            <w:r w:rsidRPr="00767903">
              <w:rPr>
                <w:color w:val="000000"/>
                <w:szCs w:val="18"/>
                <w:lang w:eastAsia="en-GB"/>
              </w:rPr>
              <w:t>ROE Before</w:t>
            </w:r>
          </w:p>
        </w:tc>
        <w:tc>
          <w:tcPr>
            <w:tcW w:w="1417" w:type="dxa"/>
            <w:noWrap/>
            <w:vAlign w:val="bottom"/>
            <w:hideMark/>
          </w:tcPr>
          <w:p w14:paraId="0F1C2AF2" w14:textId="77777777" w:rsidR="00C8469D" w:rsidRPr="00767903" w:rsidRDefault="00C8469D" w:rsidP="00A0023D">
            <w:pPr>
              <w:jc w:val="center"/>
              <w:rPr>
                <w:color w:val="BFBFBF" w:themeColor="background1" w:themeShade="BF"/>
                <w:szCs w:val="18"/>
              </w:rPr>
            </w:pPr>
            <w:r w:rsidRPr="00767903">
              <w:rPr>
                <w:color w:val="000000"/>
                <w:szCs w:val="18"/>
              </w:rPr>
              <w:t>31,361,351</w:t>
            </w:r>
          </w:p>
        </w:tc>
        <w:tc>
          <w:tcPr>
            <w:tcW w:w="1418" w:type="dxa"/>
            <w:noWrap/>
            <w:vAlign w:val="bottom"/>
            <w:hideMark/>
          </w:tcPr>
          <w:p w14:paraId="46A83A24" w14:textId="77777777" w:rsidR="00C8469D" w:rsidRPr="00767903" w:rsidRDefault="00C8469D" w:rsidP="00A0023D">
            <w:pPr>
              <w:jc w:val="center"/>
              <w:rPr>
                <w:color w:val="BFBFBF" w:themeColor="background1" w:themeShade="BF"/>
                <w:szCs w:val="18"/>
              </w:rPr>
            </w:pPr>
            <w:r w:rsidRPr="00767903">
              <w:rPr>
                <w:color w:val="000000"/>
                <w:szCs w:val="18"/>
              </w:rPr>
              <w:t>29,608,856</w:t>
            </w:r>
          </w:p>
        </w:tc>
        <w:tc>
          <w:tcPr>
            <w:tcW w:w="1417" w:type="dxa"/>
            <w:noWrap/>
            <w:vAlign w:val="bottom"/>
            <w:hideMark/>
          </w:tcPr>
          <w:p w14:paraId="3ECB41B5" w14:textId="77777777" w:rsidR="00C8469D" w:rsidRPr="00767903" w:rsidRDefault="00C8469D" w:rsidP="00A0023D">
            <w:pPr>
              <w:jc w:val="center"/>
              <w:rPr>
                <w:color w:val="BFBFBF" w:themeColor="background1" w:themeShade="BF"/>
                <w:szCs w:val="18"/>
              </w:rPr>
            </w:pPr>
            <w:r w:rsidRPr="00767903">
              <w:rPr>
                <w:color w:val="000000"/>
                <w:szCs w:val="18"/>
              </w:rPr>
              <w:t>33,235,996</w:t>
            </w:r>
          </w:p>
        </w:tc>
        <w:tc>
          <w:tcPr>
            <w:tcW w:w="992" w:type="dxa"/>
            <w:noWrap/>
            <w:vAlign w:val="bottom"/>
            <w:hideMark/>
          </w:tcPr>
          <w:p w14:paraId="16A4934D" w14:textId="77777777" w:rsidR="00C8469D" w:rsidRPr="00767903" w:rsidRDefault="00C8469D" w:rsidP="00A0023D">
            <w:pPr>
              <w:jc w:val="center"/>
              <w:rPr>
                <w:color w:val="BFBFBF" w:themeColor="background1" w:themeShade="BF"/>
                <w:szCs w:val="18"/>
              </w:rPr>
            </w:pPr>
            <w:r w:rsidRPr="00767903">
              <w:rPr>
                <w:color w:val="000000"/>
                <w:szCs w:val="18"/>
              </w:rPr>
              <w:t>5,216</w:t>
            </w:r>
          </w:p>
        </w:tc>
        <w:tc>
          <w:tcPr>
            <w:tcW w:w="993" w:type="dxa"/>
            <w:noWrap/>
            <w:vAlign w:val="bottom"/>
            <w:hideMark/>
          </w:tcPr>
          <w:p w14:paraId="42B39C95" w14:textId="77777777" w:rsidR="00C8469D" w:rsidRPr="00767903" w:rsidRDefault="00C8469D" w:rsidP="00A0023D">
            <w:pPr>
              <w:jc w:val="center"/>
              <w:rPr>
                <w:color w:val="BFBFBF" w:themeColor="background1" w:themeShade="BF"/>
                <w:szCs w:val="18"/>
              </w:rPr>
            </w:pPr>
            <w:r w:rsidRPr="00767903">
              <w:rPr>
                <w:color w:val="000000"/>
                <w:szCs w:val="18"/>
              </w:rPr>
              <w:t>3,589</w:t>
            </w:r>
          </w:p>
        </w:tc>
        <w:tc>
          <w:tcPr>
            <w:tcW w:w="992" w:type="dxa"/>
            <w:noWrap/>
            <w:vAlign w:val="bottom"/>
            <w:hideMark/>
          </w:tcPr>
          <w:p w14:paraId="7F8ACF06" w14:textId="77777777" w:rsidR="00C8469D" w:rsidRPr="00767903" w:rsidRDefault="00C8469D" w:rsidP="00A0023D">
            <w:pPr>
              <w:jc w:val="center"/>
              <w:rPr>
                <w:color w:val="BFBFBF" w:themeColor="background1" w:themeShade="BF"/>
                <w:szCs w:val="18"/>
              </w:rPr>
            </w:pPr>
            <w:r w:rsidRPr="00767903">
              <w:rPr>
                <w:color w:val="000000"/>
                <w:szCs w:val="18"/>
              </w:rPr>
              <w:t>6,613</w:t>
            </w:r>
          </w:p>
        </w:tc>
      </w:tr>
      <w:tr w:rsidR="00C8469D" w:rsidRPr="00767903" w14:paraId="02A3655D" w14:textId="77777777" w:rsidTr="00767903">
        <w:trPr>
          <w:trHeight w:val="57"/>
        </w:trPr>
        <w:tc>
          <w:tcPr>
            <w:tcW w:w="1555" w:type="dxa"/>
            <w:noWrap/>
            <w:hideMark/>
          </w:tcPr>
          <w:p w14:paraId="10A5648F" w14:textId="77777777" w:rsidR="00C8469D" w:rsidRPr="00767903" w:rsidRDefault="00C8469D" w:rsidP="00A0023D">
            <w:pPr>
              <w:rPr>
                <w:color w:val="BFBFBF" w:themeColor="background1" w:themeShade="BF"/>
                <w:szCs w:val="18"/>
                <w:lang w:eastAsia="en-GB"/>
              </w:rPr>
            </w:pPr>
            <w:r w:rsidRPr="00767903">
              <w:rPr>
                <w:color w:val="BFBFBF" w:themeColor="background1" w:themeShade="BF"/>
                <w:szCs w:val="18"/>
                <w:lang w:eastAsia="en-GB"/>
              </w:rPr>
              <w:t>ROE During</w:t>
            </w:r>
          </w:p>
        </w:tc>
        <w:tc>
          <w:tcPr>
            <w:tcW w:w="1417" w:type="dxa"/>
            <w:noWrap/>
            <w:vAlign w:val="bottom"/>
            <w:hideMark/>
          </w:tcPr>
          <w:p w14:paraId="340F7FD7" w14:textId="77777777" w:rsidR="00C8469D" w:rsidRPr="00767903" w:rsidRDefault="00C8469D" w:rsidP="00A0023D">
            <w:pPr>
              <w:jc w:val="center"/>
              <w:rPr>
                <w:color w:val="BFBFBF" w:themeColor="background1" w:themeShade="BF"/>
                <w:szCs w:val="18"/>
              </w:rPr>
            </w:pPr>
            <w:r w:rsidRPr="00767903">
              <w:rPr>
                <w:color w:val="000000"/>
                <w:szCs w:val="18"/>
              </w:rPr>
              <w:t>30,796,108</w:t>
            </w:r>
          </w:p>
        </w:tc>
        <w:tc>
          <w:tcPr>
            <w:tcW w:w="1418" w:type="dxa"/>
            <w:noWrap/>
            <w:vAlign w:val="bottom"/>
            <w:hideMark/>
          </w:tcPr>
          <w:p w14:paraId="51A8364B" w14:textId="77777777" w:rsidR="00C8469D" w:rsidRPr="00767903" w:rsidRDefault="00C8469D" w:rsidP="00A0023D">
            <w:pPr>
              <w:jc w:val="center"/>
              <w:rPr>
                <w:color w:val="BFBFBF" w:themeColor="background1" w:themeShade="BF"/>
                <w:szCs w:val="18"/>
              </w:rPr>
            </w:pPr>
            <w:r w:rsidRPr="00767903">
              <w:rPr>
                <w:color w:val="000000"/>
                <w:szCs w:val="18"/>
              </w:rPr>
              <w:t>29,012,862</w:t>
            </w:r>
          </w:p>
        </w:tc>
        <w:tc>
          <w:tcPr>
            <w:tcW w:w="1417" w:type="dxa"/>
            <w:noWrap/>
            <w:vAlign w:val="bottom"/>
            <w:hideMark/>
          </w:tcPr>
          <w:p w14:paraId="3D37B742" w14:textId="77777777" w:rsidR="00C8469D" w:rsidRPr="00767903" w:rsidRDefault="00C8469D" w:rsidP="00A0023D">
            <w:pPr>
              <w:jc w:val="center"/>
              <w:rPr>
                <w:color w:val="BFBFBF" w:themeColor="background1" w:themeShade="BF"/>
                <w:szCs w:val="18"/>
              </w:rPr>
            </w:pPr>
            <w:r w:rsidRPr="00767903">
              <w:rPr>
                <w:color w:val="000000"/>
                <w:szCs w:val="18"/>
              </w:rPr>
              <w:t>32,707,324</w:t>
            </w:r>
          </w:p>
        </w:tc>
        <w:tc>
          <w:tcPr>
            <w:tcW w:w="992" w:type="dxa"/>
            <w:noWrap/>
            <w:vAlign w:val="bottom"/>
            <w:hideMark/>
          </w:tcPr>
          <w:p w14:paraId="1D7E3AEA" w14:textId="77777777" w:rsidR="00C8469D" w:rsidRPr="00767903" w:rsidRDefault="00C8469D" w:rsidP="00A0023D">
            <w:pPr>
              <w:jc w:val="center"/>
              <w:rPr>
                <w:color w:val="BFBFBF" w:themeColor="background1" w:themeShade="BF"/>
                <w:szCs w:val="18"/>
              </w:rPr>
            </w:pPr>
            <w:r w:rsidRPr="00767903">
              <w:rPr>
                <w:color w:val="000000"/>
                <w:szCs w:val="18"/>
              </w:rPr>
              <w:t>5,108</w:t>
            </w:r>
          </w:p>
        </w:tc>
        <w:tc>
          <w:tcPr>
            <w:tcW w:w="993" w:type="dxa"/>
            <w:noWrap/>
            <w:vAlign w:val="bottom"/>
            <w:hideMark/>
          </w:tcPr>
          <w:p w14:paraId="0EA6F7FB" w14:textId="77777777" w:rsidR="00C8469D" w:rsidRPr="00767903" w:rsidRDefault="00C8469D" w:rsidP="00A0023D">
            <w:pPr>
              <w:jc w:val="center"/>
              <w:rPr>
                <w:color w:val="BFBFBF" w:themeColor="background1" w:themeShade="BF"/>
                <w:szCs w:val="18"/>
              </w:rPr>
            </w:pPr>
            <w:r w:rsidRPr="00767903">
              <w:rPr>
                <w:color w:val="000000"/>
                <w:szCs w:val="18"/>
              </w:rPr>
              <w:t>3,523</w:t>
            </w:r>
          </w:p>
        </w:tc>
        <w:tc>
          <w:tcPr>
            <w:tcW w:w="992" w:type="dxa"/>
            <w:noWrap/>
            <w:vAlign w:val="bottom"/>
            <w:hideMark/>
          </w:tcPr>
          <w:p w14:paraId="36840AE9" w14:textId="77777777" w:rsidR="00C8469D" w:rsidRPr="00767903" w:rsidRDefault="00C8469D" w:rsidP="00A0023D">
            <w:pPr>
              <w:jc w:val="center"/>
              <w:rPr>
                <w:color w:val="BFBFBF" w:themeColor="background1" w:themeShade="BF"/>
                <w:szCs w:val="18"/>
              </w:rPr>
            </w:pPr>
            <w:r w:rsidRPr="00767903">
              <w:rPr>
                <w:color w:val="000000"/>
                <w:szCs w:val="18"/>
              </w:rPr>
              <w:t>6,487</w:t>
            </w:r>
          </w:p>
        </w:tc>
      </w:tr>
      <w:tr w:rsidR="00C8469D" w:rsidRPr="00767903" w14:paraId="7F967DA9" w14:textId="77777777" w:rsidTr="00767903">
        <w:trPr>
          <w:trHeight w:val="57"/>
        </w:trPr>
        <w:tc>
          <w:tcPr>
            <w:tcW w:w="1555" w:type="dxa"/>
            <w:noWrap/>
            <w:hideMark/>
          </w:tcPr>
          <w:p w14:paraId="517456A8" w14:textId="77777777" w:rsidR="00C8469D" w:rsidRPr="00767903" w:rsidRDefault="00C8469D" w:rsidP="00A0023D">
            <w:pPr>
              <w:rPr>
                <w:color w:val="000000"/>
                <w:szCs w:val="18"/>
                <w:lang w:eastAsia="en-GB"/>
              </w:rPr>
            </w:pPr>
            <w:r w:rsidRPr="00767903">
              <w:rPr>
                <w:color w:val="000000"/>
                <w:szCs w:val="18"/>
                <w:lang w:eastAsia="en-GB"/>
              </w:rPr>
              <w:t>ROE After</w:t>
            </w:r>
          </w:p>
        </w:tc>
        <w:tc>
          <w:tcPr>
            <w:tcW w:w="1417" w:type="dxa"/>
            <w:noWrap/>
            <w:vAlign w:val="bottom"/>
            <w:hideMark/>
          </w:tcPr>
          <w:p w14:paraId="772D5BDF" w14:textId="77777777" w:rsidR="00C8469D" w:rsidRPr="00767903" w:rsidRDefault="00C8469D" w:rsidP="00A0023D">
            <w:pPr>
              <w:jc w:val="center"/>
              <w:rPr>
                <w:color w:val="BFBFBF" w:themeColor="background1" w:themeShade="BF"/>
                <w:szCs w:val="18"/>
              </w:rPr>
            </w:pPr>
            <w:r w:rsidRPr="00767903">
              <w:rPr>
                <w:color w:val="000000"/>
                <w:szCs w:val="18"/>
              </w:rPr>
              <w:t>32,035,657</w:t>
            </w:r>
          </w:p>
        </w:tc>
        <w:tc>
          <w:tcPr>
            <w:tcW w:w="1418" w:type="dxa"/>
            <w:noWrap/>
            <w:vAlign w:val="bottom"/>
            <w:hideMark/>
          </w:tcPr>
          <w:p w14:paraId="222A7FFC" w14:textId="77777777" w:rsidR="00C8469D" w:rsidRPr="00767903" w:rsidRDefault="00C8469D" w:rsidP="00A0023D">
            <w:pPr>
              <w:jc w:val="center"/>
              <w:rPr>
                <w:color w:val="BFBFBF" w:themeColor="background1" w:themeShade="BF"/>
                <w:szCs w:val="18"/>
              </w:rPr>
            </w:pPr>
            <w:r w:rsidRPr="00767903">
              <w:rPr>
                <w:color w:val="000000"/>
                <w:szCs w:val="18"/>
              </w:rPr>
              <w:t>30,280,966</w:t>
            </w:r>
          </w:p>
        </w:tc>
        <w:tc>
          <w:tcPr>
            <w:tcW w:w="1417" w:type="dxa"/>
            <w:noWrap/>
            <w:vAlign w:val="bottom"/>
            <w:hideMark/>
          </w:tcPr>
          <w:p w14:paraId="537CB7B1" w14:textId="77777777" w:rsidR="00C8469D" w:rsidRPr="00767903" w:rsidRDefault="00C8469D" w:rsidP="00A0023D">
            <w:pPr>
              <w:jc w:val="center"/>
              <w:rPr>
                <w:color w:val="BFBFBF" w:themeColor="background1" w:themeShade="BF"/>
                <w:szCs w:val="18"/>
              </w:rPr>
            </w:pPr>
            <w:r w:rsidRPr="00767903">
              <w:rPr>
                <w:color w:val="000000"/>
                <w:szCs w:val="18"/>
              </w:rPr>
              <w:t>33,924,887</w:t>
            </w:r>
          </w:p>
        </w:tc>
        <w:tc>
          <w:tcPr>
            <w:tcW w:w="992" w:type="dxa"/>
            <w:noWrap/>
            <w:vAlign w:val="bottom"/>
            <w:hideMark/>
          </w:tcPr>
          <w:p w14:paraId="729FF6A3" w14:textId="77777777" w:rsidR="00C8469D" w:rsidRPr="00767903" w:rsidRDefault="00C8469D" w:rsidP="00A0023D">
            <w:pPr>
              <w:jc w:val="center"/>
              <w:rPr>
                <w:color w:val="BFBFBF" w:themeColor="background1" w:themeShade="BF"/>
                <w:szCs w:val="18"/>
              </w:rPr>
            </w:pPr>
            <w:r w:rsidRPr="00767903">
              <w:rPr>
                <w:color w:val="000000"/>
                <w:szCs w:val="18"/>
              </w:rPr>
              <w:t>5,336</w:t>
            </w:r>
          </w:p>
        </w:tc>
        <w:tc>
          <w:tcPr>
            <w:tcW w:w="993" w:type="dxa"/>
            <w:noWrap/>
            <w:vAlign w:val="bottom"/>
            <w:hideMark/>
          </w:tcPr>
          <w:p w14:paraId="7DC5B649" w14:textId="77777777" w:rsidR="00C8469D" w:rsidRPr="00767903" w:rsidRDefault="00C8469D" w:rsidP="00A0023D">
            <w:pPr>
              <w:jc w:val="center"/>
              <w:rPr>
                <w:color w:val="BFBFBF" w:themeColor="background1" w:themeShade="BF"/>
                <w:szCs w:val="18"/>
              </w:rPr>
            </w:pPr>
            <w:r w:rsidRPr="00767903">
              <w:rPr>
                <w:color w:val="000000"/>
                <w:szCs w:val="18"/>
              </w:rPr>
              <w:t>3,667</w:t>
            </w:r>
          </w:p>
        </w:tc>
        <w:tc>
          <w:tcPr>
            <w:tcW w:w="992" w:type="dxa"/>
            <w:noWrap/>
            <w:vAlign w:val="bottom"/>
            <w:hideMark/>
          </w:tcPr>
          <w:p w14:paraId="24EEFE17" w14:textId="77777777" w:rsidR="00C8469D" w:rsidRPr="00767903" w:rsidRDefault="00C8469D" w:rsidP="00A0023D">
            <w:pPr>
              <w:jc w:val="center"/>
              <w:rPr>
                <w:color w:val="BFBFBF" w:themeColor="background1" w:themeShade="BF"/>
                <w:szCs w:val="18"/>
              </w:rPr>
            </w:pPr>
            <w:r w:rsidRPr="00767903">
              <w:rPr>
                <w:color w:val="000000"/>
                <w:szCs w:val="18"/>
              </w:rPr>
              <w:t>6,752</w:t>
            </w:r>
          </w:p>
        </w:tc>
      </w:tr>
      <w:tr w:rsidR="00C8469D" w:rsidRPr="00767903" w14:paraId="050AF145" w14:textId="77777777" w:rsidTr="00767903">
        <w:trPr>
          <w:trHeight w:val="57"/>
        </w:trPr>
        <w:tc>
          <w:tcPr>
            <w:tcW w:w="1555" w:type="dxa"/>
            <w:noWrap/>
            <w:hideMark/>
          </w:tcPr>
          <w:p w14:paraId="4B5FBD45" w14:textId="77777777" w:rsidR="00C8469D" w:rsidRPr="00767903" w:rsidRDefault="00C8469D" w:rsidP="00A0023D">
            <w:pPr>
              <w:rPr>
                <w:color w:val="000000"/>
                <w:szCs w:val="18"/>
                <w:lang w:eastAsia="en-GB"/>
              </w:rPr>
            </w:pPr>
            <w:r w:rsidRPr="00767903">
              <w:rPr>
                <w:color w:val="000000"/>
                <w:szCs w:val="18"/>
                <w:lang w:eastAsia="en-GB"/>
              </w:rPr>
              <w:t>LC Before</w:t>
            </w:r>
          </w:p>
        </w:tc>
        <w:tc>
          <w:tcPr>
            <w:tcW w:w="1417" w:type="dxa"/>
            <w:noWrap/>
            <w:vAlign w:val="bottom"/>
            <w:hideMark/>
          </w:tcPr>
          <w:p w14:paraId="32ECEA17" w14:textId="77777777" w:rsidR="00C8469D" w:rsidRPr="00767903" w:rsidRDefault="00C8469D" w:rsidP="00A0023D">
            <w:pPr>
              <w:jc w:val="center"/>
              <w:rPr>
                <w:color w:val="BFBFBF" w:themeColor="background1" w:themeShade="BF"/>
                <w:szCs w:val="18"/>
              </w:rPr>
            </w:pPr>
            <w:r w:rsidRPr="00767903">
              <w:rPr>
                <w:color w:val="000000"/>
                <w:szCs w:val="18"/>
              </w:rPr>
              <w:t>31,652,689</w:t>
            </w:r>
          </w:p>
        </w:tc>
        <w:tc>
          <w:tcPr>
            <w:tcW w:w="1418" w:type="dxa"/>
            <w:noWrap/>
            <w:vAlign w:val="bottom"/>
            <w:hideMark/>
          </w:tcPr>
          <w:p w14:paraId="45DD4F05" w14:textId="77777777" w:rsidR="00C8469D" w:rsidRPr="00767903" w:rsidRDefault="00C8469D" w:rsidP="00A0023D">
            <w:pPr>
              <w:jc w:val="center"/>
              <w:rPr>
                <w:color w:val="BFBFBF" w:themeColor="background1" w:themeShade="BF"/>
                <w:szCs w:val="18"/>
              </w:rPr>
            </w:pPr>
            <w:r w:rsidRPr="00767903">
              <w:rPr>
                <w:color w:val="000000"/>
                <w:szCs w:val="18"/>
              </w:rPr>
              <w:t>29,824,323</w:t>
            </w:r>
          </w:p>
        </w:tc>
        <w:tc>
          <w:tcPr>
            <w:tcW w:w="1417" w:type="dxa"/>
            <w:noWrap/>
            <w:vAlign w:val="bottom"/>
            <w:hideMark/>
          </w:tcPr>
          <w:p w14:paraId="562D446A" w14:textId="77777777" w:rsidR="00C8469D" w:rsidRPr="00767903" w:rsidRDefault="00C8469D" w:rsidP="00A0023D">
            <w:pPr>
              <w:jc w:val="center"/>
              <w:rPr>
                <w:color w:val="BFBFBF" w:themeColor="background1" w:themeShade="BF"/>
                <w:szCs w:val="18"/>
              </w:rPr>
            </w:pPr>
            <w:r w:rsidRPr="00767903">
              <w:rPr>
                <w:color w:val="000000"/>
                <w:szCs w:val="18"/>
              </w:rPr>
              <w:t>33,618,930</w:t>
            </w:r>
          </w:p>
        </w:tc>
        <w:tc>
          <w:tcPr>
            <w:tcW w:w="992" w:type="dxa"/>
            <w:noWrap/>
            <w:vAlign w:val="bottom"/>
            <w:hideMark/>
          </w:tcPr>
          <w:p w14:paraId="21A668EE" w14:textId="77777777" w:rsidR="00C8469D" w:rsidRPr="00767903" w:rsidRDefault="00C8469D" w:rsidP="00A0023D">
            <w:pPr>
              <w:jc w:val="center"/>
              <w:rPr>
                <w:color w:val="BFBFBF" w:themeColor="background1" w:themeShade="BF"/>
                <w:szCs w:val="18"/>
              </w:rPr>
            </w:pPr>
            <w:r w:rsidRPr="00767903">
              <w:rPr>
                <w:color w:val="000000"/>
                <w:szCs w:val="18"/>
              </w:rPr>
              <w:t>5,258</w:t>
            </w:r>
          </w:p>
        </w:tc>
        <w:tc>
          <w:tcPr>
            <w:tcW w:w="993" w:type="dxa"/>
            <w:noWrap/>
            <w:vAlign w:val="bottom"/>
            <w:hideMark/>
          </w:tcPr>
          <w:p w14:paraId="081444D0" w14:textId="77777777" w:rsidR="00C8469D" w:rsidRPr="00767903" w:rsidRDefault="00C8469D" w:rsidP="00A0023D">
            <w:pPr>
              <w:jc w:val="center"/>
              <w:rPr>
                <w:color w:val="BFBFBF" w:themeColor="background1" w:themeShade="BF"/>
                <w:szCs w:val="18"/>
              </w:rPr>
            </w:pPr>
            <w:r w:rsidRPr="00767903">
              <w:rPr>
                <w:color w:val="000000"/>
                <w:szCs w:val="18"/>
              </w:rPr>
              <w:t>3,622</w:t>
            </w:r>
          </w:p>
        </w:tc>
        <w:tc>
          <w:tcPr>
            <w:tcW w:w="992" w:type="dxa"/>
            <w:noWrap/>
            <w:vAlign w:val="bottom"/>
            <w:hideMark/>
          </w:tcPr>
          <w:p w14:paraId="0CA08495" w14:textId="77777777" w:rsidR="00C8469D" w:rsidRPr="00767903" w:rsidRDefault="00C8469D" w:rsidP="00A0023D">
            <w:pPr>
              <w:jc w:val="center"/>
              <w:rPr>
                <w:color w:val="BFBFBF" w:themeColor="background1" w:themeShade="BF"/>
                <w:szCs w:val="18"/>
              </w:rPr>
            </w:pPr>
            <w:r w:rsidRPr="00767903">
              <w:rPr>
                <w:color w:val="000000"/>
                <w:szCs w:val="18"/>
              </w:rPr>
              <w:t>6,652</w:t>
            </w:r>
          </w:p>
        </w:tc>
      </w:tr>
      <w:tr w:rsidR="00C8469D" w:rsidRPr="00767903" w14:paraId="7A0FC8BF" w14:textId="77777777" w:rsidTr="00767903">
        <w:trPr>
          <w:trHeight w:val="57"/>
        </w:trPr>
        <w:tc>
          <w:tcPr>
            <w:tcW w:w="1555" w:type="dxa"/>
            <w:noWrap/>
            <w:hideMark/>
          </w:tcPr>
          <w:p w14:paraId="0FD68CD5" w14:textId="77777777" w:rsidR="00C8469D" w:rsidRPr="00767903" w:rsidRDefault="00C8469D" w:rsidP="00A0023D">
            <w:pPr>
              <w:rPr>
                <w:color w:val="BFBFBF" w:themeColor="background1" w:themeShade="BF"/>
                <w:szCs w:val="18"/>
                <w:lang w:eastAsia="en-GB"/>
              </w:rPr>
            </w:pPr>
            <w:r w:rsidRPr="00767903">
              <w:rPr>
                <w:color w:val="BFBFBF" w:themeColor="background1" w:themeShade="BF"/>
                <w:szCs w:val="18"/>
                <w:lang w:eastAsia="en-GB"/>
              </w:rPr>
              <w:t>LC During</w:t>
            </w:r>
          </w:p>
        </w:tc>
        <w:tc>
          <w:tcPr>
            <w:tcW w:w="1417" w:type="dxa"/>
            <w:noWrap/>
            <w:vAlign w:val="bottom"/>
            <w:hideMark/>
          </w:tcPr>
          <w:p w14:paraId="34E573AA" w14:textId="77777777" w:rsidR="00C8469D" w:rsidRPr="00767903" w:rsidRDefault="00C8469D" w:rsidP="00A0023D">
            <w:pPr>
              <w:jc w:val="center"/>
              <w:rPr>
                <w:color w:val="BFBFBF" w:themeColor="background1" w:themeShade="BF"/>
                <w:szCs w:val="18"/>
              </w:rPr>
            </w:pPr>
            <w:r w:rsidRPr="00767903">
              <w:rPr>
                <w:color w:val="000000"/>
                <w:szCs w:val="18"/>
              </w:rPr>
              <w:t>33,454,792</w:t>
            </w:r>
          </w:p>
        </w:tc>
        <w:tc>
          <w:tcPr>
            <w:tcW w:w="1418" w:type="dxa"/>
            <w:noWrap/>
            <w:vAlign w:val="bottom"/>
            <w:hideMark/>
          </w:tcPr>
          <w:p w14:paraId="619301A5" w14:textId="77777777" w:rsidR="00C8469D" w:rsidRPr="00767903" w:rsidRDefault="00C8469D" w:rsidP="00A0023D">
            <w:pPr>
              <w:jc w:val="center"/>
              <w:rPr>
                <w:color w:val="BFBFBF" w:themeColor="background1" w:themeShade="BF"/>
                <w:szCs w:val="18"/>
              </w:rPr>
            </w:pPr>
            <w:r w:rsidRPr="00767903">
              <w:rPr>
                <w:color w:val="000000"/>
                <w:szCs w:val="18"/>
              </w:rPr>
              <w:t>31,610,562</w:t>
            </w:r>
          </w:p>
        </w:tc>
        <w:tc>
          <w:tcPr>
            <w:tcW w:w="1417" w:type="dxa"/>
            <w:noWrap/>
            <w:vAlign w:val="bottom"/>
            <w:hideMark/>
          </w:tcPr>
          <w:p w14:paraId="5FB2FC51" w14:textId="77777777" w:rsidR="00C8469D" w:rsidRPr="00767903" w:rsidRDefault="00C8469D" w:rsidP="00A0023D">
            <w:pPr>
              <w:jc w:val="center"/>
              <w:rPr>
                <w:color w:val="BFBFBF" w:themeColor="background1" w:themeShade="BF"/>
                <w:szCs w:val="18"/>
              </w:rPr>
            </w:pPr>
            <w:r w:rsidRPr="00767903">
              <w:rPr>
                <w:color w:val="000000"/>
                <w:szCs w:val="18"/>
              </w:rPr>
              <w:t>35,419,775</w:t>
            </w:r>
          </w:p>
        </w:tc>
        <w:tc>
          <w:tcPr>
            <w:tcW w:w="992" w:type="dxa"/>
            <w:noWrap/>
            <w:vAlign w:val="bottom"/>
            <w:hideMark/>
          </w:tcPr>
          <w:p w14:paraId="7086A669" w14:textId="77777777" w:rsidR="00C8469D" w:rsidRPr="00767903" w:rsidRDefault="00C8469D" w:rsidP="00A0023D">
            <w:pPr>
              <w:jc w:val="center"/>
              <w:rPr>
                <w:color w:val="BFBFBF" w:themeColor="background1" w:themeShade="BF"/>
                <w:szCs w:val="18"/>
              </w:rPr>
            </w:pPr>
            <w:r w:rsidRPr="00767903">
              <w:rPr>
                <w:color w:val="000000"/>
                <w:szCs w:val="18"/>
              </w:rPr>
              <w:t>6,048</w:t>
            </w:r>
          </w:p>
        </w:tc>
        <w:tc>
          <w:tcPr>
            <w:tcW w:w="993" w:type="dxa"/>
            <w:noWrap/>
            <w:vAlign w:val="bottom"/>
            <w:hideMark/>
          </w:tcPr>
          <w:p w14:paraId="78AAF510" w14:textId="77777777" w:rsidR="00C8469D" w:rsidRPr="00767903" w:rsidRDefault="00C8469D" w:rsidP="00A0023D">
            <w:pPr>
              <w:jc w:val="center"/>
              <w:rPr>
                <w:color w:val="BFBFBF" w:themeColor="background1" w:themeShade="BF"/>
                <w:szCs w:val="18"/>
              </w:rPr>
            </w:pPr>
            <w:r w:rsidRPr="00767903">
              <w:rPr>
                <w:color w:val="000000"/>
                <w:szCs w:val="18"/>
              </w:rPr>
              <w:t>4,174</w:t>
            </w:r>
          </w:p>
        </w:tc>
        <w:tc>
          <w:tcPr>
            <w:tcW w:w="992" w:type="dxa"/>
            <w:noWrap/>
            <w:vAlign w:val="bottom"/>
            <w:hideMark/>
          </w:tcPr>
          <w:p w14:paraId="51886ECE" w14:textId="77777777" w:rsidR="00C8469D" w:rsidRPr="00767903" w:rsidRDefault="00C8469D" w:rsidP="00A0023D">
            <w:pPr>
              <w:jc w:val="center"/>
              <w:rPr>
                <w:color w:val="BFBFBF" w:themeColor="background1" w:themeShade="BF"/>
                <w:szCs w:val="18"/>
              </w:rPr>
            </w:pPr>
            <w:r w:rsidRPr="00767903">
              <w:rPr>
                <w:color w:val="000000"/>
                <w:szCs w:val="18"/>
              </w:rPr>
              <w:t>7,612</w:t>
            </w:r>
          </w:p>
        </w:tc>
      </w:tr>
      <w:tr w:rsidR="00C8469D" w:rsidRPr="00767903" w14:paraId="2EE3590D" w14:textId="77777777" w:rsidTr="00767903">
        <w:trPr>
          <w:trHeight w:val="57"/>
        </w:trPr>
        <w:tc>
          <w:tcPr>
            <w:tcW w:w="1555" w:type="dxa"/>
            <w:noWrap/>
            <w:hideMark/>
          </w:tcPr>
          <w:p w14:paraId="4A954784" w14:textId="77777777" w:rsidR="00C8469D" w:rsidRPr="00767903" w:rsidRDefault="00C8469D" w:rsidP="00A0023D">
            <w:pPr>
              <w:rPr>
                <w:color w:val="000000"/>
                <w:szCs w:val="18"/>
                <w:lang w:eastAsia="en-GB"/>
              </w:rPr>
            </w:pPr>
            <w:r w:rsidRPr="00767903">
              <w:rPr>
                <w:color w:val="000000"/>
                <w:szCs w:val="18"/>
                <w:lang w:eastAsia="en-GB"/>
              </w:rPr>
              <w:t>LC After</w:t>
            </w:r>
          </w:p>
        </w:tc>
        <w:tc>
          <w:tcPr>
            <w:tcW w:w="1417" w:type="dxa"/>
            <w:noWrap/>
            <w:vAlign w:val="bottom"/>
            <w:hideMark/>
          </w:tcPr>
          <w:p w14:paraId="5BE55DCE" w14:textId="77777777" w:rsidR="00C8469D" w:rsidRPr="00767903" w:rsidRDefault="00C8469D" w:rsidP="00A0023D">
            <w:pPr>
              <w:jc w:val="center"/>
              <w:rPr>
                <w:color w:val="BFBFBF" w:themeColor="background1" w:themeShade="BF"/>
                <w:szCs w:val="18"/>
              </w:rPr>
            </w:pPr>
            <w:r w:rsidRPr="00767903">
              <w:rPr>
                <w:color w:val="000000"/>
                <w:szCs w:val="18"/>
              </w:rPr>
              <w:t>32,029,623</w:t>
            </w:r>
          </w:p>
        </w:tc>
        <w:tc>
          <w:tcPr>
            <w:tcW w:w="1418" w:type="dxa"/>
            <w:noWrap/>
            <w:vAlign w:val="bottom"/>
            <w:hideMark/>
          </w:tcPr>
          <w:p w14:paraId="094C9349" w14:textId="77777777" w:rsidR="00C8469D" w:rsidRPr="00767903" w:rsidRDefault="00C8469D" w:rsidP="00A0023D">
            <w:pPr>
              <w:jc w:val="center"/>
              <w:rPr>
                <w:color w:val="BFBFBF" w:themeColor="background1" w:themeShade="BF"/>
                <w:szCs w:val="18"/>
              </w:rPr>
            </w:pPr>
            <w:r w:rsidRPr="00767903">
              <w:rPr>
                <w:color w:val="000000"/>
                <w:szCs w:val="18"/>
              </w:rPr>
              <w:t>30,143,865</w:t>
            </w:r>
          </w:p>
        </w:tc>
        <w:tc>
          <w:tcPr>
            <w:tcW w:w="1417" w:type="dxa"/>
            <w:noWrap/>
            <w:vAlign w:val="bottom"/>
            <w:hideMark/>
          </w:tcPr>
          <w:p w14:paraId="59BB1D20" w14:textId="77777777" w:rsidR="00C8469D" w:rsidRPr="00767903" w:rsidRDefault="00C8469D" w:rsidP="00A0023D">
            <w:pPr>
              <w:jc w:val="center"/>
              <w:rPr>
                <w:color w:val="BFBFBF" w:themeColor="background1" w:themeShade="BF"/>
                <w:szCs w:val="18"/>
              </w:rPr>
            </w:pPr>
            <w:r w:rsidRPr="00767903">
              <w:rPr>
                <w:color w:val="000000"/>
                <w:szCs w:val="18"/>
              </w:rPr>
              <w:t>34,056,737</w:t>
            </w:r>
          </w:p>
        </w:tc>
        <w:tc>
          <w:tcPr>
            <w:tcW w:w="992" w:type="dxa"/>
            <w:noWrap/>
            <w:vAlign w:val="bottom"/>
            <w:hideMark/>
          </w:tcPr>
          <w:p w14:paraId="7A594B02" w14:textId="77777777" w:rsidR="00C8469D" w:rsidRPr="00767903" w:rsidRDefault="00C8469D" w:rsidP="00A0023D">
            <w:pPr>
              <w:jc w:val="center"/>
              <w:rPr>
                <w:color w:val="BFBFBF" w:themeColor="background1" w:themeShade="BF"/>
                <w:szCs w:val="18"/>
              </w:rPr>
            </w:pPr>
            <w:r w:rsidRPr="00767903">
              <w:rPr>
                <w:color w:val="000000"/>
                <w:szCs w:val="18"/>
              </w:rPr>
              <w:t>5,228</w:t>
            </w:r>
          </w:p>
        </w:tc>
        <w:tc>
          <w:tcPr>
            <w:tcW w:w="993" w:type="dxa"/>
            <w:noWrap/>
            <w:vAlign w:val="bottom"/>
            <w:hideMark/>
          </w:tcPr>
          <w:p w14:paraId="4E9F8BA1" w14:textId="77777777" w:rsidR="00C8469D" w:rsidRPr="00767903" w:rsidRDefault="00C8469D" w:rsidP="00A0023D">
            <w:pPr>
              <w:jc w:val="center"/>
              <w:rPr>
                <w:color w:val="BFBFBF" w:themeColor="background1" w:themeShade="BF"/>
                <w:szCs w:val="18"/>
              </w:rPr>
            </w:pPr>
            <w:r w:rsidRPr="00767903">
              <w:rPr>
                <w:color w:val="000000"/>
                <w:szCs w:val="18"/>
              </w:rPr>
              <w:t>3,589</w:t>
            </w:r>
          </w:p>
        </w:tc>
        <w:tc>
          <w:tcPr>
            <w:tcW w:w="992" w:type="dxa"/>
            <w:noWrap/>
            <w:vAlign w:val="bottom"/>
            <w:hideMark/>
          </w:tcPr>
          <w:p w14:paraId="59BC7BB9" w14:textId="77777777" w:rsidR="00C8469D" w:rsidRPr="00767903" w:rsidRDefault="00C8469D" w:rsidP="00A0023D">
            <w:pPr>
              <w:jc w:val="center"/>
              <w:rPr>
                <w:color w:val="BFBFBF" w:themeColor="background1" w:themeShade="BF"/>
                <w:szCs w:val="18"/>
              </w:rPr>
            </w:pPr>
            <w:r w:rsidRPr="00767903">
              <w:rPr>
                <w:color w:val="000000"/>
                <w:szCs w:val="18"/>
              </w:rPr>
              <w:t>6,650</w:t>
            </w:r>
          </w:p>
        </w:tc>
      </w:tr>
      <w:tr w:rsidR="00C8469D" w:rsidRPr="00767903" w14:paraId="4C4501E7" w14:textId="77777777" w:rsidTr="00767903">
        <w:trPr>
          <w:trHeight w:val="57"/>
        </w:trPr>
        <w:tc>
          <w:tcPr>
            <w:tcW w:w="1555" w:type="dxa"/>
            <w:noWrap/>
            <w:hideMark/>
          </w:tcPr>
          <w:p w14:paraId="62DC1054" w14:textId="77777777" w:rsidR="00C8469D" w:rsidRPr="00767903" w:rsidRDefault="00C8469D" w:rsidP="00A0023D">
            <w:pPr>
              <w:rPr>
                <w:b/>
                <w:color w:val="000000"/>
                <w:szCs w:val="18"/>
                <w:lang w:eastAsia="en-GB"/>
              </w:rPr>
            </w:pPr>
            <w:r w:rsidRPr="00767903">
              <w:rPr>
                <w:color w:val="000000"/>
                <w:szCs w:val="18"/>
              </w:rPr>
              <w:t>Diff (ROE)</w:t>
            </w:r>
          </w:p>
        </w:tc>
        <w:tc>
          <w:tcPr>
            <w:tcW w:w="1417" w:type="dxa"/>
            <w:noWrap/>
            <w:vAlign w:val="bottom"/>
            <w:hideMark/>
          </w:tcPr>
          <w:p w14:paraId="2F6B40BB" w14:textId="77777777" w:rsidR="00C8469D" w:rsidRPr="00767903" w:rsidRDefault="00C8469D" w:rsidP="00A0023D">
            <w:pPr>
              <w:jc w:val="center"/>
              <w:rPr>
                <w:color w:val="BFBFBF" w:themeColor="background1" w:themeShade="BF"/>
                <w:szCs w:val="18"/>
              </w:rPr>
            </w:pPr>
            <w:r w:rsidRPr="00767903">
              <w:rPr>
                <w:color w:val="000000"/>
                <w:szCs w:val="18"/>
              </w:rPr>
              <w:t>674,306</w:t>
            </w:r>
          </w:p>
        </w:tc>
        <w:tc>
          <w:tcPr>
            <w:tcW w:w="1418" w:type="dxa"/>
            <w:noWrap/>
            <w:vAlign w:val="bottom"/>
            <w:hideMark/>
          </w:tcPr>
          <w:p w14:paraId="409F1416" w14:textId="77777777" w:rsidR="00C8469D" w:rsidRPr="00767903" w:rsidRDefault="00C8469D" w:rsidP="00A0023D">
            <w:pPr>
              <w:jc w:val="center"/>
              <w:rPr>
                <w:color w:val="BFBFBF" w:themeColor="background1" w:themeShade="BF"/>
                <w:szCs w:val="18"/>
              </w:rPr>
            </w:pPr>
            <w:r w:rsidRPr="00767903">
              <w:rPr>
                <w:color w:val="000000"/>
                <w:szCs w:val="18"/>
              </w:rPr>
              <w:t>514,972</w:t>
            </w:r>
          </w:p>
        </w:tc>
        <w:tc>
          <w:tcPr>
            <w:tcW w:w="1417" w:type="dxa"/>
            <w:noWrap/>
            <w:vAlign w:val="bottom"/>
            <w:hideMark/>
          </w:tcPr>
          <w:p w14:paraId="31D254C7" w14:textId="77777777" w:rsidR="00C8469D" w:rsidRPr="00767903" w:rsidRDefault="00C8469D" w:rsidP="00A0023D">
            <w:pPr>
              <w:jc w:val="center"/>
              <w:rPr>
                <w:color w:val="BFBFBF" w:themeColor="background1" w:themeShade="BF"/>
                <w:szCs w:val="18"/>
              </w:rPr>
            </w:pPr>
            <w:r w:rsidRPr="00767903">
              <w:rPr>
                <w:color w:val="000000"/>
                <w:szCs w:val="18"/>
              </w:rPr>
              <w:t>850,950</w:t>
            </w:r>
          </w:p>
        </w:tc>
        <w:tc>
          <w:tcPr>
            <w:tcW w:w="992" w:type="dxa"/>
            <w:noWrap/>
            <w:vAlign w:val="bottom"/>
            <w:hideMark/>
          </w:tcPr>
          <w:p w14:paraId="6D0B2664" w14:textId="77777777" w:rsidR="00C8469D" w:rsidRPr="00767903" w:rsidRDefault="00C8469D" w:rsidP="00A0023D">
            <w:pPr>
              <w:jc w:val="center"/>
              <w:rPr>
                <w:color w:val="BFBFBF" w:themeColor="background1" w:themeShade="BF"/>
                <w:szCs w:val="18"/>
              </w:rPr>
            </w:pPr>
            <w:r w:rsidRPr="00767903">
              <w:rPr>
                <w:color w:val="000000"/>
                <w:szCs w:val="18"/>
              </w:rPr>
              <w:t>120</w:t>
            </w:r>
          </w:p>
        </w:tc>
        <w:tc>
          <w:tcPr>
            <w:tcW w:w="993" w:type="dxa"/>
            <w:noWrap/>
            <w:vAlign w:val="bottom"/>
            <w:hideMark/>
          </w:tcPr>
          <w:p w14:paraId="5FCCAAD6" w14:textId="77777777" w:rsidR="00C8469D" w:rsidRPr="00767903" w:rsidRDefault="00C8469D" w:rsidP="00A0023D">
            <w:pPr>
              <w:jc w:val="center"/>
              <w:rPr>
                <w:color w:val="BFBFBF" w:themeColor="background1" w:themeShade="BF"/>
                <w:szCs w:val="18"/>
              </w:rPr>
            </w:pPr>
            <w:r w:rsidRPr="00767903">
              <w:rPr>
                <w:color w:val="000000"/>
                <w:szCs w:val="18"/>
              </w:rPr>
              <w:t>47</w:t>
            </w:r>
          </w:p>
        </w:tc>
        <w:tc>
          <w:tcPr>
            <w:tcW w:w="992" w:type="dxa"/>
            <w:noWrap/>
            <w:vAlign w:val="bottom"/>
            <w:hideMark/>
          </w:tcPr>
          <w:p w14:paraId="49C2ABC8" w14:textId="77777777" w:rsidR="00C8469D" w:rsidRPr="00767903" w:rsidRDefault="00C8469D" w:rsidP="00A0023D">
            <w:pPr>
              <w:jc w:val="center"/>
              <w:rPr>
                <w:color w:val="BFBFBF" w:themeColor="background1" w:themeShade="BF"/>
                <w:szCs w:val="18"/>
              </w:rPr>
            </w:pPr>
            <w:r w:rsidRPr="00767903">
              <w:rPr>
                <w:color w:val="000000"/>
                <w:szCs w:val="18"/>
              </w:rPr>
              <w:t>186</w:t>
            </w:r>
          </w:p>
        </w:tc>
      </w:tr>
      <w:tr w:rsidR="00C8469D" w:rsidRPr="00767903" w14:paraId="7D3D3F52" w14:textId="77777777" w:rsidTr="00767903">
        <w:trPr>
          <w:trHeight w:val="57"/>
        </w:trPr>
        <w:tc>
          <w:tcPr>
            <w:tcW w:w="1555" w:type="dxa"/>
            <w:noWrap/>
            <w:hideMark/>
          </w:tcPr>
          <w:p w14:paraId="0E66EA7D" w14:textId="77777777" w:rsidR="00C8469D" w:rsidRPr="00767903" w:rsidRDefault="00C8469D" w:rsidP="00A0023D">
            <w:pPr>
              <w:rPr>
                <w:b/>
                <w:color w:val="000000"/>
                <w:szCs w:val="18"/>
                <w:lang w:eastAsia="en-GB"/>
              </w:rPr>
            </w:pPr>
            <w:r w:rsidRPr="00767903">
              <w:rPr>
                <w:color w:val="000000"/>
                <w:szCs w:val="18"/>
              </w:rPr>
              <w:t>Diff (LC)</w:t>
            </w:r>
          </w:p>
        </w:tc>
        <w:tc>
          <w:tcPr>
            <w:tcW w:w="1417" w:type="dxa"/>
            <w:noWrap/>
            <w:vAlign w:val="bottom"/>
            <w:hideMark/>
          </w:tcPr>
          <w:p w14:paraId="1D3E82A5" w14:textId="77777777" w:rsidR="00C8469D" w:rsidRPr="00767903" w:rsidRDefault="00C8469D" w:rsidP="00A0023D">
            <w:pPr>
              <w:jc w:val="center"/>
              <w:rPr>
                <w:color w:val="BFBFBF" w:themeColor="background1" w:themeShade="BF"/>
                <w:szCs w:val="18"/>
              </w:rPr>
            </w:pPr>
            <w:r w:rsidRPr="00767903">
              <w:rPr>
                <w:color w:val="000000"/>
                <w:szCs w:val="18"/>
              </w:rPr>
              <w:t>376,934</w:t>
            </w:r>
          </w:p>
        </w:tc>
        <w:tc>
          <w:tcPr>
            <w:tcW w:w="1418" w:type="dxa"/>
            <w:noWrap/>
            <w:vAlign w:val="bottom"/>
            <w:hideMark/>
          </w:tcPr>
          <w:p w14:paraId="0226C77E" w14:textId="77777777" w:rsidR="00C8469D" w:rsidRPr="00767903" w:rsidRDefault="00C8469D" w:rsidP="00A0023D">
            <w:pPr>
              <w:jc w:val="center"/>
              <w:rPr>
                <w:color w:val="BFBFBF" w:themeColor="background1" w:themeShade="BF"/>
                <w:szCs w:val="18"/>
              </w:rPr>
            </w:pPr>
            <w:r w:rsidRPr="00767903">
              <w:rPr>
                <w:color w:val="000000"/>
                <w:szCs w:val="18"/>
              </w:rPr>
              <w:t>-416,580</w:t>
            </w:r>
          </w:p>
        </w:tc>
        <w:tc>
          <w:tcPr>
            <w:tcW w:w="1417" w:type="dxa"/>
            <w:noWrap/>
            <w:vAlign w:val="bottom"/>
            <w:hideMark/>
          </w:tcPr>
          <w:p w14:paraId="24BFCE32" w14:textId="77777777" w:rsidR="00C8469D" w:rsidRPr="00767903" w:rsidRDefault="00C8469D" w:rsidP="00A0023D">
            <w:pPr>
              <w:jc w:val="center"/>
              <w:rPr>
                <w:color w:val="BFBFBF" w:themeColor="background1" w:themeShade="BF"/>
                <w:szCs w:val="18"/>
              </w:rPr>
            </w:pPr>
            <w:r w:rsidRPr="00767903">
              <w:rPr>
                <w:color w:val="000000"/>
                <w:szCs w:val="18"/>
              </w:rPr>
              <w:t>842,281</w:t>
            </w:r>
          </w:p>
        </w:tc>
        <w:tc>
          <w:tcPr>
            <w:tcW w:w="992" w:type="dxa"/>
            <w:noWrap/>
            <w:vAlign w:val="bottom"/>
            <w:hideMark/>
          </w:tcPr>
          <w:p w14:paraId="6D560817" w14:textId="77777777" w:rsidR="00C8469D" w:rsidRPr="00767903" w:rsidRDefault="00C8469D" w:rsidP="00A0023D">
            <w:pPr>
              <w:jc w:val="center"/>
              <w:rPr>
                <w:color w:val="BFBFBF" w:themeColor="background1" w:themeShade="BF"/>
                <w:szCs w:val="18"/>
              </w:rPr>
            </w:pPr>
            <w:r w:rsidRPr="00767903">
              <w:rPr>
                <w:color w:val="000000"/>
                <w:szCs w:val="18"/>
              </w:rPr>
              <w:t>-30</w:t>
            </w:r>
          </w:p>
        </w:tc>
        <w:tc>
          <w:tcPr>
            <w:tcW w:w="993" w:type="dxa"/>
            <w:noWrap/>
            <w:vAlign w:val="bottom"/>
            <w:hideMark/>
          </w:tcPr>
          <w:p w14:paraId="1881467B" w14:textId="77777777" w:rsidR="00C8469D" w:rsidRPr="00767903" w:rsidRDefault="00C8469D" w:rsidP="00A0023D">
            <w:pPr>
              <w:jc w:val="center"/>
              <w:rPr>
                <w:color w:val="BFBFBF" w:themeColor="background1" w:themeShade="BF"/>
                <w:szCs w:val="18"/>
              </w:rPr>
            </w:pPr>
            <w:r w:rsidRPr="00767903">
              <w:rPr>
                <w:color w:val="000000"/>
                <w:szCs w:val="18"/>
              </w:rPr>
              <w:t>-348</w:t>
            </w:r>
          </w:p>
        </w:tc>
        <w:tc>
          <w:tcPr>
            <w:tcW w:w="992" w:type="dxa"/>
            <w:noWrap/>
            <w:vAlign w:val="bottom"/>
            <w:hideMark/>
          </w:tcPr>
          <w:p w14:paraId="3279945B" w14:textId="77777777" w:rsidR="00C8469D" w:rsidRPr="00767903" w:rsidRDefault="00C8469D" w:rsidP="00A0023D">
            <w:pPr>
              <w:jc w:val="center"/>
              <w:rPr>
                <w:color w:val="BFBFBF" w:themeColor="background1" w:themeShade="BF"/>
                <w:szCs w:val="18"/>
              </w:rPr>
            </w:pPr>
            <w:r w:rsidRPr="00767903">
              <w:rPr>
                <w:color w:val="000000"/>
                <w:szCs w:val="18"/>
              </w:rPr>
              <w:t>146</w:t>
            </w:r>
          </w:p>
        </w:tc>
      </w:tr>
      <w:tr w:rsidR="00C8469D" w:rsidRPr="00767903" w14:paraId="45BE8B79" w14:textId="77777777" w:rsidTr="00767903">
        <w:trPr>
          <w:trHeight w:val="57"/>
        </w:trPr>
        <w:tc>
          <w:tcPr>
            <w:tcW w:w="1555" w:type="dxa"/>
            <w:noWrap/>
            <w:hideMark/>
          </w:tcPr>
          <w:p w14:paraId="31B32BF2" w14:textId="77777777" w:rsidR="00C8469D" w:rsidRPr="00767903" w:rsidRDefault="00C8469D" w:rsidP="00A0023D">
            <w:pPr>
              <w:rPr>
                <w:b/>
                <w:color w:val="000000"/>
                <w:szCs w:val="18"/>
                <w:lang w:eastAsia="en-GB"/>
              </w:rPr>
            </w:pPr>
            <w:r w:rsidRPr="00767903">
              <w:rPr>
                <w:b/>
                <w:color w:val="000000"/>
                <w:szCs w:val="18"/>
              </w:rPr>
              <w:t>Diff in diff</w:t>
            </w:r>
          </w:p>
        </w:tc>
        <w:tc>
          <w:tcPr>
            <w:tcW w:w="1417" w:type="dxa"/>
            <w:noWrap/>
            <w:vAlign w:val="bottom"/>
            <w:hideMark/>
          </w:tcPr>
          <w:p w14:paraId="41A99FD5" w14:textId="77777777" w:rsidR="00C8469D" w:rsidRPr="00767903" w:rsidRDefault="00C8469D" w:rsidP="00A0023D">
            <w:pPr>
              <w:jc w:val="center"/>
              <w:rPr>
                <w:b/>
                <w:color w:val="BFBFBF" w:themeColor="background1" w:themeShade="BF"/>
                <w:szCs w:val="18"/>
              </w:rPr>
            </w:pPr>
            <w:r w:rsidRPr="00767903">
              <w:rPr>
                <w:b/>
                <w:color w:val="000000"/>
                <w:szCs w:val="18"/>
              </w:rPr>
              <w:t>-297,372</w:t>
            </w:r>
          </w:p>
        </w:tc>
        <w:tc>
          <w:tcPr>
            <w:tcW w:w="1418" w:type="dxa"/>
            <w:noWrap/>
            <w:vAlign w:val="bottom"/>
            <w:hideMark/>
          </w:tcPr>
          <w:p w14:paraId="23657BB5" w14:textId="77777777" w:rsidR="00C8469D" w:rsidRPr="00767903" w:rsidRDefault="00C8469D" w:rsidP="00A0023D">
            <w:pPr>
              <w:jc w:val="center"/>
              <w:rPr>
                <w:b/>
                <w:color w:val="BFBFBF" w:themeColor="background1" w:themeShade="BF"/>
                <w:szCs w:val="18"/>
              </w:rPr>
            </w:pPr>
            <w:r w:rsidRPr="00767903">
              <w:rPr>
                <w:b/>
                <w:color w:val="000000"/>
                <w:szCs w:val="18"/>
              </w:rPr>
              <w:t>-1,152,252</w:t>
            </w:r>
          </w:p>
        </w:tc>
        <w:tc>
          <w:tcPr>
            <w:tcW w:w="1417" w:type="dxa"/>
            <w:noWrap/>
            <w:vAlign w:val="bottom"/>
            <w:hideMark/>
          </w:tcPr>
          <w:p w14:paraId="0747939E" w14:textId="77777777" w:rsidR="00C8469D" w:rsidRPr="00767903" w:rsidRDefault="00C8469D" w:rsidP="00A0023D">
            <w:pPr>
              <w:jc w:val="center"/>
              <w:rPr>
                <w:b/>
                <w:color w:val="BFBFBF" w:themeColor="background1" w:themeShade="BF"/>
                <w:szCs w:val="18"/>
              </w:rPr>
            </w:pPr>
            <w:r w:rsidRPr="00767903">
              <w:rPr>
                <w:b/>
                <w:color w:val="000000"/>
                <w:szCs w:val="18"/>
              </w:rPr>
              <w:t>157,104</w:t>
            </w:r>
          </w:p>
        </w:tc>
        <w:tc>
          <w:tcPr>
            <w:tcW w:w="992" w:type="dxa"/>
            <w:noWrap/>
            <w:vAlign w:val="bottom"/>
            <w:hideMark/>
          </w:tcPr>
          <w:p w14:paraId="5FF6C51A" w14:textId="77777777" w:rsidR="00C8469D" w:rsidRPr="00767903" w:rsidRDefault="00C8469D" w:rsidP="00A0023D">
            <w:pPr>
              <w:jc w:val="center"/>
              <w:rPr>
                <w:b/>
                <w:color w:val="BFBFBF" w:themeColor="background1" w:themeShade="BF"/>
                <w:szCs w:val="18"/>
              </w:rPr>
            </w:pPr>
            <w:r w:rsidRPr="00767903">
              <w:rPr>
                <w:b/>
                <w:color w:val="000000"/>
                <w:szCs w:val="18"/>
              </w:rPr>
              <w:t>-150</w:t>
            </w:r>
          </w:p>
        </w:tc>
        <w:tc>
          <w:tcPr>
            <w:tcW w:w="993" w:type="dxa"/>
            <w:noWrap/>
            <w:vAlign w:val="bottom"/>
            <w:hideMark/>
          </w:tcPr>
          <w:p w14:paraId="18F452D6" w14:textId="77777777" w:rsidR="00C8469D" w:rsidRPr="00767903" w:rsidRDefault="00C8469D" w:rsidP="00A0023D">
            <w:pPr>
              <w:jc w:val="center"/>
              <w:rPr>
                <w:b/>
                <w:color w:val="BFBFBF" w:themeColor="background1" w:themeShade="BF"/>
                <w:szCs w:val="18"/>
              </w:rPr>
            </w:pPr>
            <w:r w:rsidRPr="00767903">
              <w:rPr>
                <w:b/>
                <w:color w:val="000000"/>
                <w:szCs w:val="18"/>
              </w:rPr>
              <w:t>-500</w:t>
            </w:r>
          </w:p>
        </w:tc>
        <w:tc>
          <w:tcPr>
            <w:tcW w:w="992" w:type="dxa"/>
            <w:noWrap/>
            <w:vAlign w:val="bottom"/>
            <w:hideMark/>
          </w:tcPr>
          <w:p w14:paraId="701A8DCB" w14:textId="77777777" w:rsidR="00C8469D" w:rsidRPr="00767903" w:rsidRDefault="00C8469D" w:rsidP="00A0023D">
            <w:pPr>
              <w:jc w:val="center"/>
              <w:rPr>
                <w:b/>
                <w:color w:val="BFBFBF" w:themeColor="background1" w:themeShade="BF"/>
                <w:szCs w:val="18"/>
              </w:rPr>
            </w:pPr>
            <w:r w:rsidRPr="00767903">
              <w:rPr>
                <w:b/>
                <w:color w:val="000000"/>
                <w:szCs w:val="18"/>
              </w:rPr>
              <w:t>35</w:t>
            </w:r>
          </w:p>
        </w:tc>
      </w:tr>
    </w:tbl>
    <w:p w14:paraId="39F97BFF" w14:textId="33401A9B" w:rsidR="00C8469D" w:rsidRDefault="00C8469D" w:rsidP="00C8469D"/>
    <w:p w14:paraId="3316B3B7" w14:textId="77777777" w:rsidR="00C8469D" w:rsidRDefault="00C8469D" w:rsidP="00C8469D">
      <w:pPr>
        <w:pStyle w:val="Table"/>
      </w:pPr>
      <w:bookmarkStart w:id="874" w:name="_Toc90545607"/>
      <w:bookmarkStart w:id="875" w:name="_Toc87526841"/>
      <w:r>
        <w:t>Overall mean and 95% CI costs and QALYs for the different scenarios in OG cancer per 1000 hypothetical patients. The difference-in-differences analysis uses only the before and after groups. EXCLUDING implementation costs.</w:t>
      </w:r>
      <w:bookmarkEnd w:id="874"/>
      <w:bookmarkEnd w:id="875"/>
    </w:p>
    <w:tbl>
      <w:tblPr>
        <w:tblStyle w:val="TableGrid1"/>
        <w:tblW w:w="8784" w:type="dxa"/>
        <w:tblLayout w:type="fixed"/>
        <w:tblLook w:val="04A0" w:firstRow="1" w:lastRow="0" w:firstColumn="1" w:lastColumn="0" w:noHBand="0" w:noVBand="1"/>
      </w:tblPr>
      <w:tblGrid>
        <w:gridCol w:w="1555"/>
        <w:gridCol w:w="1417"/>
        <w:gridCol w:w="1418"/>
        <w:gridCol w:w="1417"/>
        <w:gridCol w:w="992"/>
        <w:gridCol w:w="993"/>
        <w:gridCol w:w="992"/>
      </w:tblGrid>
      <w:tr w:rsidR="00C8469D" w:rsidRPr="00767903" w14:paraId="088CA25F" w14:textId="77777777" w:rsidTr="00767903">
        <w:trPr>
          <w:trHeight w:val="57"/>
        </w:trPr>
        <w:tc>
          <w:tcPr>
            <w:tcW w:w="1555" w:type="dxa"/>
            <w:noWrap/>
            <w:hideMark/>
          </w:tcPr>
          <w:p w14:paraId="08F9314D" w14:textId="77777777" w:rsidR="00C8469D" w:rsidRPr="00767903" w:rsidRDefault="00C8469D" w:rsidP="00A0023D">
            <w:pPr>
              <w:rPr>
                <w:b/>
                <w:color w:val="000000"/>
                <w:szCs w:val="18"/>
                <w:lang w:eastAsia="en-GB"/>
              </w:rPr>
            </w:pPr>
            <w:r w:rsidRPr="00767903">
              <w:rPr>
                <w:b/>
                <w:color w:val="000000"/>
                <w:szCs w:val="18"/>
                <w:lang w:eastAsia="en-GB"/>
              </w:rPr>
              <w:t>OG</w:t>
            </w:r>
          </w:p>
        </w:tc>
        <w:tc>
          <w:tcPr>
            <w:tcW w:w="4252" w:type="dxa"/>
            <w:gridSpan w:val="3"/>
            <w:noWrap/>
            <w:hideMark/>
          </w:tcPr>
          <w:p w14:paraId="5AE504D4" w14:textId="77777777" w:rsidR="00C8469D" w:rsidRPr="00767903" w:rsidRDefault="00C8469D" w:rsidP="00A0023D">
            <w:pPr>
              <w:jc w:val="center"/>
              <w:rPr>
                <w:b/>
                <w:bCs/>
                <w:color w:val="000000"/>
                <w:szCs w:val="18"/>
                <w:lang w:eastAsia="en-GB"/>
              </w:rPr>
            </w:pPr>
            <w:r w:rsidRPr="00767903">
              <w:rPr>
                <w:b/>
                <w:bCs/>
                <w:color w:val="000000"/>
                <w:szCs w:val="18"/>
              </w:rPr>
              <w:t>Discounted Costs (adjusted)</w:t>
            </w:r>
          </w:p>
        </w:tc>
        <w:tc>
          <w:tcPr>
            <w:tcW w:w="2977" w:type="dxa"/>
            <w:gridSpan w:val="3"/>
            <w:noWrap/>
            <w:hideMark/>
          </w:tcPr>
          <w:p w14:paraId="1EF71927" w14:textId="77777777" w:rsidR="00C8469D" w:rsidRPr="00767903" w:rsidRDefault="00C8469D" w:rsidP="00A0023D">
            <w:pPr>
              <w:jc w:val="center"/>
              <w:rPr>
                <w:b/>
                <w:bCs/>
                <w:color w:val="000000"/>
                <w:szCs w:val="18"/>
                <w:lang w:eastAsia="en-GB"/>
              </w:rPr>
            </w:pPr>
            <w:r w:rsidRPr="00767903">
              <w:rPr>
                <w:b/>
                <w:bCs/>
                <w:color w:val="000000"/>
                <w:szCs w:val="18"/>
              </w:rPr>
              <w:t>Discounted QALYs (adjusted)</w:t>
            </w:r>
          </w:p>
        </w:tc>
      </w:tr>
      <w:tr w:rsidR="00C8469D" w:rsidRPr="00767903" w14:paraId="7ABCA98A" w14:textId="77777777" w:rsidTr="00767903">
        <w:trPr>
          <w:trHeight w:val="57"/>
        </w:trPr>
        <w:tc>
          <w:tcPr>
            <w:tcW w:w="1555" w:type="dxa"/>
            <w:noWrap/>
            <w:hideMark/>
          </w:tcPr>
          <w:p w14:paraId="163DC8A4" w14:textId="77777777" w:rsidR="00C8469D" w:rsidRPr="00767903" w:rsidRDefault="00C8469D" w:rsidP="00A0023D">
            <w:pPr>
              <w:rPr>
                <w:b/>
                <w:color w:val="000000"/>
                <w:szCs w:val="18"/>
                <w:lang w:eastAsia="en-GB"/>
              </w:rPr>
            </w:pPr>
            <w:r w:rsidRPr="00767903">
              <w:rPr>
                <w:b/>
                <w:color w:val="000000"/>
                <w:szCs w:val="18"/>
                <w:lang w:eastAsia="en-GB"/>
              </w:rPr>
              <w:t>10-year results</w:t>
            </w:r>
          </w:p>
        </w:tc>
        <w:tc>
          <w:tcPr>
            <w:tcW w:w="1417" w:type="dxa"/>
            <w:noWrap/>
            <w:hideMark/>
          </w:tcPr>
          <w:p w14:paraId="5B4702E9" w14:textId="77777777" w:rsidR="00C8469D" w:rsidRPr="00767903" w:rsidRDefault="00C8469D" w:rsidP="00A0023D">
            <w:pPr>
              <w:jc w:val="center"/>
              <w:rPr>
                <w:b/>
                <w:bCs/>
                <w:color w:val="000000"/>
                <w:szCs w:val="18"/>
                <w:lang w:eastAsia="en-GB"/>
              </w:rPr>
            </w:pPr>
            <w:r w:rsidRPr="00767903">
              <w:rPr>
                <w:b/>
                <w:bCs/>
                <w:color w:val="000000"/>
                <w:szCs w:val="18"/>
              </w:rPr>
              <w:t>Mean</w:t>
            </w:r>
          </w:p>
        </w:tc>
        <w:tc>
          <w:tcPr>
            <w:tcW w:w="1418" w:type="dxa"/>
            <w:noWrap/>
            <w:hideMark/>
          </w:tcPr>
          <w:p w14:paraId="4E477B7C" w14:textId="77777777" w:rsidR="00C8469D" w:rsidRPr="00767903" w:rsidRDefault="00C8469D" w:rsidP="00A0023D">
            <w:pPr>
              <w:jc w:val="center"/>
              <w:rPr>
                <w:b/>
                <w:bCs/>
                <w:color w:val="000000"/>
                <w:szCs w:val="18"/>
                <w:lang w:eastAsia="en-GB"/>
              </w:rPr>
            </w:pPr>
            <w:r w:rsidRPr="00767903">
              <w:rPr>
                <w:b/>
                <w:bCs/>
                <w:color w:val="000000"/>
                <w:szCs w:val="18"/>
              </w:rPr>
              <w:t>L 95%</w:t>
            </w:r>
          </w:p>
        </w:tc>
        <w:tc>
          <w:tcPr>
            <w:tcW w:w="1417" w:type="dxa"/>
            <w:noWrap/>
            <w:hideMark/>
          </w:tcPr>
          <w:p w14:paraId="275931E5" w14:textId="77777777" w:rsidR="00C8469D" w:rsidRPr="00767903" w:rsidRDefault="00C8469D" w:rsidP="00A0023D">
            <w:pPr>
              <w:jc w:val="center"/>
              <w:rPr>
                <w:b/>
                <w:bCs/>
                <w:color w:val="000000"/>
                <w:szCs w:val="18"/>
                <w:lang w:eastAsia="en-GB"/>
              </w:rPr>
            </w:pPr>
            <w:r w:rsidRPr="00767903">
              <w:rPr>
                <w:b/>
                <w:bCs/>
                <w:color w:val="000000"/>
                <w:szCs w:val="18"/>
              </w:rPr>
              <w:t>U 95%</w:t>
            </w:r>
          </w:p>
        </w:tc>
        <w:tc>
          <w:tcPr>
            <w:tcW w:w="992" w:type="dxa"/>
            <w:noWrap/>
            <w:hideMark/>
          </w:tcPr>
          <w:p w14:paraId="23DBDC9C" w14:textId="77777777" w:rsidR="00C8469D" w:rsidRPr="00767903" w:rsidRDefault="00C8469D" w:rsidP="00A0023D">
            <w:pPr>
              <w:jc w:val="center"/>
              <w:rPr>
                <w:b/>
                <w:bCs/>
                <w:color w:val="000000"/>
                <w:szCs w:val="18"/>
                <w:lang w:eastAsia="en-GB"/>
              </w:rPr>
            </w:pPr>
            <w:r w:rsidRPr="00767903">
              <w:rPr>
                <w:b/>
                <w:bCs/>
                <w:color w:val="000000"/>
                <w:szCs w:val="18"/>
              </w:rPr>
              <w:t>Mean</w:t>
            </w:r>
          </w:p>
        </w:tc>
        <w:tc>
          <w:tcPr>
            <w:tcW w:w="993" w:type="dxa"/>
            <w:noWrap/>
            <w:hideMark/>
          </w:tcPr>
          <w:p w14:paraId="44AB0BE9" w14:textId="77777777" w:rsidR="00C8469D" w:rsidRPr="00767903" w:rsidRDefault="00C8469D" w:rsidP="00A0023D">
            <w:pPr>
              <w:jc w:val="center"/>
              <w:rPr>
                <w:b/>
                <w:bCs/>
                <w:color w:val="000000"/>
                <w:szCs w:val="18"/>
                <w:lang w:eastAsia="en-GB"/>
              </w:rPr>
            </w:pPr>
            <w:r w:rsidRPr="00767903">
              <w:rPr>
                <w:b/>
                <w:bCs/>
                <w:color w:val="000000"/>
                <w:szCs w:val="18"/>
              </w:rPr>
              <w:t>L 95%</w:t>
            </w:r>
          </w:p>
        </w:tc>
        <w:tc>
          <w:tcPr>
            <w:tcW w:w="992" w:type="dxa"/>
            <w:noWrap/>
            <w:hideMark/>
          </w:tcPr>
          <w:p w14:paraId="70F4CF2B" w14:textId="77777777" w:rsidR="00C8469D" w:rsidRPr="00767903" w:rsidRDefault="00C8469D" w:rsidP="00A0023D">
            <w:pPr>
              <w:jc w:val="center"/>
              <w:rPr>
                <w:b/>
                <w:bCs/>
                <w:color w:val="000000"/>
                <w:szCs w:val="18"/>
                <w:lang w:eastAsia="en-GB"/>
              </w:rPr>
            </w:pPr>
            <w:r w:rsidRPr="00767903">
              <w:rPr>
                <w:b/>
                <w:bCs/>
                <w:color w:val="000000"/>
                <w:szCs w:val="18"/>
              </w:rPr>
              <w:t>U 95%</w:t>
            </w:r>
          </w:p>
        </w:tc>
      </w:tr>
      <w:tr w:rsidR="00C8469D" w:rsidRPr="00767903" w14:paraId="342C3364" w14:textId="77777777" w:rsidTr="00767903">
        <w:trPr>
          <w:trHeight w:val="57"/>
        </w:trPr>
        <w:tc>
          <w:tcPr>
            <w:tcW w:w="1555" w:type="dxa"/>
            <w:noWrap/>
            <w:hideMark/>
          </w:tcPr>
          <w:p w14:paraId="32C11C54" w14:textId="77777777" w:rsidR="00C8469D" w:rsidRPr="00767903" w:rsidRDefault="00C8469D" w:rsidP="00A0023D">
            <w:pPr>
              <w:rPr>
                <w:color w:val="000000"/>
                <w:szCs w:val="18"/>
                <w:lang w:eastAsia="en-GB"/>
              </w:rPr>
            </w:pPr>
            <w:r w:rsidRPr="00767903">
              <w:rPr>
                <w:color w:val="000000"/>
                <w:szCs w:val="18"/>
                <w:lang w:eastAsia="en-GB"/>
              </w:rPr>
              <w:t>ROE Before</w:t>
            </w:r>
          </w:p>
        </w:tc>
        <w:tc>
          <w:tcPr>
            <w:tcW w:w="1417" w:type="dxa"/>
            <w:noWrap/>
            <w:vAlign w:val="bottom"/>
            <w:hideMark/>
          </w:tcPr>
          <w:p w14:paraId="35688C79" w14:textId="77777777" w:rsidR="00C8469D" w:rsidRPr="00767903" w:rsidRDefault="00C8469D" w:rsidP="00A0023D">
            <w:pPr>
              <w:jc w:val="center"/>
              <w:rPr>
                <w:color w:val="000000"/>
                <w:szCs w:val="18"/>
                <w:lang w:eastAsia="en-GB"/>
              </w:rPr>
            </w:pPr>
            <w:r w:rsidRPr="00767903">
              <w:rPr>
                <w:color w:val="000000"/>
                <w:szCs w:val="18"/>
              </w:rPr>
              <w:t>28,808,580</w:t>
            </w:r>
          </w:p>
        </w:tc>
        <w:tc>
          <w:tcPr>
            <w:tcW w:w="1418" w:type="dxa"/>
            <w:noWrap/>
            <w:vAlign w:val="bottom"/>
            <w:hideMark/>
          </w:tcPr>
          <w:p w14:paraId="06E1BC27" w14:textId="77777777" w:rsidR="00C8469D" w:rsidRPr="00767903" w:rsidRDefault="00C8469D" w:rsidP="00A0023D">
            <w:pPr>
              <w:jc w:val="center"/>
              <w:rPr>
                <w:color w:val="000000"/>
                <w:szCs w:val="18"/>
                <w:lang w:eastAsia="en-GB"/>
              </w:rPr>
            </w:pPr>
            <w:r w:rsidRPr="00767903">
              <w:rPr>
                <w:color w:val="000000"/>
                <w:szCs w:val="18"/>
              </w:rPr>
              <w:t>27,861,945</w:t>
            </w:r>
          </w:p>
        </w:tc>
        <w:tc>
          <w:tcPr>
            <w:tcW w:w="1417" w:type="dxa"/>
            <w:noWrap/>
            <w:vAlign w:val="bottom"/>
            <w:hideMark/>
          </w:tcPr>
          <w:p w14:paraId="1CFBCE81" w14:textId="77777777" w:rsidR="00C8469D" w:rsidRPr="00767903" w:rsidRDefault="00C8469D" w:rsidP="00A0023D">
            <w:pPr>
              <w:jc w:val="center"/>
              <w:rPr>
                <w:color w:val="000000"/>
                <w:szCs w:val="18"/>
                <w:lang w:eastAsia="en-GB"/>
              </w:rPr>
            </w:pPr>
            <w:r w:rsidRPr="00767903">
              <w:rPr>
                <w:color w:val="000000"/>
                <w:szCs w:val="18"/>
              </w:rPr>
              <w:t>29,818,403</w:t>
            </w:r>
          </w:p>
        </w:tc>
        <w:tc>
          <w:tcPr>
            <w:tcW w:w="992" w:type="dxa"/>
            <w:noWrap/>
            <w:vAlign w:val="bottom"/>
            <w:hideMark/>
          </w:tcPr>
          <w:p w14:paraId="032DF665" w14:textId="77777777" w:rsidR="00C8469D" w:rsidRPr="00767903" w:rsidRDefault="00C8469D" w:rsidP="00A0023D">
            <w:pPr>
              <w:jc w:val="center"/>
              <w:rPr>
                <w:color w:val="000000"/>
                <w:szCs w:val="18"/>
                <w:lang w:eastAsia="en-GB"/>
              </w:rPr>
            </w:pPr>
            <w:r w:rsidRPr="00767903">
              <w:rPr>
                <w:color w:val="000000"/>
                <w:szCs w:val="18"/>
              </w:rPr>
              <w:t>3,116</w:t>
            </w:r>
          </w:p>
        </w:tc>
        <w:tc>
          <w:tcPr>
            <w:tcW w:w="993" w:type="dxa"/>
            <w:noWrap/>
            <w:vAlign w:val="bottom"/>
            <w:hideMark/>
          </w:tcPr>
          <w:p w14:paraId="155237C4" w14:textId="77777777" w:rsidR="00C8469D" w:rsidRPr="00767903" w:rsidRDefault="00C8469D" w:rsidP="00A0023D">
            <w:pPr>
              <w:jc w:val="center"/>
              <w:rPr>
                <w:color w:val="000000"/>
                <w:szCs w:val="18"/>
                <w:lang w:eastAsia="en-GB"/>
              </w:rPr>
            </w:pPr>
            <w:r w:rsidRPr="00767903">
              <w:rPr>
                <w:color w:val="000000"/>
                <w:szCs w:val="18"/>
              </w:rPr>
              <w:t>2,169</w:t>
            </w:r>
          </w:p>
        </w:tc>
        <w:tc>
          <w:tcPr>
            <w:tcW w:w="992" w:type="dxa"/>
            <w:noWrap/>
            <w:vAlign w:val="bottom"/>
            <w:hideMark/>
          </w:tcPr>
          <w:p w14:paraId="0E322117" w14:textId="77777777" w:rsidR="00C8469D" w:rsidRPr="00767903" w:rsidRDefault="00C8469D" w:rsidP="00A0023D">
            <w:pPr>
              <w:jc w:val="center"/>
              <w:rPr>
                <w:color w:val="000000"/>
                <w:szCs w:val="18"/>
                <w:lang w:eastAsia="en-GB"/>
              </w:rPr>
            </w:pPr>
            <w:r w:rsidRPr="00767903">
              <w:rPr>
                <w:color w:val="000000"/>
                <w:szCs w:val="18"/>
              </w:rPr>
              <w:t>3,971</w:t>
            </w:r>
          </w:p>
        </w:tc>
      </w:tr>
      <w:tr w:rsidR="00C8469D" w:rsidRPr="00767903" w14:paraId="58B62F97" w14:textId="77777777" w:rsidTr="00767903">
        <w:trPr>
          <w:trHeight w:val="57"/>
        </w:trPr>
        <w:tc>
          <w:tcPr>
            <w:tcW w:w="1555" w:type="dxa"/>
            <w:noWrap/>
            <w:hideMark/>
          </w:tcPr>
          <w:p w14:paraId="1EBC5A79" w14:textId="77777777" w:rsidR="00C8469D" w:rsidRPr="00767903" w:rsidRDefault="00C8469D" w:rsidP="00A0023D">
            <w:pPr>
              <w:rPr>
                <w:color w:val="000000"/>
                <w:szCs w:val="18"/>
                <w:lang w:eastAsia="en-GB"/>
              </w:rPr>
            </w:pPr>
            <w:r w:rsidRPr="00767903">
              <w:rPr>
                <w:color w:val="000000"/>
                <w:szCs w:val="18"/>
                <w:lang w:eastAsia="en-GB"/>
              </w:rPr>
              <w:t>ROE After</w:t>
            </w:r>
          </w:p>
        </w:tc>
        <w:tc>
          <w:tcPr>
            <w:tcW w:w="1417" w:type="dxa"/>
            <w:noWrap/>
            <w:vAlign w:val="bottom"/>
            <w:hideMark/>
          </w:tcPr>
          <w:p w14:paraId="3AE790F3" w14:textId="77777777" w:rsidR="00C8469D" w:rsidRPr="00767903" w:rsidRDefault="00C8469D" w:rsidP="00A0023D">
            <w:pPr>
              <w:jc w:val="center"/>
              <w:rPr>
                <w:color w:val="000000"/>
                <w:szCs w:val="18"/>
                <w:lang w:eastAsia="en-GB"/>
              </w:rPr>
            </w:pPr>
            <w:r w:rsidRPr="00767903">
              <w:rPr>
                <w:color w:val="000000"/>
                <w:szCs w:val="18"/>
              </w:rPr>
              <w:t>28,904,826</w:t>
            </w:r>
          </w:p>
        </w:tc>
        <w:tc>
          <w:tcPr>
            <w:tcW w:w="1418" w:type="dxa"/>
            <w:noWrap/>
            <w:vAlign w:val="bottom"/>
            <w:hideMark/>
          </w:tcPr>
          <w:p w14:paraId="60B08E92" w14:textId="77777777" w:rsidR="00C8469D" w:rsidRPr="00767903" w:rsidRDefault="00C8469D" w:rsidP="00A0023D">
            <w:pPr>
              <w:jc w:val="center"/>
              <w:rPr>
                <w:color w:val="000000"/>
                <w:szCs w:val="18"/>
                <w:lang w:eastAsia="en-GB"/>
              </w:rPr>
            </w:pPr>
            <w:r w:rsidRPr="00767903">
              <w:rPr>
                <w:color w:val="000000"/>
                <w:szCs w:val="18"/>
              </w:rPr>
              <w:t>27,987,911</w:t>
            </w:r>
          </w:p>
        </w:tc>
        <w:tc>
          <w:tcPr>
            <w:tcW w:w="1417" w:type="dxa"/>
            <w:noWrap/>
            <w:vAlign w:val="bottom"/>
            <w:hideMark/>
          </w:tcPr>
          <w:p w14:paraId="705A5E23" w14:textId="77777777" w:rsidR="00C8469D" w:rsidRPr="00767903" w:rsidRDefault="00C8469D" w:rsidP="00A0023D">
            <w:pPr>
              <w:jc w:val="center"/>
              <w:rPr>
                <w:color w:val="000000"/>
                <w:szCs w:val="18"/>
                <w:lang w:eastAsia="en-GB"/>
              </w:rPr>
            </w:pPr>
            <w:r w:rsidRPr="00767903">
              <w:rPr>
                <w:color w:val="000000"/>
                <w:szCs w:val="18"/>
              </w:rPr>
              <w:t>29,907,482</w:t>
            </w:r>
          </w:p>
        </w:tc>
        <w:tc>
          <w:tcPr>
            <w:tcW w:w="992" w:type="dxa"/>
            <w:noWrap/>
            <w:vAlign w:val="bottom"/>
            <w:hideMark/>
          </w:tcPr>
          <w:p w14:paraId="55DA6285" w14:textId="77777777" w:rsidR="00C8469D" w:rsidRPr="00767903" w:rsidRDefault="00C8469D" w:rsidP="00A0023D">
            <w:pPr>
              <w:jc w:val="center"/>
              <w:rPr>
                <w:color w:val="000000"/>
                <w:szCs w:val="18"/>
                <w:lang w:eastAsia="en-GB"/>
              </w:rPr>
            </w:pPr>
            <w:r w:rsidRPr="00767903">
              <w:rPr>
                <w:color w:val="000000"/>
                <w:szCs w:val="18"/>
              </w:rPr>
              <w:t>3,143</w:t>
            </w:r>
          </w:p>
        </w:tc>
        <w:tc>
          <w:tcPr>
            <w:tcW w:w="993" w:type="dxa"/>
            <w:noWrap/>
            <w:vAlign w:val="bottom"/>
            <w:hideMark/>
          </w:tcPr>
          <w:p w14:paraId="36026142" w14:textId="77777777" w:rsidR="00C8469D" w:rsidRPr="00767903" w:rsidRDefault="00C8469D" w:rsidP="00A0023D">
            <w:pPr>
              <w:jc w:val="center"/>
              <w:rPr>
                <w:color w:val="000000"/>
                <w:szCs w:val="18"/>
                <w:lang w:eastAsia="en-GB"/>
              </w:rPr>
            </w:pPr>
            <w:r w:rsidRPr="00767903">
              <w:rPr>
                <w:color w:val="000000"/>
                <w:szCs w:val="18"/>
              </w:rPr>
              <w:t>2,183</w:t>
            </w:r>
          </w:p>
        </w:tc>
        <w:tc>
          <w:tcPr>
            <w:tcW w:w="992" w:type="dxa"/>
            <w:noWrap/>
            <w:vAlign w:val="bottom"/>
            <w:hideMark/>
          </w:tcPr>
          <w:p w14:paraId="1459EBC2" w14:textId="77777777" w:rsidR="00C8469D" w:rsidRPr="00767903" w:rsidRDefault="00C8469D" w:rsidP="00A0023D">
            <w:pPr>
              <w:jc w:val="center"/>
              <w:rPr>
                <w:color w:val="000000"/>
                <w:szCs w:val="18"/>
                <w:lang w:eastAsia="en-GB"/>
              </w:rPr>
            </w:pPr>
            <w:r w:rsidRPr="00767903">
              <w:rPr>
                <w:color w:val="000000"/>
                <w:szCs w:val="18"/>
              </w:rPr>
              <w:t>3,998</w:t>
            </w:r>
          </w:p>
        </w:tc>
      </w:tr>
      <w:tr w:rsidR="00C8469D" w:rsidRPr="00767903" w14:paraId="39F2BB8F" w14:textId="77777777" w:rsidTr="00767903">
        <w:trPr>
          <w:trHeight w:val="57"/>
        </w:trPr>
        <w:tc>
          <w:tcPr>
            <w:tcW w:w="1555" w:type="dxa"/>
            <w:noWrap/>
            <w:hideMark/>
          </w:tcPr>
          <w:p w14:paraId="604CA3F2" w14:textId="77777777" w:rsidR="00C8469D" w:rsidRPr="00767903" w:rsidRDefault="00C8469D" w:rsidP="00A0023D">
            <w:pPr>
              <w:rPr>
                <w:color w:val="000000"/>
                <w:szCs w:val="18"/>
                <w:lang w:eastAsia="en-GB"/>
              </w:rPr>
            </w:pPr>
            <w:r w:rsidRPr="00767903">
              <w:rPr>
                <w:color w:val="000000"/>
                <w:szCs w:val="18"/>
                <w:lang w:eastAsia="en-GB"/>
              </w:rPr>
              <w:t>LC Before</w:t>
            </w:r>
          </w:p>
        </w:tc>
        <w:tc>
          <w:tcPr>
            <w:tcW w:w="1417" w:type="dxa"/>
            <w:noWrap/>
            <w:vAlign w:val="bottom"/>
            <w:hideMark/>
          </w:tcPr>
          <w:p w14:paraId="773A70EC" w14:textId="77777777" w:rsidR="00C8469D" w:rsidRPr="00767903" w:rsidRDefault="00C8469D" w:rsidP="00A0023D">
            <w:pPr>
              <w:jc w:val="center"/>
              <w:rPr>
                <w:color w:val="000000"/>
                <w:szCs w:val="18"/>
                <w:lang w:eastAsia="en-GB"/>
              </w:rPr>
            </w:pPr>
            <w:r w:rsidRPr="00767903">
              <w:rPr>
                <w:color w:val="000000"/>
                <w:szCs w:val="18"/>
              </w:rPr>
              <w:t>28,733,355</w:t>
            </w:r>
          </w:p>
        </w:tc>
        <w:tc>
          <w:tcPr>
            <w:tcW w:w="1418" w:type="dxa"/>
            <w:noWrap/>
            <w:vAlign w:val="bottom"/>
            <w:hideMark/>
          </w:tcPr>
          <w:p w14:paraId="180B1129" w14:textId="77777777" w:rsidR="00C8469D" w:rsidRPr="00767903" w:rsidRDefault="00C8469D" w:rsidP="00A0023D">
            <w:pPr>
              <w:jc w:val="center"/>
              <w:rPr>
                <w:color w:val="000000"/>
                <w:szCs w:val="18"/>
                <w:lang w:eastAsia="en-GB"/>
              </w:rPr>
            </w:pPr>
            <w:r w:rsidRPr="00767903">
              <w:rPr>
                <w:color w:val="000000"/>
                <w:szCs w:val="18"/>
              </w:rPr>
              <w:t>27,444,135</w:t>
            </w:r>
          </w:p>
        </w:tc>
        <w:tc>
          <w:tcPr>
            <w:tcW w:w="1417" w:type="dxa"/>
            <w:noWrap/>
            <w:vAlign w:val="bottom"/>
            <w:hideMark/>
          </w:tcPr>
          <w:p w14:paraId="7B9E1C72" w14:textId="77777777" w:rsidR="00C8469D" w:rsidRPr="00767903" w:rsidRDefault="00C8469D" w:rsidP="00A0023D">
            <w:pPr>
              <w:jc w:val="center"/>
              <w:rPr>
                <w:color w:val="000000"/>
                <w:szCs w:val="18"/>
                <w:lang w:eastAsia="en-GB"/>
              </w:rPr>
            </w:pPr>
            <w:r w:rsidRPr="00767903">
              <w:rPr>
                <w:color w:val="000000"/>
                <w:szCs w:val="18"/>
              </w:rPr>
              <w:t>30,135,133</w:t>
            </w:r>
          </w:p>
        </w:tc>
        <w:tc>
          <w:tcPr>
            <w:tcW w:w="992" w:type="dxa"/>
            <w:noWrap/>
            <w:vAlign w:val="bottom"/>
            <w:hideMark/>
          </w:tcPr>
          <w:p w14:paraId="7BB63759" w14:textId="77777777" w:rsidR="00C8469D" w:rsidRPr="00767903" w:rsidRDefault="00C8469D" w:rsidP="00A0023D">
            <w:pPr>
              <w:jc w:val="center"/>
              <w:rPr>
                <w:color w:val="000000"/>
                <w:szCs w:val="18"/>
                <w:lang w:eastAsia="en-GB"/>
              </w:rPr>
            </w:pPr>
            <w:r w:rsidRPr="00767903">
              <w:rPr>
                <w:color w:val="000000"/>
                <w:szCs w:val="18"/>
              </w:rPr>
              <w:t>3,117</w:t>
            </w:r>
          </w:p>
        </w:tc>
        <w:tc>
          <w:tcPr>
            <w:tcW w:w="993" w:type="dxa"/>
            <w:noWrap/>
            <w:vAlign w:val="bottom"/>
            <w:hideMark/>
          </w:tcPr>
          <w:p w14:paraId="18764DF1" w14:textId="77777777" w:rsidR="00C8469D" w:rsidRPr="00767903" w:rsidRDefault="00C8469D" w:rsidP="00A0023D">
            <w:pPr>
              <w:jc w:val="center"/>
              <w:rPr>
                <w:color w:val="000000"/>
                <w:szCs w:val="18"/>
                <w:lang w:eastAsia="en-GB"/>
              </w:rPr>
            </w:pPr>
            <w:r w:rsidRPr="00767903">
              <w:rPr>
                <w:color w:val="000000"/>
                <w:szCs w:val="18"/>
              </w:rPr>
              <w:t>2,161</w:t>
            </w:r>
          </w:p>
        </w:tc>
        <w:tc>
          <w:tcPr>
            <w:tcW w:w="992" w:type="dxa"/>
            <w:noWrap/>
            <w:vAlign w:val="bottom"/>
            <w:hideMark/>
          </w:tcPr>
          <w:p w14:paraId="0D98CCBA" w14:textId="77777777" w:rsidR="00C8469D" w:rsidRPr="00767903" w:rsidRDefault="00C8469D" w:rsidP="00A0023D">
            <w:pPr>
              <w:jc w:val="center"/>
              <w:rPr>
                <w:color w:val="000000"/>
                <w:szCs w:val="18"/>
                <w:lang w:eastAsia="en-GB"/>
              </w:rPr>
            </w:pPr>
            <w:r w:rsidRPr="00767903">
              <w:rPr>
                <w:color w:val="000000"/>
                <w:szCs w:val="18"/>
              </w:rPr>
              <w:t>3,947</w:t>
            </w:r>
          </w:p>
        </w:tc>
      </w:tr>
      <w:tr w:rsidR="00C8469D" w:rsidRPr="00767903" w14:paraId="456C2CF8" w14:textId="77777777" w:rsidTr="00767903">
        <w:trPr>
          <w:trHeight w:val="57"/>
        </w:trPr>
        <w:tc>
          <w:tcPr>
            <w:tcW w:w="1555" w:type="dxa"/>
            <w:noWrap/>
            <w:hideMark/>
          </w:tcPr>
          <w:p w14:paraId="30123B6F" w14:textId="77777777" w:rsidR="00C8469D" w:rsidRPr="00767903" w:rsidRDefault="00C8469D" w:rsidP="00A0023D">
            <w:pPr>
              <w:rPr>
                <w:color w:val="000000"/>
                <w:szCs w:val="18"/>
                <w:lang w:eastAsia="en-GB"/>
              </w:rPr>
            </w:pPr>
            <w:r w:rsidRPr="00767903">
              <w:rPr>
                <w:color w:val="000000"/>
                <w:szCs w:val="18"/>
                <w:lang w:eastAsia="en-GB"/>
              </w:rPr>
              <w:t>LC After</w:t>
            </w:r>
          </w:p>
        </w:tc>
        <w:tc>
          <w:tcPr>
            <w:tcW w:w="1417" w:type="dxa"/>
            <w:noWrap/>
            <w:vAlign w:val="bottom"/>
            <w:hideMark/>
          </w:tcPr>
          <w:p w14:paraId="467EED09" w14:textId="77777777" w:rsidR="00C8469D" w:rsidRPr="00767903" w:rsidRDefault="00C8469D" w:rsidP="00A0023D">
            <w:pPr>
              <w:jc w:val="center"/>
              <w:rPr>
                <w:color w:val="000000"/>
                <w:szCs w:val="18"/>
                <w:lang w:eastAsia="en-GB"/>
              </w:rPr>
            </w:pPr>
            <w:r w:rsidRPr="00767903">
              <w:rPr>
                <w:color w:val="000000"/>
                <w:szCs w:val="18"/>
              </w:rPr>
              <w:t>28,655,330</w:t>
            </w:r>
          </w:p>
        </w:tc>
        <w:tc>
          <w:tcPr>
            <w:tcW w:w="1418" w:type="dxa"/>
            <w:noWrap/>
            <w:vAlign w:val="bottom"/>
            <w:hideMark/>
          </w:tcPr>
          <w:p w14:paraId="0E5858B3" w14:textId="77777777" w:rsidR="00C8469D" w:rsidRPr="00767903" w:rsidRDefault="00C8469D" w:rsidP="00A0023D">
            <w:pPr>
              <w:jc w:val="center"/>
              <w:rPr>
                <w:color w:val="000000"/>
                <w:szCs w:val="18"/>
                <w:lang w:eastAsia="en-GB"/>
              </w:rPr>
            </w:pPr>
            <w:r w:rsidRPr="00767903">
              <w:rPr>
                <w:color w:val="000000"/>
                <w:szCs w:val="18"/>
              </w:rPr>
              <w:t>27,305,254</w:t>
            </w:r>
          </w:p>
        </w:tc>
        <w:tc>
          <w:tcPr>
            <w:tcW w:w="1417" w:type="dxa"/>
            <w:noWrap/>
            <w:vAlign w:val="bottom"/>
            <w:hideMark/>
          </w:tcPr>
          <w:p w14:paraId="6E4F8A1D" w14:textId="77777777" w:rsidR="00C8469D" w:rsidRPr="00767903" w:rsidRDefault="00C8469D" w:rsidP="00A0023D">
            <w:pPr>
              <w:jc w:val="center"/>
              <w:rPr>
                <w:color w:val="000000"/>
                <w:szCs w:val="18"/>
                <w:lang w:eastAsia="en-GB"/>
              </w:rPr>
            </w:pPr>
            <w:r w:rsidRPr="00767903">
              <w:rPr>
                <w:color w:val="000000"/>
                <w:szCs w:val="18"/>
              </w:rPr>
              <w:t>30,056,676</w:t>
            </w:r>
          </w:p>
        </w:tc>
        <w:tc>
          <w:tcPr>
            <w:tcW w:w="992" w:type="dxa"/>
            <w:noWrap/>
            <w:vAlign w:val="bottom"/>
            <w:hideMark/>
          </w:tcPr>
          <w:p w14:paraId="7C72787C" w14:textId="77777777" w:rsidR="00C8469D" w:rsidRPr="00767903" w:rsidRDefault="00C8469D" w:rsidP="00A0023D">
            <w:pPr>
              <w:jc w:val="center"/>
              <w:rPr>
                <w:color w:val="000000"/>
                <w:szCs w:val="18"/>
                <w:lang w:eastAsia="en-GB"/>
              </w:rPr>
            </w:pPr>
            <w:r w:rsidRPr="00767903">
              <w:rPr>
                <w:color w:val="000000"/>
                <w:szCs w:val="18"/>
              </w:rPr>
              <w:t>3,144</w:t>
            </w:r>
          </w:p>
        </w:tc>
        <w:tc>
          <w:tcPr>
            <w:tcW w:w="993" w:type="dxa"/>
            <w:noWrap/>
            <w:vAlign w:val="bottom"/>
            <w:hideMark/>
          </w:tcPr>
          <w:p w14:paraId="4E853A49" w14:textId="77777777" w:rsidR="00C8469D" w:rsidRPr="00767903" w:rsidRDefault="00C8469D" w:rsidP="00A0023D">
            <w:pPr>
              <w:jc w:val="center"/>
              <w:rPr>
                <w:color w:val="000000"/>
                <w:szCs w:val="18"/>
                <w:lang w:eastAsia="en-GB"/>
              </w:rPr>
            </w:pPr>
            <w:r w:rsidRPr="00767903">
              <w:rPr>
                <w:color w:val="000000"/>
                <w:szCs w:val="18"/>
              </w:rPr>
              <w:t>2,181</w:t>
            </w:r>
          </w:p>
        </w:tc>
        <w:tc>
          <w:tcPr>
            <w:tcW w:w="992" w:type="dxa"/>
            <w:noWrap/>
            <w:vAlign w:val="bottom"/>
            <w:hideMark/>
          </w:tcPr>
          <w:p w14:paraId="6819EB7E" w14:textId="77777777" w:rsidR="00C8469D" w:rsidRPr="00767903" w:rsidRDefault="00C8469D" w:rsidP="00A0023D">
            <w:pPr>
              <w:jc w:val="center"/>
              <w:rPr>
                <w:color w:val="000000"/>
                <w:szCs w:val="18"/>
                <w:lang w:eastAsia="en-GB"/>
              </w:rPr>
            </w:pPr>
            <w:r w:rsidRPr="00767903">
              <w:rPr>
                <w:color w:val="000000"/>
                <w:szCs w:val="18"/>
              </w:rPr>
              <w:t>3,992</w:t>
            </w:r>
          </w:p>
        </w:tc>
      </w:tr>
      <w:tr w:rsidR="00C8469D" w:rsidRPr="00767903" w14:paraId="503F4F85" w14:textId="77777777" w:rsidTr="00767903">
        <w:trPr>
          <w:trHeight w:val="57"/>
        </w:trPr>
        <w:tc>
          <w:tcPr>
            <w:tcW w:w="1555" w:type="dxa"/>
            <w:noWrap/>
            <w:hideMark/>
          </w:tcPr>
          <w:p w14:paraId="62060B05" w14:textId="77777777" w:rsidR="00C8469D" w:rsidRPr="00767903" w:rsidRDefault="00C8469D" w:rsidP="00A0023D">
            <w:pPr>
              <w:rPr>
                <w:b/>
                <w:color w:val="000000"/>
                <w:szCs w:val="18"/>
                <w:lang w:eastAsia="en-GB"/>
              </w:rPr>
            </w:pPr>
            <w:r w:rsidRPr="00767903">
              <w:rPr>
                <w:color w:val="000000"/>
                <w:szCs w:val="18"/>
              </w:rPr>
              <w:t>Diff (ROE)</w:t>
            </w:r>
          </w:p>
        </w:tc>
        <w:tc>
          <w:tcPr>
            <w:tcW w:w="1417" w:type="dxa"/>
            <w:noWrap/>
            <w:vAlign w:val="bottom"/>
            <w:hideMark/>
          </w:tcPr>
          <w:p w14:paraId="1CE1B25C" w14:textId="77777777" w:rsidR="00C8469D" w:rsidRPr="00767903" w:rsidRDefault="00C8469D" w:rsidP="00A0023D">
            <w:pPr>
              <w:jc w:val="center"/>
              <w:rPr>
                <w:color w:val="000000"/>
                <w:szCs w:val="18"/>
              </w:rPr>
            </w:pPr>
            <w:r w:rsidRPr="00767903">
              <w:rPr>
                <w:color w:val="000000"/>
                <w:szCs w:val="18"/>
              </w:rPr>
              <w:t>96,246</w:t>
            </w:r>
          </w:p>
        </w:tc>
        <w:tc>
          <w:tcPr>
            <w:tcW w:w="1418" w:type="dxa"/>
            <w:noWrap/>
            <w:vAlign w:val="bottom"/>
            <w:hideMark/>
          </w:tcPr>
          <w:p w14:paraId="19842A59" w14:textId="77777777" w:rsidR="00C8469D" w:rsidRPr="00767903" w:rsidRDefault="00C8469D" w:rsidP="00A0023D">
            <w:pPr>
              <w:jc w:val="center"/>
              <w:rPr>
                <w:color w:val="000000"/>
                <w:szCs w:val="18"/>
              </w:rPr>
            </w:pPr>
            <w:r w:rsidRPr="00767903">
              <w:rPr>
                <w:color w:val="000000"/>
                <w:szCs w:val="18"/>
              </w:rPr>
              <w:t>-497,628</w:t>
            </w:r>
          </w:p>
        </w:tc>
        <w:tc>
          <w:tcPr>
            <w:tcW w:w="1417" w:type="dxa"/>
            <w:noWrap/>
            <w:vAlign w:val="bottom"/>
            <w:hideMark/>
          </w:tcPr>
          <w:p w14:paraId="7E595146" w14:textId="77777777" w:rsidR="00C8469D" w:rsidRPr="00767903" w:rsidRDefault="00C8469D" w:rsidP="00A0023D">
            <w:pPr>
              <w:jc w:val="center"/>
              <w:rPr>
                <w:color w:val="000000"/>
                <w:szCs w:val="18"/>
              </w:rPr>
            </w:pPr>
            <w:r w:rsidRPr="00767903">
              <w:rPr>
                <w:color w:val="000000"/>
                <w:szCs w:val="18"/>
              </w:rPr>
              <w:t>952,039</w:t>
            </w:r>
          </w:p>
        </w:tc>
        <w:tc>
          <w:tcPr>
            <w:tcW w:w="992" w:type="dxa"/>
            <w:noWrap/>
            <w:vAlign w:val="bottom"/>
            <w:hideMark/>
          </w:tcPr>
          <w:p w14:paraId="438FEC6E" w14:textId="77777777" w:rsidR="00C8469D" w:rsidRPr="00767903" w:rsidRDefault="00C8469D" w:rsidP="00A0023D">
            <w:pPr>
              <w:jc w:val="center"/>
              <w:rPr>
                <w:color w:val="000000"/>
                <w:szCs w:val="18"/>
              </w:rPr>
            </w:pPr>
            <w:r w:rsidRPr="00767903">
              <w:rPr>
                <w:color w:val="000000"/>
                <w:szCs w:val="18"/>
              </w:rPr>
              <w:t>27</w:t>
            </w:r>
          </w:p>
        </w:tc>
        <w:tc>
          <w:tcPr>
            <w:tcW w:w="993" w:type="dxa"/>
            <w:noWrap/>
            <w:vAlign w:val="bottom"/>
            <w:hideMark/>
          </w:tcPr>
          <w:p w14:paraId="036E1780" w14:textId="77777777" w:rsidR="00C8469D" w:rsidRPr="00767903" w:rsidRDefault="00C8469D" w:rsidP="00A0023D">
            <w:pPr>
              <w:jc w:val="center"/>
              <w:rPr>
                <w:color w:val="000000"/>
                <w:szCs w:val="18"/>
              </w:rPr>
            </w:pPr>
            <w:r w:rsidRPr="00767903">
              <w:rPr>
                <w:color w:val="000000"/>
                <w:szCs w:val="18"/>
              </w:rPr>
              <w:t>-100</w:t>
            </w:r>
          </w:p>
        </w:tc>
        <w:tc>
          <w:tcPr>
            <w:tcW w:w="992" w:type="dxa"/>
            <w:noWrap/>
            <w:vAlign w:val="bottom"/>
            <w:hideMark/>
          </w:tcPr>
          <w:p w14:paraId="31882D51" w14:textId="77777777" w:rsidR="00C8469D" w:rsidRPr="00767903" w:rsidRDefault="00C8469D" w:rsidP="00A0023D">
            <w:pPr>
              <w:jc w:val="center"/>
              <w:rPr>
                <w:color w:val="000000"/>
                <w:szCs w:val="18"/>
              </w:rPr>
            </w:pPr>
            <w:r w:rsidRPr="00767903">
              <w:rPr>
                <w:color w:val="000000"/>
                <w:szCs w:val="18"/>
              </w:rPr>
              <w:t>224</w:t>
            </w:r>
          </w:p>
        </w:tc>
      </w:tr>
      <w:tr w:rsidR="00C8469D" w:rsidRPr="00767903" w14:paraId="7FA49B62" w14:textId="77777777" w:rsidTr="00767903">
        <w:trPr>
          <w:trHeight w:val="57"/>
        </w:trPr>
        <w:tc>
          <w:tcPr>
            <w:tcW w:w="1555" w:type="dxa"/>
            <w:noWrap/>
            <w:hideMark/>
          </w:tcPr>
          <w:p w14:paraId="27DA8C04" w14:textId="77777777" w:rsidR="00C8469D" w:rsidRPr="00767903" w:rsidRDefault="00C8469D" w:rsidP="00A0023D">
            <w:pPr>
              <w:rPr>
                <w:b/>
                <w:color w:val="000000"/>
                <w:szCs w:val="18"/>
                <w:lang w:eastAsia="en-GB"/>
              </w:rPr>
            </w:pPr>
            <w:r w:rsidRPr="00767903">
              <w:rPr>
                <w:color w:val="000000"/>
                <w:szCs w:val="18"/>
              </w:rPr>
              <w:t>Diff (LC)</w:t>
            </w:r>
          </w:p>
        </w:tc>
        <w:tc>
          <w:tcPr>
            <w:tcW w:w="1417" w:type="dxa"/>
            <w:noWrap/>
            <w:vAlign w:val="bottom"/>
            <w:hideMark/>
          </w:tcPr>
          <w:p w14:paraId="063A421C" w14:textId="77777777" w:rsidR="00C8469D" w:rsidRPr="00767903" w:rsidRDefault="00C8469D" w:rsidP="00A0023D">
            <w:pPr>
              <w:jc w:val="center"/>
              <w:rPr>
                <w:color w:val="000000"/>
                <w:szCs w:val="18"/>
              </w:rPr>
            </w:pPr>
            <w:r w:rsidRPr="00767903">
              <w:rPr>
                <w:color w:val="000000"/>
                <w:szCs w:val="18"/>
              </w:rPr>
              <w:t>-78,024</w:t>
            </w:r>
          </w:p>
        </w:tc>
        <w:tc>
          <w:tcPr>
            <w:tcW w:w="1418" w:type="dxa"/>
            <w:noWrap/>
            <w:vAlign w:val="bottom"/>
            <w:hideMark/>
          </w:tcPr>
          <w:p w14:paraId="0406D8AF" w14:textId="77777777" w:rsidR="00C8469D" w:rsidRPr="00767903" w:rsidRDefault="00C8469D" w:rsidP="00A0023D">
            <w:pPr>
              <w:jc w:val="center"/>
              <w:rPr>
                <w:color w:val="000000"/>
                <w:szCs w:val="18"/>
              </w:rPr>
            </w:pPr>
            <w:r w:rsidRPr="00767903">
              <w:rPr>
                <w:color w:val="000000"/>
                <w:szCs w:val="18"/>
              </w:rPr>
              <w:t>-1,480,034</w:t>
            </w:r>
          </w:p>
        </w:tc>
        <w:tc>
          <w:tcPr>
            <w:tcW w:w="1417" w:type="dxa"/>
            <w:noWrap/>
            <w:vAlign w:val="bottom"/>
            <w:hideMark/>
          </w:tcPr>
          <w:p w14:paraId="15B36102" w14:textId="77777777" w:rsidR="00C8469D" w:rsidRPr="00767903" w:rsidRDefault="00C8469D" w:rsidP="00A0023D">
            <w:pPr>
              <w:jc w:val="center"/>
              <w:rPr>
                <w:color w:val="000000"/>
                <w:szCs w:val="18"/>
              </w:rPr>
            </w:pPr>
            <w:r w:rsidRPr="00767903">
              <w:rPr>
                <w:color w:val="000000"/>
                <w:szCs w:val="18"/>
              </w:rPr>
              <w:t>1,289,798</w:t>
            </w:r>
          </w:p>
        </w:tc>
        <w:tc>
          <w:tcPr>
            <w:tcW w:w="992" w:type="dxa"/>
            <w:noWrap/>
            <w:vAlign w:val="bottom"/>
            <w:hideMark/>
          </w:tcPr>
          <w:p w14:paraId="1D9D3C61" w14:textId="77777777" w:rsidR="00C8469D" w:rsidRPr="00767903" w:rsidRDefault="00C8469D" w:rsidP="00A0023D">
            <w:pPr>
              <w:jc w:val="center"/>
              <w:rPr>
                <w:color w:val="000000"/>
                <w:szCs w:val="18"/>
              </w:rPr>
            </w:pPr>
            <w:r w:rsidRPr="00767903">
              <w:rPr>
                <w:color w:val="000000"/>
                <w:szCs w:val="18"/>
              </w:rPr>
              <w:t>27</w:t>
            </w:r>
          </w:p>
        </w:tc>
        <w:tc>
          <w:tcPr>
            <w:tcW w:w="993" w:type="dxa"/>
            <w:noWrap/>
            <w:vAlign w:val="bottom"/>
            <w:hideMark/>
          </w:tcPr>
          <w:p w14:paraId="342226FC" w14:textId="77777777" w:rsidR="00C8469D" w:rsidRPr="00767903" w:rsidRDefault="00C8469D" w:rsidP="00A0023D">
            <w:pPr>
              <w:jc w:val="center"/>
              <w:rPr>
                <w:color w:val="000000"/>
                <w:szCs w:val="18"/>
              </w:rPr>
            </w:pPr>
            <w:r w:rsidRPr="00767903">
              <w:rPr>
                <w:color w:val="000000"/>
                <w:szCs w:val="18"/>
              </w:rPr>
              <w:t>-175</w:t>
            </w:r>
          </w:p>
        </w:tc>
        <w:tc>
          <w:tcPr>
            <w:tcW w:w="992" w:type="dxa"/>
            <w:noWrap/>
            <w:vAlign w:val="bottom"/>
            <w:hideMark/>
          </w:tcPr>
          <w:p w14:paraId="1D3E71E8" w14:textId="77777777" w:rsidR="00C8469D" w:rsidRPr="00767903" w:rsidRDefault="00C8469D" w:rsidP="00A0023D">
            <w:pPr>
              <w:jc w:val="center"/>
              <w:rPr>
                <w:color w:val="000000"/>
                <w:szCs w:val="18"/>
              </w:rPr>
            </w:pPr>
            <w:r w:rsidRPr="00767903">
              <w:rPr>
                <w:color w:val="000000"/>
                <w:szCs w:val="18"/>
              </w:rPr>
              <w:t>178</w:t>
            </w:r>
          </w:p>
        </w:tc>
      </w:tr>
      <w:tr w:rsidR="00C8469D" w:rsidRPr="00767903" w14:paraId="7843307C" w14:textId="77777777" w:rsidTr="00767903">
        <w:trPr>
          <w:trHeight w:val="57"/>
        </w:trPr>
        <w:tc>
          <w:tcPr>
            <w:tcW w:w="1555" w:type="dxa"/>
            <w:noWrap/>
            <w:hideMark/>
          </w:tcPr>
          <w:p w14:paraId="68E9F117" w14:textId="77777777" w:rsidR="00C8469D" w:rsidRPr="00767903" w:rsidRDefault="00C8469D" w:rsidP="00A0023D">
            <w:pPr>
              <w:rPr>
                <w:b/>
                <w:color w:val="000000"/>
                <w:szCs w:val="18"/>
                <w:lang w:eastAsia="en-GB"/>
              </w:rPr>
            </w:pPr>
            <w:r w:rsidRPr="00767903">
              <w:rPr>
                <w:b/>
                <w:color w:val="000000"/>
                <w:szCs w:val="18"/>
              </w:rPr>
              <w:t>Diff in diff</w:t>
            </w:r>
          </w:p>
        </w:tc>
        <w:tc>
          <w:tcPr>
            <w:tcW w:w="1417" w:type="dxa"/>
            <w:noWrap/>
            <w:vAlign w:val="bottom"/>
            <w:hideMark/>
          </w:tcPr>
          <w:p w14:paraId="71D2EE2C" w14:textId="77777777" w:rsidR="00C8469D" w:rsidRPr="00767903" w:rsidRDefault="00C8469D" w:rsidP="00A0023D">
            <w:pPr>
              <w:jc w:val="center"/>
              <w:rPr>
                <w:b/>
                <w:color w:val="000000"/>
                <w:szCs w:val="18"/>
              </w:rPr>
            </w:pPr>
            <w:r w:rsidRPr="00767903">
              <w:rPr>
                <w:b/>
                <w:color w:val="000000"/>
                <w:szCs w:val="18"/>
              </w:rPr>
              <w:t>-174,271</w:t>
            </w:r>
          </w:p>
        </w:tc>
        <w:tc>
          <w:tcPr>
            <w:tcW w:w="1418" w:type="dxa"/>
            <w:noWrap/>
            <w:vAlign w:val="bottom"/>
            <w:hideMark/>
          </w:tcPr>
          <w:p w14:paraId="440800A0" w14:textId="77777777" w:rsidR="00C8469D" w:rsidRPr="00767903" w:rsidRDefault="00C8469D" w:rsidP="00A0023D">
            <w:pPr>
              <w:jc w:val="center"/>
              <w:rPr>
                <w:b/>
                <w:color w:val="000000"/>
                <w:szCs w:val="18"/>
              </w:rPr>
            </w:pPr>
            <w:r w:rsidRPr="00767903">
              <w:rPr>
                <w:b/>
                <w:color w:val="000000"/>
                <w:szCs w:val="18"/>
              </w:rPr>
              <w:t>-1,564,361</w:t>
            </w:r>
          </w:p>
        </w:tc>
        <w:tc>
          <w:tcPr>
            <w:tcW w:w="1417" w:type="dxa"/>
            <w:noWrap/>
            <w:vAlign w:val="bottom"/>
            <w:hideMark/>
          </w:tcPr>
          <w:p w14:paraId="020CD0AC" w14:textId="77777777" w:rsidR="00C8469D" w:rsidRPr="00767903" w:rsidRDefault="00C8469D" w:rsidP="00A0023D">
            <w:pPr>
              <w:jc w:val="center"/>
              <w:rPr>
                <w:b/>
                <w:color w:val="000000"/>
                <w:szCs w:val="18"/>
              </w:rPr>
            </w:pPr>
            <w:r w:rsidRPr="00767903">
              <w:rPr>
                <w:b/>
                <w:color w:val="000000"/>
                <w:szCs w:val="18"/>
              </w:rPr>
              <w:t>1,583,986</w:t>
            </w:r>
          </w:p>
        </w:tc>
        <w:tc>
          <w:tcPr>
            <w:tcW w:w="992" w:type="dxa"/>
            <w:noWrap/>
            <w:vAlign w:val="bottom"/>
            <w:hideMark/>
          </w:tcPr>
          <w:p w14:paraId="40AE0218" w14:textId="77777777" w:rsidR="00C8469D" w:rsidRPr="00767903" w:rsidRDefault="00C8469D" w:rsidP="00A0023D">
            <w:pPr>
              <w:jc w:val="center"/>
              <w:rPr>
                <w:b/>
                <w:color w:val="000000"/>
                <w:szCs w:val="18"/>
              </w:rPr>
            </w:pPr>
            <w:r w:rsidRPr="00767903">
              <w:rPr>
                <w:b/>
                <w:color w:val="000000"/>
                <w:szCs w:val="18"/>
              </w:rPr>
              <w:t>0</w:t>
            </w:r>
          </w:p>
        </w:tc>
        <w:tc>
          <w:tcPr>
            <w:tcW w:w="993" w:type="dxa"/>
            <w:noWrap/>
            <w:vAlign w:val="bottom"/>
            <w:hideMark/>
          </w:tcPr>
          <w:p w14:paraId="6E93219E" w14:textId="77777777" w:rsidR="00C8469D" w:rsidRPr="00767903" w:rsidRDefault="00C8469D" w:rsidP="00A0023D">
            <w:pPr>
              <w:jc w:val="center"/>
              <w:rPr>
                <w:b/>
                <w:color w:val="000000"/>
                <w:szCs w:val="18"/>
              </w:rPr>
            </w:pPr>
            <w:r w:rsidRPr="00767903">
              <w:rPr>
                <w:b/>
                <w:color w:val="000000"/>
                <w:szCs w:val="18"/>
              </w:rPr>
              <w:t>-258</w:t>
            </w:r>
          </w:p>
        </w:tc>
        <w:tc>
          <w:tcPr>
            <w:tcW w:w="992" w:type="dxa"/>
            <w:noWrap/>
            <w:vAlign w:val="bottom"/>
            <w:hideMark/>
          </w:tcPr>
          <w:p w14:paraId="1D7DA582" w14:textId="77777777" w:rsidR="00C8469D" w:rsidRPr="00767903" w:rsidRDefault="00C8469D" w:rsidP="00A0023D">
            <w:pPr>
              <w:jc w:val="center"/>
              <w:rPr>
                <w:b/>
                <w:color w:val="000000"/>
                <w:szCs w:val="18"/>
              </w:rPr>
            </w:pPr>
            <w:r w:rsidRPr="00767903">
              <w:rPr>
                <w:b/>
                <w:color w:val="000000"/>
                <w:szCs w:val="18"/>
              </w:rPr>
              <w:t>233</w:t>
            </w:r>
          </w:p>
        </w:tc>
      </w:tr>
    </w:tbl>
    <w:p w14:paraId="44A7F118" w14:textId="44CDDC4B" w:rsidR="00C8469D" w:rsidRDefault="00C8469D" w:rsidP="00C8469D"/>
    <w:p w14:paraId="2888FD05" w14:textId="2A5F5F24" w:rsidR="00B1315F" w:rsidRDefault="00B1315F" w:rsidP="00C8469D"/>
    <w:p w14:paraId="27D1B601" w14:textId="77777777" w:rsidR="00B1315F" w:rsidRDefault="00B1315F" w:rsidP="00C8469D"/>
    <w:p w14:paraId="79D8FCDB" w14:textId="37772673" w:rsidR="00C8469D" w:rsidRDefault="00C8469D" w:rsidP="00C8469D"/>
    <w:p w14:paraId="14696748" w14:textId="77777777" w:rsidR="00C8469D" w:rsidRDefault="00C8469D" w:rsidP="00C8469D">
      <w:pPr>
        <w:pStyle w:val="Figure"/>
      </w:pPr>
      <w:bookmarkStart w:id="876" w:name="_Toc90545634"/>
      <w:bookmarkStart w:id="877" w:name="_Toc87526868"/>
      <w:r>
        <w:t>Prostate cost-effectiveness plane</w:t>
      </w:r>
      <w:r>
        <w:rPr>
          <w:lang w:val="en-US"/>
        </w:rPr>
        <w:t>, excluding implementation costs</w:t>
      </w:r>
      <w:bookmarkEnd w:id="876"/>
      <w:bookmarkEnd w:id="877"/>
    </w:p>
    <w:p w14:paraId="2AABE33D" w14:textId="2250910A" w:rsidR="00C8469D" w:rsidRDefault="00C8469D" w:rsidP="00C8469D"/>
    <w:p w14:paraId="1F3969D6" w14:textId="77777777" w:rsidR="00C8469D" w:rsidRDefault="00C8469D" w:rsidP="00C8469D">
      <w:pPr>
        <w:pStyle w:val="Figure"/>
      </w:pPr>
      <w:bookmarkStart w:id="878" w:name="_Toc90545635"/>
      <w:bookmarkStart w:id="879" w:name="_Toc87526869"/>
      <w:r>
        <w:t>Prostate cost-effectiveness acceptability curve</w:t>
      </w:r>
      <w:r>
        <w:rPr>
          <w:lang w:val="en-US"/>
        </w:rPr>
        <w:t>, excluding implementation costs</w:t>
      </w:r>
      <w:bookmarkEnd w:id="878"/>
      <w:bookmarkEnd w:id="879"/>
    </w:p>
    <w:p w14:paraId="789E05F0" w14:textId="70DCDECE" w:rsidR="00C8469D" w:rsidRDefault="00C8469D" w:rsidP="00C8469D"/>
    <w:p w14:paraId="6156C82A" w14:textId="77777777" w:rsidR="00C8469D" w:rsidRDefault="00C8469D" w:rsidP="00C8469D">
      <w:pPr>
        <w:pStyle w:val="Figure"/>
      </w:pPr>
      <w:bookmarkStart w:id="880" w:name="_Toc90545636"/>
      <w:bookmarkStart w:id="881" w:name="_Toc87526870"/>
      <w:r>
        <w:t>Bladder cost-effectiveness plane</w:t>
      </w:r>
      <w:r>
        <w:rPr>
          <w:lang w:val="en-US"/>
        </w:rPr>
        <w:t>, excluding implementation costs</w:t>
      </w:r>
      <w:bookmarkEnd w:id="880"/>
      <w:bookmarkEnd w:id="881"/>
    </w:p>
    <w:p w14:paraId="5949D663" w14:textId="4C8CEC91" w:rsidR="00C8469D" w:rsidRDefault="00C8469D" w:rsidP="00C8469D"/>
    <w:p w14:paraId="00B279B9" w14:textId="77777777" w:rsidR="00C8469D" w:rsidRDefault="00C8469D" w:rsidP="00C8469D">
      <w:pPr>
        <w:pStyle w:val="Figure"/>
      </w:pPr>
      <w:bookmarkStart w:id="882" w:name="_Toc90545637"/>
      <w:bookmarkStart w:id="883" w:name="_Toc87526871"/>
      <w:r>
        <w:t>Bladder cost-effectiveness acceptability curve</w:t>
      </w:r>
      <w:r>
        <w:rPr>
          <w:lang w:val="en-US"/>
        </w:rPr>
        <w:t>, excluding implementation costs</w:t>
      </w:r>
      <w:bookmarkEnd w:id="882"/>
      <w:bookmarkEnd w:id="883"/>
    </w:p>
    <w:p w14:paraId="59F454F2" w14:textId="0D84948B" w:rsidR="00C8469D" w:rsidRDefault="00C8469D" w:rsidP="00C8469D"/>
    <w:p w14:paraId="0D6B9E3C" w14:textId="77777777" w:rsidR="00C8469D" w:rsidRDefault="00C8469D" w:rsidP="00C8469D">
      <w:pPr>
        <w:pStyle w:val="Figure"/>
      </w:pPr>
      <w:bookmarkStart w:id="884" w:name="_Toc90545638"/>
      <w:bookmarkStart w:id="885" w:name="_Toc87526872"/>
      <w:r>
        <w:t>Renal cost-effectiveness plane</w:t>
      </w:r>
      <w:r>
        <w:rPr>
          <w:lang w:val="en-US"/>
        </w:rPr>
        <w:t>, excluding implementation costs</w:t>
      </w:r>
      <w:bookmarkEnd w:id="884"/>
      <w:bookmarkEnd w:id="885"/>
    </w:p>
    <w:p w14:paraId="74A22C53" w14:textId="09D5AC9E" w:rsidR="00C8469D" w:rsidRDefault="00C8469D" w:rsidP="00C8469D"/>
    <w:p w14:paraId="0C8B65C4" w14:textId="77777777" w:rsidR="00C8469D" w:rsidRDefault="00C8469D" w:rsidP="00C8469D">
      <w:pPr>
        <w:pStyle w:val="Figure"/>
      </w:pPr>
      <w:bookmarkStart w:id="886" w:name="_Toc90545639"/>
      <w:bookmarkStart w:id="887" w:name="_Toc87526873"/>
      <w:r>
        <w:t>Renal cost-effectiveness acceptability curve</w:t>
      </w:r>
      <w:r>
        <w:rPr>
          <w:lang w:val="en-US"/>
        </w:rPr>
        <w:t>, excluding implementation costs</w:t>
      </w:r>
      <w:bookmarkEnd w:id="886"/>
      <w:bookmarkEnd w:id="887"/>
    </w:p>
    <w:p w14:paraId="5ACBBC2F" w14:textId="00AD7649" w:rsidR="00C8469D" w:rsidRDefault="00C8469D" w:rsidP="00C8469D"/>
    <w:p w14:paraId="54FF48D0" w14:textId="77777777" w:rsidR="00C8469D" w:rsidRDefault="00C8469D" w:rsidP="00C8469D">
      <w:pPr>
        <w:pStyle w:val="Figure"/>
      </w:pPr>
      <w:bookmarkStart w:id="888" w:name="_Toc90545640"/>
      <w:bookmarkStart w:id="889" w:name="_Toc87526874"/>
      <w:r>
        <w:t>OG cost-effectiveness plane</w:t>
      </w:r>
      <w:r>
        <w:rPr>
          <w:lang w:val="en-US"/>
        </w:rPr>
        <w:t>, excluding implementation costs</w:t>
      </w:r>
      <w:bookmarkEnd w:id="888"/>
      <w:bookmarkEnd w:id="889"/>
    </w:p>
    <w:p w14:paraId="6099496C" w14:textId="3BD8BB3E" w:rsidR="00C8469D" w:rsidRDefault="00C8469D" w:rsidP="00C8469D"/>
    <w:p w14:paraId="73A2A9B8" w14:textId="77777777" w:rsidR="00C8469D" w:rsidRDefault="00C8469D" w:rsidP="00C8469D">
      <w:pPr>
        <w:pStyle w:val="Figure"/>
      </w:pPr>
      <w:bookmarkStart w:id="890" w:name="_Toc90545641"/>
      <w:bookmarkStart w:id="891" w:name="_Toc87526875"/>
      <w:r>
        <w:t>OG cost-effectiveness acceptability curve</w:t>
      </w:r>
      <w:r>
        <w:rPr>
          <w:lang w:val="en-US"/>
        </w:rPr>
        <w:t>, excluding implementation costs</w:t>
      </w:r>
      <w:bookmarkEnd w:id="890"/>
      <w:bookmarkEnd w:id="891"/>
    </w:p>
    <w:p w14:paraId="777C4C06" w14:textId="767D85C0" w:rsidR="00C8469D" w:rsidRDefault="00C8469D" w:rsidP="00C8469D"/>
    <w:p w14:paraId="48811574" w14:textId="77777777" w:rsidR="00C8469D" w:rsidRPr="00C8469D" w:rsidRDefault="00C8469D" w:rsidP="00C8469D">
      <w:pPr>
        <w:rPr>
          <w:lang w:val="x-none"/>
        </w:rPr>
      </w:pPr>
    </w:p>
    <w:p w14:paraId="7A6DED0E" w14:textId="726800A6" w:rsidR="00813DA7" w:rsidRDefault="00DD73A9" w:rsidP="00DD73A9">
      <w:pPr>
        <w:pStyle w:val="Heading1"/>
        <w:numPr>
          <w:ilvl w:val="0"/>
          <w:numId w:val="0"/>
        </w:numPr>
        <w:ind w:left="360" w:hanging="360"/>
        <w:rPr>
          <w:lang w:val="en-GB"/>
        </w:rPr>
      </w:pPr>
      <w:bookmarkStart w:id="892" w:name="_Toc71807189"/>
      <w:bookmarkStart w:id="893" w:name="_Toc71807322"/>
      <w:bookmarkStart w:id="894" w:name="_Toc90545532"/>
      <w:bookmarkStart w:id="895" w:name="_Toc87526770"/>
      <w:r>
        <w:lastRenderedPageBreak/>
        <w:t xml:space="preserve">Appendix </w:t>
      </w:r>
      <w:r>
        <w:rPr>
          <w:lang w:val="en-GB"/>
        </w:rPr>
        <w:t>7</w:t>
      </w:r>
      <w:r w:rsidR="00813DA7">
        <w:rPr>
          <w:lang w:val="en-GB"/>
        </w:rPr>
        <w:t xml:space="preserve"> </w:t>
      </w:r>
      <w:r w:rsidR="006C53F6">
        <w:rPr>
          <w:lang w:val="en-GB"/>
        </w:rPr>
        <w:t xml:space="preserve">– </w:t>
      </w:r>
      <w:r w:rsidR="00F33AD1">
        <w:rPr>
          <w:lang w:val="en-GB"/>
        </w:rPr>
        <w:t>S</w:t>
      </w:r>
      <w:r w:rsidR="00813DA7">
        <w:rPr>
          <w:lang w:val="en-GB"/>
        </w:rPr>
        <w:t>takeholder workshop</w:t>
      </w:r>
      <w:r w:rsidR="006C53F6">
        <w:rPr>
          <w:lang w:val="en-GB"/>
        </w:rPr>
        <w:t>: supplementary information</w:t>
      </w:r>
      <w:bookmarkEnd w:id="892"/>
      <w:bookmarkEnd w:id="893"/>
      <w:bookmarkEnd w:id="894"/>
      <w:bookmarkEnd w:id="895"/>
    </w:p>
    <w:p w14:paraId="7634B5A5" w14:textId="0441331E" w:rsidR="006C53F6" w:rsidRDefault="006C53F6" w:rsidP="006C53F6">
      <w:r>
        <w:t>Timeline</w:t>
      </w:r>
      <w:r w:rsidR="003B346B">
        <w:t>:</w:t>
      </w:r>
    </w:p>
    <w:p w14:paraId="5F297C99" w14:textId="77777777" w:rsidR="006C53F6" w:rsidRDefault="006C53F6" w:rsidP="006C53F6">
      <w:pPr>
        <w:pStyle w:val="ListParagraph"/>
        <w:numPr>
          <w:ilvl w:val="0"/>
          <w:numId w:val="5"/>
        </w:numPr>
      </w:pPr>
      <w:r>
        <w:t>December 2019: workshop design presented to SSC for discussion/approval</w:t>
      </w:r>
    </w:p>
    <w:p w14:paraId="559DEBB2" w14:textId="77777777" w:rsidR="006C53F6" w:rsidRDefault="006C53F6" w:rsidP="006C53F6">
      <w:pPr>
        <w:ind w:left="360"/>
      </w:pPr>
      <w:r>
        <w:t>2020</w:t>
      </w:r>
    </w:p>
    <w:p w14:paraId="2667FE02" w14:textId="65E6448B" w:rsidR="006C53F6" w:rsidRDefault="006C53F6" w:rsidP="006C53F6">
      <w:pPr>
        <w:pStyle w:val="ListParagraph"/>
        <w:numPr>
          <w:ilvl w:val="0"/>
          <w:numId w:val="5"/>
        </w:numPr>
      </w:pPr>
      <w:r>
        <w:t>January onward: discussions of workshop design and progress in monthly research meetings (attended quarterly by patient and clinician team-members)</w:t>
      </w:r>
      <w:r w:rsidR="00D4510F">
        <w:t>.</w:t>
      </w:r>
    </w:p>
    <w:p w14:paraId="7E884D3E" w14:textId="4DE0748B" w:rsidR="006C53F6" w:rsidRDefault="006C53F6" w:rsidP="006C53F6">
      <w:pPr>
        <w:pStyle w:val="ListParagraph"/>
        <w:numPr>
          <w:ilvl w:val="0"/>
          <w:numId w:val="5"/>
        </w:numPr>
      </w:pPr>
      <w:r>
        <w:t>June: initial agenda drafted</w:t>
      </w:r>
      <w:r w:rsidR="00D4510F">
        <w:t>.</w:t>
      </w:r>
    </w:p>
    <w:p w14:paraId="4E083E68" w14:textId="5EB4788D" w:rsidR="006C53F6" w:rsidRDefault="006C53F6" w:rsidP="006C53F6">
      <w:pPr>
        <w:pStyle w:val="ListParagraph"/>
        <w:numPr>
          <w:ilvl w:val="0"/>
          <w:numId w:val="5"/>
        </w:numPr>
      </w:pPr>
      <w:r>
        <w:t>September: Rich Taunt (Kaleidoscope Health and Care) joined the planning process and confirmed as Chair for event</w:t>
      </w:r>
      <w:r w:rsidR="00D4510F">
        <w:t>.</w:t>
      </w:r>
    </w:p>
    <w:p w14:paraId="2D4EF16D" w14:textId="4C819F93" w:rsidR="006C53F6" w:rsidRDefault="006C53F6" w:rsidP="006C53F6">
      <w:pPr>
        <w:pStyle w:val="ListParagraph"/>
        <w:numPr>
          <w:ilvl w:val="0"/>
          <w:numId w:val="5"/>
        </w:numPr>
      </w:pPr>
      <w:r>
        <w:t>October: detailed draft agenda developed</w:t>
      </w:r>
      <w:r w:rsidR="00D4510F">
        <w:t>.</w:t>
      </w:r>
    </w:p>
    <w:p w14:paraId="4890ADAD" w14:textId="23D3A8E4" w:rsidR="006C53F6" w:rsidRDefault="006C53F6" w:rsidP="006C53F6">
      <w:pPr>
        <w:pStyle w:val="ListParagraph"/>
        <w:numPr>
          <w:ilvl w:val="0"/>
          <w:numId w:val="5"/>
        </w:numPr>
      </w:pPr>
      <w:r>
        <w:t>4</w:t>
      </w:r>
      <w:r w:rsidRPr="005557C2">
        <w:rPr>
          <w:vertAlign w:val="superscript"/>
        </w:rPr>
        <w:t>th</w:t>
      </w:r>
      <w:r>
        <w:t xml:space="preserve"> November: ‘save the date’ invitations distributed for 11</w:t>
      </w:r>
      <w:r w:rsidRPr="00E42D64">
        <w:rPr>
          <w:vertAlign w:val="superscript"/>
        </w:rPr>
        <w:t>th</w:t>
      </w:r>
      <w:r>
        <w:t xml:space="preserve"> January event</w:t>
      </w:r>
      <w:r w:rsidR="00D4510F">
        <w:t>.</w:t>
      </w:r>
      <w:r>
        <w:t xml:space="preserve"> </w:t>
      </w:r>
    </w:p>
    <w:p w14:paraId="71639FD5" w14:textId="77777777" w:rsidR="006C53F6" w:rsidRDefault="006C53F6" w:rsidP="006C53F6">
      <w:pPr>
        <w:pStyle w:val="ListParagraph"/>
        <w:numPr>
          <w:ilvl w:val="0"/>
          <w:numId w:val="5"/>
        </w:numPr>
      </w:pPr>
      <w:r>
        <w:t>December: decision to postpone workshop from January, to permit finalisation of key research findings.</w:t>
      </w:r>
    </w:p>
    <w:p w14:paraId="15F7B45B" w14:textId="77777777" w:rsidR="006C53F6" w:rsidRDefault="006C53F6" w:rsidP="006C53F6">
      <w:pPr>
        <w:ind w:left="360"/>
      </w:pPr>
      <w:r>
        <w:t>2021</w:t>
      </w:r>
    </w:p>
    <w:p w14:paraId="5ACEB1D7" w14:textId="77777777" w:rsidR="006C53F6" w:rsidRDefault="006C53F6" w:rsidP="006C53F6">
      <w:pPr>
        <w:pStyle w:val="ListParagraph"/>
        <w:numPr>
          <w:ilvl w:val="0"/>
          <w:numId w:val="5"/>
        </w:numPr>
      </w:pPr>
      <w:r>
        <w:t>January: event date revised to 21</w:t>
      </w:r>
      <w:r w:rsidRPr="002C6237">
        <w:rPr>
          <w:vertAlign w:val="superscript"/>
        </w:rPr>
        <w:t>st</w:t>
      </w:r>
      <w:r>
        <w:t xml:space="preserve"> April; ‘save the date’ and invitations redistributed.</w:t>
      </w:r>
    </w:p>
    <w:p w14:paraId="46897A71" w14:textId="5452C7E9" w:rsidR="006C53F6" w:rsidRDefault="006C53F6" w:rsidP="006C53F6">
      <w:pPr>
        <w:pStyle w:val="ListParagraph"/>
        <w:numPr>
          <w:ilvl w:val="0"/>
          <w:numId w:val="5"/>
        </w:numPr>
      </w:pPr>
      <w:r>
        <w:t>February</w:t>
      </w:r>
      <w:r w:rsidR="00A03337">
        <w:t>–</w:t>
      </w:r>
      <w:r>
        <w:t>March: planning meetings with workshop presenters</w:t>
      </w:r>
      <w:r w:rsidR="00D4510F">
        <w:t>.</w:t>
      </w:r>
      <w:r>
        <w:t xml:space="preserve"> </w:t>
      </w:r>
    </w:p>
    <w:p w14:paraId="232B2C20" w14:textId="77777777" w:rsidR="006C53F6" w:rsidRDefault="006C53F6" w:rsidP="006C53F6">
      <w:pPr>
        <w:pStyle w:val="ListParagraph"/>
        <w:numPr>
          <w:ilvl w:val="0"/>
          <w:numId w:val="5"/>
        </w:numPr>
      </w:pPr>
      <w:r>
        <w:t>11</w:t>
      </w:r>
      <w:r w:rsidRPr="00983E79">
        <w:rPr>
          <w:vertAlign w:val="superscript"/>
        </w:rPr>
        <w:t>th</w:t>
      </w:r>
      <w:r>
        <w:t xml:space="preserve"> March: meeting to sign off key findings and agree contents of evidence summaries.</w:t>
      </w:r>
    </w:p>
    <w:p w14:paraId="4A4890C1" w14:textId="6692A1CF" w:rsidR="006C53F6" w:rsidRDefault="006C53F6" w:rsidP="006C53F6">
      <w:pPr>
        <w:pStyle w:val="ListParagraph"/>
        <w:numPr>
          <w:ilvl w:val="0"/>
          <w:numId w:val="5"/>
        </w:numPr>
      </w:pPr>
      <w:r>
        <w:t>17</w:t>
      </w:r>
      <w:r w:rsidR="00A03337">
        <w:t>–</w:t>
      </w:r>
      <w:r>
        <w:t>29</w:t>
      </w:r>
      <w:r w:rsidRPr="0048338C">
        <w:rPr>
          <w:vertAlign w:val="superscript"/>
        </w:rPr>
        <w:t>th</w:t>
      </w:r>
      <w:r>
        <w:t xml:space="preserve"> March: key findings presentations shared and finalised by research team</w:t>
      </w:r>
      <w:r w:rsidR="003C0D37">
        <w:t>.</w:t>
      </w:r>
    </w:p>
    <w:p w14:paraId="5CE620BE" w14:textId="5B6181A5" w:rsidR="006C53F6" w:rsidRDefault="006C53F6" w:rsidP="006C53F6">
      <w:pPr>
        <w:pStyle w:val="ListParagraph"/>
        <w:numPr>
          <w:ilvl w:val="0"/>
          <w:numId w:val="5"/>
        </w:numPr>
      </w:pPr>
      <w:r>
        <w:t>30</w:t>
      </w:r>
      <w:r w:rsidRPr="00233071">
        <w:rPr>
          <w:vertAlign w:val="superscript"/>
        </w:rPr>
        <w:t>th</w:t>
      </w:r>
      <w:r>
        <w:t xml:space="preserve"> March: video and PDF summaries of key findings distributed to attendees</w:t>
      </w:r>
      <w:r w:rsidR="003C0D37">
        <w:t>.</w:t>
      </w:r>
    </w:p>
    <w:p w14:paraId="0382F0B2" w14:textId="6AD2C6BA" w:rsidR="006C53F6" w:rsidRDefault="006C53F6" w:rsidP="006C53F6">
      <w:pPr>
        <w:pStyle w:val="ListParagraph"/>
        <w:numPr>
          <w:ilvl w:val="0"/>
          <w:numId w:val="5"/>
        </w:numPr>
      </w:pPr>
      <w:r>
        <w:t>1</w:t>
      </w:r>
      <w:r w:rsidRPr="00E97EF4">
        <w:rPr>
          <w:vertAlign w:val="superscript"/>
        </w:rPr>
        <w:t>st</w:t>
      </w:r>
      <w:r>
        <w:t>–19</w:t>
      </w:r>
      <w:r w:rsidRPr="00E97EF4">
        <w:rPr>
          <w:vertAlign w:val="superscript"/>
        </w:rPr>
        <w:t>th</w:t>
      </w:r>
      <w:r>
        <w:t xml:space="preserve"> April: final preparatory meetings with speakers to confirm topics covered</w:t>
      </w:r>
      <w:r w:rsidR="003C0D37">
        <w:t>.</w:t>
      </w:r>
    </w:p>
    <w:p w14:paraId="51587DB5" w14:textId="4B435E73" w:rsidR="006C53F6" w:rsidRDefault="006C53F6" w:rsidP="006C53F6">
      <w:pPr>
        <w:pStyle w:val="ListParagraph"/>
        <w:numPr>
          <w:ilvl w:val="0"/>
          <w:numId w:val="5"/>
        </w:numPr>
      </w:pPr>
      <w:r>
        <w:t>14–19</w:t>
      </w:r>
      <w:r w:rsidRPr="005044F3">
        <w:rPr>
          <w:vertAlign w:val="superscript"/>
        </w:rPr>
        <w:t>th</w:t>
      </w:r>
      <w:r>
        <w:t xml:space="preserve"> April: three reminder e-mails sent to attendees to encourage them to engage with the pre-event materials</w:t>
      </w:r>
      <w:r w:rsidR="003C0D37">
        <w:t>.</w:t>
      </w:r>
    </w:p>
    <w:p w14:paraId="4ADB6690" w14:textId="0E0E10FB" w:rsidR="006C53F6" w:rsidRDefault="006C53F6" w:rsidP="006C53F6">
      <w:pPr>
        <w:pStyle w:val="ListParagraph"/>
        <w:numPr>
          <w:ilvl w:val="0"/>
          <w:numId w:val="5"/>
        </w:numPr>
      </w:pPr>
      <w:r>
        <w:t>20</w:t>
      </w:r>
      <w:r w:rsidRPr="006F1D66">
        <w:rPr>
          <w:vertAlign w:val="superscript"/>
        </w:rPr>
        <w:t>th</w:t>
      </w:r>
      <w:r>
        <w:t xml:space="preserve"> April 2021: stakeholder workshop held</w:t>
      </w:r>
      <w:r w:rsidR="003C0D37">
        <w:t>.</w:t>
      </w:r>
      <w:r>
        <w:t xml:space="preserve"> </w:t>
      </w:r>
    </w:p>
    <w:p w14:paraId="5DFA8C09" w14:textId="4CAE1DBD" w:rsidR="006C53F6" w:rsidRDefault="006C53F6" w:rsidP="006C53F6">
      <w:pPr>
        <w:pStyle w:val="ListParagraph"/>
        <w:numPr>
          <w:ilvl w:val="0"/>
          <w:numId w:val="5"/>
        </w:numPr>
      </w:pPr>
      <w:r>
        <w:t>Mid May: report presenting key themes from workshop shared with attendees</w:t>
      </w:r>
      <w:r w:rsidR="003C0D37">
        <w:t>.</w:t>
      </w:r>
    </w:p>
    <w:p w14:paraId="04BD88C6" w14:textId="77777777" w:rsidR="006C53F6" w:rsidRPr="006C53F6" w:rsidRDefault="006C53F6" w:rsidP="006C53F6"/>
    <w:p w14:paraId="107C2C2E" w14:textId="77777777" w:rsidR="00813DA7" w:rsidRPr="00813DA7" w:rsidRDefault="00813DA7" w:rsidP="00813DA7"/>
    <w:p w14:paraId="7D141A01" w14:textId="11624BD8" w:rsidR="00DD73A9" w:rsidRDefault="00813DA7" w:rsidP="00DD73A9">
      <w:pPr>
        <w:pStyle w:val="Heading1"/>
        <w:numPr>
          <w:ilvl w:val="0"/>
          <w:numId w:val="0"/>
        </w:numPr>
        <w:ind w:left="360" w:hanging="360"/>
        <w:rPr>
          <w:lang w:val="en-GB"/>
        </w:rPr>
      </w:pPr>
      <w:bookmarkStart w:id="896" w:name="_Toc71807190"/>
      <w:bookmarkStart w:id="897" w:name="_Toc71807323"/>
      <w:bookmarkStart w:id="898" w:name="_Toc90545533"/>
      <w:bookmarkStart w:id="899" w:name="_Toc87526771"/>
      <w:r>
        <w:rPr>
          <w:lang w:val="en-GB"/>
        </w:rPr>
        <w:lastRenderedPageBreak/>
        <w:t>Appendix 8</w:t>
      </w:r>
      <w:r w:rsidR="00DD73A9">
        <w:rPr>
          <w:lang w:val="en-GB"/>
        </w:rPr>
        <w:t xml:space="preserve"> – Interview topic guides</w:t>
      </w:r>
      <w:bookmarkEnd w:id="896"/>
      <w:bookmarkEnd w:id="897"/>
      <w:bookmarkEnd w:id="898"/>
      <w:bookmarkEnd w:id="899"/>
    </w:p>
    <w:p w14:paraId="07368636" w14:textId="77777777" w:rsidR="00DD73A9" w:rsidRPr="00F768C2" w:rsidRDefault="00DD73A9" w:rsidP="00F768C2">
      <w:pPr>
        <w:rPr>
          <w:b/>
          <w:bCs/>
          <w:i/>
          <w:iCs/>
        </w:rPr>
      </w:pPr>
      <w:r w:rsidRPr="00F768C2">
        <w:rPr>
          <w:b/>
          <w:bCs/>
          <w:i/>
          <w:iCs/>
        </w:rPr>
        <w:t>Governance-level interviews – during planning of change/immediately post-implementation</w:t>
      </w:r>
    </w:p>
    <w:p w14:paraId="51C7842E" w14:textId="77777777" w:rsidR="00DD73A9" w:rsidRPr="00B46DF2" w:rsidRDefault="00DD73A9" w:rsidP="00DD73A9">
      <w:pPr>
        <w:rPr>
          <w:i/>
        </w:rPr>
      </w:pPr>
      <w:r w:rsidRPr="00B46DF2">
        <w:rPr>
          <w:i/>
        </w:rPr>
        <w:t xml:space="preserve">Note: This is a summary of general topics: some will be of limited or no relevance to certain of our interviewees. </w:t>
      </w:r>
    </w:p>
    <w:p w14:paraId="6E26CC3F" w14:textId="77777777" w:rsidR="00DD73A9" w:rsidRPr="00B46DF2" w:rsidRDefault="00DD73A9" w:rsidP="00DD73A9">
      <w:pPr>
        <w:pStyle w:val="ListParagraph"/>
        <w:numPr>
          <w:ilvl w:val="0"/>
          <w:numId w:val="44"/>
        </w:numPr>
        <w:spacing w:after="200" w:line="276" w:lineRule="auto"/>
      </w:pPr>
      <w:r w:rsidRPr="00B46DF2">
        <w:t>What is your current role/post and what does it involve?</w:t>
      </w:r>
    </w:p>
    <w:p w14:paraId="61769089" w14:textId="77777777" w:rsidR="00DD73A9" w:rsidRPr="00B46DF2" w:rsidRDefault="00DD73A9" w:rsidP="00DD73A9">
      <w:pPr>
        <w:pStyle w:val="ListParagraph"/>
        <w:numPr>
          <w:ilvl w:val="0"/>
          <w:numId w:val="44"/>
        </w:numPr>
        <w:spacing w:after="200" w:line="276" w:lineRule="auto"/>
      </w:pPr>
      <w:r w:rsidRPr="00B46DF2">
        <w:t xml:space="preserve">How are/were you involved with the reconfiguration of cancer surgery services? </w:t>
      </w:r>
    </w:p>
    <w:p w14:paraId="1C93B728" w14:textId="77777777" w:rsidR="00DD73A9" w:rsidRPr="00B46DF2" w:rsidRDefault="00DD73A9" w:rsidP="00DD73A9">
      <w:pPr>
        <w:pStyle w:val="ListParagraph"/>
        <w:numPr>
          <w:ilvl w:val="1"/>
          <w:numId w:val="44"/>
        </w:numPr>
        <w:spacing w:after="200" w:line="276" w:lineRule="auto"/>
        <w:rPr>
          <w:b/>
        </w:rPr>
      </w:pPr>
      <w:r w:rsidRPr="00B46DF2">
        <w:t>How are/were you involved with the reconfiguration of individual pathways?</w:t>
      </w:r>
    </w:p>
    <w:p w14:paraId="69E635C5" w14:textId="77777777" w:rsidR="00DD73A9" w:rsidRPr="00B46DF2" w:rsidRDefault="00DD73A9" w:rsidP="00DD73A9">
      <w:pPr>
        <w:rPr>
          <w:b/>
        </w:rPr>
      </w:pPr>
      <w:r w:rsidRPr="00B46DF2">
        <w:rPr>
          <w:b/>
        </w:rPr>
        <w:t>Can you tell me about the proposals to reconfigure specialist cancer surgery?</w:t>
      </w:r>
    </w:p>
    <w:p w14:paraId="3FA9C845" w14:textId="77777777" w:rsidR="00DD73A9" w:rsidRPr="00B46DF2" w:rsidRDefault="00DD73A9" w:rsidP="00DD73A9">
      <w:pPr>
        <w:pStyle w:val="ListParagraph"/>
        <w:numPr>
          <w:ilvl w:val="0"/>
          <w:numId w:val="45"/>
        </w:numPr>
        <w:spacing w:after="200" w:line="276" w:lineRule="auto"/>
      </w:pPr>
      <w:r w:rsidRPr="00B46DF2">
        <w:t>How did you first hear about these plans? What did you think? And your colleagues?</w:t>
      </w:r>
    </w:p>
    <w:p w14:paraId="6F74C2A6" w14:textId="77777777" w:rsidR="00DD73A9" w:rsidRPr="00B46DF2" w:rsidRDefault="00DD73A9" w:rsidP="00DD73A9">
      <w:pPr>
        <w:pStyle w:val="ListParagraph"/>
        <w:numPr>
          <w:ilvl w:val="0"/>
          <w:numId w:val="45"/>
        </w:numPr>
        <w:spacing w:after="200" w:line="276" w:lineRule="auto"/>
      </w:pPr>
      <w:r w:rsidRPr="00B46DF2">
        <w:t>What were the catalysts or drivers for the reconfigurations? How was the decision made? Why did people decide to change?</w:t>
      </w:r>
    </w:p>
    <w:p w14:paraId="6D5C545C" w14:textId="77777777" w:rsidR="00DD73A9" w:rsidRPr="00B46DF2" w:rsidRDefault="00DD73A9" w:rsidP="00DD73A9">
      <w:pPr>
        <w:pStyle w:val="ListParagraph"/>
        <w:numPr>
          <w:ilvl w:val="1"/>
          <w:numId w:val="45"/>
        </w:numPr>
        <w:spacing w:after="200" w:line="276" w:lineRule="auto"/>
        <w:rPr>
          <w:i/>
        </w:rPr>
      </w:pPr>
      <w:r w:rsidRPr="00B46DF2">
        <w:rPr>
          <w:i/>
        </w:rPr>
        <w:t xml:space="preserve"> national policy? local drivers? key players?</w:t>
      </w:r>
    </w:p>
    <w:p w14:paraId="0A1D4995" w14:textId="77777777" w:rsidR="00DD73A9" w:rsidRPr="00B46DF2" w:rsidRDefault="00DD73A9" w:rsidP="00DD73A9">
      <w:pPr>
        <w:pStyle w:val="ListParagraph"/>
        <w:numPr>
          <w:ilvl w:val="0"/>
          <w:numId w:val="45"/>
        </w:numPr>
        <w:spacing w:after="200" w:line="276" w:lineRule="auto"/>
      </w:pPr>
      <w:r w:rsidRPr="00B46DF2">
        <w:t>Who was consulted on these changes?</w:t>
      </w:r>
    </w:p>
    <w:p w14:paraId="209C8BDC" w14:textId="77777777" w:rsidR="00DD73A9" w:rsidRPr="00B46DF2" w:rsidRDefault="00DD73A9" w:rsidP="00DD73A9">
      <w:pPr>
        <w:pStyle w:val="ListParagraph"/>
        <w:numPr>
          <w:ilvl w:val="0"/>
          <w:numId w:val="45"/>
        </w:numPr>
        <w:spacing w:after="200" w:line="276" w:lineRule="auto"/>
      </w:pPr>
      <w:r w:rsidRPr="00B46DF2">
        <w:t>What were the catalysts or drivers for the pathways? Why did people decide to change?</w:t>
      </w:r>
    </w:p>
    <w:p w14:paraId="30AE2946" w14:textId="77777777" w:rsidR="00DD73A9" w:rsidRPr="00B46DF2" w:rsidRDefault="00DD73A9" w:rsidP="00DD73A9">
      <w:pPr>
        <w:pStyle w:val="ListParagraph"/>
        <w:numPr>
          <w:ilvl w:val="0"/>
          <w:numId w:val="45"/>
        </w:numPr>
        <w:spacing w:after="200" w:line="276" w:lineRule="auto"/>
      </w:pPr>
      <w:r w:rsidRPr="00B46DF2">
        <w:t>Were there any prior attempts to try to reconfigure specialist cancer surgery?</w:t>
      </w:r>
    </w:p>
    <w:p w14:paraId="24723EAB" w14:textId="77777777" w:rsidR="00DD73A9" w:rsidRPr="00B46DF2" w:rsidRDefault="00DD73A9" w:rsidP="00DD73A9">
      <w:pPr>
        <w:rPr>
          <w:b/>
        </w:rPr>
      </w:pPr>
      <w:r w:rsidRPr="00B46DF2">
        <w:rPr>
          <w:b/>
        </w:rPr>
        <w:t xml:space="preserve">Can you tell me how the reconfigurations were organised? </w:t>
      </w:r>
    </w:p>
    <w:p w14:paraId="4DDAF099" w14:textId="77777777" w:rsidR="00DD73A9" w:rsidRPr="00B46DF2" w:rsidRDefault="00DD73A9" w:rsidP="00DD73A9">
      <w:pPr>
        <w:pStyle w:val="ListParagraph"/>
        <w:numPr>
          <w:ilvl w:val="0"/>
          <w:numId w:val="46"/>
        </w:numPr>
        <w:spacing w:after="200" w:line="276" w:lineRule="auto"/>
      </w:pPr>
      <w:r w:rsidRPr="00B46DF2">
        <w:t>Which groups and individuals led and governed the reconfigurations?</w:t>
      </w:r>
    </w:p>
    <w:p w14:paraId="634D0C8D" w14:textId="77777777" w:rsidR="00DD73A9" w:rsidRPr="00B46DF2" w:rsidRDefault="00DD73A9" w:rsidP="00DD73A9">
      <w:pPr>
        <w:pStyle w:val="ListParagraph"/>
        <w:numPr>
          <w:ilvl w:val="1"/>
          <w:numId w:val="46"/>
        </w:numPr>
        <w:spacing w:after="200" w:line="276" w:lineRule="auto"/>
        <w:rPr>
          <w:i/>
        </w:rPr>
      </w:pPr>
      <w:r w:rsidRPr="00B46DF2">
        <w:rPr>
          <w:i/>
        </w:rPr>
        <w:t>Prompt: who else participated?</w:t>
      </w:r>
    </w:p>
    <w:p w14:paraId="1DE75770" w14:textId="77777777" w:rsidR="00DD73A9" w:rsidRPr="00B46DF2" w:rsidRDefault="00DD73A9" w:rsidP="00DD73A9">
      <w:pPr>
        <w:pStyle w:val="ListParagraph"/>
        <w:numPr>
          <w:ilvl w:val="0"/>
          <w:numId w:val="46"/>
        </w:numPr>
        <w:spacing w:after="200" w:line="276" w:lineRule="auto"/>
      </w:pPr>
      <w:r w:rsidRPr="00B46DF2">
        <w:t>What were the roles and responsibilities of these groups and individuals?</w:t>
      </w:r>
    </w:p>
    <w:p w14:paraId="4F1231D6" w14:textId="77777777" w:rsidR="00DD73A9" w:rsidRPr="00B46DF2" w:rsidRDefault="00DD73A9" w:rsidP="00DD73A9">
      <w:pPr>
        <w:pStyle w:val="ListParagraph"/>
        <w:numPr>
          <w:ilvl w:val="1"/>
          <w:numId w:val="46"/>
        </w:numPr>
        <w:spacing w:after="200" w:line="276" w:lineRule="auto"/>
        <w:rPr>
          <w:i/>
        </w:rPr>
      </w:pPr>
      <w:r w:rsidRPr="00B46DF2">
        <w:rPr>
          <w:i/>
        </w:rPr>
        <w:t>Prompt: London Cancer, commissioners, London Cancer Alliance, patient groups, pathway leads, Integrated Cancer System</w:t>
      </w:r>
    </w:p>
    <w:p w14:paraId="080EC9E5" w14:textId="77777777" w:rsidR="00DD73A9" w:rsidRPr="00B46DF2" w:rsidRDefault="00DD73A9" w:rsidP="00DD73A9">
      <w:pPr>
        <w:pStyle w:val="ListParagraph"/>
        <w:numPr>
          <w:ilvl w:val="0"/>
          <w:numId w:val="46"/>
        </w:numPr>
        <w:spacing w:after="200" w:line="276" w:lineRule="auto"/>
      </w:pPr>
      <w:r w:rsidRPr="00B46DF2">
        <w:t>What were the resources allocated for the reconfigurations?</w:t>
      </w:r>
    </w:p>
    <w:p w14:paraId="3A63FFED" w14:textId="77777777" w:rsidR="00DD73A9" w:rsidRPr="00B46DF2" w:rsidRDefault="00DD73A9" w:rsidP="00DD73A9">
      <w:pPr>
        <w:pStyle w:val="ListParagraph"/>
        <w:numPr>
          <w:ilvl w:val="1"/>
          <w:numId w:val="46"/>
        </w:numPr>
        <w:spacing w:after="200" w:line="276" w:lineRule="auto"/>
        <w:rPr>
          <w:i/>
        </w:rPr>
      </w:pPr>
      <w:r w:rsidRPr="00B46DF2">
        <w:rPr>
          <w:i/>
        </w:rPr>
        <w:t>Prompt: funding for London Cancer, other types of funding, staff</w:t>
      </w:r>
    </w:p>
    <w:p w14:paraId="295E079B" w14:textId="77777777" w:rsidR="00DD73A9" w:rsidRPr="00B46DF2" w:rsidRDefault="00DD73A9" w:rsidP="00DD73A9">
      <w:pPr>
        <w:pStyle w:val="ListParagraph"/>
        <w:numPr>
          <w:ilvl w:val="1"/>
          <w:numId w:val="46"/>
        </w:numPr>
        <w:spacing w:after="200" w:line="276" w:lineRule="auto"/>
        <w:rPr>
          <w:i/>
        </w:rPr>
      </w:pPr>
      <w:r w:rsidRPr="00B46DF2">
        <w:rPr>
          <w:i/>
        </w:rPr>
        <w:t>Was this funding enough? Too much?</w:t>
      </w:r>
    </w:p>
    <w:p w14:paraId="17569D5A" w14:textId="77777777" w:rsidR="00DD73A9" w:rsidRPr="00B46DF2" w:rsidRDefault="00DD73A9" w:rsidP="00DD73A9">
      <w:pPr>
        <w:pStyle w:val="ListParagraph"/>
        <w:numPr>
          <w:ilvl w:val="1"/>
          <w:numId w:val="46"/>
        </w:numPr>
        <w:spacing w:after="200" w:line="276" w:lineRule="auto"/>
        <w:rPr>
          <w:i/>
        </w:rPr>
      </w:pPr>
      <w:r w:rsidRPr="00B46DF2">
        <w:rPr>
          <w:i/>
        </w:rPr>
        <w:t>Did additional funding need to be obtained?</w:t>
      </w:r>
    </w:p>
    <w:p w14:paraId="70DF4994" w14:textId="77777777" w:rsidR="00DD73A9" w:rsidRPr="00B46DF2" w:rsidRDefault="00DD73A9" w:rsidP="00DD73A9">
      <w:pPr>
        <w:pStyle w:val="ListParagraph"/>
        <w:numPr>
          <w:ilvl w:val="0"/>
          <w:numId w:val="46"/>
        </w:numPr>
        <w:spacing w:after="200" w:line="276" w:lineRule="auto"/>
      </w:pPr>
      <w:r w:rsidRPr="00B46DF2">
        <w:t xml:space="preserve">How were you involved? </w:t>
      </w:r>
    </w:p>
    <w:p w14:paraId="4116A256" w14:textId="77777777" w:rsidR="00DD73A9" w:rsidRPr="00B46DF2" w:rsidRDefault="00DD73A9" w:rsidP="00DD73A9">
      <w:pPr>
        <w:pStyle w:val="ListParagraph"/>
        <w:numPr>
          <w:ilvl w:val="0"/>
          <w:numId w:val="46"/>
        </w:numPr>
        <w:spacing w:after="200" w:line="276" w:lineRule="auto"/>
        <w:rPr>
          <w:i/>
        </w:rPr>
      </w:pPr>
      <w:r w:rsidRPr="00B46DF2">
        <w:t xml:space="preserve">What were some of the key meetings and events? </w:t>
      </w:r>
    </w:p>
    <w:p w14:paraId="1C5E828E" w14:textId="77777777" w:rsidR="00DD73A9" w:rsidRPr="00B46DF2" w:rsidRDefault="00DD73A9" w:rsidP="00DD73A9">
      <w:pPr>
        <w:pStyle w:val="ListParagraph"/>
        <w:numPr>
          <w:ilvl w:val="1"/>
          <w:numId w:val="46"/>
        </w:numPr>
        <w:spacing w:after="200" w:line="276" w:lineRule="auto"/>
        <w:rPr>
          <w:i/>
        </w:rPr>
      </w:pPr>
      <w:r w:rsidRPr="00B46DF2">
        <w:t>How did these meetings and events work?</w:t>
      </w:r>
      <w:r w:rsidRPr="00B46DF2">
        <w:rPr>
          <w:i/>
        </w:rPr>
        <w:t xml:space="preserve"> </w:t>
      </w:r>
    </w:p>
    <w:p w14:paraId="70C335BC" w14:textId="77777777" w:rsidR="00DD73A9" w:rsidRPr="00B46DF2" w:rsidRDefault="00DD73A9" w:rsidP="00DD73A9">
      <w:pPr>
        <w:pStyle w:val="ListParagraph"/>
        <w:numPr>
          <w:ilvl w:val="1"/>
          <w:numId w:val="46"/>
        </w:numPr>
        <w:spacing w:after="200" w:line="276" w:lineRule="auto"/>
        <w:rPr>
          <w:i/>
        </w:rPr>
      </w:pPr>
      <w:r w:rsidRPr="00B46DF2">
        <w:t>What were some of the challenges encountered at these meetings and events?</w:t>
      </w:r>
    </w:p>
    <w:p w14:paraId="0BF15753" w14:textId="77777777" w:rsidR="00DD73A9" w:rsidRPr="00B46DF2" w:rsidRDefault="00DD73A9" w:rsidP="00DD73A9">
      <w:pPr>
        <w:pStyle w:val="ListParagraph"/>
        <w:numPr>
          <w:ilvl w:val="0"/>
          <w:numId w:val="46"/>
        </w:numPr>
        <w:spacing w:after="200" w:line="276" w:lineRule="auto"/>
        <w:rPr>
          <w:i/>
        </w:rPr>
      </w:pPr>
      <w:r w:rsidRPr="00B46DF2">
        <w:t>What was the overall timeline for the reconfigurations?</w:t>
      </w:r>
    </w:p>
    <w:p w14:paraId="44AFBF87" w14:textId="77777777" w:rsidR="00DD73A9" w:rsidRPr="00B46DF2" w:rsidRDefault="00DD73A9" w:rsidP="00DD73A9">
      <w:pPr>
        <w:pStyle w:val="ListParagraph"/>
        <w:numPr>
          <w:ilvl w:val="1"/>
          <w:numId w:val="46"/>
        </w:numPr>
        <w:spacing w:after="200" w:line="276" w:lineRule="auto"/>
        <w:rPr>
          <w:i/>
        </w:rPr>
      </w:pPr>
      <w:r w:rsidRPr="00B46DF2">
        <w:rPr>
          <w:i/>
        </w:rPr>
        <w:t>Were there any factors that drove the timelines?</w:t>
      </w:r>
    </w:p>
    <w:p w14:paraId="2553769C" w14:textId="3502E3AD" w:rsidR="00DD73A9" w:rsidRPr="00B46DF2" w:rsidRDefault="00DD73A9" w:rsidP="00DD73A9">
      <w:pPr>
        <w:pStyle w:val="ListParagraph"/>
        <w:numPr>
          <w:ilvl w:val="1"/>
          <w:numId w:val="46"/>
        </w:numPr>
        <w:spacing w:after="200" w:line="276" w:lineRule="auto"/>
        <w:rPr>
          <w:i/>
        </w:rPr>
      </w:pPr>
      <w:r w:rsidRPr="00B46DF2">
        <w:rPr>
          <w:i/>
        </w:rPr>
        <w:t>In case of pathway leads, prompt for specific timeline of pathways as some pathways moved at a different pace</w:t>
      </w:r>
      <w:r w:rsidR="0013150C" w:rsidRPr="00882E3C">
        <w:rPr>
          <w:iCs/>
        </w:rPr>
        <w:t>.</w:t>
      </w:r>
    </w:p>
    <w:p w14:paraId="0DFA0CFA" w14:textId="77777777" w:rsidR="00DD73A9" w:rsidRPr="00B46DF2" w:rsidRDefault="00DD73A9" w:rsidP="00DD73A9">
      <w:pPr>
        <w:rPr>
          <w:b/>
        </w:rPr>
      </w:pPr>
      <w:r w:rsidRPr="00B46DF2">
        <w:rPr>
          <w:b/>
        </w:rPr>
        <w:br w:type="page"/>
      </w:r>
    </w:p>
    <w:p w14:paraId="4CD07F2D" w14:textId="77777777" w:rsidR="00DD73A9" w:rsidRPr="00B46DF2" w:rsidRDefault="00DD73A9" w:rsidP="00DD73A9">
      <w:pPr>
        <w:rPr>
          <w:b/>
        </w:rPr>
      </w:pPr>
      <w:r w:rsidRPr="00B46DF2">
        <w:rPr>
          <w:b/>
        </w:rPr>
        <w:lastRenderedPageBreak/>
        <w:t>Can you tell me about how the new models of care were developed and agreed?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6"/>
        <w:gridCol w:w="4350"/>
      </w:tblGrid>
      <w:tr w:rsidR="00DD73A9" w:rsidRPr="00B46DF2" w14:paraId="467D77F9" w14:textId="77777777" w:rsidTr="000671F0">
        <w:tc>
          <w:tcPr>
            <w:tcW w:w="4506" w:type="dxa"/>
          </w:tcPr>
          <w:p w14:paraId="75ABCF90" w14:textId="77777777" w:rsidR="00DD73A9" w:rsidRPr="00B46DF2" w:rsidRDefault="00DD73A9" w:rsidP="000671F0">
            <w:pPr>
              <w:pStyle w:val="ListParagraph"/>
              <w:ind w:left="0"/>
              <w:jc w:val="both"/>
              <w:rPr>
                <w:b/>
              </w:rPr>
            </w:pPr>
            <w:r w:rsidRPr="00B46DF2">
              <w:rPr>
                <w:b/>
              </w:rPr>
              <w:t xml:space="preserve">Components of change </w:t>
            </w:r>
          </w:p>
        </w:tc>
        <w:tc>
          <w:tcPr>
            <w:tcW w:w="4350" w:type="dxa"/>
          </w:tcPr>
          <w:p w14:paraId="5B46CEEE" w14:textId="77777777" w:rsidR="00DD73A9" w:rsidRPr="00B46DF2" w:rsidRDefault="00DD73A9" w:rsidP="000671F0">
            <w:pPr>
              <w:pStyle w:val="ListParagraph"/>
              <w:ind w:left="0"/>
              <w:jc w:val="both"/>
              <w:rPr>
                <w:b/>
              </w:rPr>
            </w:pPr>
            <w:r w:rsidRPr="00B46DF2">
              <w:rPr>
                <w:b/>
              </w:rPr>
              <w:t>General prompts</w:t>
            </w:r>
          </w:p>
        </w:tc>
      </w:tr>
      <w:tr w:rsidR="00DD73A9" w:rsidRPr="00B46DF2" w14:paraId="45F450DC" w14:textId="77777777" w:rsidTr="000671F0">
        <w:tc>
          <w:tcPr>
            <w:tcW w:w="4506" w:type="dxa"/>
          </w:tcPr>
          <w:p w14:paraId="56705A6E" w14:textId="0070AFBF" w:rsidR="00DD73A9" w:rsidRPr="00B46DF2" w:rsidRDefault="00DD73A9" w:rsidP="000671F0">
            <w:pPr>
              <w:pStyle w:val="ListParagraph"/>
              <w:ind w:left="0"/>
            </w:pPr>
            <w:r w:rsidRPr="00B46DF2">
              <w:t>Case for change</w:t>
            </w:r>
            <w:r w:rsidR="00604E95">
              <w:t>.</w:t>
            </w:r>
          </w:p>
          <w:p w14:paraId="2F4A1909" w14:textId="7E12D440" w:rsidR="00DD73A9" w:rsidRPr="00B46DF2" w:rsidRDefault="00DD73A9" w:rsidP="000671F0">
            <w:pPr>
              <w:pStyle w:val="ListParagraph"/>
              <w:ind w:left="0"/>
            </w:pPr>
            <w:r w:rsidRPr="00B46DF2">
              <w:t>Model of care</w:t>
            </w:r>
            <w:r w:rsidR="00604E95">
              <w:t>.</w:t>
            </w:r>
          </w:p>
          <w:p w14:paraId="48AF3766" w14:textId="33659F5A" w:rsidR="00DD73A9" w:rsidRPr="00B46DF2" w:rsidRDefault="00DD73A9" w:rsidP="000671F0">
            <w:pPr>
              <w:pStyle w:val="ListParagraph"/>
              <w:ind w:left="0"/>
            </w:pPr>
            <w:r w:rsidRPr="00B46DF2">
              <w:t>Service specifications and patient pathways</w:t>
            </w:r>
            <w:r w:rsidR="00604E95">
              <w:t>.</w:t>
            </w:r>
          </w:p>
          <w:p w14:paraId="04ED28B0" w14:textId="5C9F07B3" w:rsidR="00DD73A9" w:rsidRPr="00B46DF2" w:rsidRDefault="00DD73A9" w:rsidP="000671F0">
            <w:pPr>
              <w:pStyle w:val="ListParagraph"/>
              <w:ind w:left="0"/>
            </w:pPr>
            <w:r w:rsidRPr="00B46DF2">
              <w:t>Specialist/local site recommendations</w:t>
            </w:r>
            <w:r w:rsidR="00604E95">
              <w:t>.</w:t>
            </w:r>
          </w:p>
          <w:p w14:paraId="193E993E" w14:textId="77777777" w:rsidR="00DD73A9" w:rsidRPr="00B46DF2" w:rsidRDefault="00DD73A9" w:rsidP="000671F0">
            <w:pPr>
              <w:pStyle w:val="ListParagraph"/>
              <w:ind w:left="0"/>
            </w:pPr>
          </w:p>
        </w:tc>
        <w:tc>
          <w:tcPr>
            <w:tcW w:w="4350" w:type="dxa"/>
          </w:tcPr>
          <w:p w14:paraId="1189A6EF" w14:textId="77777777" w:rsidR="00DD73A9" w:rsidRPr="00B46DF2" w:rsidRDefault="00DD73A9" w:rsidP="000671F0">
            <w:pPr>
              <w:pStyle w:val="ListParagraph"/>
              <w:ind w:left="0"/>
            </w:pPr>
            <w:r w:rsidRPr="00B46DF2">
              <w:t>How were you involved? Time dedicated? Time dedicated by support staff?</w:t>
            </w:r>
          </w:p>
          <w:p w14:paraId="68D5D645" w14:textId="77777777" w:rsidR="00DD73A9" w:rsidRPr="00B46DF2" w:rsidRDefault="00DD73A9" w:rsidP="000671F0">
            <w:pPr>
              <w:pStyle w:val="ListParagraph"/>
              <w:ind w:left="0"/>
            </w:pPr>
            <w:r w:rsidRPr="00B46DF2">
              <w:t>What were the key influences?</w:t>
            </w:r>
          </w:p>
          <w:p w14:paraId="6E89FECA" w14:textId="5BF74D38" w:rsidR="00DD73A9" w:rsidRPr="00B46DF2" w:rsidRDefault="00DD73A9" w:rsidP="000671F0">
            <w:pPr>
              <w:pStyle w:val="ListParagraph"/>
              <w:ind w:left="0"/>
            </w:pPr>
            <w:r w:rsidRPr="00B46DF2">
              <w:t>Obstacles/enablers</w:t>
            </w:r>
            <w:r w:rsidR="00604E95">
              <w:t>.</w:t>
            </w:r>
          </w:p>
          <w:p w14:paraId="3F007089" w14:textId="77777777" w:rsidR="00DD73A9" w:rsidRPr="00B46DF2" w:rsidRDefault="00DD73A9" w:rsidP="000671F0">
            <w:pPr>
              <w:pStyle w:val="ListParagraph"/>
              <w:ind w:left="0"/>
            </w:pPr>
            <w:r w:rsidRPr="00B46DF2">
              <w:t>What did you/your colleagues think?</w:t>
            </w:r>
          </w:p>
          <w:p w14:paraId="0EEA1A01" w14:textId="77777777" w:rsidR="00DD73A9" w:rsidRPr="00B46DF2" w:rsidRDefault="00DD73A9" w:rsidP="000671F0">
            <w:pPr>
              <w:pStyle w:val="ListParagraph"/>
              <w:ind w:left="0"/>
            </w:pPr>
            <w:r w:rsidRPr="00B46DF2">
              <w:t>What were some of the challenges?</w:t>
            </w:r>
          </w:p>
        </w:tc>
      </w:tr>
    </w:tbl>
    <w:p w14:paraId="48CEE01D" w14:textId="77777777" w:rsidR="00DD73A9" w:rsidRPr="00B46DF2" w:rsidRDefault="00DD73A9" w:rsidP="00DD73A9">
      <w:pPr>
        <w:rPr>
          <w:b/>
          <w:sz w:val="16"/>
          <w:szCs w:val="16"/>
        </w:rPr>
      </w:pPr>
    </w:p>
    <w:p w14:paraId="43788A5B" w14:textId="77777777" w:rsidR="00DD73A9" w:rsidRPr="00B46DF2" w:rsidRDefault="00DD73A9" w:rsidP="00DD73A9">
      <w:pPr>
        <w:rPr>
          <w:b/>
        </w:rPr>
      </w:pPr>
      <w:r w:rsidRPr="00B46DF2">
        <w:rPr>
          <w:b/>
        </w:rPr>
        <w:t xml:space="preserve">Can you tell me about how the changes are being/will be implemented? </w:t>
      </w:r>
    </w:p>
    <w:p w14:paraId="0260AC64" w14:textId="395A4C77" w:rsidR="00DD73A9" w:rsidRPr="00B46DF2" w:rsidRDefault="00DD73A9" w:rsidP="00DD73A9">
      <w:pPr>
        <w:pStyle w:val="ListParagraph"/>
        <w:numPr>
          <w:ilvl w:val="1"/>
          <w:numId w:val="47"/>
        </w:numPr>
        <w:spacing w:after="200" w:line="276" w:lineRule="auto"/>
        <w:rPr>
          <w:i/>
        </w:rPr>
      </w:pPr>
      <w:r w:rsidRPr="00B46DF2">
        <w:rPr>
          <w:i/>
        </w:rPr>
        <w:t>Prompts: in refocusing services, changes in activity, building capacity, changes in referral pathways, ensuring new governance processes, managing demand and capacity</w:t>
      </w:r>
      <w:r w:rsidR="00604E95" w:rsidRPr="00882E3C">
        <w:rPr>
          <w:iCs/>
        </w:rPr>
        <w:t>.</w:t>
      </w:r>
    </w:p>
    <w:p w14:paraId="51C217F2" w14:textId="77777777" w:rsidR="00DD73A9" w:rsidRPr="00B46DF2" w:rsidRDefault="00DD73A9" w:rsidP="00DD73A9">
      <w:pPr>
        <w:pStyle w:val="ListParagraph"/>
        <w:numPr>
          <w:ilvl w:val="1"/>
          <w:numId w:val="47"/>
        </w:numPr>
        <w:spacing w:after="200" w:line="276" w:lineRule="auto"/>
        <w:rPr>
          <w:i/>
        </w:rPr>
      </w:pPr>
      <w:r w:rsidRPr="00B46DF2">
        <w:rPr>
          <w:i/>
        </w:rPr>
        <w:t>Prompts: for Urology, for OG</w:t>
      </w:r>
      <w:r w:rsidRPr="00882E3C">
        <w:rPr>
          <w:iCs/>
        </w:rPr>
        <w:t>.</w:t>
      </w:r>
      <w:r w:rsidRPr="00B46DF2">
        <w:rPr>
          <w:i/>
        </w:rPr>
        <w:t xml:space="preserve"> </w:t>
      </w:r>
    </w:p>
    <w:p w14:paraId="1E1D91C9" w14:textId="77777777" w:rsidR="00DD73A9" w:rsidRPr="00B46DF2" w:rsidRDefault="00DD73A9" w:rsidP="00DD73A9">
      <w:pPr>
        <w:pStyle w:val="ListParagraph"/>
        <w:numPr>
          <w:ilvl w:val="0"/>
          <w:numId w:val="47"/>
        </w:numPr>
        <w:spacing w:after="200" w:line="276" w:lineRule="auto"/>
      </w:pPr>
      <w:r w:rsidRPr="00B46DF2">
        <w:t xml:space="preserve">How are/will you be involved in implementing the changes? </w:t>
      </w:r>
    </w:p>
    <w:p w14:paraId="6F6E8197" w14:textId="77777777" w:rsidR="00DD73A9" w:rsidRPr="00B46DF2" w:rsidRDefault="00DD73A9" w:rsidP="00DD73A9">
      <w:pPr>
        <w:pStyle w:val="ListParagraph"/>
        <w:numPr>
          <w:ilvl w:val="0"/>
          <w:numId w:val="47"/>
        </w:numPr>
        <w:spacing w:after="200" w:line="276" w:lineRule="auto"/>
      </w:pPr>
      <w:r w:rsidRPr="00B46DF2">
        <w:t xml:space="preserve">Which groups and individuals are/will be central to implementation? How do they/will they work? </w:t>
      </w:r>
    </w:p>
    <w:p w14:paraId="7D6E792F" w14:textId="77777777" w:rsidR="00DD73A9" w:rsidRPr="00B46DF2" w:rsidRDefault="00DD73A9" w:rsidP="00DD73A9">
      <w:pPr>
        <w:pStyle w:val="ListParagraph"/>
        <w:numPr>
          <w:ilvl w:val="0"/>
          <w:numId w:val="47"/>
        </w:numPr>
        <w:spacing w:after="200" w:line="276" w:lineRule="auto"/>
      </w:pPr>
      <w:r w:rsidRPr="00B46DF2">
        <w:t xml:space="preserve">How are/will local stakeholders be kept up to date on progress of the reconfigurations? </w:t>
      </w:r>
    </w:p>
    <w:p w14:paraId="122BFFAE" w14:textId="77777777" w:rsidR="00DD73A9" w:rsidRPr="00B46DF2" w:rsidRDefault="00DD73A9" w:rsidP="00DD73A9">
      <w:pPr>
        <w:pStyle w:val="ListParagraph"/>
        <w:numPr>
          <w:ilvl w:val="0"/>
          <w:numId w:val="47"/>
        </w:numPr>
        <w:spacing w:after="200" w:line="276" w:lineRule="auto"/>
      </w:pPr>
      <w:r w:rsidRPr="00B46DF2">
        <w:t>How will the process be overseen?</w:t>
      </w:r>
    </w:p>
    <w:p w14:paraId="3CFC7693" w14:textId="77777777" w:rsidR="00DD73A9" w:rsidRPr="00B46DF2" w:rsidRDefault="00DD73A9" w:rsidP="00DD73A9">
      <w:pPr>
        <w:pStyle w:val="ListParagraph"/>
        <w:numPr>
          <w:ilvl w:val="0"/>
          <w:numId w:val="47"/>
        </w:numPr>
        <w:spacing w:after="200" w:line="276" w:lineRule="auto"/>
      </w:pPr>
      <w:r w:rsidRPr="00B46DF2">
        <w:t>Obstacles and enablers-how are/will these be addressed? What are/will be the levers for change?</w:t>
      </w:r>
    </w:p>
    <w:p w14:paraId="3C5DC05E" w14:textId="77777777" w:rsidR="00DD73A9" w:rsidRPr="00B46DF2" w:rsidRDefault="00DD73A9" w:rsidP="00DD73A9">
      <w:pPr>
        <w:pStyle w:val="ListParagraph"/>
        <w:numPr>
          <w:ilvl w:val="0"/>
          <w:numId w:val="47"/>
        </w:numPr>
        <w:spacing w:after="200" w:line="276" w:lineRule="auto"/>
      </w:pPr>
      <w:r w:rsidRPr="00B46DF2">
        <w:t>Are there/will there be any implementation costs or resource requirements that were not anticipated during the planning stages of the reconfigurations?</w:t>
      </w:r>
    </w:p>
    <w:p w14:paraId="73A99D41" w14:textId="77777777" w:rsidR="00DD73A9" w:rsidRPr="00B46DF2" w:rsidRDefault="00DD73A9" w:rsidP="00DD73A9">
      <w:pPr>
        <w:rPr>
          <w:b/>
        </w:rPr>
      </w:pPr>
      <w:r w:rsidRPr="00B46DF2">
        <w:rPr>
          <w:b/>
        </w:rPr>
        <w:t xml:space="preserve">What changes </w:t>
      </w:r>
      <w:r>
        <w:rPr>
          <w:b/>
        </w:rPr>
        <w:t>might</w:t>
      </w:r>
      <w:r w:rsidRPr="00B46DF2">
        <w:rPr>
          <w:b/>
        </w:rPr>
        <w:t xml:space="preserve"> be brought about by the reconfigurations?</w:t>
      </w:r>
    </w:p>
    <w:p w14:paraId="4D02AEEA" w14:textId="530E12B6" w:rsidR="00DD73A9" w:rsidRPr="00B46DF2" w:rsidRDefault="00DD73A9" w:rsidP="00DD73A9">
      <w:pPr>
        <w:pStyle w:val="ListParagraph"/>
        <w:numPr>
          <w:ilvl w:val="0"/>
          <w:numId w:val="48"/>
        </w:numPr>
        <w:spacing w:after="200" w:line="276" w:lineRule="auto"/>
        <w:rPr>
          <w:i/>
        </w:rPr>
      </w:pPr>
      <w:r w:rsidRPr="00B46DF2">
        <w:rPr>
          <w:i/>
        </w:rPr>
        <w:t>Prompts: organisation, service delivery, partnership working, patient outcomes, costs, patient and carer experience (choice and continuity of care, problems such as issues with travel), staff experience (emphasise ways of working, skill mix and approaches to collaboration)</w:t>
      </w:r>
      <w:r w:rsidR="00F43450" w:rsidRPr="00882E3C">
        <w:rPr>
          <w:iCs/>
        </w:rPr>
        <w:t>.</w:t>
      </w:r>
    </w:p>
    <w:p w14:paraId="7AFD1AD9" w14:textId="77777777" w:rsidR="00DD73A9" w:rsidRPr="00B46DF2" w:rsidRDefault="00DD73A9" w:rsidP="00DD73A9">
      <w:pPr>
        <w:pStyle w:val="ListParagraph"/>
        <w:numPr>
          <w:ilvl w:val="0"/>
          <w:numId w:val="48"/>
        </w:numPr>
        <w:spacing w:after="200" w:line="276" w:lineRule="auto"/>
      </w:pPr>
      <w:r w:rsidRPr="00B46DF2">
        <w:t xml:space="preserve">What are the outcomes you expect from the reconfigurations? Why do you think these will be produced? How will they be produced? </w:t>
      </w:r>
    </w:p>
    <w:p w14:paraId="5AFC00D9" w14:textId="77777777" w:rsidR="00DD73A9" w:rsidRPr="00B46DF2" w:rsidRDefault="00DD73A9" w:rsidP="00DD73A9">
      <w:pPr>
        <w:pStyle w:val="ListParagraph"/>
        <w:numPr>
          <w:ilvl w:val="0"/>
          <w:numId w:val="48"/>
        </w:numPr>
        <w:spacing w:after="200" w:line="276" w:lineRule="auto"/>
      </w:pPr>
      <w:r w:rsidRPr="00B46DF2">
        <w:t>How will they be measured? What capacity is/will be dedicated to collecting these data? Are these measures reliable?</w:t>
      </w:r>
    </w:p>
    <w:p w14:paraId="10B97527" w14:textId="77777777" w:rsidR="00DD73A9" w:rsidRPr="00B46DF2" w:rsidRDefault="00DD73A9" w:rsidP="00DD73A9">
      <w:pPr>
        <w:pStyle w:val="ListParagraph"/>
        <w:numPr>
          <w:ilvl w:val="0"/>
          <w:numId w:val="48"/>
        </w:numPr>
        <w:spacing w:after="200" w:line="276" w:lineRule="auto"/>
      </w:pPr>
      <w:r w:rsidRPr="00B46DF2">
        <w:t>Do you think these changes will be sustained?</w:t>
      </w:r>
    </w:p>
    <w:p w14:paraId="35D0175C" w14:textId="77777777" w:rsidR="00DD73A9" w:rsidRPr="00B46DF2" w:rsidRDefault="00DD73A9" w:rsidP="00DD73A9">
      <w:pPr>
        <w:pStyle w:val="ListParagraph"/>
        <w:numPr>
          <w:ilvl w:val="0"/>
          <w:numId w:val="48"/>
        </w:numPr>
        <w:spacing w:after="200" w:line="276" w:lineRule="auto"/>
      </w:pPr>
      <w:r w:rsidRPr="00B46DF2">
        <w:t>Would these changes have happened anyway?</w:t>
      </w:r>
    </w:p>
    <w:p w14:paraId="0B1CF520" w14:textId="77777777" w:rsidR="00DD73A9" w:rsidRPr="00B46DF2" w:rsidRDefault="00DD73A9" w:rsidP="00DD73A9">
      <w:pPr>
        <w:pStyle w:val="ListParagraph"/>
        <w:numPr>
          <w:ilvl w:val="0"/>
          <w:numId w:val="48"/>
        </w:numPr>
        <w:spacing w:after="200" w:line="276" w:lineRule="auto"/>
      </w:pPr>
      <w:r w:rsidRPr="00B46DF2">
        <w:t>Have the resources put into the design and implementation of the reconfigurations been worthwhile in the short term? Long term?</w:t>
      </w:r>
    </w:p>
    <w:p w14:paraId="70F471C9" w14:textId="77777777" w:rsidR="00DD73A9" w:rsidRPr="00B46DF2" w:rsidRDefault="00DD73A9" w:rsidP="00DD73A9">
      <w:pPr>
        <w:pStyle w:val="ListParagraph"/>
        <w:numPr>
          <w:ilvl w:val="0"/>
          <w:numId w:val="48"/>
        </w:numPr>
        <w:spacing w:after="200" w:line="276" w:lineRule="auto"/>
      </w:pPr>
      <w:r w:rsidRPr="00B46DF2">
        <w:t>Are there any negative outcomes/impacts? Or unanticipated outcomes/impacts?</w:t>
      </w:r>
    </w:p>
    <w:p w14:paraId="6CBE2FD1" w14:textId="77777777" w:rsidR="00DD73A9" w:rsidRPr="00B46DF2" w:rsidRDefault="00DD73A9" w:rsidP="00DD73A9">
      <w:pPr>
        <w:rPr>
          <w:b/>
        </w:rPr>
      </w:pPr>
      <w:r w:rsidRPr="00B46DF2">
        <w:rPr>
          <w:b/>
        </w:rPr>
        <w:t>What lessons have you drawn from this? Is there anything you would have done differently?</w:t>
      </w:r>
    </w:p>
    <w:p w14:paraId="573D523F" w14:textId="77777777" w:rsidR="00DD73A9" w:rsidRDefault="00DD73A9" w:rsidP="00DD73A9">
      <w:pPr>
        <w:pStyle w:val="ListParagraph"/>
        <w:numPr>
          <w:ilvl w:val="0"/>
          <w:numId w:val="50"/>
        </w:numPr>
      </w:pPr>
      <w:r>
        <w:t>What are the factors that have acted as barriers/enablers?</w:t>
      </w:r>
    </w:p>
    <w:p w14:paraId="66891553" w14:textId="77777777" w:rsidR="00DD73A9" w:rsidRDefault="00DD73A9" w:rsidP="00DD73A9">
      <w:pPr>
        <w:pStyle w:val="ListParagraph"/>
        <w:numPr>
          <w:ilvl w:val="0"/>
          <w:numId w:val="50"/>
        </w:numPr>
      </w:pPr>
      <w:r>
        <w:t xml:space="preserve">What are the challenges that still remain? </w:t>
      </w:r>
    </w:p>
    <w:p w14:paraId="3403F435" w14:textId="77777777" w:rsidR="00DD73A9" w:rsidRDefault="00DD73A9" w:rsidP="00DD73A9">
      <w:pPr>
        <w:pStyle w:val="ListParagraph"/>
        <w:numPr>
          <w:ilvl w:val="0"/>
          <w:numId w:val="50"/>
        </w:numPr>
      </w:pPr>
      <w:r>
        <w:t>Do you think improvements could have happened without reconfiguring services?</w:t>
      </w:r>
    </w:p>
    <w:p w14:paraId="16BC740B" w14:textId="77777777" w:rsidR="00DD73A9" w:rsidRDefault="00DD73A9" w:rsidP="00DD73A9">
      <w:pPr>
        <w:pStyle w:val="ListParagraph"/>
        <w:numPr>
          <w:ilvl w:val="0"/>
          <w:numId w:val="50"/>
        </w:numPr>
      </w:pPr>
      <w:r>
        <w:t xml:space="preserve">What advice would you give to other services undergoing similar reconfigurations? </w:t>
      </w:r>
    </w:p>
    <w:p w14:paraId="56BC74DB" w14:textId="77777777" w:rsidR="00DD73A9" w:rsidRDefault="00DD73A9" w:rsidP="00DD73A9">
      <w:pPr>
        <w:pStyle w:val="ListParagraph"/>
        <w:numPr>
          <w:ilvl w:val="0"/>
          <w:numId w:val="50"/>
        </w:numPr>
      </w:pPr>
      <w:r>
        <w:t>Any further comments/anything else you wish to add?</w:t>
      </w:r>
    </w:p>
    <w:p w14:paraId="16DBCB81" w14:textId="77777777" w:rsidR="00DD73A9" w:rsidRDefault="00DD73A9" w:rsidP="00DD73A9"/>
    <w:p w14:paraId="091AD475" w14:textId="77777777" w:rsidR="00DD73A9" w:rsidRDefault="00DD73A9" w:rsidP="00DD73A9">
      <w:pPr>
        <w:sectPr w:rsidR="00DD73A9" w:rsidSect="000671F0">
          <w:pgSz w:w="11906" w:h="16838"/>
          <w:pgMar w:top="1440" w:right="1440" w:bottom="1440" w:left="1440" w:header="708" w:footer="708" w:gutter="0"/>
          <w:cols w:space="708"/>
          <w:docGrid w:linePitch="360"/>
        </w:sectPr>
      </w:pPr>
    </w:p>
    <w:p w14:paraId="65552FA5" w14:textId="77777777" w:rsidR="00DD73A9" w:rsidRPr="00F768C2" w:rsidRDefault="00DD73A9" w:rsidP="00F768C2">
      <w:pPr>
        <w:rPr>
          <w:b/>
          <w:bCs/>
          <w:i/>
          <w:iCs/>
          <w:sz w:val="28"/>
          <w:szCs w:val="24"/>
        </w:rPr>
      </w:pPr>
      <w:r w:rsidRPr="00F768C2">
        <w:rPr>
          <w:b/>
          <w:bCs/>
          <w:i/>
          <w:iCs/>
          <w:sz w:val="28"/>
          <w:szCs w:val="24"/>
        </w:rPr>
        <w:lastRenderedPageBreak/>
        <w:t>Governance-level interviews – post-implementation follow-up</w:t>
      </w:r>
    </w:p>
    <w:p w14:paraId="1011AE0D" w14:textId="77777777" w:rsidR="00DD73A9" w:rsidRPr="00B46DF2" w:rsidRDefault="00DD73A9" w:rsidP="00DD73A9">
      <w:pPr>
        <w:rPr>
          <w:i/>
        </w:rPr>
      </w:pPr>
      <w:r w:rsidRPr="00B46DF2">
        <w:rPr>
          <w:i/>
        </w:rPr>
        <w:t xml:space="preserve">Note: This is a summary of general topics: some will be of limited or no relevance to certain of our interviewees. </w:t>
      </w:r>
    </w:p>
    <w:p w14:paraId="114EEBC9" w14:textId="77777777" w:rsidR="00DD73A9" w:rsidRPr="00B46DF2" w:rsidRDefault="00DD73A9" w:rsidP="00DD73A9">
      <w:pPr>
        <w:pStyle w:val="ListParagraph"/>
        <w:numPr>
          <w:ilvl w:val="0"/>
          <w:numId w:val="44"/>
        </w:numPr>
        <w:spacing w:after="200"/>
      </w:pPr>
      <w:r w:rsidRPr="00B46DF2">
        <w:t>What is your current role/post and what does it involve?</w:t>
      </w:r>
    </w:p>
    <w:p w14:paraId="1BB8474D" w14:textId="77777777" w:rsidR="00DD73A9" w:rsidRPr="00B46DF2" w:rsidRDefault="00DD73A9" w:rsidP="00DD73A9">
      <w:pPr>
        <w:pStyle w:val="ListParagraph"/>
        <w:numPr>
          <w:ilvl w:val="0"/>
          <w:numId w:val="44"/>
        </w:numPr>
        <w:spacing w:after="200"/>
      </w:pPr>
      <w:r w:rsidRPr="00B46DF2">
        <w:t xml:space="preserve">How are/were you involved with the reconfiguration of cancer surgery services? </w:t>
      </w:r>
    </w:p>
    <w:p w14:paraId="0794212E" w14:textId="77777777" w:rsidR="00DD73A9" w:rsidRPr="00B46DF2" w:rsidRDefault="00DD73A9" w:rsidP="00DD73A9">
      <w:pPr>
        <w:pStyle w:val="ListParagraph"/>
        <w:numPr>
          <w:ilvl w:val="1"/>
          <w:numId w:val="44"/>
        </w:numPr>
        <w:spacing w:after="200"/>
        <w:rPr>
          <w:b/>
        </w:rPr>
      </w:pPr>
      <w:r w:rsidRPr="00B46DF2">
        <w:t>How are/were you involved with the reconfiguration of individual pathways?</w:t>
      </w:r>
    </w:p>
    <w:p w14:paraId="58C98AC5" w14:textId="77777777" w:rsidR="00DD73A9" w:rsidRPr="00B46DF2" w:rsidRDefault="00DD73A9" w:rsidP="00DD73A9">
      <w:pPr>
        <w:rPr>
          <w:b/>
        </w:rPr>
      </w:pPr>
      <w:r w:rsidRPr="00B46DF2">
        <w:rPr>
          <w:b/>
        </w:rPr>
        <w:t>Can you tell me about the proposals to reconfigure specialist cancer surgery?</w:t>
      </w:r>
    </w:p>
    <w:p w14:paraId="46DD9616" w14:textId="77777777" w:rsidR="00DD73A9" w:rsidRPr="00B46DF2" w:rsidRDefault="00DD73A9" w:rsidP="00DD73A9">
      <w:pPr>
        <w:pStyle w:val="ListParagraph"/>
        <w:numPr>
          <w:ilvl w:val="0"/>
          <w:numId w:val="45"/>
        </w:numPr>
        <w:spacing w:after="200"/>
      </w:pPr>
      <w:r w:rsidRPr="00B46DF2">
        <w:t>How did you first hear about these plans? What did you think? And your colleagues?</w:t>
      </w:r>
    </w:p>
    <w:p w14:paraId="3DD3A0C2" w14:textId="77777777" w:rsidR="00DD73A9" w:rsidRPr="00B46DF2" w:rsidRDefault="00DD73A9" w:rsidP="00DD73A9">
      <w:pPr>
        <w:pStyle w:val="ListParagraph"/>
        <w:numPr>
          <w:ilvl w:val="0"/>
          <w:numId w:val="45"/>
        </w:numPr>
        <w:spacing w:after="200"/>
      </w:pPr>
      <w:r w:rsidRPr="00B46DF2">
        <w:t>What were the catalysts or drivers for the reconfigurations? How was the decision made? Why did people decide to change?</w:t>
      </w:r>
    </w:p>
    <w:p w14:paraId="7ACB195A" w14:textId="77777777" w:rsidR="00DD73A9" w:rsidRPr="00B46DF2" w:rsidRDefault="00DD73A9" w:rsidP="00DD73A9">
      <w:pPr>
        <w:pStyle w:val="ListParagraph"/>
        <w:numPr>
          <w:ilvl w:val="1"/>
          <w:numId w:val="45"/>
        </w:numPr>
        <w:spacing w:after="200"/>
        <w:rPr>
          <w:i/>
        </w:rPr>
      </w:pPr>
      <w:r w:rsidRPr="00B46DF2">
        <w:rPr>
          <w:i/>
        </w:rPr>
        <w:t xml:space="preserve"> national policy? local drivers? key players?</w:t>
      </w:r>
    </w:p>
    <w:p w14:paraId="5C987A98" w14:textId="77777777" w:rsidR="00DD73A9" w:rsidRPr="00B46DF2" w:rsidRDefault="00DD73A9" w:rsidP="00DD73A9">
      <w:pPr>
        <w:pStyle w:val="ListParagraph"/>
        <w:numPr>
          <w:ilvl w:val="0"/>
          <w:numId w:val="45"/>
        </w:numPr>
        <w:spacing w:after="200"/>
      </w:pPr>
      <w:r w:rsidRPr="00B46DF2">
        <w:t>Who was consulted on these changes?</w:t>
      </w:r>
    </w:p>
    <w:p w14:paraId="60A3FE72" w14:textId="77777777" w:rsidR="00DD73A9" w:rsidRPr="00B46DF2" w:rsidRDefault="00DD73A9" w:rsidP="00DD73A9">
      <w:pPr>
        <w:pStyle w:val="ListParagraph"/>
        <w:numPr>
          <w:ilvl w:val="0"/>
          <w:numId w:val="45"/>
        </w:numPr>
        <w:spacing w:after="200"/>
      </w:pPr>
      <w:r w:rsidRPr="00B46DF2">
        <w:t>What were the catalysts or drivers for the pathways? Why did people decide to change?</w:t>
      </w:r>
    </w:p>
    <w:p w14:paraId="0E654478" w14:textId="77777777" w:rsidR="00DD73A9" w:rsidRPr="00B46DF2" w:rsidRDefault="00DD73A9" w:rsidP="00DD73A9">
      <w:pPr>
        <w:pStyle w:val="ListParagraph"/>
        <w:numPr>
          <w:ilvl w:val="0"/>
          <w:numId w:val="45"/>
        </w:numPr>
        <w:spacing w:after="200"/>
      </w:pPr>
      <w:r w:rsidRPr="00B46DF2">
        <w:t>Were there any prior attempts to try to reconfigure specialist cancer surgery?</w:t>
      </w:r>
    </w:p>
    <w:p w14:paraId="5E005608" w14:textId="77777777" w:rsidR="00DD73A9" w:rsidRPr="00B46DF2" w:rsidRDefault="00DD73A9" w:rsidP="00DD73A9">
      <w:pPr>
        <w:rPr>
          <w:b/>
        </w:rPr>
      </w:pPr>
      <w:r w:rsidRPr="00B46DF2">
        <w:rPr>
          <w:b/>
        </w:rPr>
        <w:t xml:space="preserve">Can you tell me how the reconfigurations were organised? </w:t>
      </w:r>
    </w:p>
    <w:p w14:paraId="4DF151B7" w14:textId="77777777" w:rsidR="00DD73A9" w:rsidRPr="00B46DF2" w:rsidRDefault="00DD73A9" w:rsidP="00DD73A9">
      <w:pPr>
        <w:pStyle w:val="ListParagraph"/>
        <w:numPr>
          <w:ilvl w:val="0"/>
          <w:numId w:val="46"/>
        </w:numPr>
        <w:spacing w:after="200"/>
      </w:pPr>
      <w:r w:rsidRPr="00B46DF2">
        <w:t>Which groups and individuals led and governed the reconfigurations?</w:t>
      </w:r>
    </w:p>
    <w:p w14:paraId="3DD8A708" w14:textId="77777777" w:rsidR="00DD73A9" w:rsidRPr="00B46DF2" w:rsidRDefault="00DD73A9" w:rsidP="00DD73A9">
      <w:pPr>
        <w:pStyle w:val="ListParagraph"/>
        <w:numPr>
          <w:ilvl w:val="1"/>
          <w:numId w:val="46"/>
        </w:numPr>
        <w:spacing w:after="200"/>
        <w:rPr>
          <w:i/>
        </w:rPr>
      </w:pPr>
      <w:r w:rsidRPr="00B46DF2">
        <w:rPr>
          <w:i/>
        </w:rPr>
        <w:t>Prompt: who else participated?</w:t>
      </w:r>
    </w:p>
    <w:p w14:paraId="3B8CB7AC" w14:textId="77777777" w:rsidR="00DD73A9" w:rsidRPr="00B46DF2" w:rsidRDefault="00DD73A9" w:rsidP="00DD73A9">
      <w:pPr>
        <w:pStyle w:val="ListParagraph"/>
        <w:numPr>
          <w:ilvl w:val="0"/>
          <w:numId w:val="46"/>
        </w:numPr>
        <w:spacing w:after="200"/>
      </w:pPr>
      <w:r w:rsidRPr="00B46DF2">
        <w:t>What were the roles and responsibilities of these groups and individuals?</w:t>
      </w:r>
    </w:p>
    <w:p w14:paraId="206F0C31" w14:textId="77777777" w:rsidR="00DD73A9" w:rsidRPr="00B46DF2" w:rsidRDefault="00DD73A9" w:rsidP="00DD73A9">
      <w:pPr>
        <w:pStyle w:val="ListParagraph"/>
        <w:numPr>
          <w:ilvl w:val="1"/>
          <w:numId w:val="46"/>
        </w:numPr>
        <w:spacing w:after="200"/>
        <w:rPr>
          <w:i/>
        </w:rPr>
      </w:pPr>
      <w:r w:rsidRPr="00B46DF2">
        <w:rPr>
          <w:i/>
        </w:rPr>
        <w:t>Prompt: London Cancer, commissioners, London Cancer Alliance, patient groups, pathway leads, Integrated Cancer System</w:t>
      </w:r>
    </w:p>
    <w:p w14:paraId="5F336AF2" w14:textId="77777777" w:rsidR="00DD73A9" w:rsidRPr="00B46DF2" w:rsidRDefault="00DD73A9" w:rsidP="00DD73A9">
      <w:pPr>
        <w:pStyle w:val="ListParagraph"/>
        <w:numPr>
          <w:ilvl w:val="0"/>
          <w:numId w:val="46"/>
        </w:numPr>
        <w:spacing w:after="200"/>
      </w:pPr>
      <w:r w:rsidRPr="00B46DF2">
        <w:t>What were the resources allocated for the reconfigurations?</w:t>
      </w:r>
    </w:p>
    <w:p w14:paraId="529ABA21" w14:textId="77777777" w:rsidR="00DD73A9" w:rsidRPr="00B46DF2" w:rsidRDefault="00DD73A9" w:rsidP="00DD73A9">
      <w:pPr>
        <w:pStyle w:val="ListParagraph"/>
        <w:numPr>
          <w:ilvl w:val="1"/>
          <w:numId w:val="46"/>
        </w:numPr>
        <w:spacing w:after="200"/>
        <w:rPr>
          <w:i/>
        </w:rPr>
      </w:pPr>
      <w:r w:rsidRPr="00B46DF2">
        <w:rPr>
          <w:i/>
        </w:rPr>
        <w:t>Prompt: funding for London Cancer, other types of funding, staff</w:t>
      </w:r>
    </w:p>
    <w:p w14:paraId="14E35344" w14:textId="77777777" w:rsidR="00DD73A9" w:rsidRPr="00B46DF2" w:rsidRDefault="00DD73A9" w:rsidP="00DD73A9">
      <w:pPr>
        <w:pStyle w:val="ListParagraph"/>
        <w:numPr>
          <w:ilvl w:val="1"/>
          <w:numId w:val="46"/>
        </w:numPr>
        <w:spacing w:after="200"/>
        <w:rPr>
          <w:i/>
        </w:rPr>
      </w:pPr>
      <w:r w:rsidRPr="00B46DF2">
        <w:rPr>
          <w:i/>
        </w:rPr>
        <w:t>Was this funding enough? Too much?</w:t>
      </w:r>
    </w:p>
    <w:p w14:paraId="6FFE11EB" w14:textId="77777777" w:rsidR="00DD73A9" w:rsidRPr="00B46DF2" w:rsidRDefault="00DD73A9" w:rsidP="00DD73A9">
      <w:pPr>
        <w:pStyle w:val="ListParagraph"/>
        <w:numPr>
          <w:ilvl w:val="1"/>
          <w:numId w:val="46"/>
        </w:numPr>
        <w:spacing w:after="200"/>
        <w:rPr>
          <w:i/>
        </w:rPr>
      </w:pPr>
      <w:r w:rsidRPr="00B46DF2">
        <w:rPr>
          <w:i/>
        </w:rPr>
        <w:t>Did additional funding need to be obtained?</w:t>
      </w:r>
    </w:p>
    <w:p w14:paraId="010269BF" w14:textId="77777777" w:rsidR="00DD73A9" w:rsidRPr="00B46DF2" w:rsidRDefault="00DD73A9" w:rsidP="00DD73A9">
      <w:pPr>
        <w:pStyle w:val="ListParagraph"/>
        <w:numPr>
          <w:ilvl w:val="0"/>
          <w:numId w:val="46"/>
        </w:numPr>
        <w:spacing w:after="200"/>
      </w:pPr>
      <w:r w:rsidRPr="00B46DF2">
        <w:t xml:space="preserve">How were you involved? </w:t>
      </w:r>
    </w:p>
    <w:p w14:paraId="549F8426" w14:textId="77777777" w:rsidR="00DD73A9" w:rsidRPr="00B46DF2" w:rsidRDefault="00DD73A9" w:rsidP="00DD73A9">
      <w:pPr>
        <w:pStyle w:val="ListParagraph"/>
        <w:numPr>
          <w:ilvl w:val="0"/>
          <w:numId w:val="46"/>
        </w:numPr>
        <w:spacing w:after="200"/>
        <w:rPr>
          <w:i/>
        </w:rPr>
      </w:pPr>
      <w:r w:rsidRPr="00B46DF2">
        <w:t xml:space="preserve">What were some of the key meetings and events? </w:t>
      </w:r>
    </w:p>
    <w:p w14:paraId="069D95C1" w14:textId="77777777" w:rsidR="00DD73A9" w:rsidRPr="00D713A7" w:rsidRDefault="00DD73A9" w:rsidP="00DD73A9">
      <w:pPr>
        <w:pStyle w:val="ListParagraph"/>
        <w:numPr>
          <w:ilvl w:val="1"/>
          <w:numId w:val="46"/>
        </w:numPr>
        <w:spacing w:after="200"/>
        <w:rPr>
          <w:i/>
          <w:iCs/>
        </w:rPr>
      </w:pPr>
      <w:r w:rsidRPr="00882E3C">
        <w:rPr>
          <w:i/>
          <w:iCs/>
        </w:rPr>
        <w:t>How did these meetings and events work?</w:t>
      </w:r>
      <w:r w:rsidRPr="00D713A7">
        <w:rPr>
          <w:i/>
          <w:iCs/>
        </w:rPr>
        <w:t xml:space="preserve"> </w:t>
      </w:r>
    </w:p>
    <w:p w14:paraId="6686B3ED" w14:textId="77777777" w:rsidR="00DD73A9" w:rsidRPr="00D713A7" w:rsidRDefault="00DD73A9" w:rsidP="00DD73A9">
      <w:pPr>
        <w:pStyle w:val="ListParagraph"/>
        <w:numPr>
          <w:ilvl w:val="1"/>
          <w:numId w:val="46"/>
        </w:numPr>
        <w:spacing w:after="200"/>
        <w:rPr>
          <w:i/>
          <w:iCs/>
        </w:rPr>
      </w:pPr>
      <w:r w:rsidRPr="00882E3C">
        <w:rPr>
          <w:i/>
          <w:iCs/>
        </w:rPr>
        <w:t>What were some of the challenges encountered at these meetings and events?</w:t>
      </w:r>
    </w:p>
    <w:p w14:paraId="58B16862" w14:textId="77777777" w:rsidR="00DD73A9" w:rsidRPr="00B46DF2" w:rsidRDefault="00DD73A9" w:rsidP="00DD73A9">
      <w:pPr>
        <w:pStyle w:val="ListParagraph"/>
        <w:numPr>
          <w:ilvl w:val="0"/>
          <w:numId w:val="46"/>
        </w:numPr>
        <w:spacing w:after="200"/>
        <w:rPr>
          <w:i/>
        </w:rPr>
      </w:pPr>
      <w:r w:rsidRPr="00B46DF2">
        <w:t>What was the overall timeline for the reconfigurations?</w:t>
      </w:r>
    </w:p>
    <w:p w14:paraId="28FE56E9" w14:textId="77777777" w:rsidR="00DD73A9" w:rsidRPr="00B46DF2" w:rsidRDefault="00DD73A9" w:rsidP="00DD73A9">
      <w:pPr>
        <w:pStyle w:val="ListParagraph"/>
        <w:numPr>
          <w:ilvl w:val="1"/>
          <w:numId w:val="46"/>
        </w:numPr>
        <w:spacing w:after="200"/>
        <w:rPr>
          <w:i/>
        </w:rPr>
      </w:pPr>
      <w:r w:rsidRPr="00B46DF2">
        <w:rPr>
          <w:i/>
        </w:rPr>
        <w:t>Were there any factors that drove the timelines?</w:t>
      </w:r>
    </w:p>
    <w:p w14:paraId="40590448" w14:textId="67DEB2AF" w:rsidR="00DD73A9" w:rsidRPr="00B46DF2" w:rsidRDefault="00DD73A9" w:rsidP="00DD73A9">
      <w:pPr>
        <w:pStyle w:val="ListParagraph"/>
        <w:numPr>
          <w:ilvl w:val="1"/>
          <w:numId w:val="46"/>
        </w:numPr>
        <w:spacing w:after="200"/>
        <w:rPr>
          <w:i/>
        </w:rPr>
      </w:pPr>
      <w:r w:rsidRPr="00B46DF2">
        <w:rPr>
          <w:i/>
        </w:rPr>
        <w:t>In case of pathway leads, prompt for specific timeline of pathways as some pathways moved at a different pace</w:t>
      </w:r>
      <w:r w:rsidR="00F144CE" w:rsidRPr="00882E3C">
        <w:rPr>
          <w:iCs/>
        </w:rPr>
        <w:t>.</w:t>
      </w:r>
    </w:p>
    <w:p w14:paraId="32061D9E" w14:textId="77777777" w:rsidR="00DD73A9" w:rsidRPr="00B46DF2" w:rsidRDefault="00DD73A9" w:rsidP="00DD73A9">
      <w:pPr>
        <w:rPr>
          <w:b/>
        </w:rPr>
      </w:pPr>
      <w:r w:rsidRPr="00B46DF2">
        <w:rPr>
          <w:b/>
        </w:rPr>
        <w:t>Can you tell me about how the new models of care were developed and agreed?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6"/>
        <w:gridCol w:w="4350"/>
      </w:tblGrid>
      <w:tr w:rsidR="00DD73A9" w:rsidRPr="00B46DF2" w14:paraId="45936ACA" w14:textId="77777777" w:rsidTr="000671F0">
        <w:tc>
          <w:tcPr>
            <w:tcW w:w="4506" w:type="dxa"/>
          </w:tcPr>
          <w:p w14:paraId="2FAAF99C" w14:textId="77777777" w:rsidR="00DD73A9" w:rsidRPr="00B46DF2" w:rsidRDefault="00DD73A9" w:rsidP="000671F0">
            <w:pPr>
              <w:pStyle w:val="ListParagraph"/>
              <w:ind w:left="0"/>
              <w:jc w:val="both"/>
              <w:rPr>
                <w:b/>
              </w:rPr>
            </w:pPr>
            <w:r w:rsidRPr="00B46DF2">
              <w:rPr>
                <w:b/>
              </w:rPr>
              <w:t xml:space="preserve">Components of change </w:t>
            </w:r>
          </w:p>
        </w:tc>
        <w:tc>
          <w:tcPr>
            <w:tcW w:w="4350" w:type="dxa"/>
          </w:tcPr>
          <w:p w14:paraId="4D36ACE3" w14:textId="77777777" w:rsidR="00DD73A9" w:rsidRPr="00B46DF2" w:rsidRDefault="00DD73A9" w:rsidP="000671F0">
            <w:pPr>
              <w:pStyle w:val="ListParagraph"/>
              <w:ind w:left="0"/>
              <w:jc w:val="both"/>
              <w:rPr>
                <w:b/>
              </w:rPr>
            </w:pPr>
            <w:r w:rsidRPr="00B46DF2">
              <w:rPr>
                <w:b/>
              </w:rPr>
              <w:t>General prompts</w:t>
            </w:r>
          </w:p>
        </w:tc>
      </w:tr>
      <w:tr w:rsidR="00DD73A9" w:rsidRPr="00B46DF2" w14:paraId="747AAC7F" w14:textId="77777777" w:rsidTr="000671F0">
        <w:tc>
          <w:tcPr>
            <w:tcW w:w="4506" w:type="dxa"/>
          </w:tcPr>
          <w:p w14:paraId="4374978E" w14:textId="6579D5B0" w:rsidR="00DD73A9" w:rsidRPr="00B46DF2" w:rsidRDefault="00DD73A9" w:rsidP="000671F0">
            <w:pPr>
              <w:pStyle w:val="ListParagraph"/>
              <w:ind w:left="0"/>
            </w:pPr>
            <w:r w:rsidRPr="00B46DF2">
              <w:t>Case for change</w:t>
            </w:r>
            <w:r w:rsidR="00F144CE">
              <w:t>.</w:t>
            </w:r>
          </w:p>
          <w:p w14:paraId="6AE70A0F" w14:textId="0E07B348" w:rsidR="00DD73A9" w:rsidRPr="00B46DF2" w:rsidRDefault="00DD73A9" w:rsidP="000671F0">
            <w:pPr>
              <w:pStyle w:val="ListParagraph"/>
              <w:ind w:left="0"/>
            </w:pPr>
            <w:r w:rsidRPr="00B46DF2">
              <w:t>Model of care</w:t>
            </w:r>
            <w:r w:rsidR="00F144CE">
              <w:t>.</w:t>
            </w:r>
          </w:p>
          <w:p w14:paraId="3C79DBBC" w14:textId="58758BAD" w:rsidR="00DD73A9" w:rsidRPr="00B46DF2" w:rsidRDefault="00DD73A9" w:rsidP="000671F0">
            <w:pPr>
              <w:pStyle w:val="ListParagraph"/>
              <w:ind w:left="0"/>
            </w:pPr>
            <w:r w:rsidRPr="00B46DF2">
              <w:t>Service specifications and patient pathways</w:t>
            </w:r>
            <w:r w:rsidR="00F144CE">
              <w:t>.</w:t>
            </w:r>
          </w:p>
          <w:p w14:paraId="29EF7F8F" w14:textId="307C405E" w:rsidR="00DD73A9" w:rsidRPr="00B46DF2" w:rsidRDefault="00DD73A9" w:rsidP="000671F0">
            <w:pPr>
              <w:pStyle w:val="ListParagraph"/>
              <w:ind w:left="0"/>
            </w:pPr>
            <w:r w:rsidRPr="00B46DF2">
              <w:t>Specialist/local site recommendations</w:t>
            </w:r>
            <w:r w:rsidR="00F144CE">
              <w:t>.</w:t>
            </w:r>
          </w:p>
          <w:p w14:paraId="63FD56A1" w14:textId="77777777" w:rsidR="00DD73A9" w:rsidRPr="00B46DF2" w:rsidRDefault="00DD73A9" w:rsidP="000671F0">
            <w:pPr>
              <w:pStyle w:val="ListParagraph"/>
              <w:ind w:left="0"/>
            </w:pPr>
          </w:p>
        </w:tc>
        <w:tc>
          <w:tcPr>
            <w:tcW w:w="4350" w:type="dxa"/>
          </w:tcPr>
          <w:p w14:paraId="08F15BD9" w14:textId="77777777" w:rsidR="00DD73A9" w:rsidRPr="00B46DF2" w:rsidRDefault="00DD73A9" w:rsidP="000671F0">
            <w:pPr>
              <w:pStyle w:val="ListParagraph"/>
              <w:ind w:left="0"/>
            </w:pPr>
            <w:r w:rsidRPr="00B46DF2">
              <w:t>How were you involved? Time dedicated? Time dedicated by support staff?</w:t>
            </w:r>
          </w:p>
          <w:p w14:paraId="2E5D42E3" w14:textId="77777777" w:rsidR="00DD73A9" w:rsidRPr="00B46DF2" w:rsidRDefault="00DD73A9" w:rsidP="000671F0">
            <w:pPr>
              <w:pStyle w:val="ListParagraph"/>
              <w:ind w:left="0"/>
            </w:pPr>
            <w:r w:rsidRPr="00B46DF2">
              <w:t>What were the key influences?</w:t>
            </w:r>
          </w:p>
          <w:p w14:paraId="4ADBDB00" w14:textId="29BE2BCB" w:rsidR="00DD73A9" w:rsidRPr="00B46DF2" w:rsidRDefault="00DD73A9" w:rsidP="000671F0">
            <w:pPr>
              <w:pStyle w:val="ListParagraph"/>
              <w:ind w:left="0"/>
            </w:pPr>
            <w:r w:rsidRPr="00B46DF2">
              <w:t>Obstacles/enablers</w:t>
            </w:r>
            <w:r w:rsidR="00F144CE">
              <w:t>.</w:t>
            </w:r>
          </w:p>
          <w:p w14:paraId="6F6D7559" w14:textId="77777777" w:rsidR="00DD73A9" w:rsidRPr="00B46DF2" w:rsidRDefault="00DD73A9" w:rsidP="000671F0">
            <w:pPr>
              <w:pStyle w:val="ListParagraph"/>
              <w:ind w:left="0"/>
            </w:pPr>
            <w:r w:rsidRPr="00B46DF2">
              <w:t>What did you/your colleagues think?</w:t>
            </w:r>
          </w:p>
          <w:p w14:paraId="553BDC2E" w14:textId="77777777" w:rsidR="00DD73A9" w:rsidRPr="00B46DF2" w:rsidRDefault="00DD73A9" w:rsidP="000671F0">
            <w:pPr>
              <w:pStyle w:val="ListParagraph"/>
              <w:ind w:left="0"/>
            </w:pPr>
            <w:r w:rsidRPr="00B46DF2">
              <w:t>What were some of the challenges?</w:t>
            </w:r>
          </w:p>
        </w:tc>
      </w:tr>
    </w:tbl>
    <w:p w14:paraId="21387189" w14:textId="77777777" w:rsidR="00DD73A9" w:rsidRPr="00B46DF2" w:rsidRDefault="00DD73A9" w:rsidP="00DD73A9">
      <w:pPr>
        <w:rPr>
          <w:b/>
          <w:sz w:val="16"/>
          <w:szCs w:val="16"/>
        </w:rPr>
      </w:pPr>
    </w:p>
    <w:p w14:paraId="0D684FBE" w14:textId="77777777" w:rsidR="00DD73A9" w:rsidRPr="00B46DF2" w:rsidRDefault="00DD73A9" w:rsidP="00DD73A9">
      <w:pPr>
        <w:rPr>
          <w:b/>
        </w:rPr>
      </w:pPr>
      <w:r w:rsidRPr="00B46DF2">
        <w:rPr>
          <w:b/>
        </w:rPr>
        <w:t xml:space="preserve">Can you tell me about how the changes are being/will be implemented? </w:t>
      </w:r>
    </w:p>
    <w:p w14:paraId="75C7DD9F" w14:textId="7FA2D5D2" w:rsidR="00DD73A9" w:rsidRPr="00B46DF2" w:rsidRDefault="00DD73A9" w:rsidP="00DD73A9">
      <w:pPr>
        <w:pStyle w:val="ListParagraph"/>
        <w:numPr>
          <w:ilvl w:val="1"/>
          <w:numId w:val="47"/>
        </w:numPr>
        <w:spacing w:after="200" w:line="276" w:lineRule="auto"/>
        <w:rPr>
          <w:i/>
        </w:rPr>
      </w:pPr>
      <w:r w:rsidRPr="00B46DF2">
        <w:rPr>
          <w:i/>
        </w:rPr>
        <w:t>Prompts: in refocusing services, changes in activity, building capacity, changes in referral pathways, ensuring new governance processes, managing demand and capacity</w:t>
      </w:r>
      <w:r w:rsidR="00F144CE" w:rsidRPr="00882E3C">
        <w:rPr>
          <w:iCs/>
        </w:rPr>
        <w:t>.</w:t>
      </w:r>
    </w:p>
    <w:p w14:paraId="0F8E2669" w14:textId="77777777" w:rsidR="00DD73A9" w:rsidRPr="00B46DF2" w:rsidRDefault="00DD73A9" w:rsidP="00DD73A9">
      <w:pPr>
        <w:pStyle w:val="ListParagraph"/>
        <w:numPr>
          <w:ilvl w:val="1"/>
          <w:numId w:val="47"/>
        </w:numPr>
        <w:spacing w:after="200" w:line="276" w:lineRule="auto"/>
        <w:rPr>
          <w:i/>
        </w:rPr>
      </w:pPr>
      <w:r w:rsidRPr="00B46DF2">
        <w:rPr>
          <w:i/>
        </w:rPr>
        <w:t>Prompts: for Urology, for OG</w:t>
      </w:r>
      <w:r w:rsidRPr="00882E3C">
        <w:rPr>
          <w:iCs/>
        </w:rPr>
        <w:t>.</w:t>
      </w:r>
      <w:r w:rsidRPr="00B46DF2">
        <w:rPr>
          <w:i/>
        </w:rPr>
        <w:t xml:space="preserve"> </w:t>
      </w:r>
    </w:p>
    <w:p w14:paraId="5B64312E" w14:textId="77777777" w:rsidR="00DD73A9" w:rsidRPr="00B46DF2" w:rsidRDefault="00DD73A9" w:rsidP="00DD73A9">
      <w:pPr>
        <w:pStyle w:val="ListParagraph"/>
        <w:numPr>
          <w:ilvl w:val="0"/>
          <w:numId w:val="47"/>
        </w:numPr>
        <w:spacing w:after="200" w:line="276" w:lineRule="auto"/>
      </w:pPr>
      <w:r w:rsidRPr="00B46DF2">
        <w:t xml:space="preserve">How are/will you be involved in implementing the changes? </w:t>
      </w:r>
    </w:p>
    <w:p w14:paraId="2DBFA3E7" w14:textId="77777777" w:rsidR="00DD73A9" w:rsidRPr="00B46DF2" w:rsidRDefault="00DD73A9" w:rsidP="00DD73A9">
      <w:pPr>
        <w:pStyle w:val="ListParagraph"/>
        <w:numPr>
          <w:ilvl w:val="0"/>
          <w:numId w:val="47"/>
        </w:numPr>
        <w:spacing w:after="200" w:line="276" w:lineRule="auto"/>
      </w:pPr>
      <w:r w:rsidRPr="00B46DF2">
        <w:t xml:space="preserve">Which groups and individuals are/will be central to implementation? How do they/will they work? </w:t>
      </w:r>
    </w:p>
    <w:p w14:paraId="2BFFA7DD" w14:textId="77777777" w:rsidR="00DD73A9" w:rsidRPr="00B46DF2" w:rsidRDefault="00DD73A9" w:rsidP="00DD73A9">
      <w:pPr>
        <w:pStyle w:val="ListParagraph"/>
        <w:numPr>
          <w:ilvl w:val="0"/>
          <w:numId w:val="47"/>
        </w:numPr>
        <w:spacing w:after="200" w:line="276" w:lineRule="auto"/>
      </w:pPr>
      <w:r w:rsidRPr="00B46DF2">
        <w:t xml:space="preserve">How are/will local stakeholders be kept up to date on progress of the reconfigurations? </w:t>
      </w:r>
    </w:p>
    <w:p w14:paraId="09D7A60D" w14:textId="77777777" w:rsidR="00DD73A9" w:rsidRPr="00B46DF2" w:rsidRDefault="00DD73A9" w:rsidP="00DD73A9">
      <w:pPr>
        <w:pStyle w:val="ListParagraph"/>
        <w:numPr>
          <w:ilvl w:val="0"/>
          <w:numId w:val="47"/>
        </w:numPr>
        <w:spacing w:after="200" w:line="276" w:lineRule="auto"/>
      </w:pPr>
      <w:r w:rsidRPr="00B46DF2">
        <w:t>How will the process be overseen?</w:t>
      </w:r>
    </w:p>
    <w:p w14:paraId="3109EF41" w14:textId="77777777" w:rsidR="00DD73A9" w:rsidRPr="00B46DF2" w:rsidRDefault="00DD73A9" w:rsidP="00DD73A9">
      <w:pPr>
        <w:pStyle w:val="ListParagraph"/>
        <w:numPr>
          <w:ilvl w:val="0"/>
          <w:numId w:val="47"/>
        </w:numPr>
        <w:spacing w:after="200" w:line="276" w:lineRule="auto"/>
      </w:pPr>
      <w:r w:rsidRPr="00B46DF2">
        <w:t>Obstacles and enablers-how are/will these be addressed? What are/will be the levers for change?</w:t>
      </w:r>
    </w:p>
    <w:p w14:paraId="652C62BC" w14:textId="77777777" w:rsidR="00DD73A9" w:rsidRPr="00B46DF2" w:rsidRDefault="00DD73A9" w:rsidP="00DD73A9">
      <w:pPr>
        <w:pStyle w:val="ListParagraph"/>
        <w:numPr>
          <w:ilvl w:val="0"/>
          <w:numId w:val="47"/>
        </w:numPr>
        <w:spacing w:after="200" w:line="276" w:lineRule="auto"/>
      </w:pPr>
      <w:r w:rsidRPr="00B46DF2">
        <w:t>Are there/will there be any implementation costs or resource requirements that were not anticipated during the planning stages of the reconfigurations?</w:t>
      </w:r>
    </w:p>
    <w:p w14:paraId="72D4A321" w14:textId="77777777" w:rsidR="00DD73A9" w:rsidRDefault="00DD73A9" w:rsidP="00DD73A9">
      <w:pPr>
        <w:rPr>
          <w:b/>
        </w:rPr>
      </w:pPr>
      <w:r>
        <w:rPr>
          <w:b/>
        </w:rPr>
        <w:t>Impact of change</w:t>
      </w:r>
    </w:p>
    <w:p w14:paraId="62832B36" w14:textId="77777777" w:rsidR="00DD73A9" w:rsidRPr="00882E3C" w:rsidRDefault="00DD73A9" w:rsidP="00DD73A9">
      <w:pPr>
        <w:pStyle w:val="ListParagraph"/>
        <w:numPr>
          <w:ilvl w:val="0"/>
          <w:numId w:val="51"/>
        </w:numPr>
        <w:rPr>
          <w:bCs/>
        </w:rPr>
      </w:pPr>
      <w:r w:rsidRPr="00882E3C">
        <w:rPr>
          <w:bCs/>
        </w:rPr>
        <w:lastRenderedPageBreak/>
        <w:t xml:space="preserve">How has the delivery of cancer care in the London Cancer area changed as a result of the reconfigurations? </w:t>
      </w:r>
    </w:p>
    <w:p w14:paraId="5D1DAB21" w14:textId="77777777" w:rsidR="00DD73A9" w:rsidRPr="00882E3C" w:rsidRDefault="00DD73A9" w:rsidP="00DD73A9">
      <w:pPr>
        <w:pStyle w:val="ListParagraph"/>
        <w:numPr>
          <w:ilvl w:val="0"/>
          <w:numId w:val="51"/>
        </w:numPr>
        <w:rPr>
          <w:bCs/>
        </w:rPr>
      </w:pPr>
      <w:r w:rsidRPr="00882E3C">
        <w:rPr>
          <w:bCs/>
        </w:rPr>
        <w:t xml:space="preserve">Have you been able to identify the impact or changes in outcomes as a result of the reconfigurations? </w:t>
      </w:r>
    </w:p>
    <w:p w14:paraId="563AFC22" w14:textId="77777777" w:rsidR="00DD73A9" w:rsidRPr="00882E3C" w:rsidRDefault="00DD73A9" w:rsidP="00DD73A9">
      <w:pPr>
        <w:pStyle w:val="ListParagraph"/>
        <w:numPr>
          <w:ilvl w:val="0"/>
          <w:numId w:val="51"/>
        </w:numPr>
        <w:rPr>
          <w:bCs/>
        </w:rPr>
      </w:pPr>
      <w:r w:rsidRPr="00882E3C">
        <w:rPr>
          <w:bCs/>
        </w:rPr>
        <w:t xml:space="preserve">Are you considering any changes in this post-implementation phase? </w:t>
      </w:r>
    </w:p>
    <w:p w14:paraId="2FE79AD1" w14:textId="77777777" w:rsidR="00DD73A9" w:rsidRPr="00882E3C" w:rsidRDefault="00DD73A9" w:rsidP="00DD73A9">
      <w:pPr>
        <w:pStyle w:val="ListParagraph"/>
        <w:numPr>
          <w:ilvl w:val="0"/>
          <w:numId w:val="51"/>
        </w:numPr>
        <w:rPr>
          <w:bCs/>
        </w:rPr>
      </w:pPr>
      <w:r w:rsidRPr="00882E3C">
        <w:rPr>
          <w:bCs/>
        </w:rPr>
        <w:t xml:space="preserve">What are the challenges currently faced by providers delivering cancer care in London? </w:t>
      </w:r>
    </w:p>
    <w:p w14:paraId="632AFE11" w14:textId="77777777" w:rsidR="00DD73A9" w:rsidRPr="00882E3C" w:rsidRDefault="00DD73A9" w:rsidP="00DD73A9">
      <w:pPr>
        <w:pStyle w:val="ListParagraph"/>
        <w:numPr>
          <w:ilvl w:val="0"/>
          <w:numId w:val="51"/>
        </w:numPr>
        <w:rPr>
          <w:bCs/>
        </w:rPr>
      </w:pPr>
      <w:r w:rsidRPr="00882E3C">
        <w:rPr>
          <w:bCs/>
        </w:rPr>
        <w:t>How are you addressing some of these challenges? Prompt:</w:t>
      </w:r>
    </w:p>
    <w:p w14:paraId="0361D095" w14:textId="1EA5D9F5" w:rsidR="00DD73A9" w:rsidRPr="00B46DF2" w:rsidRDefault="00DD73A9" w:rsidP="00DD73A9">
      <w:pPr>
        <w:pStyle w:val="ListParagraph"/>
        <w:numPr>
          <w:ilvl w:val="1"/>
          <w:numId w:val="51"/>
        </w:numPr>
      </w:pPr>
      <w:r w:rsidRPr="00B46DF2">
        <w:t>Meeting waiting targets</w:t>
      </w:r>
      <w:r w:rsidR="00BA0972">
        <w:t>.</w:t>
      </w:r>
    </w:p>
    <w:p w14:paraId="5A8BA803" w14:textId="5BA75369" w:rsidR="00DD73A9" w:rsidRPr="00B46DF2" w:rsidRDefault="00DD73A9" w:rsidP="00DD73A9">
      <w:pPr>
        <w:pStyle w:val="ListParagraph"/>
        <w:numPr>
          <w:ilvl w:val="1"/>
          <w:numId w:val="51"/>
        </w:numPr>
      </w:pPr>
      <w:r w:rsidRPr="00B46DF2">
        <w:t>Staffing shortages</w:t>
      </w:r>
      <w:r w:rsidR="00BA0972">
        <w:t>.</w:t>
      </w:r>
    </w:p>
    <w:p w14:paraId="3AB96AA9" w14:textId="3D37C0F5" w:rsidR="00DD73A9" w:rsidRPr="00B46DF2" w:rsidRDefault="00DD73A9" w:rsidP="00DD73A9">
      <w:pPr>
        <w:pStyle w:val="ListParagraph"/>
        <w:numPr>
          <w:ilvl w:val="1"/>
          <w:numId w:val="51"/>
        </w:numPr>
      </w:pPr>
      <w:r w:rsidRPr="00B46DF2">
        <w:t>Adherence to pathways</w:t>
      </w:r>
      <w:r w:rsidR="00BA0972">
        <w:t>.</w:t>
      </w:r>
    </w:p>
    <w:p w14:paraId="763D9AA0" w14:textId="1EF23A5E" w:rsidR="00DD73A9" w:rsidRPr="00B46DF2" w:rsidRDefault="00DD73A9" w:rsidP="00DD73A9">
      <w:pPr>
        <w:pStyle w:val="ListParagraph"/>
        <w:numPr>
          <w:ilvl w:val="1"/>
          <w:numId w:val="51"/>
        </w:numPr>
      </w:pPr>
      <w:r w:rsidRPr="00B46DF2">
        <w:t>Local follow-up</w:t>
      </w:r>
      <w:r w:rsidR="00BA0972">
        <w:t>.</w:t>
      </w:r>
    </w:p>
    <w:p w14:paraId="3461E609" w14:textId="77777777" w:rsidR="00DD73A9" w:rsidRPr="00B46DF2" w:rsidRDefault="00DD73A9" w:rsidP="00DD73A9">
      <w:pPr>
        <w:pStyle w:val="ListParagraph"/>
        <w:numPr>
          <w:ilvl w:val="1"/>
          <w:numId w:val="51"/>
        </w:numPr>
      </w:pPr>
      <w:r w:rsidRPr="00B46DF2">
        <w:t xml:space="preserve">Diagnosis delays, etc. </w:t>
      </w:r>
    </w:p>
    <w:p w14:paraId="2AC2AF21" w14:textId="77777777" w:rsidR="00DD73A9" w:rsidRPr="00B46DF2" w:rsidRDefault="00DD73A9" w:rsidP="00DD73A9">
      <w:pPr>
        <w:rPr>
          <w:b/>
        </w:rPr>
      </w:pPr>
      <w:r w:rsidRPr="00B46DF2">
        <w:rPr>
          <w:b/>
        </w:rPr>
        <w:t>What lessons have you drawn from this? Is there anything you would have done differently?</w:t>
      </w:r>
    </w:p>
    <w:p w14:paraId="09C53FE3" w14:textId="77777777" w:rsidR="00DD73A9" w:rsidRDefault="00DD73A9" w:rsidP="00DD73A9">
      <w:pPr>
        <w:pStyle w:val="ListParagraph"/>
        <w:numPr>
          <w:ilvl w:val="0"/>
          <w:numId w:val="50"/>
        </w:numPr>
      </w:pPr>
      <w:r>
        <w:t>What are the factors that have acted as barriers/enablers?</w:t>
      </w:r>
    </w:p>
    <w:p w14:paraId="6F309219" w14:textId="77777777" w:rsidR="00DD73A9" w:rsidRDefault="00DD73A9" w:rsidP="00DD73A9">
      <w:pPr>
        <w:pStyle w:val="ListParagraph"/>
        <w:numPr>
          <w:ilvl w:val="0"/>
          <w:numId w:val="50"/>
        </w:numPr>
      </w:pPr>
      <w:r>
        <w:t xml:space="preserve">What are the challenges that still remain? </w:t>
      </w:r>
    </w:p>
    <w:p w14:paraId="3561B07C" w14:textId="77777777" w:rsidR="00DD73A9" w:rsidRDefault="00DD73A9" w:rsidP="00DD73A9">
      <w:pPr>
        <w:pStyle w:val="ListParagraph"/>
        <w:numPr>
          <w:ilvl w:val="0"/>
          <w:numId w:val="50"/>
        </w:numPr>
      </w:pPr>
      <w:r>
        <w:t>Do you think improvements could have happened without reconfiguring services?</w:t>
      </w:r>
    </w:p>
    <w:p w14:paraId="7FBC51FF" w14:textId="77777777" w:rsidR="00DD73A9" w:rsidRDefault="00DD73A9" w:rsidP="00DD73A9">
      <w:pPr>
        <w:pStyle w:val="ListParagraph"/>
        <w:numPr>
          <w:ilvl w:val="0"/>
          <w:numId w:val="50"/>
        </w:numPr>
      </w:pPr>
      <w:r>
        <w:t xml:space="preserve">What advice would you give to other services undergoing similar reconfigurations? </w:t>
      </w:r>
    </w:p>
    <w:p w14:paraId="76A29261" w14:textId="77777777" w:rsidR="00DD73A9" w:rsidRDefault="00DD73A9" w:rsidP="00DD73A9">
      <w:pPr>
        <w:pStyle w:val="ListParagraph"/>
        <w:numPr>
          <w:ilvl w:val="0"/>
          <w:numId w:val="50"/>
        </w:numPr>
      </w:pPr>
      <w:r>
        <w:t>Any further comments/anything else you wish to add?</w:t>
      </w:r>
    </w:p>
    <w:p w14:paraId="55D67F0F" w14:textId="77777777" w:rsidR="00DD73A9" w:rsidRDefault="00DD73A9" w:rsidP="00DD73A9"/>
    <w:p w14:paraId="20D54AFA" w14:textId="77777777" w:rsidR="00DD73A9" w:rsidRDefault="00DD73A9" w:rsidP="00DD73A9">
      <w:pPr>
        <w:sectPr w:rsidR="00DD73A9" w:rsidSect="000671F0">
          <w:pgSz w:w="11906" w:h="16838"/>
          <w:pgMar w:top="1440" w:right="1440" w:bottom="1440" w:left="1440" w:header="708" w:footer="708" w:gutter="0"/>
          <w:cols w:space="708"/>
          <w:docGrid w:linePitch="360"/>
        </w:sectPr>
      </w:pPr>
    </w:p>
    <w:p w14:paraId="31AA1B35" w14:textId="77777777" w:rsidR="00DD73A9" w:rsidRPr="00F768C2" w:rsidRDefault="00DD73A9" w:rsidP="00F768C2">
      <w:pPr>
        <w:rPr>
          <w:b/>
          <w:bCs/>
          <w:i/>
          <w:iCs/>
          <w:sz w:val="28"/>
          <w:szCs w:val="24"/>
        </w:rPr>
      </w:pPr>
      <w:r w:rsidRPr="00F768C2">
        <w:rPr>
          <w:b/>
          <w:bCs/>
          <w:i/>
          <w:iCs/>
          <w:sz w:val="28"/>
          <w:szCs w:val="24"/>
        </w:rPr>
        <w:lastRenderedPageBreak/>
        <w:t>Service-level interviews – during/shortly after implementation of change</w:t>
      </w:r>
    </w:p>
    <w:p w14:paraId="65E2978B" w14:textId="77777777" w:rsidR="00DD73A9" w:rsidRPr="004F6FDA" w:rsidRDefault="00DD73A9" w:rsidP="00DD73A9">
      <w:pPr>
        <w:rPr>
          <w:b/>
          <w:sz w:val="22"/>
        </w:rPr>
      </w:pPr>
      <w:r w:rsidRPr="004F6FDA">
        <w:rPr>
          <w:b/>
          <w:sz w:val="22"/>
        </w:rPr>
        <w:t>Background</w:t>
      </w:r>
    </w:p>
    <w:p w14:paraId="40DCA0CA" w14:textId="77777777" w:rsidR="00DD73A9" w:rsidRPr="004F6FDA" w:rsidRDefault="00DD73A9" w:rsidP="00DD73A9">
      <w:pPr>
        <w:pStyle w:val="ListParagraph"/>
        <w:numPr>
          <w:ilvl w:val="0"/>
          <w:numId w:val="54"/>
        </w:numPr>
        <w:rPr>
          <w:sz w:val="22"/>
        </w:rPr>
      </w:pPr>
      <w:r w:rsidRPr="004F6FDA">
        <w:rPr>
          <w:sz w:val="22"/>
        </w:rPr>
        <w:t>Can you tell me a bit about your current role and how long you have worked here?</w:t>
      </w:r>
    </w:p>
    <w:p w14:paraId="6B11316F" w14:textId="77777777" w:rsidR="00DD73A9" w:rsidRPr="004F6FDA" w:rsidRDefault="00DD73A9" w:rsidP="00DD73A9">
      <w:pPr>
        <w:pStyle w:val="ListParagraph"/>
        <w:numPr>
          <w:ilvl w:val="0"/>
          <w:numId w:val="54"/>
        </w:numPr>
        <w:rPr>
          <w:sz w:val="22"/>
        </w:rPr>
      </w:pPr>
      <w:r w:rsidRPr="004F6FDA">
        <w:rPr>
          <w:sz w:val="22"/>
        </w:rPr>
        <w:t>Where have you worked previously, and in what settings? How long have you been involved in cancer care?</w:t>
      </w:r>
    </w:p>
    <w:p w14:paraId="0DA2572E" w14:textId="77777777" w:rsidR="00DD73A9" w:rsidRPr="004F6FDA" w:rsidRDefault="00DD73A9" w:rsidP="00DD73A9">
      <w:pPr>
        <w:pStyle w:val="ListParagraph"/>
        <w:numPr>
          <w:ilvl w:val="0"/>
          <w:numId w:val="54"/>
        </w:numPr>
        <w:rPr>
          <w:sz w:val="22"/>
        </w:rPr>
      </w:pPr>
      <w:r w:rsidRPr="004F6FDA">
        <w:rPr>
          <w:sz w:val="22"/>
        </w:rPr>
        <w:t>Can you describe the services provided here for people with cancer?</w:t>
      </w:r>
    </w:p>
    <w:p w14:paraId="27F729E6" w14:textId="77777777" w:rsidR="00DD73A9" w:rsidRPr="004F6FDA" w:rsidRDefault="00DD73A9" w:rsidP="00DD73A9">
      <w:pPr>
        <w:rPr>
          <w:sz w:val="22"/>
        </w:rPr>
      </w:pPr>
    </w:p>
    <w:p w14:paraId="500F1A25" w14:textId="77777777" w:rsidR="00DD73A9" w:rsidRPr="004F6FDA" w:rsidRDefault="00DD73A9" w:rsidP="00DD73A9">
      <w:pPr>
        <w:rPr>
          <w:b/>
          <w:sz w:val="22"/>
        </w:rPr>
      </w:pPr>
      <w:r w:rsidRPr="004F6FDA">
        <w:rPr>
          <w:b/>
          <w:sz w:val="22"/>
        </w:rPr>
        <w:t>Overview of the reorganisation of specialist cancer surgery services</w:t>
      </w:r>
    </w:p>
    <w:p w14:paraId="6E6AE31E" w14:textId="77777777" w:rsidR="00DD73A9" w:rsidRPr="004F6FDA" w:rsidRDefault="00DD73A9" w:rsidP="00DD73A9">
      <w:pPr>
        <w:pStyle w:val="ListParagraph"/>
        <w:numPr>
          <w:ilvl w:val="0"/>
          <w:numId w:val="55"/>
        </w:numPr>
        <w:pBdr>
          <w:top w:val="nil"/>
          <w:left w:val="nil"/>
          <w:bottom w:val="nil"/>
          <w:right w:val="nil"/>
          <w:between w:val="nil"/>
          <w:bar w:val="nil"/>
        </w:pBdr>
        <w:contextualSpacing w:val="0"/>
        <w:rPr>
          <w:sz w:val="22"/>
        </w:rPr>
      </w:pPr>
      <w:r w:rsidRPr="004F6FDA">
        <w:rPr>
          <w:sz w:val="22"/>
        </w:rPr>
        <w:t>How did you hear about proposals to reorganise specialist cancer surgery services across London/Greater Manchester? What did you think of these proposals? What did your colleagues think?</w:t>
      </w:r>
    </w:p>
    <w:p w14:paraId="1597E266" w14:textId="77777777" w:rsidR="00DD73A9" w:rsidRPr="004F6FDA" w:rsidRDefault="00DD73A9" w:rsidP="00DD73A9">
      <w:pPr>
        <w:pStyle w:val="ListParagraph"/>
        <w:numPr>
          <w:ilvl w:val="0"/>
          <w:numId w:val="55"/>
        </w:numPr>
        <w:pBdr>
          <w:top w:val="nil"/>
          <w:left w:val="nil"/>
          <w:bottom w:val="nil"/>
          <w:right w:val="nil"/>
          <w:between w:val="nil"/>
          <w:bar w:val="nil"/>
        </w:pBdr>
        <w:contextualSpacing w:val="0"/>
        <w:rPr>
          <w:sz w:val="22"/>
        </w:rPr>
      </w:pPr>
      <w:r w:rsidRPr="004F6FDA">
        <w:rPr>
          <w:sz w:val="22"/>
        </w:rPr>
        <w:t>What were the drivers for change (national policy/evidence, local people/organisations)?</w:t>
      </w:r>
    </w:p>
    <w:p w14:paraId="7ED51720" w14:textId="77777777" w:rsidR="00DD73A9" w:rsidRPr="004F6FDA" w:rsidRDefault="00DD73A9" w:rsidP="00DD73A9">
      <w:pPr>
        <w:pStyle w:val="ListParagraph"/>
        <w:numPr>
          <w:ilvl w:val="0"/>
          <w:numId w:val="55"/>
        </w:numPr>
        <w:pBdr>
          <w:top w:val="nil"/>
          <w:left w:val="nil"/>
          <w:bottom w:val="nil"/>
          <w:right w:val="nil"/>
          <w:between w:val="nil"/>
          <w:bar w:val="nil"/>
        </w:pBdr>
        <w:contextualSpacing w:val="0"/>
        <w:rPr>
          <w:sz w:val="22"/>
        </w:rPr>
      </w:pPr>
      <w:r w:rsidRPr="004F6FDA">
        <w:rPr>
          <w:sz w:val="22"/>
        </w:rPr>
        <w:t>What were the expected benefits/outcomes? Why were you expecting these? How will these be produced?</w:t>
      </w:r>
    </w:p>
    <w:p w14:paraId="4FE5300B" w14:textId="77777777" w:rsidR="00DD73A9" w:rsidRPr="004F6FDA" w:rsidRDefault="00DD73A9" w:rsidP="00DD73A9">
      <w:pPr>
        <w:pStyle w:val="ListParagraph"/>
        <w:numPr>
          <w:ilvl w:val="0"/>
          <w:numId w:val="55"/>
        </w:numPr>
        <w:pBdr>
          <w:top w:val="nil"/>
          <w:left w:val="nil"/>
          <w:bottom w:val="nil"/>
          <w:right w:val="nil"/>
          <w:between w:val="nil"/>
          <w:bar w:val="nil"/>
        </w:pBdr>
        <w:contextualSpacing w:val="0"/>
        <w:rPr>
          <w:sz w:val="22"/>
        </w:rPr>
      </w:pPr>
      <w:r w:rsidRPr="004F6FDA">
        <w:rPr>
          <w:sz w:val="22"/>
        </w:rPr>
        <w:t>Were you consulted about the proposals to reorganise? Who else was consulted? Were there others who should have been consulted?</w:t>
      </w:r>
    </w:p>
    <w:p w14:paraId="2670F4EF" w14:textId="77777777" w:rsidR="00DD73A9" w:rsidRPr="004F6FDA" w:rsidRDefault="00DD73A9" w:rsidP="00DD73A9">
      <w:pPr>
        <w:pStyle w:val="ListParagraph"/>
        <w:numPr>
          <w:ilvl w:val="0"/>
          <w:numId w:val="55"/>
        </w:numPr>
        <w:pBdr>
          <w:top w:val="nil"/>
          <w:left w:val="nil"/>
          <w:bottom w:val="nil"/>
          <w:right w:val="nil"/>
          <w:between w:val="nil"/>
          <w:bar w:val="nil"/>
        </w:pBdr>
        <w:ind w:left="714" w:hanging="357"/>
        <w:contextualSpacing w:val="0"/>
        <w:rPr>
          <w:sz w:val="22"/>
        </w:rPr>
      </w:pPr>
      <w:r w:rsidRPr="004F6FDA">
        <w:rPr>
          <w:sz w:val="22"/>
        </w:rPr>
        <w:t>Were there any particular obstacles or barriers to change?</w:t>
      </w:r>
    </w:p>
    <w:p w14:paraId="56712D9E" w14:textId="77777777" w:rsidR="00DD73A9" w:rsidRPr="004F6FDA" w:rsidRDefault="00DD73A9" w:rsidP="00DD73A9">
      <w:pPr>
        <w:pStyle w:val="ListParagraph"/>
        <w:numPr>
          <w:ilvl w:val="0"/>
          <w:numId w:val="55"/>
        </w:numPr>
        <w:pBdr>
          <w:top w:val="nil"/>
          <w:left w:val="nil"/>
          <w:bottom w:val="nil"/>
          <w:right w:val="nil"/>
          <w:between w:val="nil"/>
          <w:bar w:val="nil"/>
        </w:pBdr>
        <w:ind w:left="714" w:hanging="357"/>
        <w:contextualSpacing w:val="0"/>
        <w:rPr>
          <w:sz w:val="22"/>
        </w:rPr>
      </w:pPr>
      <w:r w:rsidRPr="004F6FDA">
        <w:rPr>
          <w:sz w:val="22"/>
        </w:rPr>
        <w:t>Were there any particular ‘enablers’ of change?</w:t>
      </w:r>
    </w:p>
    <w:p w14:paraId="4EEFFA76" w14:textId="77777777" w:rsidR="00DD73A9" w:rsidRPr="004F6FDA" w:rsidRDefault="00DD73A9" w:rsidP="00DD73A9">
      <w:pPr>
        <w:pStyle w:val="ListParagraph"/>
        <w:numPr>
          <w:ilvl w:val="0"/>
          <w:numId w:val="55"/>
        </w:numPr>
        <w:pBdr>
          <w:top w:val="nil"/>
          <w:left w:val="nil"/>
          <w:bottom w:val="nil"/>
          <w:right w:val="nil"/>
          <w:between w:val="nil"/>
          <w:bar w:val="nil"/>
        </w:pBdr>
        <w:ind w:left="714" w:hanging="357"/>
        <w:contextualSpacing w:val="0"/>
        <w:rPr>
          <w:sz w:val="22"/>
        </w:rPr>
      </w:pPr>
      <w:r w:rsidRPr="004F6FDA">
        <w:rPr>
          <w:sz w:val="22"/>
        </w:rPr>
        <w:t>Were you kept informed about the proposals as they progressed? How were you kept informed?</w:t>
      </w:r>
    </w:p>
    <w:p w14:paraId="67686891" w14:textId="77777777" w:rsidR="00DD73A9" w:rsidRPr="004F6FDA" w:rsidRDefault="00DD73A9" w:rsidP="00DD73A9">
      <w:pPr>
        <w:rPr>
          <w:sz w:val="22"/>
        </w:rPr>
      </w:pPr>
    </w:p>
    <w:p w14:paraId="2B806B81" w14:textId="77777777" w:rsidR="00DD73A9" w:rsidRPr="004F6FDA" w:rsidRDefault="00DD73A9" w:rsidP="00DD73A9">
      <w:pPr>
        <w:rPr>
          <w:b/>
          <w:sz w:val="22"/>
        </w:rPr>
      </w:pPr>
      <w:r w:rsidRPr="004F6FDA">
        <w:rPr>
          <w:b/>
          <w:sz w:val="22"/>
        </w:rPr>
        <w:t>Planning and implementing the changes in your service</w:t>
      </w:r>
    </w:p>
    <w:p w14:paraId="78A8EBC2" w14:textId="77777777" w:rsidR="00DD73A9" w:rsidRPr="004F6FDA" w:rsidRDefault="00DD73A9" w:rsidP="00DD73A9">
      <w:pPr>
        <w:pStyle w:val="ListParagraph"/>
        <w:numPr>
          <w:ilvl w:val="0"/>
          <w:numId w:val="56"/>
        </w:numPr>
        <w:pBdr>
          <w:top w:val="nil"/>
          <w:left w:val="nil"/>
          <w:bottom w:val="nil"/>
          <w:right w:val="nil"/>
          <w:between w:val="nil"/>
          <w:bar w:val="nil"/>
        </w:pBdr>
        <w:contextualSpacing w:val="0"/>
        <w:rPr>
          <w:sz w:val="22"/>
        </w:rPr>
      </w:pPr>
      <w:r w:rsidRPr="004F6FDA">
        <w:rPr>
          <w:sz w:val="22"/>
        </w:rPr>
        <w:t>What were services like here before the reorganisation took place?</w:t>
      </w:r>
    </w:p>
    <w:p w14:paraId="03695EA7" w14:textId="77777777" w:rsidR="00DD73A9" w:rsidRPr="004F6FDA" w:rsidRDefault="00DD73A9" w:rsidP="00DD73A9">
      <w:pPr>
        <w:pStyle w:val="ListParagraph"/>
        <w:numPr>
          <w:ilvl w:val="0"/>
          <w:numId w:val="56"/>
        </w:numPr>
        <w:pBdr>
          <w:top w:val="nil"/>
          <w:left w:val="nil"/>
          <w:bottom w:val="nil"/>
          <w:right w:val="nil"/>
          <w:between w:val="nil"/>
          <w:bar w:val="nil"/>
        </w:pBdr>
        <w:contextualSpacing w:val="0"/>
        <w:rPr>
          <w:sz w:val="22"/>
        </w:rPr>
      </w:pPr>
      <w:r w:rsidRPr="004F6FDA">
        <w:rPr>
          <w:sz w:val="22"/>
        </w:rPr>
        <w:t>Can you describe the changes that took place as a result of the reorganisation?</w:t>
      </w:r>
    </w:p>
    <w:p w14:paraId="7C60D2CE" w14:textId="77777777" w:rsidR="00DD73A9" w:rsidRDefault="00DD73A9" w:rsidP="00DD73A9">
      <w:pPr>
        <w:rPr>
          <w:b/>
          <w:i/>
          <w:sz w:val="22"/>
        </w:rPr>
      </w:pPr>
    </w:p>
    <w:p w14:paraId="29841423" w14:textId="77777777" w:rsidR="00DD73A9" w:rsidRPr="004F6FDA" w:rsidRDefault="00DD73A9" w:rsidP="00DD73A9">
      <w:pPr>
        <w:rPr>
          <w:b/>
          <w:i/>
          <w:sz w:val="22"/>
        </w:rPr>
      </w:pPr>
      <w:r w:rsidRPr="004F6FDA">
        <w:rPr>
          <w:b/>
          <w:i/>
          <w:sz w:val="22"/>
        </w:rPr>
        <w:t>Planning</w:t>
      </w:r>
    </w:p>
    <w:p w14:paraId="4B053A63" w14:textId="77777777" w:rsidR="00DD73A9" w:rsidRPr="004F6FDA" w:rsidRDefault="00DD73A9" w:rsidP="00DD73A9">
      <w:pPr>
        <w:pStyle w:val="ListParagraph"/>
        <w:numPr>
          <w:ilvl w:val="0"/>
          <w:numId w:val="57"/>
        </w:numPr>
        <w:pBdr>
          <w:top w:val="nil"/>
          <w:left w:val="nil"/>
          <w:bottom w:val="nil"/>
          <w:right w:val="nil"/>
          <w:between w:val="nil"/>
          <w:bar w:val="nil"/>
        </w:pBdr>
        <w:contextualSpacing w:val="0"/>
        <w:rPr>
          <w:sz w:val="22"/>
        </w:rPr>
      </w:pPr>
      <w:r w:rsidRPr="004F6FDA">
        <w:rPr>
          <w:sz w:val="22"/>
        </w:rPr>
        <w:t>Were you involved in the planning of the changes here? How (preparation of bid, planning of implementation, other activities, timing of these activities)?</w:t>
      </w:r>
    </w:p>
    <w:p w14:paraId="229DC03C" w14:textId="77777777" w:rsidR="00DD73A9" w:rsidRPr="004F6FDA" w:rsidRDefault="00DD73A9" w:rsidP="00DD73A9">
      <w:pPr>
        <w:pStyle w:val="ListParagraph"/>
        <w:numPr>
          <w:ilvl w:val="0"/>
          <w:numId w:val="57"/>
        </w:numPr>
        <w:pBdr>
          <w:top w:val="nil"/>
          <w:left w:val="nil"/>
          <w:bottom w:val="nil"/>
          <w:right w:val="nil"/>
          <w:between w:val="nil"/>
          <w:bar w:val="nil"/>
        </w:pBdr>
        <w:contextualSpacing w:val="0"/>
        <w:rPr>
          <w:sz w:val="22"/>
        </w:rPr>
      </w:pPr>
      <w:r w:rsidRPr="004F6FDA">
        <w:rPr>
          <w:sz w:val="22"/>
        </w:rPr>
        <w:t>Who else participated in the planning of the services? Who led the planning and how was it governed?  Were other people kept involved or consulted?</w:t>
      </w:r>
    </w:p>
    <w:p w14:paraId="18E4703A" w14:textId="61BD369B" w:rsidR="00DD73A9" w:rsidRPr="004F6FDA" w:rsidRDefault="00DD73A9" w:rsidP="00DD73A9">
      <w:pPr>
        <w:pStyle w:val="ListParagraph"/>
        <w:numPr>
          <w:ilvl w:val="0"/>
          <w:numId w:val="57"/>
        </w:numPr>
        <w:pBdr>
          <w:top w:val="nil"/>
          <w:left w:val="nil"/>
          <w:bottom w:val="nil"/>
          <w:right w:val="nil"/>
          <w:between w:val="nil"/>
          <w:bar w:val="nil"/>
        </w:pBdr>
        <w:contextualSpacing w:val="0"/>
        <w:rPr>
          <w:sz w:val="22"/>
        </w:rPr>
      </w:pPr>
      <w:r w:rsidRPr="004F6FDA">
        <w:rPr>
          <w:sz w:val="22"/>
        </w:rPr>
        <w:t>Were staff generally kept up</w:t>
      </w:r>
      <w:r w:rsidR="00803CAB">
        <w:rPr>
          <w:sz w:val="22"/>
        </w:rPr>
        <w:t xml:space="preserve"> </w:t>
      </w:r>
      <w:r w:rsidRPr="004F6FDA">
        <w:rPr>
          <w:sz w:val="22"/>
        </w:rPr>
        <w:t>to</w:t>
      </w:r>
      <w:r w:rsidR="00803CAB">
        <w:rPr>
          <w:sz w:val="22"/>
        </w:rPr>
        <w:t xml:space="preserve"> </w:t>
      </w:r>
      <w:r w:rsidRPr="004F6FDA">
        <w:rPr>
          <w:sz w:val="22"/>
        </w:rPr>
        <w:t xml:space="preserve">date about the changes as they were being planned? </w:t>
      </w:r>
    </w:p>
    <w:p w14:paraId="0EB21DEA" w14:textId="77777777" w:rsidR="00DD73A9" w:rsidRPr="004F6FDA" w:rsidRDefault="00DD73A9" w:rsidP="00DD73A9">
      <w:pPr>
        <w:pStyle w:val="ListParagraph"/>
        <w:numPr>
          <w:ilvl w:val="0"/>
          <w:numId w:val="57"/>
        </w:numPr>
        <w:pBdr>
          <w:top w:val="nil"/>
          <w:left w:val="nil"/>
          <w:bottom w:val="nil"/>
          <w:right w:val="nil"/>
          <w:between w:val="nil"/>
          <w:bar w:val="nil"/>
        </w:pBdr>
        <w:contextualSpacing w:val="0"/>
        <w:rPr>
          <w:sz w:val="22"/>
        </w:rPr>
      </w:pPr>
      <w:r w:rsidRPr="004F6FDA">
        <w:rPr>
          <w:sz w:val="22"/>
        </w:rPr>
        <w:t>Were there any particular obstacles to planning (e.g. staff concerns about the changes in patient pathways)?</w:t>
      </w:r>
    </w:p>
    <w:p w14:paraId="6232605D" w14:textId="77777777" w:rsidR="00DD73A9" w:rsidRPr="004F6FDA" w:rsidRDefault="00DD73A9" w:rsidP="00DD73A9">
      <w:pPr>
        <w:pStyle w:val="ListParagraph"/>
        <w:numPr>
          <w:ilvl w:val="0"/>
          <w:numId w:val="57"/>
        </w:numPr>
        <w:pBdr>
          <w:top w:val="nil"/>
          <w:left w:val="nil"/>
          <w:bottom w:val="nil"/>
          <w:right w:val="nil"/>
          <w:between w:val="nil"/>
          <w:bar w:val="nil"/>
        </w:pBdr>
        <w:contextualSpacing w:val="0"/>
        <w:rPr>
          <w:sz w:val="22"/>
        </w:rPr>
      </w:pPr>
      <w:r w:rsidRPr="004F6FDA">
        <w:rPr>
          <w:sz w:val="22"/>
        </w:rPr>
        <w:t>Were there any particular enablers to planning (e.g. examples of good practice in keeping people informed/on board)?</w:t>
      </w:r>
    </w:p>
    <w:p w14:paraId="41A7BF21" w14:textId="77777777" w:rsidR="00DD73A9" w:rsidRPr="004F6FDA" w:rsidRDefault="00DD73A9" w:rsidP="00DD73A9">
      <w:pPr>
        <w:rPr>
          <w:sz w:val="22"/>
        </w:rPr>
      </w:pPr>
    </w:p>
    <w:p w14:paraId="5B5C2BAE" w14:textId="77777777" w:rsidR="00DD73A9" w:rsidRPr="004F6FDA" w:rsidRDefault="00DD73A9" w:rsidP="00DD73A9">
      <w:pPr>
        <w:rPr>
          <w:b/>
          <w:i/>
          <w:sz w:val="22"/>
        </w:rPr>
      </w:pPr>
      <w:r w:rsidRPr="004F6FDA">
        <w:rPr>
          <w:b/>
          <w:i/>
          <w:sz w:val="22"/>
        </w:rPr>
        <w:t>Implementation</w:t>
      </w:r>
    </w:p>
    <w:p w14:paraId="7A04921E" w14:textId="77777777" w:rsidR="00DD73A9" w:rsidRPr="004F6FDA" w:rsidRDefault="00DD73A9" w:rsidP="00DD73A9">
      <w:pPr>
        <w:pStyle w:val="ListParagraph"/>
        <w:numPr>
          <w:ilvl w:val="0"/>
          <w:numId w:val="58"/>
        </w:numPr>
        <w:pBdr>
          <w:top w:val="nil"/>
          <w:left w:val="nil"/>
          <w:bottom w:val="nil"/>
          <w:right w:val="nil"/>
          <w:between w:val="nil"/>
          <w:bar w:val="nil"/>
        </w:pBdr>
        <w:contextualSpacing w:val="0"/>
        <w:rPr>
          <w:sz w:val="22"/>
        </w:rPr>
      </w:pPr>
      <w:r w:rsidRPr="004F6FDA">
        <w:rPr>
          <w:sz w:val="22"/>
        </w:rPr>
        <w:t>I would like to ask you about the changes that happened here with reorganisation, how they were implemented, and how you were involved. So can you tell me about any of the following?</w:t>
      </w:r>
    </w:p>
    <w:p w14:paraId="1C6675EC" w14:textId="77777777" w:rsidR="00DD73A9" w:rsidRPr="004F6FDA" w:rsidRDefault="00DD73A9" w:rsidP="00DD73A9">
      <w:pPr>
        <w:pStyle w:val="ListParagraph"/>
        <w:numPr>
          <w:ilvl w:val="1"/>
          <w:numId w:val="58"/>
        </w:numPr>
        <w:rPr>
          <w:sz w:val="22"/>
        </w:rPr>
      </w:pPr>
      <w:r w:rsidRPr="004F6FDA">
        <w:rPr>
          <w:b/>
          <w:sz w:val="22"/>
        </w:rPr>
        <w:t>Processes</w:t>
      </w:r>
      <w:r w:rsidRPr="004F6FDA">
        <w:rPr>
          <w:sz w:val="22"/>
        </w:rPr>
        <w:t xml:space="preserve"> (e.g. services and therapies, protocols/standard operating procedures, operation of MDTs): can you describe the changes that happened here, and what had to be done to support them? Did your Trust lose any services as a result of the reconfiguration? What impact did this loss of services have on Trust activity? Staff retention? Other services? </w:t>
      </w:r>
    </w:p>
    <w:p w14:paraId="21C69D4D" w14:textId="77777777" w:rsidR="00DD73A9" w:rsidRPr="004F6FDA" w:rsidRDefault="00DD73A9" w:rsidP="00DD73A9">
      <w:pPr>
        <w:pStyle w:val="ListParagraph"/>
        <w:numPr>
          <w:ilvl w:val="1"/>
          <w:numId w:val="58"/>
        </w:numPr>
        <w:rPr>
          <w:sz w:val="22"/>
        </w:rPr>
      </w:pPr>
      <w:r w:rsidRPr="004F6FDA">
        <w:rPr>
          <w:b/>
          <w:sz w:val="22"/>
        </w:rPr>
        <w:t>Staffing</w:t>
      </w:r>
      <w:r w:rsidRPr="004F6FDA">
        <w:rPr>
          <w:sz w:val="22"/>
        </w:rPr>
        <w:t xml:space="preserve"> (numbers/rota/skill mix): what was done in terms of staffing to support these changes?</w:t>
      </w:r>
    </w:p>
    <w:p w14:paraId="5B8D6026" w14:textId="77777777" w:rsidR="00DD73A9" w:rsidRPr="004F6FDA" w:rsidRDefault="00DD73A9" w:rsidP="00DD73A9">
      <w:pPr>
        <w:pStyle w:val="ListParagraph"/>
        <w:numPr>
          <w:ilvl w:val="1"/>
          <w:numId w:val="58"/>
        </w:numPr>
        <w:rPr>
          <w:sz w:val="22"/>
        </w:rPr>
      </w:pPr>
      <w:r w:rsidRPr="004F6FDA">
        <w:rPr>
          <w:b/>
          <w:sz w:val="22"/>
        </w:rPr>
        <w:t xml:space="preserve">New roles </w:t>
      </w:r>
      <w:r w:rsidRPr="004F6FDA">
        <w:rPr>
          <w:sz w:val="22"/>
        </w:rPr>
        <w:t>(or more specialised roles): were any new roles created when reorganising the service, or have new roles developed over time?</w:t>
      </w:r>
    </w:p>
    <w:p w14:paraId="59AE6F17" w14:textId="77777777" w:rsidR="00DD73A9" w:rsidRPr="004F6FDA" w:rsidRDefault="00DD73A9" w:rsidP="00DD73A9">
      <w:pPr>
        <w:pStyle w:val="ListParagraph"/>
        <w:numPr>
          <w:ilvl w:val="1"/>
          <w:numId w:val="58"/>
        </w:numPr>
        <w:rPr>
          <w:sz w:val="22"/>
        </w:rPr>
      </w:pPr>
      <w:r w:rsidRPr="004F6FDA">
        <w:rPr>
          <w:b/>
          <w:sz w:val="22"/>
        </w:rPr>
        <w:t>Skills and training</w:t>
      </w:r>
      <w:r w:rsidRPr="004F6FDA">
        <w:rPr>
          <w:sz w:val="22"/>
        </w:rPr>
        <w:t>: what kinds of training have you or your colleagues received or might you need to support your work in the new services?</w:t>
      </w:r>
    </w:p>
    <w:p w14:paraId="13E8A4AB" w14:textId="06450657" w:rsidR="00DD73A9" w:rsidRPr="004F6FDA" w:rsidRDefault="00DD73A9" w:rsidP="00DD73A9">
      <w:pPr>
        <w:pStyle w:val="ListParagraph"/>
        <w:numPr>
          <w:ilvl w:val="1"/>
          <w:numId w:val="58"/>
        </w:numPr>
        <w:rPr>
          <w:sz w:val="22"/>
        </w:rPr>
      </w:pPr>
      <w:r w:rsidRPr="004F6FDA">
        <w:rPr>
          <w:b/>
          <w:sz w:val="22"/>
        </w:rPr>
        <w:t>Becoming part of a wider system</w:t>
      </w:r>
      <w:r w:rsidRPr="004F6FDA">
        <w:rPr>
          <w:sz w:val="22"/>
        </w:rPr>
        <w:t>: how have things changed in terms of how your service interacts with other parts of the local health system</w:t>
      </w:r>
      <w:r w:rsidR="00215DC2">
        <w:rPr>
          <w:sz w:val="22"/>
        </w:rPr>
        <w:t>/</w:t>
      </w:r>
      <w:r w:rsidR="00883AF1">
        <w:rPr>
          <w:sz w:val="22"/>
        </w:rPr>
        <w:t>o</w:t>
      </w:r>
      <w:r w:rsidRPr="004F6FDA">
        <w:rPr>
          <w:sz w:val="22"/>
        </w:rPr>
        <w:t xml:space="preserve">ther parts of the </w:t>
      </w:r>
      <w:r w:rsidRPr="004F6FDA">
        <w:rPr>
          <w:sz w:val="22"/>
        </w:rPr>
        <w:lastRenderedPageBreak/>
        <w:t>hospital/other hospitals/units/primary care</w:t>
      </w:r>
      <w:r w:rsidR="00215DC2">
        <w:rPr>
          <w:sz w:val="22"/>
        </w:rPr>
        <w:t>?</w:t>
      </w:r>
      <w:r w:rsidRPr="004F6FDA">
        <w:rPr>
          <w:sz w:val="22"/>
        </w:rPr>
        <w:t xml:space="preserve"> Would you say that your Trust operates within a network of providers? How is this network managed? How do providers collaborate across the network? </w:t>
      </w:r>
    </w:p>
    <w:p w14:paraId="5F01E965" w14:textId="77777777" w:rsidR="00DD73A9" w:rsidRPr="004F6FDA" w:rsidRDefault="00DD73A9" w:rsidP="00DD73A9">
      <w:pPr>
        <w:pStyle w:val="ListParagraph"/>
        <w:numPr>
          <w:ilvl w:val="1"/>
          <w:numId w:val="58"/>
        </w:numPr>
        <w:rPr>
          <w:sz w:val="22"/>
        </w:rPr>
      </w:pPr>
      <w:r w:rsidRPr="004F6FDA">
        <w:rPr>
          <w:b/>
          <w:sz w:val="22"/>
        </w:rPr>
        <w:t>Governance:</w:t>
      </w:r>
      <w:r w:rsidRPr="004F6FDA">
        <w:rPr>
          <w:sz w:val="22"/>
        </w:rPr>
        <w:t xml:space="preserve"> have any groups been set up here to oversee and support the changes you’ve mentioned, or to support high quality care more generally (within the service, within the Trust, across the whole system)?</w:t>
      </w:r>
    </w:p>
    <w:p w14:paraId="6763A726" w14:textId="77777777" w:rsidR="00DD73A9" w:rsidRPr="004F6FDA" w:rsidRDefault="00DD73A9" w:rsidP="00DD73A9">
      <w:pPr>
        <w:pStyle w:val="ListParagraph"/>
        <w:numPr>
          <w:ilvl w:val="1"/>
          <w:numId w:val="53"/>
        </w:numPr>
        <w:pBdr>
          <w:top w:val="nil"/>
          <w:left w:val="nil"/>
          <w:bottom w:val="nil"/>
          <w:right w:val="nil"/>
          <w:between w:val="nil"/>
          <w:bar w:val="nil"/>
        </w:pBdr>
        <w:contextualSpacing w:val="0"/>
        <w:rPr>
          <w:sz w:val="22"/>
        </w:rPr>
      </w:pPr>
      <w:r w:rsidRPr="004F6FDA">
        <w:rPr>
          <w:b/>
          <w:sz w:val="22"/>
        </w:rPr>
        <w:t xml:space="preserve">Financial implications: </w:t>
      </w:r>
      <w:r w:rsidRPr="004F6FDA">
        <w:rPr>
          <w:sz w:val="22"/>
        </w:rPr>
        <w:t>how were changes financed? Any unanticipated costs or resource requirements? Any additional funding needed?</w:t>
      </w:r>
    </w:p>
    <w:p w14:paraId="75104660" w14:textId="77777777" w:rsidR="00DD73A9" w:rsidRPr="004F6FDA" w:rsidRDefault="00DD73A9" w:rsidP="00DD73A9">
      <w:pPr>
        <w:pStyle w:val="ListParagraph"/>
        <w:numPr>
          <w:ilvl w:val="1"/>
          <w:numId w:val="53"/>
        </w:numPr>
        <w:rPr>
          <w:sz w:val="22"/>
        </w:rPr>
      </w:pPr>
      <w:r w:rsidRPr="004F6FDA">
        <w:rPr>
          <w:b/>
          <w:sz w:val="22"/>
        </w:rPr>
        <w:t>Meeting national targets (i.e. 62 day wait)</w:t>
      </w:r>
    </w:p>
    <w:p w14:paraId="0C68CE75" w14:textId="77777777" w:rsidR="00DD73A9" w:rsidRPr="004F6FDA" w:rsidRDefault="00DD73A9" w:rsidP="00DD73A9">
      <w:pPr>
        <w:pStyle w:val="ListParagraph"/>
        <w:ind w:left="1440"/>
        <w:rPr>
          <w:sz w:val="22"/>
        </w:rPr>
      </w:pPr>
    </w:p>
    <w:p w14:paraId="2BC52277" w14:textId="77777777" w:rsidR="00DD73A9" w:rsidRPr="004F6FDA" w:rsidRDefault="00DD73A9" w:rsidP="00DD73A9">
      <w:pPr>
        <w:contextualSpacing/>
        <w:rPr>
          <w:sz w:val="22"/>
        </w:rPr>
      </w:pPr>
      <w:r w:rsidRPr="004F6FDA">
        <w:rPr>
          <w:b/>
          <w:i/>
          <w:sz w:val="22"/>
        </w:rPr>
        <w:t>General follow ups to the above</w:t>
      </w:r>
    </w:p>
    <w:p w14:paraId="44C7FF67" w14:textId="77777777" w:rsidR="00DD73A9" w:rsidRPr="004F6FDA" w:rsidRDefault="00DD73A9" w:rsidP="00DD73A9">
      <w:pPr>
        <w:pStyle w:val="ListParagraph"/>
        <w:numPr>
          <w:ilvl w:val="0"/>
          <w:numId w:val="59"/>
        </w:numPr>
        <w:rPr>
          <w:sz w:val="22"/>
        </w:rPr>
      </w:pPr>
      <w:r w:rsidRPr="004F6FDA">
        <w:rPr>
          <w:sz w:val="22"/>
        </w:rPr>
        <w:t>What was the purpose of this change? Why was it important?</w:t>
      </w:r>
    </w:p>
    <w:p w14:paraId="479DF9E5" w14:textId="77777777" w:rsidR="00DD73A9" w:rsidRPr="004F6FDA" w:rsidRDefault="00DD73A9" w:rsidP="00DD73A9">
      <w:pPr>
        <w:pStyle w:val="ListParagraph"/>
        <w:numPr>
          <w:ilvl w:val="0"/>
          <w:numId w:val="59"/>
        </w:numPr>
        <w:rPr>
          <w:sz w:val="22"/>
        </w:rPr>
      </w:pPr>
      <w:r w:rsidRPr="004F6FDA">
        <w:rPr>
          <w:sz w:val="22"/>
        </w:rPr>
        <w:t>What was the background to this? Whose idea was it, and who was involved in agreeing it? What factors influenced these changes/decisions?</w:t>
      </w:r>
    </w:p>
    <w:p w14:paraId="12889A1D" w14:textId="77777777" w:rsidR="00DD73A9" w:rsidRPr="004F6FDA" w:rsidRDefault="00DD73A9" w:rsidP="00DD73A9">
      <w:pPr>
        <w:pStyle w:val="ListParagraph"/>
        <w:numPr>
          <w:ilvl w:val="0"/>
          <w:numId w:val="59"/>
        </w:numPr>
        <w:rPr>
          <w:sz w:val="22"/>
        </w:rPr>
      </w:pPr>
      <w:r w:rsidRPr="004F6FDA">
        <w:rPr>
          <w:sz w:val="22"/>
        </w:rPr>
        <w:t>How was this developed? How did it work (e.g. how it was led, who was consulted, how was it planned)?</w:t>
      </w:r>
    </w:p>
    <w:p w14:paraId="1D8D0ECC" w14:textId="77777777" w:rsidR="00DD73A9" w:rsidRPr="004F6FDA" w:rsidRDefault="00DD73A9" w:rsidP="00DD73A9">
      <w:pPr>
        <w:pStyle w:val="ListParagraph"/>
        <w:numPr>
          <w:ilvl w:val="0"/>
          <w:numId w:val="59"/>
        </w:numPr>
        <w:rPr>
          <w:sz w:val="22"/>
        </w:rPr>
      </w:pPr>
      <w:r w:rsidRPr="004F6FDA">
        <w:rPr>
          <w:sz w:val="22"/>
        </w:rPr>
        <w:t xml:space="preserve">How were you involved? How did people work together to develop and implement these changes? </w:t>
      </w:r>
    </w:p>
    <w:p w14:paraId="477D6DCB" w14:textId="77777777" w:rsidR="00DD73A9" w:rsidRPr="00CD738A" w:rsidRDefault="00DD73A9" w:rsidP="00DD73A9">
      <w:pPr>
        <w:pStyle w:val="ListParagraph"/>
        <w:numPr>
          <w:ilvl w:val="0"/>
          <w:numId w:val="59"/>
        </w:numPr>
        <w:rPr>
          <w:sz w:val="22"/>
        </w:rPr>
      </w:pPr>
      <w:r w:rsidRPr="004F6FDA">
        <w:rPr>
          <w:sz w:val="22"/>
        </w:rPr>
        <w:t>What factors made a difference when implementing it? Were there any problems? How were these addressed?</w:t>
      </w:r>
      <w:r w:rsidRPr="00CD738A">
        <w:rPr>
          <w:b/>
          <w:sz w:val="22"/>
        </w:rPr>
        <w:t xml:space="preserve"> </w:t>
      </w:r>
    </w:p>
    <w:p w14:paraId="31E9DBBD" w14:textId="77777777" w:rsidR="00DD73A9" w:rsidRPr="004F6FDA" w:rsidRDefault="00DD73A9" w:rsidP="00DD73A9">
      <w:pPr>
        <w:rPr>
          <w:sz w:val="22"/>
        </w:rPr>
      </w:pPr>
    </w:p>
    <w:p w14:paraId="739FB713" w14:textId="77777777" w:rsidR="00DD73A9" w:rsidRPr="004F6FDA" w:rsidRDefault="00DD73A9" w:rsidP="00DD73A9">
      <w:pPr>
        <w:contextualSpacing/>
        <w:rPr>
          <w:b/>
          <w:i/>
          <w:sz w:val="22"/>
        </w:rPr>
      </w:pPr>
      <w:r w:rsidRPr="004F6FDA">
        <w:rPr>
          <w:b/>
          <w:i/>
          <w:sz w:val="22"/>
        </w:rPr>
        <w:t>General follow ups to each of the above</w:t>
      </w:r>
    </w:p>
    <w:p w14:paraId="513F56CD" w14:textId="77777777" w:rsidR="00DD73A9" w:rsidRPr="004F6FDA" w:rsidRDefault="00DD73A9" w:rsidP="00DD73A9">
      <w:pPr>
        <w:pStyle w:val="ListParagraph"/>
        <w:numPr>
          <w:ilvl w:val="0"/>
          <w:numId w:val="60"/>
        </w:numPr>
        <w:rPr>
          <w:sz w:val="22"/>
        </w:rPr>
      </w:pPr>
      <w:r w:rsidRPr="004F6FDA">
        <w:rPr>
          <w:sz w:val="22"/>
        </w:rPr>
        <w:t>How is this measured?</w:t>
      </w:r>
    </w:p>
    <w:p w14:paraId="05F1DCE7" w14:textId="77777777" w:rsidR="00DD73A9" w:rsidRPr="004F6FDA" w:rsidRDefault="00DD73A9" w:rsidP="00DD73A9">
      <w:pPr>
        <w:pStyle w:val="ListParagraph"/>
        <w:numPr>
          <w:ilvl w:val="0"/>
          <w:numId w:val="60"/>
        </w:numPr>
        <w:rPr>
          <w:sz w:val="22"/>
        </w:rPr>
      </w:pPr>
      <w:r w:rsidRPr="004F6FDA">
        <w:rPr>
          <w:sz w:val="22"/>
        </w:rPr>
        <w:t>Why and by whom?</w:t>
      </w:r>
    </w:p>
    <w:p w14:paraId="2AB44902" w14:textId="77777777" w:rsidR="00DD73A9" w:rsidRPr="004F6FDA" w:rsidRDefault="00DD73A9" w:rsidP="00DD73A9">
      <w:pPr>
        <w:pStyle w:val="ListParagraph"/>
        <w:numPr>
          <w:ilvl w:val="0"/>
          <w:numId w:val="60"/>
        </w:numPr>
        <w:rPr>
          <w:sz w:val="22"/>
        </w:rPr>
      </w:pPr>
      <w:r w:rsidRPr="004F6FDA">
        <w:rPr>
          <w:sz w:val="22"/>
        </w:rPr>
        <w:t>Who is it reported to?</w:t>
      </w:r>
    </w:p>
    <w:p w14:paraId="6161A951" w14:textId="77777777" w:rsidR="00DD73A9" w:rsidRPr="004F6FDA" w:rsidRDefault="00DD73A9" w:rsidP="00DD73A9">
      <w:pPr>
        <w:pStyle w:val="ListParagraph"/>
        <w:numPr>
          <w:ilvl w:val="0"/>
          <w:numId w:val="60"/>
        </w:numPr>
        <w:rPr>
          <w:sz w:val="22"/>
        </w:rPr>
      </w:pPr>
      <w:r w:rsidRPr="004F6FDA">
        <w:rPr>
          <w:sz w:val="22"/>
        </w:rPr>
        <w:t>How is the information used?</w:t>
      </w:r>
    </w:p>
    <w:p w14:paraId="7AA96F39" w14:textId="77777777" w:rsidR="00DD73A9" w:rsidRPr="004F6FDA" w:rsidRDefault="00DD73A9" w:rsidP="00DD73A9">
      <w:pPr>
        <w:contextualSpacing/>
        <w:rPr>
          <w:sz w:val="22"/>
        </w:rPr>
      </w:pPr>
    </w:p>
    <w:p w14:paraId="511CE600" w14:textId="77777777" w:rsidR="00DD73A9" w:rsidRPr="004F6FDA" w:rsidRDefault="00DD73A9" w:rsidP="00DD73A9">
      <w:pPr>
        <w:rPr>
          <w:b/>
          <w:sz w:val="22"/>
        </w:rPr>
      </w:pPr>
      <w:r w:rsidRPr="004F6FDA">
        <w:rPr>
          <w:b/>
          <w:sz w:val="22"/>
        </w:rPr>
        <w:t>Reflections</w:t>
      </w:r>
    </w:p>
    <w:p w14:paraId="5CB0776C" w14:textId="77777777" w:rsidR="00DD73A9" w:rsidRPr="004F6FDA" w:rsidRDefault="00DD73A9" w:rsidP="00DD73A9">
      <w:pPr>
        <w:pStyle w:val="ListParagraph"/>
        <w:numPr>
          <w:ilvl w:val="0"/>
          <w:numId w:val="49"/>
        </w:numPr>
        <w:pBdr>
          <w:top w:val="nil"/>
          <w:left w:val="nil"/>
          <w:bottom w:val="nil"/>
          <w:right w:val="nil"/>
          <w:between w:val="nil"/>
          <w:bar w:val="nil"/>
        </w:pBdr>
        <w:contextualSpacing w:val="0"/>
        <w:rPr>
          <w:sz w:val="22"/>
        </w:rPr>
      </w:pPr>
      <w:r w:rsidRPr="004F6FDA">
        <w:rPr>
          <w:sz w:val="22"/>
        </w:rPr>
        <w:t>What lessons have you learned from this? Is there anything you would have done differently?</w:t>
      </w:r>
    </w:p>
    <w:p w14:paraId="78E259E0" w14:textId="77777777" w:rsidR="00DD73A9" w:rsidRPr="004F6FDA" w:rsidRDefault="00DD73A9" w:rsidP="00DD73A9">
      <w:pPr>
        <w:pStyle w:val="ListParagraph"/>
        <w:numPr>
          <w:ilvl w:val="0"/>
          <w:numId w:val="49"/>
        </w:numPr>
        <w:pBdr>
          <w:top w:val="nil"/>
          <w:left w:val="nil"/>
          <w:bottom w:val="nil"/>
          <w:right w:val="nil"/>
          <w:between w:val="nil"/>
          <w:bar w:val="nil"/>
        </w:pBdr>
        <w:contextualSpacing w:val="0"/>
        <w:rPr>
          <w:sz w:val="22"/>
        </w:rPr>
      </w:pPr>
      <w:r w:rsidRPr="004F6FDA">
        <w:rPr>
          <w:sz w:val="22"/>
        </w:rPr>
        <w:t>What are the factors that have acted as barriers/enablers?</w:t>
      </w:r>
    </w:p>
    <w:p w14:paraId="1E9ED8F1" w14:textId="77777777" w:rsidR="00DD73A9" w:rsidRPr="004F6FDA" w:rsidRDefault="00DD73A9" w:rsidP="00DD73A9">
      <w:pPr>
        <w:pStyle w:val="ListParagraph"/>
        <w:numPr>
          <w:ilvl w:val="0"/>
          <w:numId w:val="49"/>
        </w:numPr>
        <w:pBdr>
          <w:top w:val="nil"/>
          <w:left w:val="nil"/>
          <w:bottom w:val="nil"/>
          <w:right w:val="nil"/>
          <w:between w:val="nil"/>
          <w:bar w:val="nil"/>
        </w:pBdr>
        <w:contextualSpacing w:val="0"/>
        <w:rPr>
          <w:sz w:val="22"/>
        </w:rPr>
      </w:pPr>
      <w:r w:rsidRPr="004F6FDA">
        <w:rPr>
          <w:sz w:val="22"/>
        </w:rPr>
        <w:t xml:space="preserve">What are the challenges that still remain? </w:t>
      </w:r>
    </w:p>
    <w:p w14:paraId="4EF5650D" w14:textId="77777777" w:rsidR="00DD73A9" w:rsidRPr="004F6FDA" w:rsidRDefault="00DD73A9" w:rsidP="00DD73A9">
      <w:pPr>
        <w:pStyle w:val="ListParagraph"/>
        <w:numPr>
          <w:ilvl w:val="0"/>
          <w:numId w:val="49"/>
        </w:numPr>
        <w:pBdr>
          <w:top w:val="nil"/>
          <w:left w:val="nil"/>
          <w:bottom w:val="nil"/>
          <w:right w:val="nil"/>
          <w:between w:val="nil"/>
          <w:bar w:val="nil"/>
        </w:pBdr>
        <w:contextualSpacing w:val="0"/>
        <w:rPr>
          <w:sz w:val="22"/>
        </w:rPr>
      </w:pPr>
      <w:r w:rsidRPr="004F6FDA">
        <w:rPr>
          <w:sz w:val="22"/>
        </w:rPr>
        <w:t>Do you think improvements could have happened without reconfiguring services?</w:t>
      </w:r>
    </w:p>
    <w:p w14:paraId="373272D9" w14:textId="77777777" w:rsidR="00DD73A9" w:rsidRPr="004F6FDA" w:rsidRDefault="00DD73A9" w:rsidP="00DD73A9">
      <w:pPr>
        <w:pStyle w:val="ListParagraph"/>
        <w:numPr>
          <w:ilvl w:val="0"/>
          <w:numId w:val="49"/>
        </w:numPr>
        <w:pBdr>
          <w:top w:val="nil"/>
          <w:left w:val="nil"/>
          <w:bottom w:val="nil"/>
          <w:right w:val="nil"/>
          <w:between w:val="nil"/>
          <w:bar w:val="nil"/>
        </w:pBdr>
        <w:contextualSpacing w:val="0"/>
        <w:rPr>
          <w:sz w:val="22"/>
        </w:rPr>
      </w:pPr>
      <w:r w:rsidRPr="004F6FDA">
        <w:rPr>
          <w:sz w:val="22"/>
        </w:rPr>
        <w:t xml:space="preserve">What advice would you give to other services undergoing similar reconfigurations? </w:t>
      </w:r>
    </w:p>
    <w:p w14:paraId="256CC17B" w14:textId="77777777" w:rsidR="00DD73A9" w:rsidRPr="00766937" w:rsidRDefault="00DD73A9" w:rsidP="00DD73A9">
      <w:pPr>
        <w:pStyle w:val="ListParagraph"/>
        <w:numPr>
          <w:ilvl w:val="0"/>
          <w:numId w:val="49"/>
        </w:numPr>
        <w:pBdr>
          <w:top w:val="nil"/>
          <w:left w:val="nil"/>
          <w:bottom w:val="nil"/>
          <w:right w:val="nil"/>
          <w:between w:val="nil"/>
          <w:bar w:val="nil"/>
        </w:pBdr>
        <w:contextualSpacing w:val="0"/>
        <w:rPr>
          <w:rFonts w:ascii="Arial" w:hAnsi="Arial" w:cs="Arial"/>
        </w:rPr>
      </w:pPr>
      <w:r w:rsidRPr="004F6FDA">
        <w:rPr>
          <w:sz w:val="22"/>
        </w:rPr>
        <w:t>Any further comments/anything else you wish to add?</w:t>
      </w:r>
    </w:p>
    <w:p w14:paraId="58474C92" w14:textId="77777777" w:rsidR="00DD73A9" w:rsidRDefault="00DD73A9" w:rsidP="00DD73A9"/>
    <w:p w14:paraId="4251626B" w14:textId="77777777" w:rsidR="00DD73A9" w:rsidRDefault="00DD73A9" w:rsidP="00DD73A9">
      <w:pPr>
        <w:sectPr w:rsidR="00DD73A9" w:rsidSect="000671F0">
          <w:pgSz w:w="11906" w:h="16838"/>
          <w:pgMar w:top="1440" w:right="1440" w:bottom="1440" w:left="1440" w:header="708" w:footer="708" w:gutter="0"/>
          <w:cols w:space="708"/>
          <w:docGrid w:linePitch="360"/>
        </w:sectPr>
      </w:pPr>
    </w:p>
    <w:p w14:paraId="4739737E" w14:textId="77777777" w:rsidR="00DD73A9" w:rsidRPr="00F768C2" w:rsidRDefault="00DD73A9" w:rsidP="00F768C2">
      <w:pPr>
        <w:rPr>
          <w:b/>
          <w:bCs/>
          <w:i/>
          <w:iCs/>
          <w:sz w:val="28"/>
          <w:szCs w:val="24"/>
        </w:rPr>
      </w:pPr>
      <w:r w:rsidRPr="00F768C2">
        <w:rPr>
          <w:b/>
          <w:bCs/>
          <w:i/>
          <w:iCs/>
          <w:sz w:val="28"/>
          <w:szCs w:val="24"/>
        </w:rPr>
        <w:lastRenderedPageBreak/>
        <w:t>Service-level interviews – post-implementation follow-up</w:t>
      </w:r>
    </w:p>
    <w:p w14:paraId="021093B3" w14:textId="77777777" w:rsidR="00DD73A9" w:rsidRPr="004F6FDA" w:rsidRDefault="00DD73A9" w:rsidP="00DD73A9">
      <w:pPr>
        <w:rPr>
          <w:b/>
          <w:sz w:val="22"/>
        </w:rPr>
      </w:pPr>
      <w:r w:rsidRPr="004F6FDA">
        <w:rPr>
          <w:b/>
          <w:sz w:val="22"/>
        </w:rPr>
        <w:t>Background</w:t>
      </w:r>
    </w:p>
    <w:p w14:paraId="50FEF538" w14:textId="77777777" w:rsidR="00DD73A9" w:rsidRPr="004F6FDA" w:rsidRDefault="00DD73A9" w:rsidP="00DD73A9">
      <w:pPr>
        <w:pStyle w:val="ListParagraph"/>
        <w:numPr>
          <w:ilvl w:val="0"/>
          <w:numId w:val="54"/>
        </w:numPr>
        <w:rPr>
          <w:sz w:val="22"/>
        </w:rPr>
      </w:pPr>
      <w:r w:rsidRPr="004F6FDA">
        <w:rPr>
          <w:sz w:val="22"/>
        </w:rPr>
        <w:t>Can you tell me a bit about your current role and how long you have worked here?</w:t>
      </w:r>
    </w:p>
    <w:p w14:paraId="60125237" w14:textId="77777777" w:rsidR="00DD73A9" w:rsidRPr="004F6FDA" w:rsidRDefault="00DD73A9" w:rsidP="00DD73A9">
      <w:pPr>
        <w:pStyle w:val="ListParagraph"/>
        <w:numPr>
          <w:ilvl w:val="0"/>
          <w:numId w:val="54"/>
        </w:numPr>
        <w:rPr>
          <w:sz w:val="22"/>
        </w:rPr>
      </w:pPr>
      <w:r w:rsidRPr="004F6FDA">
        <w:rPr>
          <w:sz w:val="22"/>
        </w:rPr>
        <w:t>Where have you worked previously, and in what settings? How long have you been involved in cancer care?</w:t>
      </w:r>
    </w:p>
    <w:p w14:paraId="39E8F5E7" w14:textId="77777777" w:rsidR="00DD73A9" w:rsidRPr="004F6FDA" w:rsidRDefault="00DD73A9" w:rsidP="00DD73A9">
      <w:pPr>
        <w:pStyle w:val="ListParagraph"/>
        <w:numPr>
          <w:ilvl w:val="0"/>
          <w:numId w:val="54"/>
        </w:numPr>
        <w:rPr>
          <w:sz w:val="22"/>
        </w:rPr>
      </w:pPr>
      <w:r w:rsidRPr="004F6FDA">
        <w:rPr>
          <w:sz w:val="22"/>
        </w:rPr>
        <w:t>Can you describe the services provided here for people with cancer?</w:t>
      </w:r>
    </w:p>
    <w:p w14:paraId="392E644D" w14:textId="77777777" w:rsidR="00DD73A9" w:rsidRPr="004F6FDA" w:rsidRDefault="00DD73A9" w:rsidP="00DD73A9">
      <w:pPr>
        <w:rPr>
          <w:sz w:val="22"/>
        </w:rPr>
      </w:pPr>
    </w:p>
    <w:p w14:paraId="43CABF74" w14:textId="77777777" w:rsidR="00DD73A9" w:rsidRPr="004F6FDA" w:rsidRDefault="00DD73A9" w:rsidP="00DD73A9">
      <w:pPr>
        <w:rPr>
          <w:b/>
          <w:sz w:val="22"/>
        </w:rPr>
      </w:pPr>
      <w:r w:rsidRPr="004F6FDA">
        <w:rPr>
          <w:b/>
          <w:sz w:val="22"/>
        </w:rPr>
        <w:t>Overview of the reorganisation of specialist cancer surgery services</w:t>
      </w:r>
    </w:p>
    <w:p w14:paraId="541FAB0B" w14:textId="77777777" w:rsidR="00DD73A9" w:rsidRPr="004F6FDA" w:rsidRDefault="00DD73A9" w:rsidP="00DD73A9">
      <w:pPr>
        <w:pStyle w:val="ListParagraph"/>
        <w:numPr>
          <w:ilvl w:val="0"/>
          <w:numId w:val="55"/>
        </w:numPr>
        <w:pBdr>
          <w:top w:val="nil"/>
          <w:left w:val="nil"/>
          <w:bottom w:val="nil"/>
          <w:right w:val="nil"/>
          <w:between w:val="nil"/>
          <w:bar w:val="nil"/>
        </w:pBdr>
        <w:contextualSpacing w:val="0"/>
        <w:rPr>
          <w:sz w:val="22"/>
        </w:rPr>
      </w:pPr>
      <w:r w:rsidRPr="004F6FDA">
        <w:rPr>
          <w:sz w:val="22"/>
        </w:rPr>
        <w:t>How did you hear about proposals to reorganise specialist cancer surgery services across London/Greater Manchester? What did you think of these proposals? What did your colleagues think?</w:t>
      </w:r>
    </w:p>
    <w:p w14:paraId="5DF1A008" w14:textId="77777777" w:rsidR="00DD73A9" w:rsidRPr="004F6FDA" w:rsidRDefault="00DD73A9" w:rsidP="00DD73A9">
      <w:pPr>
        <w:pStyle w:val="ListParagraph"/>
        <w:numPr>
          <w:ilvl w:val="0"/>
          <w:numId w:val="55"/>
        </w:numPr>
        <w:pBdr>
          <w:top w:val="nil"/>
          <w:left w:val="nil"/>
          <w:bottom w:val="nil"/>
          <w:right w:val="nil"/>
          <w:between w:val="nil"/>
          <w:bar w:val="nil"/>
        </w:pBdr>
        <w:contextualSpacing w:val="0"/>
        <w:rPr>
          <w:sz w:val="22"/>
        </w:rPr>
      </w:pPr>
      <w:r w:rsidRPr="004F6FDA">
        <w:rPr>
          <w:sz w:val="22"/>
        </w:rPr>
        <w:t>What were the drivers for change (national policy/evidence, local people/organisations)?</w:t>
      </w:r>
    </w:p>
    <w:p w14:paraId="19954759" w14:textId="77777777" w:rsidR="00DD73A9" w:rsidRPr="004F6FDA" w:rsidRDefault="00DD73A9" w:rsidP="00DD73A9">
      <w:pPr>
        <w:pStyle w:val="ListParagraph"/>
        <w:numPr>
          <w:ilvl w:val="0"/>
          <w:numId w:val="55"/>
        </w:numPr>
        <w:pBdr>
          <w:top w:val="nil"/>
          <w:left w:val="nil"/>
          <w:bottom w:val="nil"/>
          <w:right w:val="nil"/>
          <w:between w:val="nil"/>
          <w:bar w:val="nil"/>
        </w:pBdr>
        <w:contextualSpacing w:val="0"/>
        <w:rPr>
          <w:sz w:val="22"/>
        </w:rPr>
      </w:pPr>
      <w:r w:rsidRPr="004F6FDA">
        <w:rPr>
          <w:sz w:val="22"/>
        </w:rPr>
        <w:t>What were the expected benefits/outcomes? Why were you expecting these? How will these be produced?</w:t>
      </w:r>
    </w:p>
    <w:p w14:paraId="0EDEDF27" w14:textId="77777777" w:rsidR="00DD73A9" w:rsidRPr="004F6FDA" w:rsidRDefault="00DD73A9" w:rsidP="00DD73A9">
      <w:pPr>
        <w:pStyle w:val="ListParagraph"/>
        <w:numPr>
          <w:ilvl w:val="0"/>
          <w:numId w:val="55"/>
        </w:numPr>
        <w:pBdr>
          <w:top w:val="nil"/>
          <w:left w:val="nil"/>
          <w:bottom w:val="nil"/>
          <w:right w:val="nil"/>
          <w:between w:val="nil"/>
          <w:bar w:val="nil"/>
        </w:pBdr>
        <w:contextualSpacing w:val="0"/>
        <w:rPr>
          <w:sz w:val="22"/>
        </w:rPr>
      </w:pPr>
      <w:r w:rsidRPr="004F6FDA">
        <w:rPr>
          <w:sz w:val="22"/>
        </w:rPr>
        <w:t>Were you consulted about the proposals to reorganise? Who else was consulted? Were there others who should have been consulted?</w:t>
      </w:r>
    </w:p>
    <w:p w14:paraId="17238907" w14:textId="77777777" w:rsidR="00DD73A9" w:rsidRPr="004F6FDA" w:rsidRDefault="00DD73A9" w:rsidP="00DD73A9">
      <w:pPr>
        <w:pStyle w:val="ListParagraph"/>
        <w:numPr>
          <w:ilvl w:val="0"/>
          <w:numId w:val="55"/>
        </w:numPr>
        <w:pBdr>
          <w:top w:val="nil"/>
          <w:left w:val="nil"/>
          <w:bottom w:val="nil"/>
          <w:right w:val="nil"/>
          <w:between w:val="nil"/>
          <w:bar w:val="nil"/>
        </w:pBdr>
        <w:ind w:left="714" w:hanging="357"/>
        <w:contextualSpacing w:val="0"/>
        <w:rPr>
          <w:sz w:val="22"/>
        </w:rPr>
      </w:pPr>
      <w:r w:rsidRPr="004F6FDA">
        <w:rPr>
          <w:sz w:val="22"/>
        </w:rPr>
        <w:t>Were there any particular obstacles or barriers to change?</w:t>
      </w:r>
    </w:p>
    <w:p w14:paraId="494C8B50" w14:textId="77777777" w:rsidR="00DD73A9" w:rsidRPr="004F6FDA" w:rsidRDefault="00DD73A9" w:rsidP="00DD73A9">
      <w:pPr>
        <w:pStyle w:val="ListParagraph"/>
        <w:numPr>
          <w:ilvl w:val="0"/>
          <w:numId w:val="55"/>
        </w:numPr>
        <w:pBdr>
          <w:top w:val="nil"/>
          <w:left w:val="nil"/>
          <w:bottom w:val="nil"/>
          <w:right w:val="nil"/>
          <w:between w:val="nil"/>
          <w:bar w:val="nil"/>
        </w:pBdr>
        <w:ind w:left="714" w:hanging="357"/>
        <w:contextualSpacing w:val="0"/>
        <w:rPr>
          <w:sz w:val="22"/>
        </w:rPr>
      </w:pPr>
      <w:r w:rsidRPr="004F6FDA">
        <w:rPr>
          <w:sz w:val="22"/>
        </w:rPr>
        <w:t>Were there any particular ‘enablers’ of change?</w:t>
      </w:r>
    </w:p>
    <w:p w14:paraId="188957A1" w14:textId="77777777" w:rsidR="00DD73A9" w:rsidRPr="004F6FDA" w:rsidRDefault="00DD73A9" w:rsidP="00DD73A9">
      <w:pPr>
        <w:pStyle w:val="ListParagraph"/>
        <w:numPr>
          <w:ilvl w:val="0"/>
          <w:numId w:val="55"/>
        </w:numPr>
        <w:pBdr>
          <w:top w:val="nil"/>
          <w:left w:val="nil"/>
          <w:bottom w:val="nil"/>
          <w:right w:val="nil"/>
          <w:between w:val="nil"/>
          <w:bar w:val="nil"/>
        </w:pBdr>
        <w:ind w:left="714" w:hanging="357"/>
        <w:contextualSpacing w:val="0"/>
        <w:rPr>
          <w:sz w:val="22"/>
        </w:rPr>
      </w:pPr>
      <w:r w:rsidRPr="004F6FDA">
        <w:rPr>
          <w:sz w:val="22"/>
        </w:rPr>
        <w:t>Were you kept informed about the proposals as they progressed? How were you kept informed?</w:t>
      </w:r>
    </w:p>
    <w:p w14:paraId="67F36D9D" w14:textId="77777777" w:rsidR="00DD73A9" w:rsidRPr="004F6FDA" w:rsidRDefault="00DD73A9" w:rsidP="00DD73A9">
      <w:pPr>
        <w:rPr>
          <w:sz w:val="22"/>
        </w:rPr>
      </w:pPr>
    </w:p>
    <w:p w14:paraId="00C10DBC" w14:textId="77777777" w:rsidR="00DD73A9" w:rsidRPr="004F6FDA" w:rsidRDefault="00DD73A9" w:rsidP="00DD73A9">
      <w:pPr>
        <w:rPr>
          <w:b/>
          <w:sz w:val="22"/>
        </w:rPr>
      </w:pPr>
      <w:r w:rsidRPr="004F6FDA">
        <w:rPr>
          <w:b/>
          <w:sz w:val="22"/>
        </w:rPr>
        <w:t>Planning and implementing the changes in your service</w:t>
      </w:r>
    </w:p>
    <w:p w14:paraId="093895C7" w14:textId="77777777" w:rsidR="00DD73A9" w:rsidRPr="004F6FDA" w:rsidRDefault="00DD73A9" w:rsidP="00DD73A9">
      <w:pPr>
        <w:pStyle w:val="ListParagraph"/>
        <w:numPr>
          <w:ilvl w:val="0"/>
          <w:numId w:val="56"/>
        </w:numPr>
        <w:pBdr>
          <w:top w:val="nil"/>
          <w:left w:val="nil"/>
          <w:bottom w:val="nil"/>
          <w:right w:val="nil"/>
          <w:between w:val="nil"/>
          <w:bar w:val="nil"/>
        </w:pBdr>
        <w:contextualSpacing w:val="0"/>
        <w:rPr>
          <w:sz w:val="22"/>
        </w:rPr>
      </w:pPr>
      <w:r w:rsidRPr="004F6FDA">
        <w:rPr>
          <w:sz w:val="22"/>
        </w:rPr>
        <w:t>What were services like here before the reorganisation took place?</w:t>
      </w:r>
    </w:p>
    <w:p w14:paraId="5AD6BAC6" w14:textId="77777777" w:rsidR="00DD73A9" w:rsidRPr="004F6FDA" w:rsidRDefault="00DD73A9" w:rsidP="00DD73A9">
      <w:pPr>
        <w:pStyle w:val="ListParagraph"/>
        <w:numPr>
          <w:ilvl w:val="0"/>
          <w:numId w:val="56"/>
        </w:numPr>
        <w:pBdr>
          <w:top w:val="nil"/>
          <w:left w:val="nil"/>
          <w:bottom w:val="nil"/>
          <w:right w:val="nil"/>
          <w:between w:val="nil"/>
          <w:bar w:val="nil"/>
        </w:pBdr>
        <w:contextualSpacing w:val="0"/>
        <w:rPr>
          <w:sz w:val="22"/>
        </w:rPr>
      </w:pPr>
      <w:r w:rsidRPr="004F6FDA">
        <w:rPr>
          <w:sz w:val="22"/>
        </w:rPr>
        <w:t>Can you describe the changes that took place as a result of the reorganisation?</w:t>
      </w:r>
    </w:p>
    <w:p w14:paraId="7AC82E35" w14:textId="77777777" w:rsidR="00DD73A9" w:rsidRDefault="00DD73A9" w:rsidP="00DD73A9">
      <w:pPr>
        <w:rPr>
          <w:b/>
          <w:i/>
          <w:sz w:val="22"/>
        </w:rPr>
      </w:pPr>
    </w:p>
    <w:p w14:paraId="6CA19B8A" w14:textId="77777777" w:rsidR="00DD73A9" w:rsidRPr="004F6FDA" w:rsidRDefault="00DD73A9" w:rsidP="00DD73A9">
      <w:pPr>
        <w:rPr>
          <w:b/>
          <w:i/>
          <w:sz w:val="22"/>
        </w:rPr>
      </w:pPr>
      <w:r w:rsidRPr="004F6FDA">
        <w:rPr>
          <w:b/>
          <w:i/>
          <w:sz w:val="22"/>
        </w:rPr>
        <w:t>Planning</w:t>
      </w:r>
    </w:p>
    <w:p w14:paraId="0ED8F9BE" w14:textId="77777777" w:rsidR="00DD73A9" w:rsidRPr="004F6FDA" w:rsidRDefault="00DD73A9" w:rsidP="00DD73A9">
      <w:pPr>
        <w:pStyle w:val="ListParagraph"/>
        <w:numPr>
          <w:ilvl w:val="0"/>
          <w:numId w:val="57"/>
        </w:numPr>
        <w:pBdr>
          <w:top w:val="nil"/>
          <w:left w:val="nil"/>
          <w:bottom w:val="nil"/>
          <w:right w:val="nil"/>
          <w:between w:val="nil"/>
          <w:bar w:val="nil"/>
        </w:pBdr>
        <w:contextualSpacing w:val="0"/>
        <w:rPr>
          <w:sz w:val="22"/>
        </w:rPr>
      </w:pPr>
      <w:r w:rsidRPr="004F6FDA">
        <w:rPr>
          <w:sz w:val="22"/>
        </w:rPr>
        <w:t>Were you involved in the planning of the changes here? How (preparation of bid, planning of implementation, other activities, timing of these activities)?</w:t>
      </w:r>
    </w:p>
    <w:p w14:paraId="34F1A433" w14:textId="77777777" w:rsidR="00DD73A9" w:rsidRPr="004F6FDA" w:rsidRDefault="00DD73A9" w:rsidP="00DD73A9">
      <w:pPr>
        <w:pStyle w:val="ListParagraph"/>
        <w:numPr>
          <w:ilvl w:val="0"/>
          <w:numId w:val="57"/>
        </w:numPr>
        <w:pBdr>
          <w:top w:val="nil"/>
          <w:left w:val="nil"/>
          <w:bottom w:val="nil"/>
          <w:right w:val="nil"/>
          <w:between w:val="nil"/>
          <w:bar w:val="nil"/>
        </w:pBdr>
        <w:contextualSpacing w:val="0"/>
        <w:rPr>
          <w:sz w:val="22"/>
        </w:rPr>
      </w:pPr>
      <w:r w:rsidRPr="004F6FDA">
        <w:rPr>
          <w:sz w:val="22"/>
        </w:rPr>
        <w:t>Who else participated in the planning of the services? Who led the planning and how was it governed?  Were other people kept involved or consulted?</w:t>
      </w:r>
    </w:p>
    <w:p w14:paraId="3534F884" w14:textId="2198B07C" w:rsidR="00DD73A9" w:rsidRPr="004F6FDA" w:rsidRDefault="00DD73A9" w:rsidP="00DD73A9">
      <w:pPr>
        <w:pStyle w:val="ListParagraph"/>
        <w:numPr>
          <w:ilvl w:val="0"/>
          <w:numId w:val="57"/>
        </w:numPr>
        <w:pBdr>
          <w:top w:val="nil"/>
          <w:left w:val="nil"/>
          <w:bottom w:val="nil"/>
          <w:right w:val="nil"/>
          <w:between w:val="nil"/>
          <w:bar w:val="nil"/>
        </w:pBdr>
        <w:contextualSpacing w:val="0"/>
        <w:rPr>
          <w:sz w:val="22"/>
        </w:rPr>
      </w:pPr>
      <w:r w:rsidRPr="004F6FDA">
        <w:rPr>
          <w:sz w:val="22"/>
        </w:rPr>
        <w:t>Were staff generally kept up</w:t>
      </w:r>
      <w:r w:rsidR="00803CAB">
        <w:rPr>
          <w:sz w:val="22"/>
        </w:rPr>
        <w:t xml:space="preserve"> </w:t>
      </w:r>
      <w:r w:rsidRPr="004F6FDA">
        <w:rPr>
          <w:sz w:val="22"/>
        </w:rPr>
        <w:t>to</w:t>
      </w:r>
      <w:r w:rsidR="00803CAB">
        <w:rPr>
          <w:sz w:val="22"/>
        </w:rPr>
        <w:t xml:space="preserve"> </w:t>
      </w:r>
      <w:r w:rsidRPr="004F6FDA">
        <w:rPr>
          <w:sz w:val="22"/>
        </w:rPr>
        <w:t xml:space="preserve">date about the changes as they were being planned? </w:t>
      </w:r>
    </w:p>
    <w:p w14:paraId="4C2EBE70" w14:textId="77777777" w:rsidR="00DD73A9" w:rsidRPr="004F6FDA" w:rsidRDefault="00DD73A9" w:rsidP="00DD73A9">
      <w:pPr>
        <w:pStyle w:val="ListParagraph"/>
        <w:numPr>
          <w:ilvl w:val="0"/>
          <w:numId w:val="57"/>
        </w:numPr>
        <w:pBdr>
          <w:top w:val="nil"/>
          <w:left w:val="nil"/>
          <w:bottom w:val="nil"/>
          <w:right w:val="nil"/>
          <w:between w:val="nil"/>
          <w:bar w:val="nil"/>
        </w:pBdr>
        <w:contextualSpacing w:val="0"/>
        <w:rPr>
          <w:sz w:val="22"/>
        </w:rPr>
      </w:pPr>
      <w:r w:rsidRPr="004F6FDA">
        <w:rPr>
          <w:sz w:val="22"/>
        </w:rPr>
        <w:t>Were there any particular obstacles to planning (e.g. staff concerns about the changes in patient pathways)?</w:t>
      </w:r>
    </w:p>
    <w:p w14:paraId="384CAA67" w14:textId="77777777" w:rsidR="00DD73A9" w:rsidRPr="004F6FDA" w:rsidRDefault="00DD73A9" w:rsidP="00DD73A9">
      <w:pPr>
        <w:pStyle w:val="ListParagraph"/>
        <w:numPr>
          <w:ilvl w:val="0"/>
          <w:numId w:val="57"/>
        </w:numPr>
        <w:pBdr>
          <w:top w:val="nil"/>
          <w:left w:val="nil"/>
          <w:bottom w:val="nil"/>
          <w:right w:val="nil"/>
          <w:between w:val="nil"/>
          <w:bar w:val="nil"/>
        </w:pBdr>
        <w:contextualSpacing w:val="0"/>
        <w:rPr>
          <w:sz w:val="22"/>
        </w:rPr>
      </w:pPr>
      <w:r w:rsidRPr="004F6FDA">
        <w:rPr>
          <w:sz w:val="22"/>
        </w:rPr>
        <w:t>Were there any particular enablers to planning (e.g. examples of good practice in keeping people informed/on board)?</w:t>
      </w:r>
    </w:p>
    <w:p w14:paraId="7031F17B" w14:textId="77777777" w:rsidR="00DD73A9" w:rsidRPr="004F6FDA" w:rsidRDefault="00DD73A9" w:rsidP="00DD73A9">
      <w:pPr>
        <w:rPr>
          <w:sz w:val="22"/>
        </w:rPr>
      </w:pPr>
    </w:p>
    <w:p w14:paraId="4709E123" w14:textId="77777777" w:rsidR="00DD73A9" w:rsidRPr="004F6FDA" w:rsidRDefault="00DD73A9" w:rsidP="00DD73A9">
      <w:pPr>
        <w:rPr>
          <w:b/>
          <w:i/>
          <w:sz w:val="22"/>
        </w:rPr>
      </w:pPr>
      <w:r w:rsidRPr="004F6FDA">
        <w:rPr>
          <w:b/>
          <w:i/>
          <w:sz w:val="22"/>
        </w:rPr>
        <w:t>Implementation</w:t>
      </w:r>
    </w:p>
    <w:p w14:paraId="610ED374" w14:textId="77777777" w:rsidR="00DD73A9" w:rsidRPr="004F6FDA" w:rsidRDefault="00DD73A9" w:rsidP="00DD73A9">
      <w:pPr>
        <w:pStyle w:val="ListParagraph"/>
        <w:numPr>
          <w:ilvl w:val="0"/>
          <w:numId w:val="58"/>
        </w:numPr>
        <w:pBdr>
          <w:top w:val="nil"/>
          <w:left w:val="nil"/>
          <w:bottom w:val="nil"/>
          <w:right w:val="nil"/>
          <w:between w:val="nil"/>
          <w:bar w:val="nil"/>
        </w:pBdr>
        <w:contextualSpacing w:val="0"/>
        <w:rPr>
          <w:sz w:val="22"/>
        </w:rPr>
      </w:pPr>
      <w:r w:rsidRPr="004F6FDA">
        <w:rPr>
          <w:sz w:val="22"/>
        </w:rPr>
        <w:t>I would like to ask you about the changes that happened here with reorganisation, how they were implemented, and how you were involved. So can you tell me about any of the following?</w:t>
      </w:r>
    </w:p>
    <w:p w14:paraId="10D2FDE2" w14:textId="77777777" w:rsidR="00DD73A9" w:rsidRPr="004F6FDA" w:rsidRDefault="00DD73A9" w:rsidP="00DD73A9">
      <w:pPr>
        <w:pStyle w:val="ListParagraph"/>
        <w:numPr>
          <w:ilvl w:val="1"/>
          <w:numId w:val="58"/>
        </w:numPr>
        <w:rPr>
          <w:sz w:val="22"/>
        </w:rPr>
      </w:pPr>
      <w:r w:rsidRPr="004F6FDA">
        <w:rPr>
          <w:b/>
          <w:sz w:val="22"/>
        </w:rPr>
        <w:t>Processes</w:t>
      </w:r>
      <w:r w:rsidRPr="004F6FDA">
        <w:rPr>
          <w:sz w:val="22"/>
        </w:rPr>
        <w:t xml:space="preserve"> (e.g. services and therapies, protocols/standard operating procedures, operation of MDTs): can you describe the changes that happened here, and what had to be done to support them? Did your Trust lose any services as a result of the reconfiguration? What impact did this loss of services have on Trust activity? Staff retention? Other services? </w:t>
      </w:r>
    </w:p>
    <w:p w14:paraId="09627A6E" w14:textId="77777777" w:rsidR="00DD73A9" w:rsidRPr="004F6FDA" w:rsidRDefault="00DD73A9" w:rsidP="00DD73A9">
      <w:pPr>
        <w:pStyle w:val="ListParagraph"/>
        <w:numPr>
          <w:ilvl w:val="1"/>
          <w:numId w:val="58"/>
        </w:numPr>
        <w:rPr>
          <w:sz w:val="22"/>
        </w:rPr>
      </w:pPr>
      <w:r w:rsidRPr="004F6FDA">
        <w:rPr>
          <w:b/>
          <w:sz w:val="22"/>
        </w:rPr>
        <w:t>Staffing</w:t>
      </w:r>
      <w:r w:rsidRPr="004F6FDA">
        <w:rPr>
          <w:sz w:val="22"/>
        </w:rPr>
        <w:t xml:space="preserve"> (numbers/rota/skill mix): what was done in terms of staffing to support these changes?</w:t>
      </w:r>
    </w:p>
    <w:p w14:paraId="21FF91B3" w14:textId="77777777" w:rsidR="00DD73A9" w:rsidRPr="004F6FDA" w:rsidRDefault="00DD73A9" w:rsidP="00DD73A9">
      <w:pPr>
        <w:pStyle w:val="ListParagraph"/>
        <w:numPr>
          <w:ilvl w:val="1"/>
          <w:numId w:val="58"/>
        </w:numPr>
        <w:rPr>
          <w:sz w:val="22"/>
        </w:rPr>
      </w:pPr>
      <w:r w:rsidRPr="004F6FDA">
        <w:rPr>
          <w:b/>
          <w:sz w:val="22"/>
        </w:rPr>
        <w:t xml:space="preserve">New roles </w:t>
      </w:r>
      <w:r w:rsidRPr="004F6FDA">
        <w:rPr>
          <w:sz w:val="22"/>
        </w:rPr>
        <w:t>(or more specialised roles): were any new roles created when reorganising the service, or have new roles developed over time?</w:t>
      </w:r>
    </w:p>
    <w:p w14:paraId="64853B4B" w14:textId="77777777" w:rsidR="00DD73A9" w:rsidRPr="004F6FDA" w:rsidRDefault="00DD73A9" w:rsidP="00DD73A9">
      <w:pPr>
        <w:pStyle w:val="ListParagraph"/>
        <w:numPr>
          <w:ilvl w:val="1"/>
          <w:numId w:val="58"/>
        </w:numPr>
        <w:rPr>
          <w:sz w:val="22"/>
        </w:rPr>
      </w:pPr>
      <w:r w:rsidRPr="004F6FDA">
        <w:rPr>
          <w:b/>
          <w:sz w:val="22"/>
        </w:rPr>
        <w:t>Skills and training</w:t>
      </w:r>
      <w:r w:rsidRPr="004F6FDA">
        <w:rPr>
          <w:sz w:val="22"/>
        </w:rPr>
        <w:t>: what kinds of training have you or your colleagues received or might you need to support your work in the new services?</w:t>
      </w:r>
    </w:p>
    <w:p w14:paraId="6640A015" w14:textId="7D1F8985" w:rsidR="00DD73A9" w:rsidRPr="004F6FDA" w:rsidRDefault="00DD73A9" w:rsidP="00DD73A9">
      <w:pPr>
        <w:pStyle w:val="ListParagraph"/>
        <w:numPr>
          <w:ilvl w:val="1"/>
          <w:numId w:val="58"/>
        </w:numPr>
        <w:rPr>
          <w:sz w:val="22"/>
        </w:rPr>
      </w:pPr>
      <w:r w:rsidRPr="004F6FDA">
        <w:rPr>
          <w:b/>
          <w:sz w:val="22"/>
        </w:rPr>
        <w:t>Becoming part of a wider system</w:t>
      </w:r>
      <w:r w:rsidRPr="004F6FDA">
        <w:rPr>
          <w:sz w:val="22"/>
        </w:rPr>
        <w:t>: how have things changed in terms of how your service interacts with other parts of the local health system</w:t>
      </w:r>
      <w:r w:rsidR="00C812C9">
        <w:rPr>
          <w:sz w:val="22"/>
        </w:rPr>
        <w:t>/o</w:t>
      </w:r>
      <w:r w:rsidRPr="004F6FDA">
        <w:rPr>
          <w:sz w:val="22"/>
        </w:rPr>
        <w:t xml:space="preserve">ther parts of the </w:t>
      </w:r>
      <w:r w:rsidRPr="004F6FDA">
        <w:rPr>
          <w:sz w:val="22"/>
        </w:rPr>
        <w:lastRenderedPageBreak/>
        <w:t>hospital/other hospitals/units/primary care</w:t>
      </w:r>
      <w:r w:rsidR="00C812C9">
        <w:rPr>
          <w:sz w:val="22"/>
        </w:rPr>
        <w:t>?</w:t>
      </w:r>
      <w:r w:rsidRPr="004F6FDA">
        <w:rPr>
          <w:sz w:val="22"/>
        </w:rPr>
        <w:t xml:space="preserve"> Would you say that your Trust operates within a network of providers? How is this network managed? How do providers collaborate across the network? </w:t>
      </w:r>
    </w:p>
    <w:p w14:paraId="584A3EC9" w14:textId="77777777" w:rsidR="00DD73A9" w:rsidRPr="004F6FDA" w:rsidRDefault="00DD73A9" w:rsidP="00DD73A9">
      <w:pPr>
        <w:pStyle w:val="ListParagraph"/>
        <w:numPr>
          <w:ilvl w:val="1"/>
          <w:numId w:val="58"/>
        </w:numPr>
        <w:rPr>
          <w:sz w:val="22"/>
        </w:rPr>
      </w:pPr>
      <w:r w:rsidRPr="004F6FDA">
        <w:rPr>
          <w:b/>
          <w:sz w:val="22"/>
        </w:rPr>
        <w:t>Governance:</w:t>
      </w:r>
      <w:r w:rsidRPr="004F6FDA">
        <w:rPr>
          <w:sz w:val="22"/>
        </w:rPr>
        <w:t xml:space="preserve"> have any groups been set up here to oversee and support the changes you’ve mentioned, or to support high quality care more generally (within the service, within the Trust, across the whole system)?</w:t>
      </w:r>
    </w:p>
    <w:p w14:paraId="33579A35" w14:textId="77777777" w:rsidR="00DD73A9" w:rsidRPr="004F6FDA" w:rsidRDefault="00DD73A9" w:rsidP="00DD73A9">
      <w:pPr>
        <w:pStyle w:val="ListParagraph"/>
        <w:numPr>
          <w:ilvl w:val="1"/>
          <w:numId w:val="53"/>
        </w:numPr>
        <w:pBdr>
          <w:top w:val="nil"/>
          <w:left w:val="nil"/>
          <w:bottom w:val="nil"/>
          <w:right w:val="nil"/>
          <w:between w:val="nil"/>
          <w:bar w:val="nil"/>
        </w:pBdr>
        <w:contextualSpacing w:val="0"/>
        <w:rPr>
          <w:sz w:val="22"/>
        </w:rPr>
      </w:pPr>
      <w:r w:rsidRPr="004F6FDA">
        <w:rPr>
          <w:b/>
          <w:sz w:val="22"/>
        </w:rPr>
        <w:t xml:space="preserve">Financial implications: </w:t>
      </w:r>
      <w:r w:rsidRPr="004F6FDA">
        <w:rPr>
          <w:sz w:val="22"/>
        </w:rPr>
        <w:t>how were changes financed? Any unanticipated costs or resource requirements? Any additional funding needed?</w:t>
      </w:r>
    </w:p>
    <w:p w14:paraId="42C3C064" w14:textId="77777777" w:rsidR="00DD73A9" w:rsidRPr="004F6FDA" w:rsidRDefault="00DD73A9" w:rsidP="00DD73A9">
      <w:pPr>
        <w:pStyle w:val="ListParagraph"/>
        <w:numPr>
          <w:ilvl w:val="1"/>
          <w:numId w:val="53"/>
        </w:numPr>
        <w:rPr>
          <w:sz w:val="22"/>
        </w:rPr>
      </w:pPr>
      <w:r w:rsidRPr="004F6FDA">
        <w:rPr>
          <w:b/>
          <w:sz w:val="22"/>
        </w:rPr>
        <w:t>Meeting national targets (i.e. 62 day wait)</w:t>
      </w:r>
    </w:p>
    <w:p w14:paraId="6AB88DB3" w14:textId="77777777" w:rsidR="00DD73A9" w:rsidRPr="004F6FDA" w:rsidRDefault="00DD73A9" w:rsidP="00DD73A9">
      <w:pPr>
        <w:pStyle w:val="ListParagraph"/>
        <w:ind w:left="1440"/>
        <w:rPr>
          <w:sz w:val="22"/>
        </w:rPr>
      </w:pPr>
    </w:p>
    <w:p w14:paraId="4520EFE8" w14:textId="77777777" w:rsidR="00DD73A9" w:rsidRPr="004F6FDA" w:rsidRDefault="00DD73A9" w:rsidP="00DD73A9">
      <w:pPr>
        <w:contextualSpacing/>
        <w:rPr>
          <w:sz w:val="22"/>
        </w:rPr>
      </w:pPr>
      <w:r w:rsidRPr="004F6FDA">
        <w:rPr>
          <w:b/>
          <w:i/>
          <w:sz w:val="22"/>
        </w:rPr>
        <w:t>General follow ups to the above</w:t>
      </w:r>
    </w:p>
    <w:p w14:paraId="1BA075FE" w14:textId="77777777" w:rsidR="00DD73A9" w:rsidRPr="004F6FDA" w:rsidRDefault="00DD73A9" w:rsidP="00DD73A9">
      <w:pPr>
        <w:pStyle w:val="ListParagraph"/>
        <w:numPr>
          <w:ilvl w:val="0"/>
          <w:numId w:val="59"/>
        </w:numPr>
        <w:rPr>
          <w:sz w:val="22"/>
        </w:rPr>
      </w:pPr>
      <w:r w:rsidRPr="004F6FDA">
        <w:rPr>
          <w:sz w:val="22"/>
        </w:rPr>
        <w:t>What was the purpose of this change? Why was it important?</w:t>
      </w:r>
    </w:p>
    <w:p w14:paraId="75DB5B86" w14:textId="77777777" w:rsidR="00DD73A9" w:rsidRPr="004F6FDA" w:rsidRDefault="00DD73A9" w:rsidP="00DD73A9">
      <w:pPr>
        <w:pStyle w:val="ListParagraph"/>
        <w:numPr>
          <w:ilvl w:val="0"/>
          <w:numId w:val="59"/>
        </w:numPr>
        <w:rPr>
          <w:sz w:val="22"/>
        </w:rPr>
      </w:pPr>
      <w:r w:rsidRPr="004F6FDA">
        <w:rPr>
          <w:sz w:val="22"/>
        </w:rPr>
        <w:t>What was the background to this? Whose idea was it, and who was involved in agreeing it? What factors influenced these changes/decisions?</w:t>
      </w:r>
    </w:p>
    <w:p w14:paraId="7B53241A" w14:textId="77777777" w:rsidR="00DD73A9" w:rsidRPr="004F6FDA" w:rsidRDefault="00DD73A9" w:rsidP="00DD73A9">
      <w:pPr>
        <w:pStyle w:val="ListParagraph"/>
        <w:numPr>
          <w:ilvl w:val="0"/>
          <w:numId w:val="59"/>
        </w:numPr>
        <w:rPr>
          <w:sz w:val="22"/>
        </w:rPr>
      </w:pPr>
      <w:r w:rsidRPr="004F6FDA">
        <w:rPr>
          <w:sz w:val="22"/>
        </w:rPr>
        <w:t>How was this developed? How did it work (e.g. how it was led, who was consulted, how was it planned)?</w:t>
      </w:r>
    </w:p>
    <w:p w14:paraId="3F9D0689" w14:textId="77777777" w:rsidR="00DD73A9" w:rsidRPr="004F6FDA" w:rsidRDefault="00DD73A9" w:rsidP="00DD73A9">
      <w:pPr>
        <w:pStyle w:val="ListParagraph"/>
        <w:numPr>
          <w:ilvl w:val="0"/>
          <w:numId w:val="59"/>
        </w:numPr>
        <w:rPr>
          <w:sz w:val="22"/>
        </w:rPr>
      </w:pPr>
      <w:r w:rsidRPr="004F6FDA">
        <w:rPr>
          <w:sz w:val="22"/>
        </w:rPr>
        <w:t xml:space="preserve">How were you involved? How did people work together to develop and implement these changes? </w:t>
      </w:r>
    </w:p>
    <w:p w14:paraId="061090D0" w14:textId="77777777" w:rsidR="00DD73A9" w:rsidRPr="004F6FDA" w:rsidRDefault="00DD73A9" w:rsidP="00DD73A9">
      <w:pPr>
        <w:pStyle w:val="ListParagraph"/>
        <w:numPr>
          <w:ilvl w:val="0"/>
          <w:numId w:val="59"/>
        </w:numPr>
        <w:rPr>
          <w:sz w:val="22"/>
        </w:rPr>
      </w:pPr>
      <w:r w:rsidRPr="004F6FDA">
        <w:rPr>
          <w:sz w:val="22"/>
        </w:rPr>
        <w:t>What factors made a difference when implementing it? Were there any problems? How were these addressed?</w:t>
      </w:r>
    </w:p>
    <w:p w14:paraId="44902346" w14:textId="77777777" w:rsidR="00DD73A9" w:rsidRPr="004F6FDA" w:rsidRDefault="00DD73A9" w:rsidP="00DD73A9">
      <w:pPr>
        <w:contextualSpacing/>
        <w:rPr>
          <w:sz w:val="22"/>
        </w:rPr>
      </w:pPr>
    </w:p>
    <w:p w14:paraId="68A6189B" w14:textId="77777777" w:rsidR="00DD73A9" w:rsidRPr="004F6FDA" w:rsidRDefault="00DD73A9" w:rsidP="00DD73A9">
      <w:pPr>
        <w:contextualSpacing/>
        <w:rPr>
          <w:b/>
          <w:sz w:val="22"/>
        </w:rPr>
      </w:pPr>
      <w:r w:rsidRPr="004F6FDA">
        <w:rPr>
          <w:b/>
          <w:sz w:val="22"/>
        </w:rPr>
        <w:t>Overall impact of changes to specialist cancer surgery services</w:t>
      </w:r>
    </w:p>
    <w:p w14:paraId="470AECE4" w14:textId="77777777" w:rsidR="00DD73A9" w:rsidRPr="004F6FDA" w:rsidRDefault="00DD73A9" w:rsidP="00DD73A9">
      <w:pPr>
        <w:pStyle w:val="ListParagraph"/>
        <w:numPr>
          <w:ilvl w:val="0"/>
          <w:numId w:val="60"/>
        </w:numPr>
        <w:pBdr>
          <w:top w:val="nil"/>
          <w:left w:val="nil"/>
          <w:bottom w:val="nil"/>
          <w:right w:val="nil"/>
          <w:between w:val="nil"/>
          <w:bar w:val="nil"/>
        </w:pBdr>
        <w:contextualSpacing w:val="0"/>
        <w:rPr>
          <w:sz w:val="22"/>
        </w:rPr>
      </w:pPr>
      <w:r w:rsidRPr="004F6FDA">
        <w:rPr>
          <w:sz w:val="22"/>
        </w:rPr>
        <w:t>Overall, in what ways do you think the reorganisation has made a difference to cancer surgery services here? For example, can you tell me about any of the following?</w:t>
      </w:r>
    </w:p>
    <w:p w14:paraId="092EC6F7" w14:textId="77777777" w:rsidR="00DD73A9" w:rsidRPr="004F6FDA" w:rsidRDefault="00DD73A9" w:rsidP="00DD73A9">
      <w:pPr>
        <w:pStyle w:val="ListParagraph"/>
        <w:numPr>
          <w:ilvl w:val="1"/>
          <w:numId w:val="60"/>
        </w:numPr>
        <w:pBdr>
          <w:top w:val="nil"/>
          <w:left w:val="nil"/>
          <w:bottom w:val="nil"/>
          <w:right w:val="nil"/>
          <w:between w:val="nil"/>
          <w:bar w:val="nil"/>
        </w:pBdr>
        <w:ind w:left="1434" w:hanging="357"/>
        <w:contextualSpacing w:val="0"/>
        <w:rPr>
          <w:sz w:val="22"/>
        </w:rPr>
      </w:pPr>
      <w:r w:rsidRPr="004F6FDA">
        <w:rPr>
          <w:b/>
          <w:sz w:val="22"/>
        </w:rPr>
        <w:t>Throughput</w:t>
      </w:r>
      <w:r w:rsidRPr="00882E3C">
        <w:rPr>
          <w:bCs/>
          <w:sz w:val="22"/>
        </w:rPr>
        <w:t>:</w:t>
      </w:r>
      <w:r w:rsidRPr="004F6FDA">
        <w:rPr>
          <w:b/>
          <w:sz w:val="22"/>
        </w:rPr>
        <w:t xml:space="preserve"> </w:t>
      </w:r>
      <w:r w:rsidRPr="004F6FDA">
        <w:rPr>
          <w:sz w:val="22"/>
        </w:rPr>
        <w:t>patient volumes, theatre capacity, inpatient bed capacity, imaging, laboratories, etc.</w:t>
      </w:r>
    </w:p>
    <w:p w14:paraId="6293A6EE" w14:textId="77777777" w:rsidR="00DD73A9" w:rsidRPr="004F6FDA" w:rsidRDefault="00DD73A9" w:rsidP="00DD73A9">
      <w:pPr>
        <w:pStyle w:val="ListParagraph"/>
        <w:numPr>
          <w:ilvl w:val="1"/>
          <w:numId w:val="60"/>
        </w:numPr>
        <w:pBdr>
          <w:top w:val="nil"/>
          <w:left w:val="nil"/>
          <w:bottom w:val="nil"/>
          <w:right w:val="nil"/>
          <w:between w:val="nil"/>
          <w:bar w:val="nil"/>
        </w:pBdr>
        <w:ind w:left="1434" w:hanging="357"/>
        <w:contextualSpacing w:val="0"/>
        <w:rPr>
          <w:sz w:val="22"/>
        </w:rPr>
      </w:pPr>
      <w:r w:rsidRPr="004F6FDA">
        <w:rPr>
          <w:b/>
          <w:sz w:val="22"/>
        </w:rPr>
        <w:t xml:space="preserve">Outcomes </w:t>
      </w:r>
      <w:r w:rsidRPr="004F6FDA">
        <w:rPr>
          <w:sz w:val="22"/>
        </w:rPr>
        <w:t>(mortality and morbidity).</w:t>
      </w:r>
    </w:p>
    <w:p w14:paraId="5577D0F3" w14:textId="77777777" w:rsidR="00DD73A9" w:rsidRPr="004F6FDA" w:rsidRDefault="00DD73A9" w:rsidP="00DD73A9">
      <w:pPr>
        <w:pStyle w:val="ListParagraph"/>
        <w:numPr>
          <w:ilvl w:val="1"/>
          <w:numId w:val="60"/>
        </w:numPr>
        <w:pBdr>
          <w:top w:val="nil"/>
          <w:left w:val="nil"/>
          <w:bottom w:val="nil"/>
          <w:right w:val="nil"/>
          <w:between w:val="nil"/>
          <w:bar w:val="nil"/>
        </w:pBdr>
        <w:ind w:left="1434" w:hanging="357"/>
        <w:contextualSpacing w:val="0"/>
        <w:rPr>
          <w:sz w:val="22"/>
        </w:rPr>
      </w:pPr>
      <w:r w:rsidRPr="004F6FDA">
        <w:rPr>
          <w:b/>
          <w:sz w:val="22"/>
        </w:rPr>
        <w:t xml:space="preserve">Patient and carer experience </w:t>
      </w:r>
      <w:r w:rsidRPr="004F6FDA">
        <w:rPr>
          <w:sz w:val="22"/>
        </w:rPr>
        <w:t>(including quality of care and patient choice).</w:t>
      </w:r>
    </w:p>
    <w:p w14:paraId="7097E7F8" w14:textId="77777777" w:rsidR="00DD73A9" w:rsidRPr="004F6FDA" w:rsidRDefault="00DD73A9" w:rsidP="00DD73A9">
      <w:pPr>
        <w:pStyle w:val="ListParagraph"/>
        <w:numPr>
          <w:ilvl w:val="1"/>
          <w:numId w:val="60"/>
        </w:numPr>
        <w:pBdr>
          <w:top w:val="nil"/>
          <w:left w:val="nil"/>
          <w:bottom w:val="nil"/>
          <w:right w:val="nil"/>
          <w:between w:val="nil"/>
          <w:bar w:val="nil"/>
        </w:pBdr>
        <w:ind w:left="1434" w:hanging="357"/>
        <w:contextualSpacing w:val="0"/>
        <w:rPr>
          <w:sz w:val="22"/>
        </w:rPr>
      </w:pPr>
      <w:r w:rsidRPr="004F6FDA">
        <w:rPr>
          <w:b/>
          <w:sz w:val="22"/>
        </w:rPr>
        <w:t>Care provision</w:t>
      </w:r>
      <w:r w:rsidRPr="004F6FDA">
        <w:rPr>
          <w:sz w:val="22"/>
        </w:rPr>
        <w:t xml:space="preserve"> (ways of working for staff, training and professional development, deskilling, skilling up).</w:t>
      </w:r>
    </w:p>
    <w:p w14:paraId="0EAB124D" w14:textId="77777777" w:rsidR="00DD73A9" w:rsidRPr="004F6FDA" w:rsidRDefault="00DD73A9" w:rsidP="00DD73A9">
      <w:pPr>
        <w:pStyle w:val="ListParagraph"/>
        <w:numPr>
          <w:ilvl w:val="1"/>
          <w:numId w:val="60"/>
        </w:numPr>
        <w:pBdr>
          <w:top w:val="nil"/>
          <w:left w:val="nil"/>
          <w:bottom w:val="nil"/>
          <w:right w:val="nil"/>
          <w:between w:val="nil"/>
          <w:bar w:val="nil"/>
        </w:pBdr>
        <w:ind w:left="1434" w:hanging="357"/>
        <w:contextualSpacing w:val="0"/>
        <w:rPr>
          <w:sz w:val="22"/>
        </w:rPr>
      </w:pPr>
      <w:r w:rsidRPr="004F6FDA">
        <w:rPr>
          <w:b/>
          <w:sz w:val="22"/>
        </w:rPr>
        <w:t>How service interacts with other hospital departments/other hospitals</w:t>
      </w:r>
      <w:r w:rsidRPr="004F6FDA">
        <w:rPr>
          <w:sz w:val="22"/>
        </w:rPr>
        <w:t xml:space="preserve"> (trauma, inpatient wards, an</w:t>
      </w:r>
      <w:r>
        <w:rPr>
          <w:sz w:val="22"/>
        </w:rPr>
        <w:t>a</w:t>
      </w:r>
      <w:r w:rsidRPr="004F6FDA">
        <w:rPr>
          <w:sz w:val="22"/>
        </w:rPr>
        <w:t>esthetics, imaging, beds).</w:t>
      </w:r>
    </w:p>
    <w:p w14:paraId="53E9DB87" w14:textId="77777777" w:rsidR="00DD73A9" w:rsidRPr="004F6FDA" w:rsidRDefault="00DD73A9" w:rsidP="00DD73A9">
      <w:pPr>
        <w:pStyle w:val="ListParagraph"/>
        <w:numPr>
          <w:ilvl w:val="1"/>
          <w:numId w:val="60"/>
        </w:numPr>
        <w:pBdr>
          <w:top w:val="nil"/>
          <w:left w:val="nil"/>
          <w:bottom w:val="nil"/>
          <w:right w:val="nil"/>
          <w:between w:val="nil"/>
          <w:bar w:val="nil"/>
        </w:pBdr>
        <w:ind w:left="1434" w:hanging="357"/>
        <w:contextualSpacing w:val="0"/>
        <w:rPr>
          <w:sz w:val="22"/>
        </w:rPr>
      </w:pPr>
      <w:r w:rsidRPr="004F6FDA">
        <w:rPr>
          <w:b/>
          <w:sz w:val="22"/>
        </w:rPr>
        <w:t xml:space="preserve">Have there been any unintended consequences? </w:t>
      </w:r>
    </w:p>
    <w:p w14:paraId="4D97B5CA" w14:textId="77777777" w:rsidR="00DD73A9" w:rsidRPr="004F6FDA" w:rsidRDefault="00DD73A9" w:rsidP="00DD73A9">
      <w:pPr>
        <w:rPr>
          <w:sz w:val="22"/>
        </w:rPr>
      </w:pPr>
    </w:p>
    <w:p w14:paraId="5025E7DD" w14:textId="77777777" w:rsidR="00DD73A9" w:rsidRPr="004F6FDA" w:rsidRDefault="00DD73A9" w:rsidP="00DD73A9">
      <w:pPr>
        <w:contextualSpacing/>
        <w:rPr>
          <w:b/>
          <w:i/>
          <w:sz w:val="22"/>
        </w:rPr>
      </w:pPr>
      <w:r w:rsidRPr="004F6FDA">
        <w:rPr>
          <w:b/>
          <w:i/>
          <w:sz w:val="22"/>
        </w:rPr>
        <w:t>General follow ups to each of the above</w:t>
      </w:r>
    </w:p>
    <w:p w14:paraId="593CEF30" w14:textId="77777777" w:rsidR="00DD73A9" w:rsidRPr="004F6FDA" w:rsidRDefault="00DD73A9" w:rsidP="00DD73A9">
      <w:pPr>
        <w:pStyle w:val="ListParagraph"/>
        <w:numPr>
          <w:ilvl w:val="0"/>
          <w:numId w:val="60"/>
        </w:numPr>
        <w:rPr>
          <w:sz w:val="22"/>
        </w:rPr>
      </w:pPr>
      <w:r w:rsidRPr="004F6FDA">
        <w:rPr>
          <w:sz w:val="22"/>
        </w:rPr>
        <w:t>How is this measured?</w:t>
      </w:r>
    </w:p>
    <w:p w14:paraId="11B0DF7B" w14:textId="77777777" w:rsidR="00DD73A9" w:rsidRPr="004F6FDA" w:rsidRDefault="00DD73A9" w:rsidP="00DD73A9">
      <w:pPr>
        <w:pStyle w:val="ListParagraph"/>
        <w:numPr>
          <w:ilvl w:val="0"/>
          <w:numId w:val="60"/>
        </w:numPr>
        <w:rPr>
          <w:sz w:val="22"/>
        </w:rPr>
      </w:pPr>
      <w:r w:rsidRPr="004F6FDA">
        <w:rPr>
          <w:sz w:val="22"/>
        </w:rPr>
        <w:t>Why and by whom?</w:t>
      </w:r>
    </w:p>
    <w:p w14:paraId="497A1965" w14:textId="77777777" w:rsidR="00DD73A9" w:rsidRPr="004F6FDA" w:rsidRDefault="00DD73A9" w:rsidP="00DD73A9">
      <w:pPr>
        <w:pStyle w:val="ListParagraph"/>
        <w:numPr>
          <w:ilvl w:val="0"/>
          <w:numId w:val="60"/>
        </w:numPr>
        <w:rPr>
          <w:sz w:val="22"/>
        </w:rPr>
      </w:pPr>
      <w:r w:rsidRPr="004F6FDA">
        <w:rPr>
          <w:sz w:val="22"/>
        </w:rPr>
        <w:t>Who is it reported to?</w:t>
      </w:r>
    </w:p>
    <w:p w14:paraId="6C2D1BDE" w14:textId="77777777" w:rsidR="00DD73A9" w:rsidRPr="004F6FDA" w:rsidRDefault="00DD73A9" w:rsidP="00DD73A9">
      <w:pPr>
        <w:pStyle w:val="ListParagraph"/>
        <w:numPr>
          <w:ilvl w:val="0"/>
          <w:numId w:val="60"/>
        </w:numPr>
        <w:rPr>
          <w:sz w:val="22"/>
        </w:rPr>
      </w:pPr>
      <w:r w:rsidRPr="004F6FDA">
        <w:rPr>
          <w:sz w:val="22"/>
        </w:rPr>
        <w:t>How is the information used?</w:t>
      </w:r>
    </w:p>
    <w:p w14:paraId="19930E3C" w14:textId="77777777" w:rsidR="00DD73A9" w:rsidRPr="004F6FDA" w:rsidRDefault="00DD73A9" w:rsidP="00DD73A9">
      <w:pPr>
        <w:contextualSpacing/>
        <w:rPr>
          <w:sz w:val="22"/>
        </w:rPr>
      </w:pPr>
    </w:p>
    <w:p w14:paraId="3995CD91" w14:textId="77777777" w:rsidR="00DD73A9" w:rsidRPr="004F6FDA" w:rsidRDefault="00DD73A9" w:rsidP="00DD73A9">
      <w:pPr>
        <w:rPr>
          <w:b/>
          <w:sz w:val="22"/>
        </w:rPr>
      </w:pPr>
      <w:r w:rsidRPr="004F6FDA">
        <w:rPr>
          <w:b/>
          <w:sz w:val="22"/>
        </w:rPr>
        <w:t>Reflections</w:t>
      </w:r>
    </w:p>
    <w:p w14:paraId="42FC0F3D" w14:textId="77777777" w:rsidR="00DD73A9" w:rsidRPr="004F6FDA" w:rsidRDefault="00DD73A9" w:rsidP="00DD73A9">
      <w:pPr>
        <w:pStyle w:val="ListParagraph"/>
        <w:numPr>
          <w:ilvl w:val="0"/>
          <w:numId w:val="49"/>
        </w:numPr>
        <w:pBdr>
          <w:top w:val="nil"/>
          <w:left w:val="nil"/>
          <w:bottom w:val="nil"/>
          <w:right w:val="nil"/>
          <w:between w:val="nil"/>
          <w:bar w:val="nil"/>
        </w:pBdr>
        <w:contextualSpacing w:val="0"/>
        <w:rPr>
          <w:sz w:val="22"/>
        </w:rPr>
      </w:pPr>
      <w:r w:rsidRPr="004F6FDA">
        <w:rPr>
          <w:sz w:val="22"/>
        </w:rPr>
        <w:t>What lessons have you learned from this? Is there anything you would have done differently?</w:t>
      </w:r>
    </w:p>
    <w:p w14:paraId="5AE16FA6" w14:textId="77777777" w:rsidR="00DD73A9" w:rsidRPr="004F6FDA" w:rsidRDefault="00DD73A9" w:rsidP="00DD73A9">
      <w:pPr>
        <w:pStyle w:val="ListParagraph"/>
        <w:numPr>
          <w:ilvl w:val="0"/>
          <w:numId w:val="49"/>
        </w:numPr>
        <w:pBdr>
          <w:top w:val="nil"/>
          <w:left w:val="nil"/>
          <w:bottom w:val="nil"/>
          <w:right w:val="nil"/>
          <w:between w:val="nil"/>
          <w:bar w:val="nil"/>
        </w:pBdr>
        <w:contextualSpacing w:val="0"/>
        <w:rPr>
          <w:sz w:val="22"/>
        </w:rPr>
      </w:pPr>
      <w:r w:rsidRPr="004F6FDA">
        <w:rPr>
          <w:sz w:val="22"/>
        </w:rPr>
        <w:t>What are the factors that have acted as barriers/enablers?</w:t>
      </w:r>
    </w:p>
    <w:p w14:paraId="15852101" w14:textId="77777777" w:rsidR="00DD73A9" w:rsidRPr="004F6FDA" w:rsidRDefault="00DD73A9" w:rsidP="00DD73A9">
      <w:pPr>
        <w:pStyle w:val="ListParagraph"/>
        <w:numPr>
          <w:ilvl w:val="0"/>
          <w:numId w:val="49"/>
        </w:numPr>
        <w:pBdr>
          <w:top w:val="nil"/>
          <w:left w:val="nil"/>
          <w:bottom w:val="nil"/>
          <w:right w:val="nil"/>
          <w:between w:val="nil"/>
          <w:bar w:val="nil"/>
        </w:pBdr>
        <w:contextualSpacing w:val="0"/>
        <w:rPr>
          <w:sz w:val="22"/>
        </w:rPr>
      </w:pPr>
      <w:r w:rsidRPr="004F6FDA">
        <w:rPr>
          <w:sz w:val="22"/>
        </w:rPr>
        <w:t xml:space="preserve">What are the challenges that still remain? </w:t>
      </w:r>
    </w:p>
    <w:p w14:paraId="2F4FD3D8" w14:textId="77777777" w:rsidR="00DD73A9" w:rsidRPr="004F6FDA" w:rsidRDefault="00DD73A9" w:rsidP="00DD73A9">
      <w:pPr>
        <w:pStyle w:val="ListParagraph"/>
        <w:numPr>
          <w:ilvl w:val="0"/>
          <w:numId w:val="49"/>
        </w:numPr>
        <w:pBdr>
          <w:top w:val="nil"/>
          <w:left w:val="nil"/>
          <w:bottom w:val="nil"/>
          <w:right w:val="nil"/>
          <w:between w:val="nil"/>
          <w:bar w:val="nil"/>
        </w:pBdr>
        <w:contextualSpacing w:val="0"/>
        <w:rPr>
          <w:sz w:val="22"/>
        </w:rPr>
      </w:pPr>
      <w:r w:rsidRPr="004F6FDA">
        <w:rPr>
          <w:sz w:val="22"/>
        </w:rPr>
        <w:t>Do you think improvements could have happened without reconfiguring services?</w:t>
      </w:r>
    </w:p>
    <w:p w14:paraId="247ECCF4" w14:textId="77777777" w:rsidR="00DD73A9" w:rsidRPr="004F6FDA" w:rsidRDefault="00DD73A9" w:rsidP="00DD73A9">
      <w:pPr>
        <w:pStyle w:val="ListParagraph"/>
        <w:numPr>
          <w:ilvl w:val="0"/>
          <w:numId w:val="49"/>
        </w:numPr>
        <w:pBdr>
          <w:top w:val="nil"/>
          <w:left w:val="nil"/>
          <w:bottom w:val="nil"/>
          <w:right w:val="nil"/>
          <w:between w:val="nil"/>
          <w:bar w:val="nil"/>
        </w:pBdr>
        <w:contextualSpacing w:val="0"/>
      </w:pPr>
      <w:r w:rsidRPr="004F6FDA">
        <w:rPr>
          <w:sz w:val="22"/>
        </w:rPr>
        <w:t xml:space="preserve">What advice would you give to other services undergoing similar reconfigurations? </w:t>
      </w:r>
    </w:p>
    <w:p w14:paraId="2F896B0F" w14:textId="77777777" w:rsidR="00DD73A9" w:rsidRPr="00B46DF2" w:rsidRDefault="00DD73A9" w:rsidP="00DD73A9">
      <w:pPr>
        <w:pStyle w:val="ListParagraph"/>
        <w:numPr>
          <w:ilvl w:val="0"/>
          <w:numId w:val="49"/>
        </w:numPr>
        <w:pBdr>
          <w:top w:val="nil"/>
          <w:left w:val="nil"/>
          <w:bottom w:val="nil"/>
          <w:right w:val="nil"/>
          <w:between w:val="nil"/>
          <w:bar w:val="nil"/>
        </w:pBdr>
        <w:contextualSpacing w:val="0"/>
      </w:pPr>
      <w:r w:rsidRPr="004F6FDA">
        <w:rPr>
          <w:sz w:val="22"/>
        </w:rPr>
        <w:t>Any further comments/anything else you wish to add?</w:t>
      </w:r>
    </w:p>
    <w:p w14:paraId="45DCDDB0" w14:textId="4BA8A804" w:rsidR="00DD73A9" w:rsidRDefault="00DD73A9" w:rsidP="00DD73A9">
      <w:pPr>
        <w:pStyle w:val="Heading1"/>
        <w:numPr>
          <w:ilvl w:val="0"/>
          <w:numId w:val="0"/>
        </w:numPr>
        <w:ind w:left="360" w:hanging="360"/>
      </w:pPr>
      <w:bookmarkStart w:id="900" w:name="_Toc71807191"/>
      <w:bookmarkStart w:id="901" w:name="_Toc71807324"/>
      <w:bookmarkStart w:id="902" w:name="_Toc90545534"/>
      <w:bookmarkStart w:id="903" w:name="_Toc87526772"/>
      <w:r>
        <w:lastRenderedPageBreak/>
        <w:t xml:space="preserve">Appendix </w:t>
      </w:r>
      <w:r w:rsidR="00813DA7">
        <w:rPr>
          <w:lang w:val="en-GB"/>
        </w:rPr>
        <w:t>9</w:t>
      </w:r>
      <w:r>
        <w:rPr>
          <w:lang w:val="en-GB"/>
        </w:rPr>
        <w:t xml:space="preserve"> – Study Steering Committee membership</w:t>
      </w:r>
      <w:bookmarkEnd w:id="900"/>
      <w:bookmarkEnd w:id="901"/>
      <w:bookmarkEnd w:id="902"/>
      <w:bookmarkEnd w:id="903"/>
    </w:p>
    <w:p w14:paraId="45318E77" w14:textId="77777777" w:rsidR="00DD73A9" w:rsidRDefault="00DD73A9" w:rsidP="00DD73A9">
      <w:r w:rsidRPr="00555C6A">
        <w:t>Study Steering Committee as of 2020</w:t>
      </w:r>
    </w:p>
    <w:p w14:paraId="193349CB" w14:textId="3DEBA61B" w:rsidR="00DD73A9" w:rsidRPr="00555C6A" w:rsidRDefault="00DD73A9" w:rsidP="00DD73A9">
      <w:pPr>
        <w:pStyle w:val="ListParagraph"/>
        <w:numPr>
          <w:ilvl w:val="0"/>
          <w:numId w:val="61"/>
        </w:numPr>
      </w:pPr>
      <w:r w:rsidRPr="00555C6A">
        <w:t>Lorna McKee (Chair</w:t>
      </w:r>
      <w:r>
        <w:t xml:space="preserve">person </w:t>
      </w:r>
      <w:r w:rsidR="00DF78DB">
        <w:t>–</w:t>
      </w:r>
      <w:r>
        <w:t xml:space="preserve"> </w:t>
      </w:r>
      <w:r w:rsidRPr="00494C58">
        <w:t>Emeritus Professor of Management and Health Services Research, University of Aberdeen)</w:t>
      </w:r>
    </w:p>
    <w:p w14:paraId="5FA2AD10" w14:textId="77777777" w:rsidR="00DD73A9" w:rsidRDefault="00DD73A9" w:rsidP="00DD73A9">
      <w:pPr>
        <w:pStyle w:val="ListParagraph"/>
        <w:numPr>
          <w:ilvl w:val="0"/>
          <w:numId w:val="61"/>
        </w:numPr>
      </w:pPr>
      <w:r w:rsidRPr="00555C6A">
        <w:t>Barbara Gallagher (User Involvement and Patient Experience Coordinator, NHS South East CSU)</w:t>
      </w:r>
    </w:p>
    <w:p w14:paraId="7ED6211D" w14:textId="77777777" w:rsidR="00DD73A9" w:rsidRDefault="00DD73A9" w:rsidP="00DD73A9">
      <w:pPr>
        <w:pStyle w:val="ListParagraph"/>
        <w:numPr>
          <w:ilvl w:val="0"/>
          <w:numId w:val="61"/>
        </w:numPr>
      </w:pPr>
      <w:r w:rsidRPr="00555C6A">
        <w:t>Declan Sheehan</w:t>
      </w:r>
      <w:r>
        <w:t xml:space="preserve"> (Patient Representative)</w:t>
      </w:r>
    </w:p>
    <w:p w14:paraId="77C161B9" w14:textId="77777777" w:rsidR="00DD73A9" w:rsidRPr="00555C6A" w:rsidRDefault="00DD73A9" w:rsidP="00DD73A9">
      <w:pPr>
        <w:pStyle w:val="ListParagraph"/>
        <w:numPr>
          <w:ilvl w:val="0"/>
          <w:numId w:val="61"/>
        </w:numPr>
      </w:pPr>
      <w:r w:rsidRPr="00555C6A">
        <w:t>Ed Wilson (Head of Health Economics Group, University of East Anglia</w:t>
      </w:r>
      <w:r>
        <w:t>)</w:t>
      </w:r>
    </w:p>
    <w:p w14:paraId="50CEF0B7" w14:textId="77777777" w:rsidR="00DD73A9" w:rsidRDefault="00DD73A9" w:rsidP="00DD73A9">
      <w:pPr>
        <w:pStyle w:val="ListParagraph"/>
        <w:numPr>
          <w:ilvl w:val="0"/>
          <w:numId w:val="61"/>
        </w:numPr>
      </w:pPr>
      <w:r>
        <w:t>Jo Armes (</w:t>
      </w:r>
      <w:r w:rsidRPr="00555C6A">
        <w:t>Reader in Cancer Care &amp; Lead for Digital Health, University of Surrey</w:t>
      </w:r>
      <w:r>
        <w:t>)</w:t>
      </w:r>
    </w:p>
    <w:p w14:paraId="2DF575B9" w14:textId="77777777" w:rsidR="00DD73A9" w:rsidRPr="00555C6A" w:rsidRDefault="00DD73A9" w:rsidP="00DD73A9">
      <w:pPr>
        <w:pStyle w:val="ListParagraph"/>
        <w:numPr>
          <w:ilvl w:val="0"/>
          <w:numId w:val="61"/>
        </w:numPr>
      </w:pPr>
      <w:r>
        <w:t>David Cromwell (</w:t>
      </w:r>
      <w:r w:rsidRPr="00555C6A">
        <w:t>Professor of Health Services Research</w:t>
      </w:r>
      <w:r>
        <w:t>)</w:t>
      </w:r>
    </w:p>
    <w:p w14:paraId="3CB1FA7F" w14:textId="77777777" w:rsidR="00DD73A9" w:rsidRPr="00555C6A" w:rsidRDefault="00DD73A9" w:rsidP="00DD73A9"/>
    <w:p w14:paraId="12E3AE22" w14:textId="77777777" w:rsidR="00DD73A9" w:rsidRDefault="00DD73A9" w:rsidP="00DD73A9">
      <w:r w:rsidRPr="00555C6A">
        <w:t>Former members of the Steering Committee</w:t>
      </w:r>
    </w:p>
    <w:p w14:paraId="439C1994" w14:textId="77777777" w:rsidR="00DD73A9" w:rsidRDefault="00DD73A9" w:rsidP="00DD73A9">
      <w:pPr>
        <w:pStyle w:val="ListParagraph"/>
        <w:numPr>
          <w:ilvl w:val="0"/>
          <w:numId w:val="62"/>
        </w:numPr>
      </w:pPr>
      <w:r>
        <w:t>Rita Anand</w:t>
      </w:r>
    </w:p>
    <w:p w14:paraId="568E2AB1" w14:textId="77777777" w:rsidR="00DD73A9" w:rsidRDefault="00DD73A9" w:rsidP="00DD73A9">
      <w:pPr>
        <w:pStyle w:val="ListParagraph"/>
        <w:numPr>
          <w:ilvl w:val="0"/>
          <w:numId w:val="62"/>
        </w:numPr>
      </w:pPr>
      <w:r>
        <w:t>Barbara Ashall</w:t>
      </w:r>
    </w:p>
    <w:p w14:paraId="27089FAB" w14:textId="77777777" w:rsidR="00DD73A9" w:rsidRDefault="00DD73A9" w:rsidP="00DD73A9">
      <w:pPr>
        <w:pStyle w:val="ListParagraph"/>
        <w:numPr>
          <w:ilvl w:val="0"/>
          <w:numId w:val="62"/>
        </w:numPr>
      </w:pPr>
      <w:r>
        <w:t>Leila Williams</w:t>
      </w:r>
    </w:p>
    <w:p w14:paraId="10E23505" w14:textId="77777777" w:rsidR="00DD73A9" w:rsidRDefault="00DD73A9" w:rsidP="00DD73A9">
      <w:pPr>
        <w:pStyle w:val="ListParagraph"/>
        <w:numPr>
          <w:ilvl w:val="0"/>
          <w:numId w:val="62"/>
        </w:numPr>
      </w:pPr>
      <w:r>
        <w:t>Hassan Al-</w:t>
      </w:r>
      <w:proofErr w:type="spellStart"/>
      <w:r>
        <w:t>Ashimi</w:t>
      </w:r>
      <w:proofErr w:type="spellEnd"/>
    </w:p>
    <w:p w14:paraId="5118C8BF" w14:textId="77777777" w:rsidR="00DD73A9" w:rsidRDefault="00DD73A9" w:rsidP="00DD73A9">
      <w:pPr>
        <w:pStyle w:val="ListParagraph"/>
        <w:numPr>
          <w:ilvl w:val="0"/>
          <w:numId w:val="62"/>
        </w:numPr>
      </w:pPr>
      <w:r>
        <w:t>Lucie Francis</w:t>
      </w:r>
    </w:p>
    <w:p w14:paraId="3EDA2F9D" w14:textId="77777777" w:rsidR="00DD73A9" w:rsidRDefault="00DD73A9" w:rsidP="00DD73A9">
      <w:pPr>
        <w:pStyle w:val="ListParagraph"/>
        <w:numPr>
          <w:ilvl w:val="0"/>
          <w:numId w:val="62"/>
        </w:numPr>
      </w:pPr>
      <w:r>
        <w:t>Madeleine Mansfield</w:t>
      </w:r>
    </w:p>
    <w:p w14:paraId="536166E9" w14:textId="77777777" w:rsidR="00DD73A9" w:rsidRDefault="00DD73A9" w:rsidP="00DD73A9">
      <w:pPr>
        <w:pStyle w:val="ListParagraph"/>
        <w:numPr>
          <w:ilvl w:val="0"/>
          <w:numId w:val="62"/>
        </w:numPr>
      </w:pPr>
      <w:r>
        <w:t>Netty Kinsella</w:t>
      </w:r>
    </w:p>
    <w:p w14:paraId="5AB5E06B" w14:textId="77777777" w:rsidR="00DD73A9" w:rsidRDefault="00DD73A9" w:rsidP="00DD73A9">
      <w:pPr>
        <w:pStyle w:val="ListParagraph"/>
        <w:numPr>
          <w:ilvl w:val="0"/>
          <w:numId w:val="62"/>
        </w:numPr>
      </w:pPr>
      <w:r>
        <w:t>Teresa Moss</w:t>
      </w:r>
    </w:p>
    <w:p w14:paraId="0E6F58AB" w14:textId="77777777" w:rsidR="00DD73A9" w:rsidRDefault="00DD73A9" w:rsidP="00DD73A9">
      <w:pPr>
        <w:pStyle w:val="ListParagraph"/>
        <w:numPr>
          <w:ilvl w:val="0"/>
          <w:numId w:val="62"/>
        </w:numPr>
      </w:pPr>
      <w:r>
        <w:t>Tim Lane</w:t>
      </w:r>
    </w:p>
    <w:p w14:paraId="60A94BE5" w14:textId="77777777" w:rsidR="00DD73A9" w:rsidRPr="00555C6A" w:rsidRDefault="00DD73A9" w:rsidP="00DD73A9">
      <w:pPr>
        <w:pStyle w:val="ListParagraph"/>
        <w:numPr>
          <w:ilvl w:val="0"/>
          <w:numId w:val="62"/>
        </w:numPr>
      </w:pPr>
      <w:r>
        <w:t>William Allum</w:t>
      </w:r>
    </w:p>
    <w:p w14:paraId="59D17DBC" w14:textId="77777777" w:rsidR="00DD73A9" w:rsidRPr="00555C6A" w:rsidRDefault="00DD73A9" w:rsidP="00DD73A9">
      <w:pPr>
        <w:rPr>
          <w:rFonts w:ascii="Arial" w:hAnsi="Arial" w:cs="Arial"/>
          <w:sz w:val="22"/>
        </w:rPr>
      </w:pPr>
    </w:p>
    <w:p w14:paraId="7C21E480" w14:textId="7C4D38E2" w:rsidR="00DD73A9" w:rsidRDefault="00DD73A9" w:rsidP="00DD73A9">
      <w:pPr>
        <w:ind w:left="709" w:hanging="709"/>
      </w:pPr>
    </w:p>
    <w:p w14:paraId="1BAFEE6E" w14:textId="2686C1A9" w:rsidR="00DD73A9" w:rsidRDefault="00DD73A9" w:rsidP="00DD73A9">
      <w:pPr>
        <w:ind w:left="709" w:hanging="709"/>
      </w:pPr>
    </w:p>
    <w:sectPr w:rsidR="00DD73A9">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Rachel Davies-Coleman" w:date="2021-12-21T15:40:00Z" w:initials="RDC">
    <w:p w14:paraId="6834DB3D" w14:textId="7722CEA9" w:rsidR="00EB6203" w:rsidRDefault="00EB6203">
      <w:pPr>
        <w:pStyle w:val="CommentText"/>
      </w:pPr>
      <w:r>
        <w:rPr>
          <w:rStyle w:val="CommentReference"/>
        </w:rPr>
        <w:annotationRef/>
      </w:r>
      <w:r>
        <w:t>This information does not match your ICMJE forms. Please check and amend or resupply the forms.</w:t>
      </w:r>
    </w:p>
  </w:comment>
  <w:comment w:id="2" w:author="Rachel Davies-Coleman" w:date="2021-12-21T15:36:00Z" w:initials="RDC">
    <w:p w14:paraId="38CF75D9" w14:textId="77777777" w:rsidR="007A092A" w:rsidRDefault="007A092A">
      <w:pPr>
        <w:pStyle w:val="CommentText"/>
      </w:pPr>
      <w:r>
        <w:rPr>
          <w:rStyle w:val="CommentReference"/>
        </w:rPr>
        <w:annotationRef/>
      </w:r>
      <w:r w:rsidR="00EC6259">
        <w:t xml:space="preserve">Please confirm the correct dates for the NIHR HS&amp;DR Programme Funding Committee and the NIHR HTA </w:t>
      </w:r>
      <w:proofErr w:type="spellStart"/>
      <w:r w:rsidR="00EC6259">
        <w:t>Commissining</w:t>
      </w:r>
      <w:proofErr w:type="spellEnd"/>
      <w:r w:rsidR="00EC6259">
        <w:t xml:space="preserve"> Board, as these dates do not match those provided on the disclosure of interests form.</w:t>
      </w:r>
    </w:p>
    <w:p w14:paraId="50197F2A" w14:textId="77777777" w:rsidR="00C855DF" w:rsidRDefault="00C855DF">
      <w:pPr>
        <w:pStyle w:val="CommentText"/>
      </w:pPr>
      <w:r>
        <w:t>Please also provide membership dates for the NIHR Unmet Needs Sub Board.</w:t>
      </w:r>
    </w:p>
    <w:p w14:paraId="58D1919B" w14:textId="52B82B71" w:rsidR="00C855DF" w:rsidRDefault="00C855DF">
      <w:pPr>
        <w:pStyle w:val="CommentText"/>
      </w:pPr>
      <w:r>
        <w:t xml:space="preserve">If necessary, please resupply the </w:t>
      </w:r>
      <w:r w:rsidR="003D26B8">
        <w:t>disclosure of interests form with the correct information included.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834DB3D" w15:done="0"/>
  <w15:commentEx w15:paraId="58D1919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6C73F3" w16cex:dateUtc="2021-12-21T15:40:00Z"/>
  <w16cex:commentExtensible w16cex:durableId="256C7303" w16cex:dateUtc="2021-12-21T15: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834DB3D" w16cid:durableId="256C73F3"/>
  <w16cid:commentId w16cid:paraId="58D1919B" w16cid:durableId="256C730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3BAFAE" w14:textId="77777777" w:rsidR="007A6D5F" w:rsidRDefault="007A6D5F" w:rsidP="00566715">
      <w:r>
        <w:separator/>
      </w:r>
    </w:p>
  </w:endnote>
  <w:endnote w:type="continuationSeparator" w:id="0">
    <w:p w14:paraId="08006074" w14:textId="77777777" w:rsidR="007A6D5F" w:rsidRDefault="007A6D5F" w:rsidP="00566715">
      <w:r>
        <w:continuationSeparator/>
      </w:r>
    </w:p>
  </w:endnote>
  <w:endnote w:type="continuationNotice" w:id="1">
    <w:p w14:paraId="1C0AD82F" w14:textId="77777777" w:rsidR="007A6D5F" w:rsidRDefault="007A6D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ucida Grande">
    <w:altName w:val="﷽﷽﷽﷽﷽﷽﷽﷽rande"/>
    <w:panose1 w:val="020B0600040502020204"/>
    <w:charset w:val="00"/>
    <w:family w:val="swiss"/>
    <w:pitch w:val="variable"/>
    <w:sig w:usb0="E1000AEF" w:usb1="5000A1FF" w:usb2="00000000" w:usb3="00000000" w:csb0="000001BF" w:csb1="00000000"/>
  </w:font>
  <w:font w:name="DengXian">
    <w:altName w:val="等线"/>
    <w:panose1 w:val="02010600030101010101"/>
    <w:charset w:val="86"/>
    <w:family w:val="auto"/>
    <w:pitch w:val="variable"/>
    <w:sig w:usb0="A00002BF" w:usb1="38CF7CFA" w:usb2="00000016" w:usb3="00000000" w:csb0="0004000F" w:csb1="00000000"/>
  </w:font>
  <w:font w:name="Lato Black">
    <w:altName w:val="Lato Black"/>
    <w:panose1 w:val="020B0604020202020204"/>
    <w:charset w:val="00"/>
    <w:family w:val="swiss"/>
    <w:pitch w:val="variable"/>
    <w:sig w:usb0="E10002FF" w:usb1="5000ECFF" w:usb2="00000021" w:usb3="00000000" w:csb0="0000019F" w:csb1="00000000"/>
  </w:font>
  <w:font w:name="Humanist777BT-BlackB">
    <w:altName w:val="Calibri"/>
    <w:panose1 w:val="020B0604020202020204"/>
    <w:charset w:val="00"/>
    <w:family w:val="auto"/>
    <w:notTrueType/>
    <w:pitch w:val="variable"/>
    <w:sig w:usb0="00000003" w:usb1="00000000" w:usb2="00000000" w:usb3="00000000" w:csb0="00000001" w:csb1="00000000"/>
  </w:font>
  <w:font w:name="Lato">
    <w:altName w:val="Lato"/>
    <w:panose1 w:val="020B0604020202020204"/>
    <w:charset w:val="00"/>
    <w:family w:val="swiss"/>
    <w:pitch w:val="variable"/>
    <w:sig w:usb0="E10002FF" w:usb1="5000ECFF" w:usb2="00000021" w:usb3="00000000" w:csb0="0000019F" w:csb1="00000000"/>
  </w:font>
  <w:font w:name="Humanist777BT-RomanB">
    <w:altName w:val="Calibri"/>
    <w:panose1 w:val="020B0604020202020204"/>
    <w:charset w:val="00"/>
    <w:family w:val="auto"/>
    <w:notTrueType/>
    <w:pitch w:val="variable"/>
    <w:sig w:usb0="00000003" w:usb1="00000000" w:usb2="00000000" w:usb3="00000000" w:csb0="00000001" w:csb1="00000000"/>
  </w:font>
  <w:font w:name="Humanist777BT-LightB">
    <w:altName w:val="Calibri"/>
    <w:panose1 w:val="020B0604020202020204"/>
    <w:charset w:val="00"/>
    <w:family w:val="auto"/>
    <w:notTrueType/>
    <w:pitch w:val="variable"/>
    <w:sig w:usb0="00000003" w:usb1="00000000" w:usb2="00000000" w:usb3="00000000" w:csb0="00000001" w:csb1="00000000"/>
  </w:font>
  <w:font w:name="Humanist777BT-BoldB">
    <w:altName w:val="Calibri"/>
    <w:panose1 w:val="020B0604020202020204"/>
    <w:charset w:val="00"/>
    <w:family w:val="auto"/>
    <w:notTrueType/>
    <w:pitch w:val="variable"/>
    <w:sig w:usb0="00000003" w:usb1="00000000" w:usb2="00000000" w:usb3="00000000" w:csb0="00000001" w:csb1="00000000"/>
  </w:font>
  <w:font w:name="Humanist777BT-RomanCondensedB">
    <w:altName w:val="Calibri"/>
    <w:panose1 w:val="020B0604020202020204"/>
    <w:charset w:val="00"/>
    <w:family w:val="auto"/>
    <w:notTrueType/>
    <w:pitch w:val="variable"/>
    <w:sig w:usb0="00000003" w:usb1="00000000" w:usb2="00000000" w:usb3="00000000" w:csb0="00000001" w:csb1="00000000"/>
  </w:font>
  <w:font w:name="Lato Heavy">
    <w:altName w:val="Lato Heavy"/>
    <w:panose1 w:val="020B0604020202020204"/>
    <w:charset w:val="00"/>
    <w:family w:val="swiss"/>
    <w:pitch w:val="variable"/>
    <w:sig w:usb0="E10002FF" w:usb1="5000ECFF" w:usb2="00000021" w:usb3="00000000" w:csb0="0000019F" w:csb1="00000000"/>
  </w:font>
  <w:font w:name="Lato Medium">
    <w:altName w:val="Lato Medium"/>
    <w:panose1 w:val="020B0604020202020204"/>
    <w:charset w:val="00"/>
    <w:family w:val="swiss"/>
    <w:pitch w:val="variable"/>
    <w:sig w:usb0="E10002FF" w:usb1="5000ECFF" w:usb2="00000021" w:usb3="00000000" w:csb0="0000019F" w:csb1="00000000"/>
  </w:font>
  <w:font w:name="Humanist777BT-BlackCondensedB">
    <w:altName w:val="Calibri"/>
    <w:panose1 w:val="020B0604020202020204"/>
    <w:charset w:val="00"/>
    <w:family w:val="auto"/>
    <w:notTrueType/>
    <w:pitch w:val="variable"/>
    <w:sig w:usb0="00000003" w:usb1="00000000" w:usb2="00000000" w:usb3="00000000" w:csb0="00000001" w:csb1="00000000"/>
  </w:font>
  <w:font w:name="Humanist777BT-BoldItalicB">
    <w:altName w:val="Calibri"/>
    <w:panose1 w:val="020B0604020202020204"/>
    <w:charset w:val="00"/>
    <w:family w:val="auto"/>
    <w:notTrueType/>
    <w:pitch w:val="variable"/>
    <w:sig w:usb0="00000003" w:usb1="00000000" w:usb2="00000000" w:usb3="00000000" w:csb0="00000001" w:csb1="00000000"/>
  </w:font>
  <w:font w:name="Humanist777BT-ItalicB">
    <w:altName w:val="Calibri"/>
    <w:panose1 w:val="020B0604020202020204"/>
    <w:charset w:val="00"/>
    <w:family w:val="auto"/>
    <w:notTrueType/>
    <w:pitch w:val="variable"/>
    <w:sig w:usb0="00000003" w:usb1="00000000" w:usb2="00000000" w:usb3="00000000" w:csb0="00000001" w:csb1="00000000"/>
  </w:font>
  <w:font w:name="Humanist777BT-LightItalicB">
    <w:altName w:val="Calibri"/>
    <w:panose1 w:val="020B0604020202020204"/>
    <w:charset w:val="00"/>
    <w:family w:val="auto"/>
    <w:notTrueType/>
    <w:pitch w:val="variable"/>
    <w:sig w:usb0="00000003" w:usb1="00000000" w:usb2="00000000" w:usb3="00000000" w:csb0="00000001" w:csb1="00000000"/>
  </w:font>
  <w:font w:name="Minion Pro Med">
    <w:altName w:val="Hiragino Mincho ProN W3"/>
    <w:panose1 w:val="02040503050306020203"/>
    <w:charset w:val="00"/>
    <w:family w:val="roman"/>
    <w:notTrueType/>
    <w:pitch w:val="variable"/>
    <w:sig w:usb0="60000287" w:usb1="00000001" w:usb2="00000000" w:usb3="00000000" w:csb0="0000019F" w:csb1="00000000"/>
  </w:font>
  <w:font w:name="Lato SemiBold">
    <w:altName w:val="Lato Semibold"/>
    <w:panose1 w:val="020B0604020202020204"/>
    <w:charset w:val="00"/>
    <w:family w:val="swiss"/>
    <w:pitch w:val="variable"/>
    <w:sig w:usb0="E10002FF" w:usb1="5000ECFF" w:usb2="00000021" w:usb3="00000000" w:csb0="0000019F" w:csb1="00000000"/>
  </w:font>
  <w:font w:name="Frutiger LT Pro 55 Roman">
    <w:altName w:val="Frutiger LT Pro 55 Roman"/>
    <w:panose1 w:val="020B0602020204020204"/>
    <w:charset w:val="4D"/>
    <w:family w:val="swiss"/>
    <w:pitch w:val="variable"/>
    <w:sig w:usb0="A00000AF" w:usb1="5000204A" w:usb2="00000000" w:usb3="00000000" w:csb0="00000093" w:csb1="00000000"/>
  </w:font>
  <w:font w:name="Frutiger LT Pro 45 Light">
    <w:altName w:val="Calibri"/>
    <w:panose1 w:val="020B0403030504020204"/>
    <w:charset w:val="4D"/>
    <w:family w:val="swiss"/>
    <w:notTrueType/>
    <w:pitch w:val="variable"/>
    <w:sig w:usb0="A00000AF" w:usb1="5000204A" w:usb2="00000000" w:usb3="00000000" w:csb0="00000093" w:csb1="00000000"/>
  </w:font>
  <w:font w:name="Segoe UI">
    <w:panose1 w:val="020B0604020202020204"/>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B9C5E" w14:textId="3FC17894" w:rsidR="002769CB" w:rsidRPr="00566715" w:rsidRDefault="002769CB">
    <w:pPr>
      <w:pStyle w:val="Footer"/>
      <w:jc w:val="right"/>
    </w:pPr>
  </w:p>
  <w:p w14:paraId="731A7805" w14:textId="77777777" w:rsidR="002769CB" w:rsidRDefault="002769CB">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7D8750" w14:textId="7623E154" w:rsidR="00EE4591" w:rsidRPr="00566715" w:rsidRDefault="00EE4591">
    <w:pPr>
      <w:pStyle w:val="Footer"/>
      <w:jc w:val="right"/>
    </w:pPr>
  </w:p>
  <w:p w14:paraId="3CBCF8AE" w14:textId="77777777" w:rsidR="00EE4591" w:rsidRDefault="00EE4591">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63D50" w14:textId="7FD47527" w:rsidR="002769CB" w:rsidRPr="00566715" w:rsidRDefault="002769CB">
    <w:pPr>
      <w:pStyle w:val="Footer"/>
      <w:jc w:val="right"/>
    </w:pPr>
  </w:p>
  <w:p w14:paraId="0E6B0E11" w14:textId="77777777" w:rsidR="002769CB" w:rsidRDefault="002769CB">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B337C9" w14:textId="519A698D" w:rsidR="002769CB" w:rsidRDefault="002769CB">
    <w:pPr>
      <w:pStyle w:val="Footer"/>
      <w:jc w:val="right"/>
    </w:pPr>
  </w:p>
  <w:p w14:paraId="33700099" w14:textId="77777777" w:rsidR="002769CB" w:rsidRDefault="002769CB">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AC205" w14:textId="3E3D7292" w:rsidR="002769CB" w:rsidRPr="00566715" w:rsidRDefault="002769CB">
    <w:pPr>
      <w:pStyle w:val="Footer"/>
      <w:jc w:val="right"/>
    </w:pPr>
  </w:p>
  <w:p w14:paraId="4CE22171" w14:textId="77777777" w:rsidR="002769CB" w:rsidRDefault="002769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06977268"/>
      <w:docPartObj>
        <w:docPartGallery w:val="Page Numbers (Bottom of Page)"/>
        <w:docPartUnique/>
      </w:docPartObj>
    </w:sdtPr>
    <w:sdtEndPr/>
    <w:sdtContent>
      <w:p w14:paraId="7ED5C845" w14:textId="77777777" w:rsidR="00B66DB3" w:rsidRPr="00566715" w:rsidRDefault="00B66DB3">
        <w:pPr>
          <w:pStyle w:val="Footer"/>
          <w:jc w:val="right"/>
        </w:pPr>
        <w:r w:rsidRPr="00566715">
          <w:fldChar w:fldCharType="begin"/>
        </w:r>
        <w:r w:rsidRPr="00566715">
          <w:instrText xml:space="preserve"> PAGE   \* MERGEFORMAT </w:instrText>
        </w:r>
        <w:r w:rsidRPr="00566715">
          <w:fldChar w:fldCharType="separate"/>
        </w:r>
        <w:r>
          <w:rPr>
            <w:noProof/>
          </w:rPr>
          <w:t>10</w:t>
        </w:r>
        <w:r w:rsidRPr="00566715">
          <w:fldChar w:fldCharType="end"/>
        </w:r>
      </w:p>
    </w:sdtContent>
  </w:sdt>
  <w:p w14:paraId="6A70ECC2" w14:textId="77777777" w:rsidR="00B66DB3" w:rsidRDefault="00B66D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0EC8D2" w14:textId="05B72BD0" w:rsidR="002F101A" w:rsidRPr="00566715" w:rsidRDefault="002F101A">
    <w:pPr>
      <w:pStyle w:val="Footer"/>
      <w:jc w:val="right"/>
    </w:pPr>
  </w:p>
  <w:p w14:paraId="223ADB7C" w14:textId="77777777" w:rsidR="002F101A" w:rsidRDefault="002F101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D1879" w14:textId="5DDF92D7" w:rsidR="0045274A" w:rsidRPr="00566715" w:rsidRDefault="0045274A">
    <w:pPr>
      <w:pStyle w:val="Footer"/>
      <w:jc w:val="right"/>
    </w:pPr>
  </w:p>
  <w:p w14:paraId="25C09AD9" w14:textId="77777777" w:rsidR="0045274A" w:rsidRDefault="0045274A">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CB3AC" w14:textId="01DC226B" w:rsidR="00974C95" w:rsidRDefault="00974C95">
    <w:pPr>
      <w:pStyle w:val="Footer"/>
      <w:jc w:val="right"/>
    </w:pPr>
  </w:p>
  <w:p w14:paraId="3FA59E55" w14:textId="77777777" w:rsidR="00974C95" w:rsidRDefault="00974C95">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25636201"/>
      <w:docPartObj>
        <w:docPartGallery w:val="Page Numbers (Bottom of Page)"/>
        <w:docPartUnique/>
      </w:docPartObj>
    </w:sdtPr>
    <w:sdtEndPr/>
    <w:sdtContent>
      <w:p w14:paraId="60589129" w14:textId="77777777" w:rsidR="00974C95" w:rsidRPr="00566715" w:rsidRDefault="00974C95">
        <w:pPr>
          <w:pStyle w:val="Footer"/>
          <w:jc w:val="right"/>
        </w:pPr>
        <w:r w:rsidRPr="00566715">
          <w:fldChar w:fldCharType="begin"/>
        </w:r>
        <w:r w:rsidRPr="00566715">
          <w:instrText xml:space="preserve"> PAGE   \* MERGEFORMAT </w:instrText>
        </w:r>
        <w:r w:rsidRPr="00566715">
          <w:fldChar w:fldCharType="separate"/>
        </w:r>
        <w:r>
          <w:rPr>
            <w:noProof/>
          </w:rPr>
          <w:t>13</w:t>
        </w:r>
        <w:r w:rsidRPr="00566715">
          <w:fldChar w:fldCharType="end"/>
        </w:r>
      </w:p>
    </w:sdtContent>
  </w:sdt>
  <w:p w14:paraId="40C5BFE4" w14:textId="77777777" w:rsidR="00974C95" w:rsidRDefault="00974C95">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6313B" w14:textId="4A64A1E8" w:rsidR="00EE4591" w:rsidRPr="00566715" w:rsidRDefault="00EE4591">
    <w:pPr>
      <w:pStyle w:val="Footer"/>
      <w:jc w:val="right"/>
    </w:pPr>
  </w:p>
  <w:p w14:paraId="7D2B9DD0" w14:textId="77777777" w:rsidR="00EE4591" w:rsidRDefault="00EE4591">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369D9" w14:textId="19326676" w:rsidR="00EE4591" w:rsidRPr="00566715" w:rsidRDefault="00EE4591">
    <w:pPr>
      <w:pStyle w:val="Footer"/>
      <w:jc w:val="right"/>
    </w:pPr>
  </w:p>
  <w:p w14:paraId="23A04AA7" w14:textId="77777777" w:rsidR="00EE4591" w:rsidRDefault="00EE4591">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CDBEE" w14:textId="2C0E9B65" w:rsidR="00EE4591" w:rsidRPr="00566715" w:rsidRDefault="00EE4591">
    <w:pPr>
      <w:pStyle w:val="Footer"/>
      <w:jc w:val="right"/>
    </w:pPr>
  </w:p>
  <w:p w14:paraId="26EE006B" w14:textId="77777777" w:rsidR="00EE4591" w:rsidRDefault="00EE45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50D32D" w14:textId="77777777" w:rsidR="007A6D5F" w:rsidRDefault="007A6D5F" w:rsidP="00566715">
      <w:r>
        <w:separator/>
      </w:r>
    </w:p>
  </w:footnote>
  <w:footnote w:type="continuationSeparator" w:id="0">
    <w:p w14:paraId="6186D994" w14:textId="77777777" w:rsidR="007A6D5F" w:rsidRDefault="007A6D5F" w:rsidP="00566715">
      <w:r>
        <w:continuationSeparator/>
      </w:r>
    </w:p>
  </w:footnote>
  <w:footnote w:type="continuationNotice" w:id="1">
    <w:p w14:paraId="364146D6" w14:textId="77777777" w:rsidR="007A6D5F" w:rsidRDefault="007A6D5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6405B"/>
    <w:multiLevelType w:val="hybridMultilevel"/>
    <w:tmpl w:val="9FFC38E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166CB2"/>
    <w:multiLevelType w:val="hybridMultilevel"/>
    <w:tmpl w:val="4DC04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2F7FF8"/>
    <w:multiLevelType w:val="hybridMultilevel"/>
    <w:tmpl w:val="4EC081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0B2AE5"/>
    <w:multiLevelType w:val="hybridMultilevel"/>
    <w:tmpl w:val="7C52FD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983815"/>
    <w:multiLevelType w:val="hybridMultilevel"/>
    <w:tmpl w:val="C43CAA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393ED8"/>
    <w:multiLevelType w:val="hybridMultilevel"/>
    <w:tmpl w:val="62523D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F4115F"/>
    <w:multiLevelType w:val="hybridMultilevel"/>
    <w:tmpl w:val="2C1811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F0758F"/>
    <w:multiLevelType w:val="hybridMultilevel"/>
    <w:tmpl w:val="188C04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81461D1"/>
    <w:multiLevelType w:val="hybridMultilevel"/>
    <w:tmpl w:val="BB984514"/>
    <w:lvl w:ilvl="0" w:tplc="EC24C8C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9B264E0"/>
    <w:multiLevelType w:val="hybridMultilevel"/>
    <w:tmpl w:val="849CE4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B360EE9"/>
    <w:multiLevelType w:val="hybridMultilevel"/>
    <w:tmpl w:val="4F5CD5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971385"/>
    <w:multiLevelType w:val="hybridMultilevel"/>
    <w:tmpl w:val="BE5419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C970F5"/>
    <w:multiLevelType w:val="hybridMultilevel"/>
    <w:tmpl w:val="6CC4FA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233750"/>
    <w:multiLevelType w:val="hybridMultilevel"/>
    <w:tmpl w:val="5C1C1A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17C4641"/>
    <w:multiLevelType w:val="hybridMultilevel"/>
    <w:tmpl w:val="ED5C95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4494156"/>
    <w:multiLevelType w:val="hybridMultilevel"/>
    <w:tmpl w:val="690C5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4602FFC"/>
    <w:multiLevelType w:val="hybridMultilevel"/>
    <w:tmpl w:val="232CA2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54B71BF"/>
    <w:multiLevelType w:val="hybridMultilevel"/>
    <w:tmpl w:val="D03E5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5501CA7"/>
    <w:multiLevelType w:val="hybridMultilevel"/>
    <w:tmpl w:val="E326C4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7191CB9"/>
    <w:multiLevelType w:val="hybridMultilevel"/>
    <w:tmpl w:val="C5E09B4A"/>
    <w:lvl w:ilvl="0" w:tplc="EC341118">
      <w:start w:val="1"/>
      <w:numFmt w:val="decimal"/>
      <w:pStyle w:val="Table"/>
      <w:lvlText w:val="Table %1."/>
      <w:lvlJc w:val="left"/>
      <w:pPr>
        <w:ind w:left="720" w:hanging="360"/>
      </w:pPr>
      <w:rPr>
        <w:rFonts w:ascii="Times New Roman" w:hAnsi="Times New Roman"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7C31D0B"/>
    <w:multiLevelType w:val="hybridMultilevel"/>
    <w:tmpl w:val="2140D4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B202181"/>
    <w:multiLevelType w:val="hybridMultilevel"/>
    <w:tmpl w:val="C408FD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C835571"/>
    <w:multiLevelType w:val="hybridMultilevel"/>
    <w:tmpl w:val="EFF2A3E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FEA640A"/>
    <w:multiLevelType w:val="hybridMultilevel"/>
    <w:tmpl w:val="707248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17C1568"/>
    <w:multiLevelType w:val="hybridMultilevel"/>
    <w:tmpl w:val="E01ADC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29A0E1C"/>
    <w:multiLevelType w:val="hybridMultilevel"/>
    <w:tmpl w:val="ECAC2D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2B9146B"/>
    <w:multiLevelType w:val="hybridMultilevel"/>
    <w:tmpl w:val="CE5047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5D13E28"/>
    <w:multiLevelType w:val="hybridMultilevel"/>
    <w:tmpl w:val="6F2C5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95E7B46"/>
    <w:multiLevelType w:val="hybridMultilevel"/>
    <w:tmpl w:val="F79E09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F09035A"/>
    <w:multiLevelType w:val="hybridMultilevel"/>
    <w:tmpl w:val="90E660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5631CDC"/>
    <w:multiLevelType w:val="hybridMultilevel"/>
    <w:tmpl w:val="AE1CEA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768152A"/>
    <w:multiLevelType w:val="hybridMultilevel"/>
    <w:tmpl w:val="06A08B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A270F82"/>
    <w:multiLevelType w:val="hybridMultilevel"/>
    <w:tmpl w:val="4DA2CE60"/>
    <w:lvl w:ilvl="0" w:tplc="9762F5D4">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3" w15:restartNumberingAfterBreak="0">
    <w:nsid w:val="4A9A324E"/>
    <w:multiLevelType w:val="hybridMultilevel"/>
    <w:tmpl w:val="1276A1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4B3D229E"/>
    <w:multiLevelType w:val="hybridMultilevel"/>
    <w:tmpl w:val="4232D2C2"/>
    <w:lvl w:ilvl="0" w:tplc="8EB2C8BC">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BEA10F1"/>
    <w:multiLevelType w:val="hybridMultilevel"/>
    <w:tmpl w:val="3F3EB9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E5C7474"/>
    <w:multiLevelType w:val="hybridMultilevel"/>
    <w:tmpl w:val="B4EC41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1BA160F"/>
    <w:multiLevelType w:val="hybridMultilevel"/>
    <w:tmpl w:val="C56C44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2677D22"/>
    <w:multiLevelType w:val="hybridMultilevel"/>
    <w:tmpl w:val="86F86D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28463A2"/>
    <w:multiLevelType w:val="hybridMultilevel"/>
    <w:tmpl w:val="FCBA25D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535E0E59"/>
    <w:multiLevelType w:val="hybridMultilevel"/>
    <w:tmpl w:val="39CEE86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54ED45C5"/>
    <w:multiLevelType w:val="multilevel"/>
    <w:tmpl w:val="C7F0D32A"/>
    <w:lvl w:ilvl="0">
      <w:start w:val="1"/>
      <w:numFmt w:val="decimal"/>
      <w:pStyle w:val="Heading1"/>
      <w:lvlText w:val="Chapter %1."/>
      <w:lvlJc w:val="left"/>
      <w:pPr>
        <w:ind w:left="360" w:hanging="360"/>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2" w15:restartNumberingAfterBreak="0">
    <w:nsid w:val="55A13685"/>
    <w:multiLevelType w:val="hybridMultilevel"/>
    <w:tmpl w:val="CD527B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61B0B92"/>
    <w:multiLevelType w:val="hybridMultilevel"/>
    <w:tmpl w:val="410E3E1A"/>
    <w:lvl w:ilvl="0" w:tplc="9762F5D4">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4" w15:restartNumberingAfterBreak="0">
    <w:nsid w:val="59515258"/>
    <w:multiLevelType w:val="hybridMultilevel"/>
    <w:tmpl w:val="8BB074BE"/>
    <w:lvl w:ilvl="0" w:tplc="8EB2C8BC">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9DE5656"/>
    <w:multiLevelType w:val="hybridMultilevel"/>
    <w:tmpl w:val="D8722F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A997A5D"/>
    <w:multiLevelType w:val="hybridMultilevel"/>
    <w:tmpl w:val="32429398"/>
    <w:lvl w:ilvl="0" w:tplc="18889E2E">
      <w:start w:val="1"/>
      <w:numFmt w:val="decimal"/>
      <w:pStyle w:val="Figure"/>
      <w:lvlText w:val="Figure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5B7B4C04"/>
    <w:multiLevelType w:val="hybridMultilevel"/>
    <w:tmpl w:val="E34C7A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5D22235D"/>
    <w:multiLevelType w:val="hybridMultilevel"/>
    <w:tmpl w:val="A7C0DE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5DA95D45"/>
    <w:multiLevelType w:val="hybridMultilevel"/>
    <w:tmpl w:val="D876CD6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5E9D7D34"/>
    <w:multiLevelType w:val="hybridMultilevel"/>
    <w:tmpl w:val="03181F7E"/>
    <w:lvl w:ilvl="0" w:tplc="8EB2C8BC">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60747BE8"/>
    <w:multiLevelType w:val="hybridMultilevel"/>
    <w:tmpl w:val="AF5870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14D0DDC"/>
    <w:multiLevelType w:val="hybridMultilevel"/>
    <w:tmpl w:val="B45CA5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65E267EA"/>
    <w:multiLevelType w:val="hybridMultilevel"/>
    <w:tmpl w:val="6E42543C"/>
    <w:lvl w:ilvl="0" w:tplc="8EB2C8BC">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66BF7FA7"/>
    <w:multiLevelType w:val="hybridMultilevel"/>
    <w:tmpl w:val="0F84B6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6A0F11AA"/>
    <w:multiLevelType w:val="hybridMultilevel"/>
    <w:tmpl w:val="8ECA76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6ADD69E6"/>
    <w:multiLevelType w:val="hybridMultilevel"/>
    <w:tmpl w:val="A22AAD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6B364B6D"/>
    <w:multiLevelType w:val="hybridMultilevel"/>
    <w:tmpl w:val="8CECAA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6F847C27"/>
    <w:multiLevelType w:val="hybridMultilevel"/>
    <w:tmpl w:val="A51A4B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709318E8"/>
    <w:multiLevelType w:val="hybridMultilevel"/>
    <w:tmpl w:val="4976B4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46A231CE">
      <w:start w:val="7"/>
      <w:numFmt w:val="bullet"/>
      <w:lvlText w:val="-"/>
      <w:lvlJc w:val="left"/>
      <w:pPr>
        <w:ind w:left="2160" w:hanging="360"/>
      </w:pPr>
      <w:rPr>
        <w:rFonts w:ascii="Arial" w:eastAsia="Calibri" w:hAnsi="Arial" w:cs="Aria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71DD07F2"/>
    <w:multiLevelType w:val="hybridMultilevel"/>
    <w:tmpl w:val="0CD0F8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2B1390F"/>
    <w:multiLevelType w:val="hybridMultilevel"/>
    <w:tmpl w:val="77404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3723B74"/>
    <w:multiLevelType w:val="hybridMultilevel"/>
    <w:tmpl w:val="D876CD6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15:restartNumberingAfterBreak="0">
    <w:nsid w:val="770F52C9"/>
    <w:multiLevelType w:val="hybridMultilevel"/>
    <w:tmpl w:val="3A9832D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779906AE"/>
    <w:multiLevelType w:val="hybridMultilevel"/>
    <w:tmpl w:val="EFF2A3E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799D6028"/>
    <w:multiLevelType w:val="hybridMultilevel"/>
    <w:tmpl w:val="3D9E3A1C"/>
    <w:styleLink w:val="ImportedStyle1"/>
    <w:lvl w:ilvl="0" w:tplc="CEC4C964">
      <w:start w:val="1"/>
      <w:numFmt w:val="bullet"/>
      <w:lvlText w:val="•"/>
      <w:lvlJc w:val="left"/>
      <w:pPr>
        <w:ind w:left="640" w:hanging="35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92CF0E8">
      <w:start w:val="1"/>
      <w:numFmt w:val="bullet"/>
      <w:lvlText w:val="o"/>
      <w:lvlJc w:val="left"/>
      <w:pPr>
        <w:ind w:left="1440" w:hanging="360"/>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D5827FC">
      <w:start w:val="1"/>
      <w:numFmt w:val="bullet"/>
      <w:lvlText w:val="▪"/>
      <w:lvlJc w:val="left"/>
      <w:pPr>
        <w:ind w:left="2160" w:hanging="360"/>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F9E9EC6">
      <w:start w:val="1"/>
      <w:numFmt w:val="bullet"/>
      <w:lvlText w:val="•"/>
      <w:lvlJc w:val="left"/>
      <w:pPr>
        <w:ind w:left="2880" w:hanging="360"/>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0F68190">
      <w:start w:val="1"/>
      <w:numFmt w:val="bullet"/>
      <w:lvlText w:val="o"/>
      <w:lvlJc w:val="left"/>
      <w:pPr>
        <w:ind w:left="3600" w:hanging="360"/>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57E318C">
      <w:start w:val="1"/>
      <w:numFmt w:val="bullet"/>
      <w:lvlText w:val="▪"/>
      <w:lvlJc w:val="left"/>
      <w:pPr>
        <w:ind w:left="4320" w:hanging="360"/>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12A74EA">
      <w:start w:val="1"/>
      <w:numFmt w:val="bullet"/>
      <w:lvlText w:val="•"/>
      <w:lvlJc w:val="left"/>
      <w:pPr>
        <w:ind w:left="5040" w:hanging="360"/>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44E1F5E">
      <w:start w:val="1"/>
      <w:numFmt w:val="bullet"/>
      <w:lvlText w:val="o"/>
      <w:lvlJc w:val="left"/>
      <w:pPr>
        <w:ind w:left="5760" w:hanging="360"/>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A247DD0">
      <w:start w:val="1"/>
      <w:numFmt w:val="bullet"/>
      <w:lvlText w:val="▪"/>
      <w:lvlJc w:val="left"/>
      <w:pPr>
        <w:ind w:left="6480" w:hanging="360"/>
      </w:pPr>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6" w15:restartNumberingAfterBreak="0">
    <w:nsid w:val="7B89059F"/>
    <w:multiLevelType w:val="hybridMultilevel"/>
    <w:tmpl w:val="838C0E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B8A2660"/>
    <w:multiLevelType w:val="hybridMultilevel"/>
    <w:tmpl w:val="3D9E3A1C"/>
    <w:numStyleLink w:val="ImportedStyle1"/>
  </w:abstractNum>
  <w:abstractNum w:abstractNumId="68" w15:restartNumberingAfterBreak="0">
    <w:nsid w:val="7DA86801"/>
    <w:multiLevelType w:val="hybridMultilevel"/>
    <w:tmpl w:val="2068A7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7FB6505A"/>
    <w:multiLevelType w:val="hybridMultilevel"/>
    <w:tmpl w:val="BE7886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1"/>
  </w:num>
  <w:num w:numId="2">
    <w:abstractNumId w:val="46"/>
  </w:num>
  <w:num w:numId="3">
    <w:abstractNumId w:val="19"/>
  </w:num>
  <w:num w:numId="4">
    <w:abstractNumId w:val="54"/>
  </w:num>
  <w:num w:numId="5">
    <w:abstractNumId w:val="21"/>
  </w:num>
  <w:num w:numId="6">
    <w:abstractNumId w:val="55"/>
  </w:num>
  <w:num w:numId="7">
    <w:abstractNumId w:val="5"/>
  </w:num>
  <w:num w:numId="8">
    <w:abstractNumId w:val="52"/>
  </w:num>
  <w:num w:numId="9">
    <w:abstractNumId w:val="64"/>
  </w:num>
  <w:num w:numId="10">
    <w:abstractNumId w:val="32"/>
  </w:num>
  <w:num w:numId="11">
    <w:abstractNumId w:val="43"/>
  </w:num>
  <w:num w:numId="12">
    <w:abstractNumId w:val="61"/>
  </w:num>
  <w:num w:numId="13">
    <w:abstractNumId w:val="37"/>
  </w:num>
  <w:num w:numId="14">
    <w:abstractNumId w:val="36"/>
  </w:num>
  <w:num w:numId="15">
    <w:abstractNumId w:val="50"/>
  </w:num>
  <w:num w:numId="16">
    <w:abstractNumId w:val="44"/>
  </w:num>
  <w:num w:numId="17">
    <w:abstractNumId w:val="53"/>
  </w:num>
  <w:num w:numId="18">
    <w:abstractNumId w:val="34"/>
  </w:num>
  <w:num w:numId="19">
    <w:abstractNumId w:val="31"/>
  </w:num>
  <w:num w:numId="20">
    <w:abstractNumId w:val="16"/>
  </w:num>
  <w:num w:numId="21">
    <w:abstractNumId w:val="25"/>
  </w:num>
  <w:num w:numId="22">
    <w:abstractNumId w:val="38"/>
  </w:num>
  <w:num w:numId="23">
    <w:abstractNumId w:val="39"/>
  </w:num>
  <w:num w:numId="24">
    <w:abstractNumId w:val="17"/>
  </w:num>
  <w:num w:numId="25">
    <w:abstractNumId w:val="63"/>
  </w:num>
  <w:num w:numId="26">
    <w:abstractNumId w:val="27"/>
  </w:num>
  <w:num w:numId="27">
    <w:abstractNumId w:val="4"/>
  </w:num>
  <w:num w:numId="28">
    <w:abstractNumId w:val="68"/>
  </w:num>
  <w:num w:numId="29">
    <w:abstractNumId w:val="6"/>
  </w:num>
  <w:num w:numId="30">
    <w:abstractNumId w:val="29"/>
  </w:num>
  <w:num w:numId="31">
    <w:abstractNumId w:val="30"/>
  </w:num>
  <w:num w:numId="32">
    <w:abstractNumId w:val="48"/>
  </w:num>
  <w:num w:numId="33">
    <w:abstractNumId w:val="15"/>
  </w:num>
  <w:num w:numId="34">
    <w:abstractNumId w:val="60"/>
  </w:num>
  <w:num w:numId="35">
    <w:abstractNumId w:val="33"/>
  </w:num>
  <w:num w:numId="36">
    <w:abstractNumId w:val="13"/>
  </w:num>
  <w:num w:numId="37">
    <w:abstractNumId w:val="49"/>
  </w:num>
  <w:num w:numId="38">
    <w:abstractNumId w:val="9"/>
  </w:num>
  <w:num w:numId="39">
    <w:abstractNumId w:val="69"/>
  </w:num>
  <w:num w:numId="40">
    <w:abstractNumId w:val="45"/>
  </w:num>
  <w:num w:numId="41">
    <w:abstractNumId w:val="7"/>
  </w:num>
  <w:num w:numId="42">
    <w:abstractNumId w:val="22"/>
  </w:num>
  <w:num w:numId="43">
    <w:abstractNumId w:val="3"/>
  </w:num>
  <w:num w:numId="44">
    <w:abstractNumId w:val="12"/>
  </w:num>
  <w:num w:numId="45">
    <w:abstractNumId w:val="2"/>
  </w:num>
  <w:num w:numId="46">
    <w:abstractNumId w:val="42"/>
  </w:num>
  <w:num w:numId="47">
    <w:abstractNumId w:val="66"/>
  </w:num>
  <w:num w:numId="48">
    <w:abstractNumId w:val="28"/>
  </w:num>
  <w:num w:numId="49">
    <w:abstractNumId w:val="58"/>
  </w:num>
  <w:num w:numId="50">
    <w:abstractNumId w:val="10"/>
  </w:num>
  <w:num w:numId="51">
    <w:abstractNumId w:val="24"/>
  </w:num>
  <w:num w:numId="52">
    <w:abstractNumId w:val="65"/>
  </w:num>
  <w:num w:numId="53">
    <w:abstractNumId w:val="67"/>
  </w:num>
  <w:num w:numId="54">
    <w:abstractNumId w:val="14"/>
  </w:num>
  <w:num w:numId="55">
    <w:abstractNumId w:val="11"/>
  </w:num>
  <w:num w:numId="56">
    <w:abstractNumId w:val="47"/>
  </w:num>
  <w:num w:numId="57">
    <w:abstractNumId w:val="20"/>
  </w:num>
  <w:num w:numId="58">
    <w:abstractNumId w:val="59"/>
  </w:num>
  <w:num w:numId="59">
    <w:abstractNumId w:val="23"/>
  </w:num>
  <w:num w:numId="60">
    <w:abstractNumId w:val="56"/>
  </w:num>
  <w:num w:numId="61">
    <w:abstractNumId w:val="51"/>
  </w:num>
  <w:num w:numId="62">
    <w:abstractNumId w:val="18"/>
  </w:num>
  <w:num w:numId="63">
    <w:abstractNumId w:val="35"/>
  </w:num>
  <w:num w:numId="64">
    <w:abstractNumId w:val="1"/>
  </w:num>
  <w:num w:numId="65">
    <w:abstractNumId w:val="26"/>
  </w:num>
  <w:num w:numId="66">
    <w:abstractNumId w:val="57"/>
  </w:num>
  <w:num w:numId="67">
    <w:abstractNumId w:val="8"/>
  </w:num>
  <w:num w:numId="68">
    <w:abstractNumId w:val="40"/>
  </w:num>
  <w:num w:numId="69">
    <w:abstractNumId w:val="0"/>
  </w:num>
  <w:num w:numId="70">
    <w:abstractNumId w:val="62"/>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hideSpellingErrors/>
  <w:hideGrammaticalErrors/>
  <w:proofState w:spelling="clean" w:grammar="clean"/>
  <w:documentProtection w:edit="trackedChanges" w:enforcement="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GxMDQ1NzAzN7cwNjFR0lEKTi0uzszPAykwrAUA/8Sy3SwAAAA="/>
    <w:docVar w:name="EN.InstantFormat" w:val="&lt;ENInstantFormat&gt;&lt;Enabled&gt;1&lt;/Enabled&gt;&lt;ScanUnformatted&gt;1&lt;/ScanUnformatted&gt;&lt;ScanChanges&gt;1&lt;/ScanChanges&gt;&lt;Suspended&gt;0&lt;/Suspended&gt;&lt;/ENInstantFormat&gt;"/>
    <w:docVar w:name="EN.Layout" w:val="&lt;ENLayout&gt;&lt;Style&gt;Vancouver Copy NEJM&lt;/Style&gt;&lt;LeftDelim&gt;{&lt;/LeftDelim&gt;&lt;RightDelim&gt;}&lt;/RightDelim&gt;&lt;FontName&gt;Times New Roman&lt;/FontName&gt;&lt;FontSize&gt;12&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2z9ta0vdo20taoe2rs755tey5tz0xdptttdx&quot;&gt;Ch5&lt;record-ids&gt;&lt;item&gt;1&lt;/item&gt;&lt;item&gt;2&lt;/item&gt;&lt;item&gt;3&lt;/item&gt;&lt;item&gt;4&lt;/item&gt;&lt;item&gt;5&lt;/item&gt;&lt;item&gt;6&lt;/item&gt;&lt;item&gt;7&lt;/item&gt;&lt;item&gt;8&lt;/item&gt;&lt;item&gt;9&lt;/item&gt;&lt;item&gt;10&lt;/item&gt;&lt;item&gt;11&lt;/item&gt;&lt;item&gt;12&lt;/item&gt;&lt;item&gt;13&lt;/item&gt;&lt;item&gt;14&lt;/item&gt;&lt;item&gt;15&lt;/item&gt;&lt;item&gt;16&lt;/item&gt;&lt;item&gt;17&lt;/item&gt;&lt;item&gt;18&lt;/item&gt;&lt;item&gt;19&lt;/item&gt;&lt;item&gt;20&lt;/item&gt;&lt;item&gt;21&lt;/item&gt;&lt;item&gt;22&lt;/item&gt;&lt;item&gt;23&lt;/item&gt;&lt;item&gt;24&lt;/item&gt;&lt;item&gt;25&lt;/item&gt;&lt;item&gt;26&lt;/item&gt;&lt;item&gt;27&lt;/item&gt;&lt;item&gt;28&lt;/item&gt;&lt;item&gt;29&lt;/item&gt;&lt;item&gt;30&lt;/item&gt;&lt;item&gt;31&lt;/item&gt;&lt;item&gt;33&lt;/item&gt;&lt;item&gt;34&lt;/item&gt;&lt;item&gt;38&lt;/item&gt;&lt;item&gt;39&lt;/item&gt;&lt;item&gt;40&lt;/item&gt;&lt;item&gt;42&lt;/item&gt;&lt;item&gt;43&lt;/item&gt;&lt;item&gt;44&lt;/item&gt;&lt;item&gt;45&lt;/item&gt;&lt;item&gt;46&lt;/item&gt;&lt;item&gt;47&lt;/item&gt;&lt;item&gt;48&lt;/item&gt;&lt;item&gt;49&lt;/item&gt;&lt;item&gt;50&lt;/item&gt;&lt;item&gt;51&lt;/item&gt;&lt;item&gt;52&lt;/item&gt;&lt;item&gt;53&lt;/item&gt;&lt;item&gt;54&lt;/item&gt;&lt;item&gt;55&lt;/item&gt;&lt;item&gt;56&lt;/item&gt;&lt;item&gt;57&lt;/item&gt;&lt;item&gt;58&lt;/item&gt;&lt;item&gt;59&lt;/item&gt;&lt;item&gt;60&lt;/item&gt;&lt;item&gt;61&lt;/item&gt;&lt;item&gt;62&lt;/item&gt;&lt;item&gt;63&lt;/item&gt;&lt;item&gt;64&lt;/item&gt;&lt;item&gt;65&lt;/item&gt;&lt;item&gt;66&lt;/item&gt;&lt;item&gt;67&lt;/item&gt;&lt;item&gt;68&lt;/item&gt;&lt;item&gt;69&lt;/item&gt;&lt;item&gt;70&lt;/item&gt;&lt;item&gt;71&lt;/item&gt;&lt;item&gt;73&lt;/item&gt;&lt;item&gt;74&lt;/item&gt;&lt;item&gt;75&lt;/item&gt;&lt;item&gt;76&lt;/item&gt;&lt;item&gt;77&lt;/item&gt;&lt;item&gt;78&lt;/item&gt;&lt;item&gt;79&lt;/item&gt;&lt;item&gt;80&lt;/item&gt;&lt;item&gt;81&lt;/item&gt;&lt;item&gt;82&lt;/item&gt;&lt;item&gt;83&lt;/item&gt;&lt;item&gt;84&lt;/item&gt;&lt;item&gt;85&lt;/item&gt;&lt;item&gt;86&lt;/item&gt;&lt;item&gt;87&lt;/item&gt;&lt;item&gt;88&lt;/item&gt;&lt;item&gt;89&lt;/item&gt;&lt;item&gt;90&lt;/item&gt;&lt;item&gt;91&lt;/item&gt;&lt;item&gt;92&lt;/item&gt;&lt;item&gt;94&lt;/item&gt;&lt;item&gt;95&lt;/item&gt;&lt;item&gt;96&lt;/item&gt;&lt;item&gt;97&lt;/item&gt;&lt;item&gt;98&lt;/item&gt;&lt;item&gt;99&lt;/item&gt;&lt;item&gt;101&lt;/item&gt;&lt;item&gt;102&lt;/item&gt;&lt;item&gt;103&lt;/item&gt;&lt;item&gt;104&lt;/item&gt;&lt;item&gt;105&lt;/item&gt;&lt;item&gt;106&lt;/item&gt;&lt;item&gt;108&lt;/item&gt;&lt;item&gt;109&lt;/item&gt;&lt;item&gt;110&lt;/item&gt;&lt;item&gt;112&lt;/item&gt;&lt;item&gt;113&lt;/item&gt;&lt;item&gt;114&lt;/item&gt;&lt;item&gt;115&lt;/item&gt;&lt;item&gt;116&lt;/item&gt;&lt;item&gt;117&lt;/item&gt;&lt;item&gt;118&lt;/item&gt;&lt;item&gt;119&lt;/item&gt;&lt;item&gt;120&lt;/item&gt;&lt;item&gt;121&lt;/item&gt;&lt;item&gt;122&lt;/item&gt;&lt;item&gt;123&lt;/item&gt;&lt;item&gt;124&lt;/item&gt;&lt;item&gt;125&lt;/item&gt;&lt;item&gt;126&lt;/item&gt;&lt;item&gt;127&lt;/item&gt;&lt;item&gt;128&lt;/item&gt;&lt;item&gt;129&lt;/item&gt;&lt;item&gt;130&lt;/item&gt;&lt;item&gt;131&lt;/item&gt;&lt;item&gt;132&lt;/item&gt;&lt;item&gt;133&lt;/item&gt;&lt;item&gt;134&lt;/item&gt;&lt;item&gt;135&lt;/item&gt;&lt;item&gt;136&lt;/item&gt;&lt;item&gt;137&lt;/item&gt;&lt;item&gt;138&lt;/item&gt;&lt;item&gt;139&lt;/item&gt;&lt;item&gt;140&lt;/item&gt;&lt;item&gt;141&lt;/item&gt;&lt;item&gt;143&lt;/item&gt;&lt;item&gt;144&lt;/item&gt;&lt;item&gt;145&lt;/item&gt;&lt;item&gt;146&lt;/item&gt;&lt;item&gt;148&lt;/item&gt;&lt;item&gt;149&lt;/item&gt;&lt;item&gt;150&lt;/item&gt;&lt;item&gt;151&lt;/item&gt;&lt;item&gt;152&lt;/item&gt;&lt;item&gt;153&lt;/item&gt;&lt;item&gt;154&lt;/item&gt;&lt;item&gt;155&lt;/item&gt;&lt;item&gt;156&lt;/item&gt;&lt;item&gt;157&lt;/item&gt;&lt;item&gt;158&lt;/item&gt;&lt;item&gt;159&lt;/item&gt;&lt;item&gt;160&lt;/item&gt;&lt;item&gt;161&lt;/item&gt;&lt;item&gt;162&lt;/item&gt;&lt;item&gt;163&lt;/item&gt;&lt;item&gt;164&lt;/item&gt;&lt;item&gt;165&lt;/item&gt;&lt;item&gt;168&lt;/item&gt;&lt;item&gt;169&lt;/item&gt;&lt;item&gt;170&lt;/item&gt;&lt;item&gt;171&lt;/item&gt;&lt;item&gt;172&lt;/item&gt;&lt;item&gt;173&lt;/item&gt;&lt;item&gt;174&lt;/item&gt;&lt;item&gt;175&lt;/item&gt;&lt;item&gt;176&lt;/item&gt;&lt;item&gt;177&lt;/item&gt;&lt;item&gt;178&lt;/item&gt;&lt;item&gt;179&lt;/item&gt;&lt;item&gt;180&lt;/item&gt;&lt;item&gt;182&lt;/item&gt;&lt;item&gt;183&lt;/item&gt;&lt;item&gt;185&lt;/item&gt;&lt;item&gt;186&lt;/item&gt;&lt;item&gt;187&lt;/item&gt;&lt;item&gt;188&lt;/item&gt;&lt;item&gt;189&lt;/item&gt;&lt;item&gt;190&lt;/item&gt;&lt;item&gt;191&lt;/item&gt;&lt;item&gt;192&lt;/item&gt;&lt;item&gt;193&lt;/item&gt;&lt;item&gt;194&lt;/item&gt;&lt;item&gt;195&lt;/item&gt;&lt;item&gt;196&lt;/item&gt;&lt;item&gt;197&lt;/item&gt;&lt;item&gt;198&lt;/item&gt;&lt;item&gt;200&lt;/item&gt;&lt;item&gt;201&lt;/item&gt;&lt;item&gt;202&lt;/item&gt;&lt;item&gt;203&lt;/item&gt;&lt;item&gt;204&lt;/item&gt;&lt;item&gt;205&lt;/item&gt;&lt;item&gt;206&lt;/item&gt;&lt;item&gt;207&lt;/item&gt;&lt;item&gt;208&lt;/item&gt;&lt;item&gt;209&lt;/item&gt;&lt;item&gt;210&lt;/item&gt;&lt;item&gt;211&lt;/item&gt;&lt;item&gt;212&lt;/item&gt;&lt;item&gt;213&lt;/item&gt;&lt;item&gt;214&lt;/item&gt;&lt;item&gt;215&lt;/item&gt;&lt;item&gt;216&lt;/item&gt;&lt;item&gt;217&lt;/item&gt;&lt;item&gt;218&lt;/item&gt;&lt;item&gt;219&lt;/item&gt;&lt;item&gt;220&lt;/item&gt;&lt;item&gt;221&lt;/item&gt;&lt;item&gt;222&lt;/item&gt;&lt;item&gt;223&lt;/item&gt;&lt;item&gt;224&lt;/item&gt;&lt;item&gt;225&lt;/item&gt;&lt;item&gt;226&lt;/item&gt;&lt;item&gt;227&lt;/item&gt;&lt;/record-ids&gt;&lt;/item&gt;&lt;/Libraries&gt;"/>
  </w:docVars>
  <w:rsids>
    <w:rsidRoot w:val="008D0003"/>
    <w:rsid w:val="000009B7"/>
    <w:rsid w:val="000031F4"/>
    <w:rsid w:val="000035A6"/>
    <w:rsid w:val="00003AB4"/>
    <w:rsid w:val="00004DCC"/>
    <w:rsid w:val="00006D7C"/>
    <w:rsid w:val="0001094E"/>
    <w:rsid w:val="00010C7A"/>
    <w:rsid w:val="000133D6"/>
    <w:rsid w:val="0001437D"/>
    <w:rsid w:val="000155DD"/>
    <w:rsid w:val="00017054"/>
    <w:rsid w:val="000176C5"/>
    <w:rsid w:val="00022456"/>
    <w:rsid w:val="00023EDF"/>
    <w:rsid w:val="00024E8B"/>
    <w:rsid w:val="00026E3B"/>
    <w:rsid w:val="0003019E"/>
    <w:rsid w:val="00030C2F"/>
    <w:rsid w:val="0003150C"/>
    <w:rsid w:val="000315AE"/>
    <w:rsid w:val="00032651"/>
    <w:rsid w:val="00032B13"/>
    <w:rsid w:val="0003402B"/>
    <w:rsid w:val="00034190"/>
    <w:rsid w:val="0003504B"/>
    <w:rsid w:val="00036B7B"/>
    <w:rsid w:val="00040282"/>
    <w:rsid w:val="000407A8"/>
    <w:rsid w:val="00041256"/>
    <w:rsid w:val="00041992"/>
    <w:rsid w:val="000424D1"/>
    <w:rsid w:val="00044ACA"/>
    <w:rsid w:val="00044D5C"/>
    <w:rsid w:val="00045358"/>
    <w:rsid w:val="00045421"/>
    <w:rsid w:val="00047886"/>
    <w:rsid w:val="00050D85"/>
    <w:rsid w:val="0005182C"/>
    <w:rsid w:val="0005234F"/>
    <w:rsid w:val="00056354"/>
    <w:rsid w:val="00057191"/>
    <w:rsid w:val="00057817"/>
    <w:rsid w:val="0006093E"/>
    <w:rsid w:val="00060E44"/>
    <w:rsid w:val="00060E60"/>
    <w:rsid w:val="00061952"/>
    <w:rsid w:val="00062AC5"/>
    <w:rsid w:val="00064833"/>
    <w:rsid w:val="000671F0"/>
    <w:rsid w:val="000728A3"/>
    <w:rsid w:val="00072D79"/>
    <w:rsid w:val="0007309B"/>
    <w:rsid w:val="00074A15"/>
    <w:rsid w:val="00076ACA"/>
    <w:rsid w:val="00076D17"/>
    <w:rsid w:val="0007789F"/>
    <w:rsid w:val="000822BB"/>
    <w:rsid w:val="0008458D"/>
    <w:rsid w:val="00084A51"/>
    <w:rsid w:val="00084C6E"/>
    <w:rsid w:val="00090591"/>
    <w:rsid w:val="00090C9F"/>
    <w:rsid w:val="00092B20"/>
    <w:rsid w:val="0009657E"/>
    <w:rsid w:val="00097627"/>
    <w:rsid w:val="000A078C"/>
    <w:rsid w:val="000A1FC1"/>
    <w:rsid w:val="000B0B3B"/>
    <w:rsid w:val="000B2755"/>
    <w:rsid w:val="000B2D00"/>
    <w:rsid w:val="000B423C"/>
    <w:rsid w:val="000B5075"/>
    <w:rsid w:val="000B607E"/>
    <w:rsid w:val="000C0DC5"/>
    <w:rsid w:val="000C1AD8"/>
    <w:rsid w:val="000C3629"/>
    <w:rsid w:val="000C3D9B"/>
    <w:rsid w:val="000C479B"/>
    <w:rsid w:val="000C6553"/>
    <w:rsid w:val="000C772C"/>
    <w:rsid w:val="000C7AEF"/>
    <w:rsid w:val="000C7FFA"/>
    <w:rsid w:val="000D2DEB"/>
    <w:rsid w:val="000D327B"/>
    <w:rsid w:val="000E1A37"/>
    <w:rsid w:val="000F21BC"/>
    <w:rsid w:val="000F4579"/>
    <w:rsid w:val="000F489E"/>
    <w:rsid w:val="000F5DE0"/>
    <w:rsid w:val="000F739F"/>
    <w:rsid w:val="000F755F"/>
    <w:rsid w:val="001003E8"/>
    <w:rsid w:val="00100D64"/>
    <w:rsid w:val="00103430"/>
    <w:rsid w:val="001037A9"/>
    <w:rsid w:val="0010440F"/>
    <w:rsid w:val="001068AD"/>
    <w:rsid w:val="00107E93"/>
    <w:rsid w:val="001118F9"/>
    <w:rsid w:val="00112C10"/>
    <w:rsid w:val="00112D50"/>
    <w:rsid w:val="001130C1"/>
    <w:rsid w:val="00113B00"/>
    <w:rsid w:val="00114B5E"/>
    <w:rsid w:val="001161CE"/>
    <w:rsid w:val="001207D9"/>
    <w:rsid w:val="00120F55"/>
    <w:rsid w:val="001245CB"/>
    <w:rsid w:val="00124CF0"/>
    <w:rsid w:val="001250F1"/>
    <w:rsid w:val="00130FD5"/>
    <w:rsid w:val="0013150C"/>
    <w:rsid w:val="00131E8D"/>
    <w:rsid w:val="00132118"/>
    <w:rsid w:val="001327B2"/>
    <w:rsid w:val="0013310B"/>
    <w:rsid w:val="001336A5"/>
    <w:rsid w:val="00133BC3"/>
    <w:rsid w:val="00134C61"/>
    <w:rsid w:val="001354F6"/>
    <w:rsid w:val="001378F8"/>
    <w:rsid w:val="00140856"/>
    <w:rsid w:val="00140D33"/>
    <w:rsid w:val="00142DD2"/>
    <w:rsid w:val="0014533E"/>
    <w:rsid w:val="00145E85"/>
    <w:rsid w:val="001469C8"/>
    <w:rsid w:val="00147031"/>
    <w:rsid w:val="0014713C"/>
    <w:rsid w:val="001500A8"/>
    <w:rsid w:val="00152B21"/>
    <w:rsid w:val="0015349C"/>
    <w:rsid w:val="0015392B"/>
    <w:rsid w:val="001548D2"/>
    <w:rsid w:val="00154924"/>
    <w:rsid w:val="00157031"/>
    <w:rsid w:val="001574C8"/>
    <w:rsid w:val="00157E5A"/>
    <w:rsid w:val="00163B6F"/>
    <w:rsid w:val="00163F39"/>
    <w:rsid w:val="00164E22"/>
    <w:rsid w:val="00164E91"/>
    <w:rsid w:val="00164FB5"/>
    <w:rsid w:val="00167455"/>
    <w:rsid w:val="00167AE8"/>
    <w:rsid w:val="00170E98"/>
    <w:rsid w:val="00171858"/>
    <w:rsid w:val="00172241"/>
    <w:rsid w:val="001727AA"/>
    <w:rsid w:val="00174F63"/>
    <w:rsid w:val="00174FC3"/>
    <w:rsid w:val="0017583D"/>
    <w:rsid w:val="00180820"/>
    <w:rsid w:val="00180917"/>
    <w:rsid w:val="001817CC"/>
    <w:rsid w:val="001903BD"/>
    <w:rsid w:val="0019177A"/>
    <w:rsid w:val="00193508"/>
    <w:rsid w:val="001A0740"/>
    <w:rsid w:val="001A0AF3"/>
    <w:rsid w:val="001A160A"/>
    <w:rsid w:val="001A2B1B"/>
    <w:rsid w:val="001A3293"/>
    <w:rsid w:val="001A3E09"/>
    <w:rsid w:val="001A42BF"/>
    <w:rsid w:val="001A536C"/>
    <w:rsid w:val="001A5520"/>
    <w:rsid w:val="001A78CA"/>
    <w:rsid w:val="001B197D"/>
    <w:rsid w:val="001B2D3D"/>
    <w:rsid w:val="001B38FC"/>
    <w:rsid w:val="001B3F54"/>
    <w:rsid w:val="001B4247"/>
    <w:rsid w:val="001B4A86"/>
    <w:rsid w:val="001B667C"/>
    <w:rsid w:val="001B6B91"/>
    <w:rsid w:val="001C1F8D"/>
    <w:rsid w:val="001C21E7"/>
    <w:rsid w:val="001C2253"/>
    <w:rsid w:val="001C2897"/>
    <w:rsid w:val="001C2E99"/>
    <w:rsid w:val="001C426E"/>
    <w:rsid w:val="001C4435"/>
    <w:rsid w:val="001C6275"/>
    <w:rsid w:val="001C6D3A"/>
    <w:rsid w:val="001D09E2"/>
    <w:rsid w:val="001D317F"/>
    <w:rsid w:val="001D5C5E"/>
    <w:rsid w:val="001D6D3B"/>
    <w:rsid w:val="001D72D1"/>
    <w:rsid w:val="001E0F74"/>
    <w:rsid w:val="001E3241"/>
    <w:rsid w:val="001E3CA3"/>
    <w:rsid w:val="001E6132"/>
    <w:rsid w:val="001F03AA"/>
    <w:rsid w:val="001F05FF"/>
    <w:rsid w:val="001F0CEA"/>
    <w:rsid w:val="001F1CAC"/>
    <w:rsid w:val="001F20C6"/>
    <w:rsid w:val="001F31F3"/>
    <w:rsid w:val="001F391A"/>
    <w:rsid w:val="001F4578"/>
    <w:rsid w:val="001F4BEA"/>
    <w:rsid w:val="00200340"/>
    <w:rsid w:val="00202B09"/>
    <w:rsid w:val="00206805"/>
    <w:rsid w:val="002134B0"/>
    <w:rsid w:val="002135A3"/>
    <w:rsid w:val="0021373A"/>
    <w:rsid w:val="002155ED"/>
    <w:rsid w:val="00215DC2"/>
    <w:rsid w:val="0022022C"/>
    <w:rsid w:val="002203CD"/>
    <w:rsid w:val="002206B0"/>
    <w:rsid w:val="002207FC"/>
    <w:rsid w:val="002339AD"/>
    <w:rsid w:val="00236401"/>
    <w:rsid w:val="00236FEB"/>
    <w:rsid w:val="002439F9"/>
    <w:rsid w:val="002445DC"/>
    <w:rsid w:val="00244834"/>
    <w:rsid w:val="0024585B"/>
    <w:rsid w:val="00247404"/>
    <w:rsid w:val="002504FF"/>
    <w:rsid w:val="00251226"/>
    <w:rsid w:val="00252B1F"/>
    <w:rsid w:val="002534A0"/>
    <w:rsid w:val="00253B78"/>
    <w:rsid w:val="002546D6"/>
    <w:rsid w:val="002565C3"/>
    <w:rsid w:val="002569DB"/>
    <w:rsid w:val="00260994"/>
    <w:rsid w:val="00261FD5"/>
    <w:rsid w:val="0026224C"/>
    <w:rsid w:val="00262749"/>
    <w:rsid w:val="002631F0"/>
    <w:rsid w:val="0026346D"/>
    <w:rsid w:val="00266143"/>
    <w:rsid w:val="00267E1B"/>
    <w:rsid w:val="0027177F"/>
    <w:rsid w:val="00273823"/>
    <w:rsid w:val="0027547E"/>
    <w:rsid w:val="0027657E"/>
    <w:rsid w:val="002769CB"/>
    <w:rsid w:val="0027799D"/>
    <w:rsid w:val="002805C0"/>
    <w:rsid w:val="0028164C"/>
    <w:rsid w:val="00282733"/>
    <w:rsid w:val="002859E8"/>
    <w:rsid w:val="00285AFA"/>
    <w:rsid w:val="0028650C"/>
    <w:rsid w:val="0029030D"/>
    <w:rsid w:val="00290EDE"/>
    <w:rsid w:val="002921D3"/>
    <w:rsid w:val="002956D0"/>
    <w:rsid w:val="002A1BD2"/>
    <w:rsid w:val="002A1DAD"/>
    <w:rsid w:val="002A2AE0"/>
    <w:rsid w:val="002A4207"/>
    <w:rsid w:val="002A5E21"/>
    <w:rsid w:val="002A5F33"/>
    <w:rsid w:val="002A620F"/>
    <w:rsid w:val="002A68D9"/>
    <w:rsid w:val="002A751E"/>
    <w:rsid w:val="002A766A"/>
    <w:rsid w:val="002B09EE"/>
    <w:rsid w:val="002B0E5A"/>
    <w:rsid w:val="002B1C87"/>
    <w:rsid w:val="002B280E"/>
    <w:rsid w:val="002B3E5B"/>
    <w:rsid w:val="002B575D"/>
    <w:rsid w:val="002B64CB"/>
    <w:rsid w:val="002B6ACA"/>
    <w:rsid w:val="002B7BBF"/>
    <w:rsid w:val="002C0713"/>
    <w:rsid w:val="002C084E"/>
    <w:rsid w:val="002C085D"/>
    <w:rsid w:val="002C1307"/>
    <w:rsid w:val="002C3355"/>
    <w:rsid w:val="002C61E2"/>
    <w:rsid w:val="002C6A7A"/>
    <w:rsid w:val="002D11A9"/>
    <w:rsid w:val="002D2FEE"/>
    <w:rsid w:val="002D31A5"/>
    <w:rsid w:val="002D4B96"/>
    <w:rsid w:val="002D5FAA"/>
    <w:rsid w:val="002D72C9"/>
    <w:rsid w:val="002E03B2"/>
    <w:rsid w:val="002E0EE4"/>
    <w:rsid w:val="002E3536"/>
    <w:rsid w:val="002E6130"/>
    <w:rsid w:val="002F0AD1"/>
    <w:rsid w:val="002F0D6C"/>
    <w:rsid w:val="002F101A"/>
    <w:rsid w:val="002F2EDA"/>
    <w:rsid w:val="002F4DFA"/>
    <w:rsid w:val="002F56D7"/>
    <w:rsid w:val="002F77E9"/>
    <w:rsid w:val="002F7EED"/>
    <w:rsid w:val="00301805"/>
    <w:rsid w:val="003026C2"/>
    <w:rsid w:val="00303939"/>
    <w:rsid w:val="003048CC"/>
    <w:rsid w:val="00304922"/>
    <w:rsid w:val="00305683"/>
    <w:rsid w:val="00306A34"/>
    <w:rsid w:val="00313318"/>
    <w:rsid w:val="00313E1A"/>
    <w:rsid w:val="0031486D"/>
    <w:rsid w:val="0031496C"/>
    <w:rsid w:val="00314E5C"/>
    <w:rsid w:val="00315191"/>
    <w:rsid w:val="00315E17"/>
    <w:rsid w:val="00320699"/>
    <w:rsid w:val="00320BDD"/>
    <w:rsid w:val="00321377"/>
    <w:rsid w:val="00324F92"/>
    <w:rsid w:val="003335BF"/>
    <w:rsid w:val="00333991"/>
    <w:rsid w:val="00335E23"/>
    <w:rsid w:val="00335F38"/>
    <w:rsid w:val="00337266"/>
    <w:rsid w:val="00340418"/>
    <w:rsid w:val="00340710"/>
    <w:rsid w:val="003416E2"/>
    <w:rsid w:val="00344BCD"/>
    <w:rsid w:val="003450AE"/>
    <w:rsid w:val="00346AD5"/>
    <w:rsid w:val="0035198F"/>
    <w:rsid w:val="00353E6A"/>
    <w:rsid w:val="00357B10"/>
    <w:rsid w:val="00361CA7"/>
    <w:rsid w:val="00362844"/>
    <w:rsid w:val="00362A23"/>
    <w:rsid w:val="0036502D"/>
    <w:rsid w:val="00367069"/>
    <w:rsid w:val="003677F8"/>
    <w:rsid w:val="0037070E"/>
    <w:rsid w:val="00374737"/>
    <w:rsid w:val="00375C6C"/>
    <w:rsid w:val="00376F8D"/>
    <w:rsid w:val="0037714A"/>
    <w:rsid w:val="003772AA"/>
    <w:rsid w:val="00380A6B"/>
    <w:rsid w:val="00380D9F"/>
    <w:rsid w:val="00384A04"/>
    <w:rsid w:val="00386755"/>
    <w:rsid w:val="00387896"/>
    <w:rsid w:val="0039003F"/>
    <w:rsid w:val="00390B92"/>
    <w:rsid w:val="00390F6C"/>
    <w:rsid w:val="00392691"/>
    <w:rsid w:val="00396C71"/>
    <w:rsid w:val="00397140"/>
    <w:rsid w:val="00397908"/>
    <w:rsid w:val="003A067A"/>
    <w:rsid w:val="003A1709"/>
    <w:rsid w:val="003A20C6"/>
    <w:rsid w:val="003A2308"/>
    <w:rsid w:val="003A28E6"/>
    <w:rsid w:val="003A4532"/>
    <w:rsid w:val="003A65FC"/>
    <w:rsid w:val="003A76BD"/>
    <w:rsid w:val="003B346B"/>
    <w:rsid w:val="003B54F2"/>
    <w:rsid w:val="003C0AE8"/>
    <w:rsid w:val="003C0D37"/>
    <w:rsid w:val="003C187F"/>
    <w:rsid w:val="003C1A8D"/>
    <w:rsid w:val="003C2850"/>
    <w:rsid w:val="003C2A5D"/>
    <w:rsid w:val="003C4A9F"/>
    <w:rsid w:val="003C584A"/>
    <w:rsid w:val="003C5F6B"/>
    <w:rsid w:val="003C6594"/>
    <w:rsid w:val="003D26B8"/>
    <w:rsid w:val="003D34A2"/>
    <w:rsid w:val="003D4FCC"/>
    <w:rsid w:val="003D759E"/>
    <w:rsid w:val="003D7FEF"/>
    <w:rsid w:val="003E1367"/>
    <w:rsid w:val="003E1D95"/>
    <w:rsid w:val="003E1DA7"/>
    <w:rsid w:val="003E2689"/>
    <w:rsid w:val="003E269B"/>
    <w:rsid w:val="003E33F1"/>
    <w:rsid w:val="003E681D"/>
    <w:rsid w:val="003E749D"/>
    <w:rsid w:val="003E79D2"/>
    <w:rsid w:val="003F2973"/>
    <w:rsid w:val="003F612B"/>
    <w:rsid w:val="0040072B"/>
    <w:rsid w:val="00400FE4"/>
    <w:rsid w:val="004011CB"/>
    <w:rsid w:val="004014CA"/>
    <w:rsid w:val="00404547"/>
    <w:rsid w:val="0041462E"/>
    <w:rsid w:val="00414CD2"/>
    <w:rsid w:val="00414CE4"/>
    <w:rsid w:val="004162AD"/>
    <w:rsid w:val="00417D7E"/>
    <w:rsid w:val="00424DB2"/>
    <w:rsid w:val="004257CD"/>
    <w:rsid w:val="004358D0"/>
    <w:rsid w:val="00436E45"/>
    <w:rsid w:val="00441D00"/>
    <w:rsid w:val="00442220"/>
    <w:rsid w:val="00442ED0"/>
    <w:rsid w:val="00446C86"/>
    <w:rsid w:val="00446FDD"/>
    <w:rsid w:val="00451083"/>
    <w:rsid w:val="00451CD8"/>
    <w:rsid w:val="00452284"/>
    <w:rsid w:val="0045274A"/>
    <w:rsid w:val="00453D18"/>
    <w:rsid w:val="00457948"/>
    <w:rsid w:val="004612F2"/>
    <w:rsid w:val="004612F9"/>
    <w:rsid w:val="00462BA2"/>
    <w:rsid w:val="00462BAF"/>
    <w:rsid w:val="004641E1"/>
    <w:rsid w:val="00464AF5"/>
    <w:rsid w:val="0046632E"/>
    <w:rsid w:val="00466D1B"/>
    <w:rsid w:val="0046750D"/>
    <w:rsid w:val="00472535"/>
    <w:rsid w:val="004727C0"/>
    <w:rsid w:val="00472B93"/>
    <w:rsid w:val="0047355E"/>
    <w:rsid w:val="004739B5"/>
    <w:rsid w:val="00474AD5"/>
    <w:rsid w:val="00480753"/>
    <w:rsid w:val="00480E45"/>
    <w:rsid w:val="00482E53"/>
    <w:rsid w:val="00484E00"/>
    <w:rsid w:val="00485F3D"/>
    <w:rsid w:val="00486789"/>
    <w:rsid w:val="004870E1"/>
    <w:rsid w:val="00487C3F"/>
    <w:rsid w:val="00491124"/>
    <w:rsid w:val="004931C0"/>
    <w:rsid w:val="00497352"/>
    <w:rsid w:val="00497CDB"/>
    <w:rsid w:val="004A0507"/>
    <w:rsid w:val="004A3044"/>
    <w:rsid w:val="004A411D"/>
    <w:rsid w:val="004A4B98"/>
    <w:rsid w:val="004A6C83"/>
    <w:rsid w:val="004A77BE"/>
    <w:rsid w:val="004A7E6C"/>
    <w:rsid w:val="004B1456"/>
    <w:rsid w:val="004B51BF"/>
    <w:rsid w:val="004C0DAD"/>
    <w:rsid w:val="004C6B4E"/>
    <w:rsid w:val="004D0F34"/>
    <w:rsid w:val="004D23C4"/>
    <w:rsid w:val="004D388D"/>
    <w:rsid w:val="004D4157"/>
    <w:rsid w:val="004D4313"/>
    <w:rsid w:val="004D69C7"/>
    <w:rsid w:val="004D6D5E"/>
    <w:rsid w:val="004D6F58"/>
    <w:rsid w:val="004D7AF5"/>
    <w:rsid w:val="004E1F7E"/>
    <w:rsid w:val="004E2D49"/>
    <w:rsid w:val="004E3F03"/>
    <w:rsid w:val="004E4E60"/>
    <w:rsid w:val="004E6836"/>
    <w:rsid w:val="004F466E"/>
    <w:rsid w:val="005031B0"/>
    <w:rsid w:val="00507779"/>
    <w:rsid w:val="00507A84"/>
    <w:rsid w:val="00512D08"/>
    <w:rsid w:val="00513317"/>
    <w:rsid w:val="00517E10"/>
    <w:rsid w:val="0052131F"/>
    <w:rsid w:val="00524F62"/>
    <w:rsid w:val="00526BD1"/>
    <w:rsid w:val="00526FFD"/>
    <w:rsid w:val="0053107F"/>
    <w:rsid w:val="00532527"/>
    <w:rsid w:val="00533D40"/>
    <w:rsid w:val="00536A7E"/>
    <w:rsid w:val="0053743D"/>
    <w:rsid w:val="00540763"/>
    <w:rsid w:val="00542561"/>
    <w:rsid w:val="00543DE2"/>
    <w:rsid w:val="0054644B"/>
    <w:rsid w:val="00547910"/>
    <w:rsid w:val="00551F23"/>
    <w:rsid w:val="005540D1"/>
    <w:rsid w:val="005547CE"/>
    <w:rsid w:val="00555D9D"/>
    <w:rsid w:val="00556BE6"/>
    <w:rsid w:val="0056016B"/>
    <w:rsid w:val="00560310"/>
    <w:rsid w:val="00560709"/>
    <w:rsid w:val="00562C4F"/>
    <w:rsid w:val="00566715"/>
    <w:rsid w:val="00570D87"/>
    <w:rsid w:val="00571417"/>
    <w:rsid w:val="00571E5C"/>
    <w:rsid w:val="005722EE"/>
    <w:rsid w:val="005728F8"/>
    <w:rsid w:val="00574245"/>
    <w:rsid w:val="005802CE"/>
    <w:rsid w:val="00580C6F"/>
    <w:rsid w:val="005825EE"/>
    <w:rsid w:val="00583465"/>
    <w:rsid w:val="00583667"/>
    <w:rsid w:val="00586BE9"/>
    <w:rsid w:val="00587761"/>
    <w:rsid w:val="00590755"/>
    <w:rsid w:val="00593298"/>
    <w:rsid w:val="0059379E"/>
    <w:rsid w:val="00594646"/>
    <w:rsid w:val="005956C4"/>
    <w:rsid w:val="00596171"/>
    <w:rsid w:val="00596635"/>
    <w:rsid w:val="00596FD1"/>
    <w:rsid w:val="00597FCA"/>
    <w:rsid w:val="005A1F30"/>
    <w:rsid w:val="005A2055"/>
    <w:rsid w:val="005A2626"/>
    <w:rsid w:val="005A3BB3"/>
    <w:rsid w:val="005A3C2D"/>
    <w:rsid w:val="005A473A"/>
    <w:rsid w:val="005A6BDF"/>
    <w:rsid w:val="005A701B"/>
    <w:rsid w:val="005B0AFF"/>
    <w:rsid w:val="005B37D6"/>
    <w:rsid w:val="005B5EE3"/>
    <w:rsid w:val="005B6EDA"/>
    <w:rsid w:val="005B74F5"/>
    <w:rsid w:val="005C21F4"/>
    <w:rsid w:val="005C3AA9"/>
    <w:rsid w:val="005C490D"/>
    <w:rsid w:val="005C6792"/>
    <w:rsid w:val="005C7A41"/>
    <w:rsid w:val="005C7B95"/>
    <w:rsid w:val="005D0A68"/>
    <w:rsid w:val="005D0B53"/>
    <w:rsid w:val="005D19AA"/>
    <w:rsid w:val="005D2081"/>
    <w:rsid w:val="005D3852"/>
    <w:rsid w:val="005D58AE"/>
    <w:rsid w:val="005D6CAA"/>
    <w:rsid w:val="005D75C2"/>
    <w:rsid w:val="005E075F"/>
    <w:rsid w:val="005E2347"/>
    <w:rsid w:val="005E31A4"/>
    <w:rsid w:val="005E46C0"/>
    <w:rsid w:val="005E53EB"/>
    <w:rsid w:val="005E556B"/>
    <w:rsid w:val="005E7207"/>
    <w:rsid w:val="005E7C70"/>
    <w:rsid w:val="005F507A"/>
    <w:rsid w:val="005F6BA9"/>
    <w:rsid w:val="00601CB6"/>
    <w:rsid w:val="00604C33"/>
    <w:rsid w:val="00604E95"/>
    <w:rsid w:val="006075F0"/>
    <w:rsid w:val="0060785D"/>
    <w:rsid w:val="006100C3"/>
    <w:rsid w:val="00610519"/>
    <w:rsid w:val="0061493D"/>
    <w:rsid w:val="00615C53"/>
    <w:rsid w:val="00620946"/>
    <w:rsid w:val="00620F4E"/>
    <w:rsid w:val="006217AE"/>
    <w:rsid w:val="0062293B"/>
    <w:rsid w:val="00622BC3"/>
    <w:rsid w:val="00623C42"/>
    <w:rsid w:val="00625AD3"/>
    <w:rsid w:val="00625BE4"/>
    <w:rsid w:val="00630C1C"/>
    <w:rsid w:val="00631B66"/>
    <w:rsid w:val="0063342C"/>
    <w:rsid w:val="00634925"/>
    <w:rsid w:val="0063492B"/>
    <w:rsid w:val="0063550D"/>
    <w:rsid w:val="00636071"/>
    <w:rsid w:val="0063749E"/>
    <w:rsid w:val="00642BA4"/>
    <w:rsid w:val="006446E1"/>
    <w:rsid w:val="00646A8B"/>
    <w:rsid w:val="00650101"/>
    <w:rsid w:val="0065073B"/>
    <w:rsid w:val="00651C18"/>
    <w:rsid w:val="00653B85"/>
    <w:rsid w:val="006559BE"/>
    <w:rsid w:val="00657D59"/>
    <w:rsid w:val="006601C9"/>
    <w:rsid w:val="00661527"/>
    <w:rsid w:val="0066181F"/>
    <w:rsid w:val="006639CE"/>
    <w:rsid w:val="00665212"/>
    <w:rsid w:val="006666C5"/>
    <w:rsid w:val="00666726"/>
    <w:rsid w:val="006705D8"/>
    <w:rsid w:val="00670651"/>
    <w:rsid w:val="0067215C"/>
    <w:rsid w:val="00673771"/>
    <w:rsid w:val="00673836"/>
    <w:rsid w:val="00677C60"/>
    <w:rsid w:val="00677FDB"/>
    <w:rsid w:val="006864D3"/>
    <w:rsid w:val="00690E82"/>
    <w:rsid w:val="00691B8F"/>
    <w:rsid w:val="00692D1B"/>
    <w:rsid w:val="006934B8"/>
    <w:rsid w:val="0069539A"/>
    <w:rsid w:val="006A031D"/>
    <w:rsid w:val="006A68E8"/>
    <w:rsid w:val="006B1106"/>
    <w:rsid w:val="006B2E87"/>
    <w:rsid w:val="006B40FA"/>
    <w:rsid w:val="006B4E02"/>
    <w:rsid w:val="006B75B2"/>
    <w:rsid w:val="006C215A"/>
    <w:rsid w:val="006C2B22"/>
    <w:rsid w:val="006C2D35"/>
    <w:rsid w:val="006C3759"/>
    <w:rsid w:val="006C49CB"/>
    <w:rsid w:val="006C53F6"/>
    <w:rsid w:val="006C6F35"/>
    <w:rsid w:val="006C7CC3"/>
    <w:rsid w:val="006D1885"/>
    <w:rsid w:val="006D1F55"/>
    <w:rsid w:val="006D2F43"/>
    <w:rsid w:val="006D3ABF"/>
    <w:rsid w:val="006D6490"/>
    <w:rsid w:val="006D6A11"/>
    <w:rsid w:val="006D6FFB"/>
    <w:rsid w:val="006D7A70"/>
    <w:rsid w:val="006E0757"/>
    <w:rsid w:val="006E209F"/>
    <w:rsid w:val="006E5171"/>
    <w:rsid w:val="006E77A0"/>
    <w:rsid w:val="006F0431"/>
    <w:rsid w:val="006F2C0A"/>
    <w:rsid w:val="006F3F8A"/>
    <w:rsid w:val="006F4461"/>
    <w:rsid w:val="006F5CE3"/>
    <w:rsid w:val="006F674C"/>
    <w:rsid w:val="006F6C0C"/>
    <w:rsid w:val="0070061D"/>
    <w:rsid w:val="00702A2F"/>
    <w:rsid w:val="00704293"/>
    <w:rsid w:val="00705566"/>
    <w:rsid w:val="00705AD3"/>
    <w:rsid w:val="00706218"/>
    <w:rsid w:val="0070762D"/>
    <w:rsid w:val="0070789A"/>
    <w:rsid w:val="00713F7D"/>
    <w:rsid w:val="00716145"/>
    <w:rsid w:val="00722EC0"/>
    <w:rsid w:val="00723E8C"/>
    <w:rsid w:val="007269D8"/>
    <w:rsid w:val="0072764F"/>
    <w:rsid w:val="0073640F"/>
    <w:rsid w:val="00740949"/>
    <w:rsid w:val="0074177F"/>
    <w:rsid w:val="0074245D"/>
    <w:rsid w:val="00743480"/>
    <w:rsid w:val="00744EAE"/>
    <w:rsid w:val="00746AC4"/>
    <w:rsid w:val="00750F41"/>
    <w:rsid w:val="00751708"/>
    <w:rsid w:val="007518E3"/>
    <w:rsid w:val="00752D6B"/>
    <w:rsid w:val="00753ACF"/>
    <w:rsid w:val="0075772F"/>
    <w:rsid w:val="00761755"/>
    <w:rsid w:val="0076297A"/>
    <w:rsid w:val="007637A3"/>
    <w:rsid w:val="00763E03"/>
    <w:rsid w:val="007661BF"/>
    <w:rsid w:val="00767903"/>
    <w:rsid w:val="00770599"/>
    <w:rsid w:val="00771156"/>
    <w:rsid w:val="00772352"/>
    <w:rsid w:val="00772E2C"/>
    <w:rsid w:val="00773045"/>
    <w:rsid w:val="0077389C"/>
    <w:rsid w:val="00776247"/>
    <w:rsid w:val="00781748"/>
    <w:rsid w:val="007823C4"/>
    <w:rsid w:val="00784A46"/>
    <w:rsid w:val="00784AA6"/>
    <w:rsid w:val="00791063"/>
    <w:rsid w:val="00791693"/>
    <w:rsid w:val="007918C9"/>
    <w:rsid w:val="00792A1A"/>
    <w:rsid w:val="00792C87"/>
    <w:rsid w:val="007932EE"/>
    <w:rsid w:val="00793839"/>
    <w:rsid w:val="00797194"/>
    <w:rsid w:val="007A092A"/>
    <w:rsid w:val="007A0B80"/>
    <w:rsid w:val="007A1E19"/>
    <w:rsid w:val="007A4555"/>
    <w:rsid w:val="007A6D5F"/>
    <w:rsid w:val="007B3A2D"/>
    <w:rsid w:val="007B3DDA"/>
    <w:rsid w:val="007B47B5"/>
    <w:rsid w:val="007B49C3"/>
    <w:rsid w:val="007B60E0"/>
    <w:rsid w:val="007B628E"/>
    <w:rsid w:val="007B77AC"/>
    <w:rsid w:val="007B7CFD"/>
    <w:rsid w:val="007C2D7D"/>
    <w:rsid w:val="007C3360"/>
    <w:rsid w:val="007C43C7"/>
    <w:rsid w:val="007C5F26"/>
    <w:rsid w:val="007C6212"/>
    <w:rsid w:val="007C7511"/>
    <w:rsid w:val="007D09A6"/>
    <w:rsid w:val="007D12CF"/>
    <w:rsid w:val="007D17D5"/>
    <w:rsid w:val="007D30EE"/>
    <w:rsid w:val="007D37F1"/>
    <w:rsid w:val="007D43A1"/>
    <w:rsid w:val="007D4540"/>
    <w:rsid w:val="007D703E"/>
    <w:rsid w:val="007D784A"/>
    <w:rsid w:val="007E0BCE"/>
    <w:rsid w:val="007E2937"/>
    <w:rsid w:val="007E2A3C"/>
    <w:rsid w:val="007E38B3"/>
    <w:rsid w:val="007E3EE5"/>
    <w:rsid w:val="007E3FA8"/>
    <w:rsid w:val="007F068D"/>
    <w:rsid w:val="007F0AB2"/>
    <w:rsid w:val="007F100F"/>
    <w:rsid w:val="007F2799"/>
    <w:rsid w:val="007F6CB0"/>
    <w:rsid w:val="007F7595"/>
    <w:rsid w:val="007F7E4A"/>
    <w:rsid w:val="0080092B"/>
    <w:rsid w:val="0080117D"/>
    <w:rsid w:val="00803C8C"/>
    <w:rsid w:val="00803CAB"/>
    <w:rsid w:val="0080404D"/>
    <w:rsid w:val="00804B37"/>
    <w:rsid w:val="00805EF4"/>
    <w:rsid w:val="00806B31"/>
    <w:rsid w:val="00806B5B"/>
    <w:rsid w:val="00810618"/>
    <w:rsid w:val="00813302"/>
    <w:rsid w:val="00813964"/>
    <w:rsid w:val="00813DA7"/>
    <w:rsid w:val="008150BD"/>
    <w:rsid w:val="00815CF9"/>
    <w:rsid w:val="00816C9D"/>
    <w:rsid w:val="00816F48"/>
    <w:rsid w:val="00821B7C"/>
    <w:rsid w:val="0082246F"/>
    <w:rsid w:val="00822A58"/>
    <w:rsid w:val="00822F21"/>
    <w:rsid w:val="00823FBD"/>
    <w:rsid w:val="00823FF8"/>
    <w:rsid w:val="00827616"/>
    <w:rsid w:val="008319DB"/>
    <w:rsid w:val="008322EF"/>
    <w:rsid w:val="00832CE7"/>
    <w:rsid w:val="00834A98"/>
    <w:rsid w:val="0084050C"/>
    <w:rsid w:val="00840AD1"/>
    <w:rsid w:val="0084328D"/>
    <w:rsid w:val="00844579"/>
    <w:rsid w:val="00845562"/>
    <w:rsid w:val="00846A3C"/>
    <w:rsid w:val="008470C6"/>
    <w:rsid w:val="008477A1"/>
    <w:rsid w:val="00851417"/>
    <w:rsid w:val="00852285"/>
    <w:rsid w:val="008602FD"/>
    <w:rsid w:val="008605B5"/>
    <w:rsid w:val="00862682"/>
    <w:rsid w:val="00862CA7"/>
    <w:rsid w:val="00862FCD"/>
    <w:rsid w:val="008631DA"/>
    <w:rsid w:val="008673E3"/>
    <w:rsid w:val="0086754F"/>
    <w:rsid w:val="00871B6A"/>
    <w:rsid w:val="00872366"/>
    <w:rsid w:val="00872B57"/>
    <w:rsid w:val="0087762C"/>
    <w:rsid w:val="008777FD"/>
    <w:rsid w:val="00877952"/>
    <w:rsid w:val="00880E51"/>
    <w:rsid w:val="008819BB"/>
    <w:rsid w:val="00882E3C"/>
    <w:rsid w:val="008839F0"/>
    <w:rsid w:val="00883AF1"/>
    <w:rsid w:val="00884439"/>
    <w:rsid w:val="0088518B"/>
    <w:rsid w:val="00886359"/>
    <w:rsid w:val="00886C88"/>
    <w:rsid w:val="00887BAB"/>
    <w:rsid w:val="00890B45"/>
    <w:rsid w:val="00890E69"/>
    <w:rsid w:val="008923C3"/>
    <w:rsid w:val="00893093"/>
    <w:rsid w:val="00893CEA"/>
    <w:rsid w:val="0089477D"/>
    <w:rsid w:val="00895004"/>
    <w:rsid w:val="00895E32"/>
    <w:rsid w:val="0089659C"/>
    <w:rsid w:val="008A1748"/>
    <w:rsid w:val="008A1B73"/>
    <w:rsid w:val="008A3A1D"/>
    <w:rsid w:val="008A47C6"/>
    <w:rsid w:val="008B1267"/>
    <w:rsid w:val="008B2672"/>
    <w:rsid w:val="008B2802"/>
    <w:rsid w:val="008B3B8A"/>
    <w:rsid w:val="008B485C"/>
    <w:rsid w:val="008B7371"/>
    <w:rsid w:val="008C0A23"/>
    <w:rsid w:val="008C3CAE"/>
    <w:rsid w:val="008C4E61"/>
    <w:rsid w:val="008C5051"/>
    <w:rsid w:val="008C7774"/>
    <w:rsid w:val="008C7A54"/>
    <w:rsid w:val="008C7D6E"/>
    <w:rsid w:val="008D0003"/>
    <w:rsid w:val="008D3BB5"/>
    <w:rsid w:val="008D79D5"/>
    <w:rsid w:val="008E04F4"/>
    <w:rsid w:val="008E0A1E"/>
    <w:rsid w:val="008E4B84"/>
    <w:rsid w:val="008E505D"/>
    <w:rsid w:val="008F1311"/>
    <w:rsid w:val="008F16B9"/>
    <w:rsid w:val="008F2FC8"/>
    <w:rsid w:val="008F3F51"/>
    <w:rsid w:val="008F4789"/>
    <w:rsid w:val="008F4D79"/>
    <w:rsid w:val="008F4D94"/>
    <w:rsid w:val="008F6343"/>
    <w:rsid w:val="008F660E"/>
    <w:rsid w:val="008F7051"/>
    <w:rsid w:val="009002B8"/>
    <w:rsid w:val="009014F0"/>
    <w:rsid w:val="009048FC"/>
    <w:rsid w:val="00905ED4"/>
    <w:rsid w:val="00907935"/>
    <w:rsid w:val="00907B1F"/>
    <w:rsid w:val="00910545"/>
    <w:rsid w:val="00910B3A"/>
    <w:rsid w:val="00912247"/>
    <w:rsid w:val="00914626"/>
    <w:rsid w:val="00916498"/>
    <w:rsid w:val="00917D36"/>
    <w:rsid w:val="009200BC"/>
    <w:rsid w:val="0092457C"/>
    <w:rsid w:val="00924C3E"/>
    <w:rsid w:val="00925EE3"/>
    <w:rsid w:val="00926AFA"/>
    <w:rsid w:val="00927BAF"/>
    <w:rsid w:val="00927FA9"/>
    <w:rsid w:val="00932355"/>
    <w:rsid w:val="00932A2C"/>
    <w:rsid w:val="0093379B"/>
    <w:rsid w:val="009343DA"/>
    <w:rsid w:val="00936F27"/>
    <w:rsid w:val="00937CA9"/>
    <w:rsid w:val="00940016"/>
    <w:rsid w:val="009414AC"/>
    <w:rsid w:val="00942691"/>
    <w:rsid w:val="00942B9A"/>
    <w:rsid w:val="00945690"/>
    <w:rsid w:val="009475E3"/>
    <w:rsid w:val="00947619"/>
    <w:rsid w:val="009519E4"/>
    <w:rsid w:val="009523A0"/>
    <w:rsid w:val="0095253F"/>
    <w:rsid w:val="00952B1F"/>
    <w:rsid w:val="00953221"/>
    <w:rsid w:val="0095391D"/>
    <w:rsid w:val="0095652C"/>
    <w:rsid w:val="00956ADE"/>
    <w:rsid w:val="00963FDD"/>
    <w:rsid w:val="009644E7"/>
    <w:rsid w:val="0096769C"/>
    <w:rsid w:val="0096773B"/>
    <w:rsid w:val="00970443"/>
    <w:rsid w:val="00971107"/>
    <w:rsid w:val="00972D0D"/>
    <w:rsid w:val="00974C95"/>
    <w:rsid w:val="00976211"/>
    <w:rsid w:val="009775D5"/>
    <w:rsid w:val="00980C54"/>
    <w:rsid w:val="0098262A"/>
    <w:rsid w:val="0098400F"/>
    <w:rsid w:val="009877E8"/>
    <w:rsid w:val="00987AF3"/>
    <w:rsid w:val="00987BD5"/>
    <w:rsid w:val="009910AD"/>
    <w:rsid w:val="009917CB"/>
    <w:rsid w:val="00995D3A"/>
    <w:rsid w:val="0099634A"/>
    <w:rsid w:val="009974CB"/>
    <w:rsid w:val="009A06D5"/>
    <w:rsid w:val="009A0E9A"/>
    <w:rsid w:val="009A1D50"/>
    <w:rsid w:val="009B1E2D"/>
    <w:rsid w:val="009B24D3"/>
    <w:rsid w:val="009B4D7E"/>
    <w:rsid w:val="009B61FD"/>
    <w:rsid w:val="009B6493"/>
    <w:rsid w:val="009B6F50"/>
    <w:rsid w:val="009C36F0"/>
    <w:rsid w:val="009C4C83"/>
    <w:rsid w:val="009D25C2"/>
    <w:rsid w:val="009D3668"/>
    <w:rsid w:val="009D4E23"/>
    <w:rsid w:val="009D7105"/>
    <w:rsid w:val="009E0A4A"/>
    <w:rsid w:val="009E0B0A"/>
    <w:rsid w:val="009E158D"/>
    <w:rsid w:val="009E1F1A"/>
    <w:rsid w:val="009E2D70"/>
    <w:rsid w:val="009E5570"/>
    <w:rsid w:val="009E7AA1"/>
    <w:rsid w:val="009F0A5A"/>
    <w:rsid w:val="009F3424"/>
    <w:rsid w:val="009F3E89"/>
    <w:rsid w:val="009F4FA1"/>
    <w:rsid w:val="009F52C1"/>
    <w:rsid w:val="009F6BE4"/>
    <w:rsid w:val="00A003A4"/>
    <w:rsid w:val="00A00D50"/>
    <w:rsid w:val="00A01285"/>
    <w:rsid w:val="00A03337"/>
    <w:rsid w:val="00A04184"/>
    <w:rsid w:val="00A04477"/>
    <w:rsid w:val="00A04FAF"/>
    <w:rsid w:val="00A0652A"/>
    <w:rsid w:val="00A079A7"/>
    <w:rsid w:val="00A10C2F"/>
    <w:rsid w:val="00A12EF8"/>
    <w:rsid w:val="00A14782"/>
    <w:rsid w:val="00A14CF3"/>
    <w:rsid w:val="00A15474"/>
    <w:rsid w:val="00A20845"/>
    <w:rsid w:val="00A24538"/>
    <w:rsid w:val="00A275B1"/>
    <w:rsid w:val="00A27F1A"/>
    <w:rsid w:val="00A33EBC"/>
    <w:rsid w:val="00A34104"/>
    <w:rsid w:val="00A3772E"/>
    <w:rsid w:val="00A37953"/>
    <w:rsid w:val="00A40D86"/>
    <w:rsid w:val="00A42322"/>
    <w:rsid w:val="00A45299"/>
    <w:rsid w:val="00A46274"/>
    <w:rsid w:val="00A5274B"/>
    <w:rsid w:val="00A52ED2"/>
    <w:rsid w:val="00A57849"/>
    <w:rsid w:val="00A61680"/>
    <w:rsid w:val="00A629C4"/>
    <w:rsid w:val="00A64E29"/>
    <w:rsid w:val="00A65001"/>
    <w:rsid w:val="00A75852"/>
    <w:rsid w:val="00A75BF0"/>
    <w:rsid w:val="00A81274"/>
    <w:rsid w:val="00A83721"/>
    <w:rsid w:val="00A83A16"/>
    <w:rsid w:val="00A8414A"/>
    <w:rsid w:val="00A84766"/>
    <w:rsid w:val="00A86A04"/>
    <w:rsid w:val="00A90313"/>
    <w:rsid w:val="00A90563"/>
    <w:rsid w:val="00A90AFF"/>
    <w:rsid w:val="00A928B4"/>
    <w:rsid w:val="00A934CD"/>
    <w:rsid w:val="00A941C1"/>
    <w:rsid w:val="00A9565D"/>
    <w:rsid w:val="00A96C50"/>
    <w:rsid w:val="00AA082F"/>
    <w:rsid w:val="00AA2667"/>
    <w:rsid w:val="00AA3A1C"/>
    <w:rsid w:val="00AA3AEA"/>
    <w:rsid w:val="00AA7965"/>
    <w:rsid w:val="00AA7D87"/>
    <w:rsid w:val="00AB0A2B"/>
    <w:rsid w:val="00AB10D7"/>
    <w:rsid w:val="00AB491B"/>
    <w:rsid w:val="00AB4D59"/>
    <w:rsid w:val="00AB65D6"/>
    <w:rsid w:val="00AB6EB6"/>
    <w:rsid w:val="00AB6FC6"/>
    <w:rsid w:val="00AC0A61"/>
    <w:rsid w:val="00AC197F"/>
    <w:rsid w:val="00AC2BA1"/>
    <w:rsid w:val="00AC2CA4"/>
    <w:rsid w:val="00AC412B"/>
    <w:rsid w:val="00AC4CA2"/>
    <w:rsid w:val="00AC6A82"/>
    <w:rsid w:val="00AD0CA9"/>
    <w:rsid w:val="00AD18E8"/>
    <w:rsid w:val="00AD236E"/>
    <w:rsid w:val="00AD4A6B"/>
    <w:rsid w:val="00AD79D8"/>
    <w:rsid w:val="00AE0C66"/>
    <w:rsid w:val="00AE1196"/>
    <w:rsid w:val="00AE205C"/>
    <w:rsid w:val="00AE5DEF"/>
    <w:rsid w:val="00AE72C8"/>
    <w:rsid w:val="00AE7385"/>
    <w:rsid w:val="00AF3321"/>
    <w:rsid w:val="00AF36DC"/>
    <w:rsid w:val="00AF384F"/>
    <w:rsid w:val="00AF4A3D"/>
    <w:rsid w:val="00AF4C15"/>
    <w:rsid w:val="00AF5B5C"/>
    <w:rsid w:val="00AF6F0D"/>
    <w:rsid w:val="00AF738D"/>
    <w:rsid w:val="00AF7BE6"/>
    <w:rsid w:val="00B0035C"/>
    <w:rsid w:val="00B0330B"/>
    <w:rsid w:val="00B07DE5"/>
    <w:rsid w:val="00B105CF"/>
    <w:rsid w:val="00B10980"/>
    <w:rsid w:val="00B128FF"/>
    <w:rsid w:val="00B12C6A"/>
    <w:rsid w:val="00B1315F"/>
    <w:rsid w:val="00B13513"/>
    <w:rsid w:val="00B13823"/>
    <w:rsid w:val="00B16D9F"/>
    <w:rsid w:val="00B20591"/>
    <w:rsid w:val="00B240A3"/>
    <w:rsid w:val="00B24184"/>
    <w:rsid w:val="00B26F15"/>
    <w:rsid w:val="00B26F72"/>
    <w:rsid w:val="00B3184E"/>
    <w:rsid w:val="00B33C42"/>
    <w:rsid w:val="00B355F8"/>
    <w:rsid w:val="00B41B7F"/>
    <w:rsid w:val="00B43569"/>
    <w:rsid w:val="00B440DB"/>
    <w:rsid w:val="00B46892"/>
    <w:rsid w:val="00B51B41"/>
    <w:rsid w:val="00B5286E"/>
    <w:rsid w:val="00B5305F"/>
    <w:rsid w:val="00B53D7C"/>
    <w:rsid w:val="00B53F8A"/>
    <w:rsid w:val="00B54C43"/>
    <w:rsid w:val="00B56693"/>
    <w:rsid w:val="00B56E7A"/>
    <w:rsid w:val="00B56F5B"/>
    <w:rsid w:val="00B6057B"/>
    <w:rsid w:val="00B61A08"/>
    <w:rsid w:val="00B63570"/>
    <w:rsid w:val="00B64B20"/>
    <w:rsid w:val="00B65617"/>
    <w:rsid w:val="00B65BED"/>
    <w:rsid w:val="00B665E0"/>
    <w:rsid w:val="00B66DB3"/>
    <w:rsid w:val="00B7142A"/>
    <w:rsid w:val="00B71AC0"/>
    <w:rsid w:val="00B71E4F"/>
    <w:rsid w:val="00B732BA"/>
    <w:rsid w:val="00B73B22"/>
    <w:rsid w:val="00B76236"/>
    <w:rsid w:val="00B8133D"/>
    <w:rsid w:val="00B829F0"/>
    <w:rsid w:val="00B82D4C"/>
    <w:rsid w:val="00B82D57"/>
    <w:rsid w:val="00B83061"/>
    <w:rsid w:val="00B83686"/>
    <w:rsid w:val="00B83AAB"/>
    <w:rsid w:val="00B86AA4"/>
    <w:rsid w:val="00B9137B"/>
    <w:rsid w:val="00B91B4B"/>
    <w:rsid w:val="00B93075"/>
    <w:rsid w:val="00B93D8B"/>
    <w:rsid w:val="00B946A9"/>
    <w:rsid w:val="00B9666C"/>
    <w:rsid w:val="00B96E18"/>
    <w:rsid w:val="00BA040A"/>
    <w:rsid w:val="00BA0972"/>
    <w:rsid w:val="00BA30A0"/>
    <w:rsid w:val="00BA5907"/>
    <w:rsid w:val="00BA5E52"/>
    <w:rsid w:val="00BA6A4E"/>
    <w:rsid w:val="00BA784C"/>
    <w:rsid w:val="00BB033D"/>
    <w:rsid w:val="00BB070E"/>
    <w:rsid w:val="00BB0BAC"/>
    <w:rsid w:val="00BB103F"/>
    <w:rsid w:val="00BB12A7"/>
    <w:rsid w:val="00BB1ED1"/>
    <w:rsid w:val="00BB5603"/>
    <w:rsid w:val="00BB587F"/>
    <w:rsid w:val="00BB7480"/>
    <w:rsid w:val="00BC01CB"/>
    <w:rsid w:val="00BC144F"/>
    <w:rsid w:val="00BC1CCC"/>
    <w:rsid w:val="00BC25CC"/>
    <w:rsid w:val="00BC35E0"/>
    <w:rsid w:val="00BC54E5"/>
    <w:rsid w:val="00BC552A"/>
    <w:rsid w:val="00BC6E5F"/>
    <w:rsid w:val="00BC730A"/>
    <w:rsid w:val="00BD0A92"/>
    <w:rsid w:val="00BD0E1C"/>
    <w:rsid w:val="00BE03F2"/>
    <w:rsid w:val="00BE0424"/>
    <w:rsid w:val="00BE3C64"/>
    <w:rsid w:val="00BE465B"/>
    <w:rsid w:val="00BE6CF7"/>
    <w:rsid w:val="00BF144E"/>
    <w:rsid w:val="00BF2AE9"/>
    <w:rsid w:val="00BF2F11"/>
    <w:rsid w:val="00BF76D6"/>
    <w:rsid w:val="00BF7F37"/>
    <w:rsid w:val="00C00E68"/>
    <w:rsid w:val="00C01B70"/>
    <w:rsid w:val="00C02534"/>
    <w:rsid w:val="00C03560"/>
    <w:rsid w:val="00C0534A"/>
    <w:rsid w:val="00C06D60"/>
    <w:rsid w:val="00C072B5"/>
    <w:rsid w:val="00C07730"/>
    <w:rsid w:val="00C12805"/>
    <w:rsid w:val="00C142F5"/>
    <w:rsid w:val="00C14533"/>
    <w:rsid w:val="00C14C55"/>
    <w:rsid w:val="00C17154"/>
    <w:rsid w:val="00C228EC"/>
    <w:rsid w:val="00C2435E"/>
    <w:rsid w:val="00C24560"/>
    <w:rsid w:val="00C26A69"/>
    <w:rsid w:val="00C32983"/>
    <w:rsid w:val="00C32E6D"/>
    <w:rsid w:val="00C3383D"/>
    <w:rsid w:val="00C34B6C"/>
    <w:rsid w:val="00C36675"/>
    <w:rsid w:val="00C36DE4"/>
    <w:rsid w:val="00C4279F"/>
    <w:rsid w:val="00C45AF9"/>
    <w:rsid w:val="00C45BE2"/>
    <w:rsid w:val="00C46C95"/>
    <w:rsid w:val="00C51BCF"/>
    <w:rsid w:val="00C52085"/>
    <w:rsid w:val="00C52C76"/>
    <w:rsid w:val="00C541BF"/>
    <w:rsid w:val="00C55123"/>
    <w:rsid w:val="00C56826"/>
    <w:rsid w:val="00C56A8C"/>
    <w:rsid w:val="00C57FC2"/>
    <w:rsid w:val="00C6069A"/>
    <w:rsid w:val="00C60C9E"/>
    <w:rsid w:val="00C63CF9"/>
    <w:rsid w:val="00C67E6D"/>
    <w:rsid w:val="00C715AD"/>
    <w:rsid w:val="00C71AC3"/>
    <w:rsid w:val="00C733F7"/>
    <w:rsid w:val="00C75934"/>
    <w:rsid w:val="00C803C6"/>
    <w:rsid w:val="00C812C9"/>
    <w:rsid w:val="00C81F7D"/>
    <w:rsid w:val="00C82C1C"/>
    <w:rsid w:val="00C8469D"/>
    <w:rsid w:val="00C84EC5"/>
    <w:rsid w:val="00C855DF"/>
    <w:rsid w:val="00C901B1"/>
    <w:rsid w:val="00C909E6"/>
    <w:rsid w:val="00C90CAD"/>
    <w:rsid w:val="00C9136E"/>
    <w:rsid w:val="00C965F2"/>
    <w:rsid w:val="00C9772E"/>
    <w:rsid w:val="00CA014A"/>
    <w:rsid w:val="00CA04AD"/>
    <w:rsid w:val="00CA25E8"/>
    <w:rsid w:val="00CA2664"/>
    <w:rsid w:val="00CA4AA5"/>
    <w:rsid w:val="00CA4BF4"/>
    <w:rsid w:val="00CA6FF4"/>
    <w:rsid w:val="00CA7EDD"/>
    <w:rsid w:val="00CB3A2A"/>
    <w:rsid w:val="00CB4571"/>
    <w:rsid w:val="00CB6199"/>
    <w:rsid w:val="00CB7513"/>
    <w:rsid w:val="00CC1DCB"/>
    <w:rsid w:val="00CC29DE"/>
    <w:rsid w:val="00CC2A48"/>
    <w:rsid w:val="00CC44A7"/>
    <w:rsid w:val="00CC6C14"/>
    <w:rsid w:val="00CC6C66"/>
    <w:rsid w:val="00CD2FEE"/>
    <w:rsid w:val="00CD72EE"/>
    <w:rsid w:val="00CD7BF4"/>
    <w:rsid w:val="00CE4740"/>
    <w:rsid w:val="00CF12C8"/>
    <w:rsid w:val="00CF25F2"/>
    <w:rsid w:val="00CF41B7"/>
    <w:rsid w:val="00CF45F6"/>
    <w:rsid w:val="00CF4CF1"/>
    <w:rsid w:val="00CF4F90"/>
    <w:rsid w:val="00CF6D5C"/>
    <w:rsid w:val="00D00088"/>
    <w:rsid w:val="00D0128F"/>
    <w:rsid w:val="00D01779"/>
    <w:rsid w:val="00D04784"/>
    <w:rsid w:val="00D062DF"/>
    <w:rsid w:val="00D07865"/>
    <w:rsid w:val="00D07AF0"/>
    <w:rsid w:val="00D10517"/>
    <w:rsid w:val="00D11134"/>
    <w:rsid w:val="00D1529F"/>
    <w:rsid w:val="00D15536"/>
    <w:rsid w:val="00D1780A"/>
    <w:rsid w:val="00D17A3F"/>
    <w:rsid w:val="00D20176"/>
    <w:rsid w:val="00D2037A"/>
    <w:rsid w:val="00D20637"/>
    <w:rsid w:val="00D21A9A"/>
    <w:rsid w:val="00D21BE7"/>
    <w:rsid w:val="00D247D7"/>
    <w:rsid w:val="00D24B9D"/>
    <w:rsid w:val="00D2503B"/>
    <w:rsid w:val="00D34FEC"/>
    <w:rsid w:val="00D406C7"/>
    <w:rsid w:val="00D43195"/>
    <w:rsid w:val="00D44325"/>
    <w:rsid w:val="00D44836"/>
    <w:rsid w:val="00D4510F"/>
    <w:rsid w:val="00D50A70"/>
    <w:rsid w:val="00D51E5B"/>
    <w:rsid w:val="00D521CE"/>
    <w:rsid w:val="00D5294F"/>
    <w:rsid w:val="00D53E47"/>
    <w:rsid w:val="00D54481"/>
    <w:rsid w:val="00D56BF2"/>
    <w:rsid w:val="00D6046A"/>
    <w:rsid w:val="00D617D9"/>
    <w:rsid w:val="00D62D00"/>
    <w:rsid w:val="00D646DC"/>
    <w:rsid w:val="00D64AC5"/>
    <w:rsid w:val="00D650E2"/>
    <w:rsid w:val="00D657AA"/>
    <w:rsid w:val="00D660CC"/>
    <w:rsid w:val="00D6676E"/>
    <w:rsid w:val="00D705F5"/>
    <w:rsid w:val="00D7098B"/>
    <w:rsid w:val="00D713A7"/>
    <w:rsid w:val="00D76B68"/>
    <w:rsid w:val="00D76C42"/>
    <w:rsid w:val="00D77384"/>
    <w:rsid w:val="00D801E0"/>
    <w:rsid w:val="00D80F63"/>
    <w:rsid w:val="00D81BD4"/>
    <w:rsid w:val="00D823B7"/>
    <w:rsid w:val="00D824FC"/>
    <w:rsid w:val="00D838C1"/>
    <w:rsid w:val="00D83FA8"/>
    <w:rsid w:val="00D84294"/>
    <w:rsid w:val="00D87E6E"/>
    <w:rsid w:val="00D9261C"/>
    <w:rsid w:val="00D94736"/>
    <w:rsid w:val="00D95B61"/>
    <w:rsid w:val="00D9608B"/>
    <w:rsid w:val="00D96314"/>
    <w:rsid w:val="00DA4183"/>
    <w:rsid w:val="00DA458C"/>
    <w:rsid w:val="00DA6910"/>
    <w:rsid w:val="00DA7371"/>
    <w:rsid w:val="00DA7789"/>
    <w:rsid w:val="00DB018B"/>
    <w:rsid w:val="00DB0F35"/>
    <w:rsid w:val="00DB1881"/>
    <w:rsid w:val="00DB28DF"/>
    <w:rsid w:val="00DB5ED4"/>
    <w:rsid w:val="00DB6736"/>
    <w:rsid w:val="00DB6D5F"/>
    <w:rsid w:val="00DC14CC"/>
    <w:rsid w:val="00DC1D96"/>
    <w:rsid w:val="00DC2EE3"/>
    <w:rsid w:val="00DC38CD"/>
    <w:rsid w:val="00DC4E38"/>
    <w:rsid w:val="00DC5621"/>
    <w:rsid w:val="00DD4587"/>
    <w:rsid w:val="00DD5D22"/>
    <w:rsid w:val="00DD6674"/>
    <w:rsid w:val="00DD672F"/>
    <w:rsid w:val="00DD73A9"/>
    <w:rsid w:val="00DD73B7"/>
    <w:rsid w:val="00DD7671"/>
    <w:rsid w:val="00DD78EF"/>
    <w:rsid w:val="00DD7C05"/>
    <w:rsid w:val="00DE1548"/>
    <w:rsid w:val="00DE1F2B"/>
    <w:rsid w:val="00DE2C41"/>
    <w:rsid w:val="00DE3261"/>
    <w:rsid w:val="00DE3A76"/>
    <w:rsid w:val="00DE4C59"/>
    <w:rsid w:val="00DE6829"/>
    <w:rsid w:val="00DE77A2"/>
    <w:rsid w:val="00DF0035"/>
    <w:rsid w:val="00DF19C9"/>
    <w:rsid w:val="00DF1D6A"/>
    <w:rsid w:val="00DF785B"/>
    <w:rsid w:val="00DF78DB"/>
    <w:rsid w:val="00DF79B5"/>
    <w:rsid w:val="00DF7A76"/>
    <w:rsid w:val="00DF7B95"/>
    <w:rsid w:val="00DF7CB2"/>
    <w:rsid w:val="00E00115"/>
    <w:rsid w:val="00E00B01"/>
    <w:rsid w:val="00E00F93"/>
    <w:rsid w:val="00E018A9"/>
    <w:rsid w:val="00E02D68"/>
    <w:rsid w:val="00E0399B"/>
    <w:rsid w:val="00E03CD9"/>
    <w:rsid w:val="00E07DAB"/>
    <w:rsid w:val="00E103DF"/>
    <w:rsid w:val="00E13B5D"/>
    <w:rsid w:val="00E1459D"/>
    <w:rsid w:val="00E15B7D"/>
    <w:rsid w:val="00E165E6"/>
    <w:rsid w:val="00E20344"/>
    <w:rsid w:val="00E31BB5"/>
    <w:rsid w:val="00E31FF4"/>
    <w:rsid w:val="00E335F5"/>
    <w:rsid w:val="00E415A8"/>
    <w:rsid w:val="00E42E7C"/>
    <w:rsid w:val="00E470D7"/>
    <w:rsid w:val="00E50240"/>
    <w:rsid w:val="00E50499"/>
    <w:rsid w:val="00E50E2E"/>
    <w:rsid w:val="00E50FD8"/>
    <w:rsid w:val="00E517BE"/>
    <w:rsid w:val="00E528CB"/>
    <w:rsid w:val="00E53A08"/>
    <w:rsid w:val="00E545AC"/>
    <w:rsid w:val="00E54B82"/>
    <w:rsid w:val="00E54F96"/>
    <w:rsid w:val="00E5550E"/>
    <w:rsid w:val="00E55609"/>
    <w:rsid w:val="00E60B0B"/>
    <w:rsid w:val="00E60E62"/>
    <w:rsid w:val="00E629D6"/>
    <w:rsid w:val="00E65135"/>
    <w:rsid w:val="00E66F36"/>
    <w:rsid w:val="00E6708D"/>
    <w:rsid w:val="00E715D9"/>
    <w:rsid w:val="00E731DE"/>
    <w:rsid w:val="00E7789D"/>
    <w:rsid w:val="00E80FF0"/>
    <w:rsid w:val="00E83891"/>
    <w:rsid w:val="00E85961"/>
    <w:rsid w:val="00E85F0F"/>
    <w:rsid w:val="00E873A4"/>
    <w:rsid w:val="00E87519"/>
    <w:rsid w:val="00E879A5"/>
    <w:rsid w:val="00E909D8"/>
    <w:rsid w:val="00E91D2C"/>
    <w:rsid w:val="00E925A9"/>
    <w:rsid w:val="00E92DCE"/>
    <w:rsid w:val="00E93B35"/>
    <w:rsid w:val="00E94B07"/>
    <w:rsid w:val="00E97422"/>
    <w:rsid w:val="00EA03CF"/>
    <w:rsid w:val="00EA0FC6"/>
    <w:rsid w:val="00EA1499"/>
    <w:rsid w:val="00EA2907"/>
    <w:rsid w:val="00EA4FFF"/>
    <w:rsid w:val="00EA7F96"/>
    <w:rsid w:val="00EB3A67"/>
    <w:rsid w:val="00EB3DB1"/>
    <w:rsid w:val="00EB5210"/>
    <w:rsid w:val="00EB5A7D"/>
    <w:rsid w:val="00EB6203"/>
    <w:rsid w:val="00EB678B"/>
    <w:rsid w:val="00EC133A"/>
    <w:rsid w:val="00EC1583"/>
    <w:rsid w:val="00EC1D45"/>
    <w:rsid w:val="00EC42CB"/>
    <w:rsid w:val="00EC465F"/>
    <w:rsid w:val="00EC6259"/>
    <w:rsid w:val="00EC7E4A"/>
    <w:rsid w:val="00EC7EED"/>
    <w:rsid w:val="00ED02CB"/>
    <w:rsid w:val="00ED2F34"/>
    <w:rsid w:val="00ED3046"/>
    <w:rsid w:val="00ED389A"/>
    <w:rsid w:val="00ED4ECF"/>
    <w:rsid w:val="00ED5383"/>
    <w:rsid w:val="00ED565E"/>
    <w:rsid w:val="00ED719A"/>
    <w:rsid w:val="00EE03EA"/>
    <w:rsid w:val="00EE34A1"/>
    <w:rsid w:val="00EE4591"/>
    <w:rsid w:val="00EE5AC3"/>
    <w:rsid w:val="00EE6E82"/>
    <w:rsid w:val="00EF05FC"/>
    <w:rsid w:val="00EF097F"/>
    <w:rsid w:val="00EF0AD3"/>
    <w:rsid w:val="00EF2039"/>
    <w:rsid w:val="00EF39A6"/>
    <w:rsid w:val="00EF3C07"/>
    <w:rsid w:val="00EF5E81"/>
    <w:rsid w:val="00F0573E"/>
    <w:rsid w:val="00F07F8A"/>
    <w:rsid w:val="00F11238"/>
    <w:rsid w:val="00F12453"/>
    <w:rsid w:val="00F12EA7"/>
    <w:rsid w:val="00F144CE"/>
    <w:rsid w:val="00F14CA8"/>
    <w:rsid w:val="00F14F97"/>
    <w:rsid w:val="00F16C98"/>
    <w:rsid w:val="00F20980"/>
    <w:rsid w:val="00F20AD8"/>
    <w:rsid w:val="00F24AE1"/>
    <w:rsid w:val="00F24FF7"/>
    <w:rsid w:val="00F264AE"/>
    <w:rsid w:val="00F26FA4"/>
    <w:rsid w:val="00F2780C"/>
    <w:rsid w:val="00F33847"/>
    <w:rsid w:val="00F33AD1"/>
    <w:rsid w:val="00F34327"/>
    <w:rsid w:val="00F36A15"/>
    <w:rsid w:val="00F36CBB"/>
    <w:rsid w:val="00F36CE4"/>
    <w:rsid w:val="00F37E57"/>
    <w:rsid w:val="00F40359"/>
    <w:rsid w:val="00F41AAC"/>
    <w:rsid w:val="00F427F4"/>
    <w:rsid w:val="00F43450"/>
    <w:rsid w:val="00F451B9"/>
    <w:rsid w:val="00F45626"/>
    <w:rsid w:val="00F45AC1"/>
    <w:rsid w:val="00F4641E"/>
    <w:rsid w:val="00F47A30"/>
    <w:rsid w:val="00F509F1"/>
    <w:rsid w:val="00F5364E"/>
    <w:rsid w:val="00F565E8"/>
    <w:rsid w:val="00F56F0A"/>
    <w:rsid w:val="00F60250"/>
    <w:rsid w:val="00F606BF"/>
    <w:rsid w:val="00F6434D"/>
    <w:rsid w:val="00F64F5B"/>
    <w:rsid w:val="00F65BA1"/>
    <w:rsid w:val="00F6649A"/>
    <w:rsid w:val="00F72434"/>
    <w:rsid w:val="00F7299F"/>
    <w:rsid w:val="00F73DF6"/>
    <w:rsid w:val="00F73F73"/>
    <w:rsid w:val="00F764DA"/>
    <w:rsid w:val="00F7667C"/>
    <w:rsid w:val="00F768C2"/>
    <w:rsid w:val="00F76A42"/>
    <w:rsid w:val="00F76C6E"/>
    <w:rsid w:val="00F834AC"/>
    <w:rsid w:val="00F83DF2"/>
    <w:rsid w:val="00F84E8F"/>
    <w:rsid w:val="00F93AE0"/>
    <w:rsid w:val="00F94150"/>
    <w:rsid w:val="00F97E6F"/>
    <w:rsid w:val="00FA01BD"/>
    <w:rsid w:val="00FA1CED"/>
    <w:rsid w:val="00FA4BD5"/>
    <w:rsid w:val="00FA5340"/>
    <w:rsid w:val="00FA62BF"/>
    <w:rsid w:val="00FA68C3"/>
    <w:rsid w:val="00FB0BEB"/>
    <w:rsid w:val="00FB13A8"/>
    <w:rsid w:val="00FB15E5"/>
    <w:rsid w:val="00FB31F1"/>
    <w:rsid w:val="00FB3C10"/>
    <w:rsid w:val="00FB41A5"/>
    <w:rsid w:val="00FB5BD0"/>
    <w:rsid w:val="00FB7407"/>
    <w:rsid w:val="00FB76B0"/>
    <w:rsid w:val="00FB788B"/>
    <w:rsid w:val="00FB7A74"/>
    <w:rsid w:val="00FC2D6E"/>
    <w:rsid w:val="00FC37B4"/>
    <w:rsid w:val="00FC4CA5"/>
    <w:rsid w:val="00FC4E59"/>
    <w:rsid w:val="00FC4FD5"/>
    <w:rsid w:val="00FD0073"/>
    <w:rsid w:val="00FD3E91"/>
    <w:rsid w:val="00FD3ED2"/>
    <w:rsid w:val="00FD467D"/>
    <w:rsid w:val="00FD5EC0"/>
    <w:rsid w:val="00FD6596"/>
    <w:rsid w:val="00FD769D"/>
    <w:rsid w:val="00FE0815"/>
    <w:rsid w:val="00FE37AB"/>
    <w:rsid w:val="00FE45F1"/>
    <w:rsid w:val="00FE4689"/>
    <w:rsid w:val="00FF00B6"/>
    <w:rsid w:val="00FF0303"/>
    <w:rsid w:val="00FF3FE7"/>
    <w:rsid w:val="00FF46F5"/>
    <w:rsid w:val="00FF4964"/>
    <w:rsid w:val="00FF5E3F"/>
    <w:rsid w:val="00FF6019"/>
    <w:rsid w:val="00FF65B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E975E9"/>
  <w15:chartTrackingRefBased/>
  <w15:docId w15:val="{5DCCD327-48A4-449E-A8FF-93ABF334DB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197F"/>
    <w:pPr>
      <w:spacing w:after="0" w:line="240" w:lineRule="auto"/>
    </w:pPr>
    <w:rPr>
      <w:rFonts w:ascii="Times New Roman" w:eastAsia="Times New Roman" w:hAnsi="Times New Roman" w:cs="Times New Roman"/>
      <w:sz w:val="20"/>
      <w:szCs w:val="20"/>
      <w:lang w:val="en-US"/>
    </w:rPr>
  </w:style>
  <w:style w:type="paragraph" w:styleId="Heading1">
    <w:name w:val="heading 1"/>
    <w:basedOn w:val="Normal"/>
    <w:next w:val="Normal"/>
    <w:link w:val="Heading1Char"/>
    <w:uiPriority w:val="9"/>
    <w:qFormat/>
    <w:rsid w:val="008D0003"/>
    <w:pPr>
      <w:keepNext/>
      <w:keepLines/>
      <w:pageBreakBefore/>
      <w:numPr>
        <w:numId w:val="1"/>
      </w:numPr>
      <w:outlineLvl w:val="0"/>
    </w:pPr>
    <w:rPr>
      <w:b/>
      <w:bCs/>
      <w:sz w:val="32"/>
      <w:szCs w:val="28"/>
      <w:lang w:val="x-none"/>
    </w:rPr>
  </w:style>
  <w:style w:type="paragraph" w:styleId="Heading2">
    <w:name w:val="heading 2"/>
    <w:basedOn w:val="Normal"/>
    <w:next w:val="Normal"/>
    <w:link w:val="Heading2Char"/>
    <w:uiPriority w:val="9"/>
    <w:qFormat/>
    <w:rsid w:val="008D0003"/>
    <w:pPr>
      <w:keepNext/>
      <w:keepLines/>
      <w:ind w:left="576" w:hanging="576"/>
      <w:outlineLvl w:val="1"/>
    </w:pPr>
    <w:rPr>
      <w:b/>
      <w:bCs/>
      <w:i/>
      <w:sz w:val="28"/>
      <w:szCs w:val="24"/>
    </w:rPr>
  </w:style>
  <w:style w:type="paragraph" w:styleId="Heading3">
    <w:name w:val="heading 3"/>
    <w:basedOn w:val="Normal"/>
    <w:next w:val="Normal"/>
    <w:link w:val="Heading3Char"/>
    <w:uiPriority w:val="9"/>
    <w:qFormat/>
    <w:rsid w:val="006E77A0"/>
    <w:pPr>
      <w:keepNext/>
      <w:keepLines/>
      <w:spacing w:before="120"/>
      <w:ind w:left="720" w:hanging="720"/>
      <w:outlineLvl w:val="2"/>
    </w:pPr>
    <w:rPr>
      <w:b/>
      <w:bCs/>
      <w:color w:val="000000"/>
      <w:lang w:val="x-none"/>
    </w:rPr>
  </w:style>
  <w:style w:type="paragraph" w:styleId="Heading4">
    <w:name w:val="heading 4"/>
    <w:basedOn w:val="Normal"/>
    <w:next w:val="Normal"/>
    <w:link w:val="Heading4Char"/>
    <w:uiPriority w:val="9"/>
    <w:unhideWhenUsed/>
    <w:qFormat/>
    <w:rsid w:val="00441D00"/>
    <w:pPr>
      <w:outlineLvl w:val="3"/>
    </w:pPr>
    <w:rPr>
      <w:i/>
    </w:rPr>
  </w:style>
  <w:style w:type="paragraph" w:styleId="Heading6">
    <w:name w:val="heading 6"/>
    <w:basedOn w:val="Normal"/>
    <w:next w:val="Normal"/>
    <w:link w:val="Heading6Char"/>
    <w:uiPriority w:val="9"/>
    <w:qFormat/>
    <w:rsid w:val="008D0003"/>
    <w:pPr>
      <w:keepNext/>
      <w:keepLines/>
      <w:numPr>
        <w:ilvl w:val="5"/>
        <w:numId w:val="1"/>
      </w:numPr>
      <w:spacing w:before="200"/>
      <w:outlineLvl w:val="5"/>
    </w:pPr>
    <w:rPr>
      <w:rFonts w:ascii="Cambria" w:hAnsi="Cambria"/>
      <w:i/>
      <w:iCs/>
      <w:color w:val="243F60"/>
      <w:lang w:val="x-none"/>
    </w:rPr>
  </w:style>
  <w:style w:type="paragraph" w:styleId="Heading7">
    <w:name w:val="heading 7"/>
    <w:basedOn w:val="Normal"/>
    <w:next w:val="Normal"/>
    <w:link w:val="Heading7Char"/>
    <w:uiPriority w:val="9"/>
    <w:qFormat/>
    <w:rsid w:val="008D0003"/>
    <w:pPr>
      <w:keepNext/>
      <w:keepLines/>
      <w:numPr>
        <w:ilvl w:val="6"/>
        <w:numId w:val="1"/>
      </w:numPr>
      <w:spacing w:before="200"/>
      <w:outlineLvl w:val="6"/>
    </w:pPr>
    <w:rPr>
      <w:rFonts w:ascii="Cambria" w:hAnsi="Cambria"/>
      <w:i/>
      <w:iCs/>
      <w:color w:val="404040"/>
      <w:lang w:val="x-none"/>
    </w:rPr>
  </w:style>
  <w:style w:type="paragraph" w:styleId="Heading8">
    <w:name w:val="heading 8"/>
    <w:basedOn w:val="Normal"/>
    <w:next w:val="Normal"/>
    <w:link w:val="Heading8Char"/>
    <w:uiPriority w:val="9"/>
    <w:qFormat/>
    <w:rsid w:val="008D0003"/>
    <w:pPr>
      <w:keepNext/>
      <w:keepLines/>
      <w:numPr>
        <w:ilvl w:val="7"/>
        <w:numId w:val="1"/>
      </w:numPr>
      <w:spacing w:before="200"/>
      <w:outlineLvl w:val="7"/>
    </w:pPr>
    <w:rPr>
      <w:rFonts w:ascii="Cambria" w:hAnsi="Cambria"/>
      <w:color w:val="404040"/>
      <w:lang w:val="x-none"/>
    </w:rPr>
  </w:style>
  <w:style w:type="paragraph" w:styleId="Heading9">
    <w:name w:val="heading 9"/>
    <w:basedOn w:val="Normal"/>
    <w:next w:val="Normal"/>
    <w:link w:val="Heading9Char"/>
    <w:uiPriority w:val="9"/>
    <w:qFormat/>
    <w:rsid w:val="008D0003"/>
    <w:pPr>
      <w:keepNext/>
      <w:keepLines/>
      <w:numPr>
        <w:ilvl w:val="8"/>
        <w:numId w:val="1"/>
      </w:numPr>
      <w:spacing w:before="200"/>
      <w:outlineLvl w:val="8"/>
    </w:pPr>
    <w:rPr>
      <w:rFonts w:ascii="Cambria" w:hAnsi="Cambria"/>
      <w:i/>
      <w:iCs/>
      <w:color w:val="404040"/>
      <w:lang w:val="x-none"/>
    </w:rPr>
  </w:style>
  <w:style w:type="character" w:default="1" w:styleId="DefaultParagraphFont">
    <w:name w:val="Default Paragraph Font"/>
    <w:uiPriority w:val="1"/>
    <w:unhideWhenUsed/>
    <w:rsid w:val="00AC197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C197F"/>
  </w:style>
  <w:style w:type="character" w:customStyle="1" w:styleId="Heading1Char">
    <w:name w:val="Heading 1 Char"/>
    <w:basedOn w:val="DefaultParagraphFont"/>
    <w:link w:val="Heading1"/>
    <w:uiPriority w:val="9"/>
    <w:rsid w:val="008D0003"/>
    <w:rPr>
      <w:rFonts w:ascii="Times New Roman" w:eastAsia="Times New Roman" w:hAnsi="Times New Roman" w:cs="Times New Roman"/>
      <w:b/>
      <w:bCs/>
      <w:sz w:val="32"/>
      <w:szCs w:val="28"/>
      <w:lang w:val="x-none"/>
    </w:rPr>
  </w:style>
  <w:style w:type="character" w:customStyle="1" w:styleId="Heading2Char">
    <w:name w:val="Heading 2 Char"/>
    <w:basedOn w:val="DefaultParagraphFont"/>
    <w:link w:val="Heading2"/>
    <w:uiPriority w:val="9"/>
    <w:rsid w:val="008D0003"/>
    <w:rPr>
      <w:rFonts w:ascii="Times New Roman" w:eastAsia="Times New Roman" w:hAnsi="Times New Roman" w:cs="Times New Roman"/>
      <w:b/>
      <w:bCs/>
      <w:i/>
      <w:sz w:val="28"/>
      <w:szCs w:val="24"/>
    </w:rPr>
  </w:style>
  <w:style w:type="character" w:customStyle="1" w:styleId="Heading3Char">
    <w:name w:val="Heading 3 Char"/>
    <w:basedOn w:val="DefaultParagraphFont"/>
    <w:link w:val="Heading3"/>
    <w:uiPriority w:val="9"/>
    <w:rsid w:val="006E77A0"/>
    <w:rPr>
      <w:rFonts w:ascii="Times New Roman" w:eastAsia="Times New Roman" w:hAnsi="Times New Roman" w:cs="Times New Roman"/>
      <w:b/>
      <w:bCs/>
      <w:color w:val="000000"/>
      <w:sz w:val="24"/>
      <w:lang w:val="x-none"/>
    </w:rPr>
  </w:style>
  <w:style w:type="character" w:customStyle="1" w:styleId="Heading4Char">
    <w:name w:val="Heading 4 Char"/>
    <w:basedOn w:val="DefaultParagraphFont"/>
    <w:link w:val="Heading4"/>
    <w:uiPriority w:val="9"/>
    <w:rsid w:val="00441D00"/>
    <w:rPr>
      <w:rFonts w:ascii="Times New Roman" w:eastAsia="Calibri" w:hAnsi="Times New Roman" w:cs="Times New Roman"/>
      <w:i/>
      <w:sz w:val="24"/>
    </w:rPr>
  </w:style>
  <w:style w:type="character" w:customStyle="1" w:styleId="Heading6Char">
    <w:name w:val="Heading 6 Char"/>
    <w:basedOn w:val="DefaultParagraphFont"/>
    <w:link w:val="Heading6"/>
    <w:uiPriority w:val="9"/>
    <w:rsid w:val="008D0003"/>
    <w:rPr>
      <w:rFonts w:ascii="Cambria" w:eastAsia="Times New Roman" w:hAnsi="Cambria" w:cs="Times New Roman"/>
      <w:i/>
      <w:iCs/>
      <w:color w:val="243F60"/>
      <w:sz w:val="24"/>
      <w:lang w:val="x-none"/>
    </w:rPr>
  </w:style>
  <w:style w:type="character" w:customStyle="1" w:styleId="Heading7Char">
    <w:name w:val="Heading 7 Char"/>
    <w:basedOn w:val="DefaultParagraphFont"/>
    <w:link w:val="Heading7"/>
    <w:uiPriority w:val="9"/>
    <w:rsid w:val="008D0003"/>
    <w:rPr>
      <w:rFonts w:ascii="Cambria" w:eastAsia="Times New Roman" w:hAnsi="Cambria" w:cs="Times New Roman"/>
      <w:i/>
      <w:iCs/>
      <w:color w:val="404040"/>
      <w:sz w:val="24"/>
      <w:lang w:val="x-none"/>
    </w:rPr>
  </w:style>
  <w:style w:type="character" w:customStyle="1" w:styleId="Heading8Char">
    <w:name w:val="Heading 8 Char"/>
    <w:basedOn w:val="DefaultParagraphFont"/>
    <w:link w:val="Heading8"/>
    <w:uiPriority w:val="9"/>
    <w:rsid w:val="008D0003"/>
    <w:rPr>
      <w:rFonts w:ascii="Cambria" w:eastAsia="Times New Roman" w:hAnsi="Cambria" w:cs="Times New Roman"/>
      <w:color w:val="404040"/>
      <w:sz w:val="24"/>
      <w:szCs w:val="20"/>
      <w:lang w:val="x-none"/>
    </w:rPr>
  </w:style>
  <w:style w:type="character" w:customStyle="1" w:styleId="Heading9Char">
    <w:name w:val="Heading 9 Char"/>
    <w:basedOn w:val="DefaultParagraphFont"/>
    <w:link w:val="Heading9"/>
    <w:uiPriority w:val="9"/>
    <w:rsid w:val="008D0003"/>
    <w:rPr>
      <w:rFonts w:ascii="Cambria" w:eastAsia="Times New Roman" w:hAnsi="Cambria" w:cs="Times New Roman"/>
      <w:i/>
      <w:iCs/>
      <w:color w:val="404040"/>
      <w:sz w:val="24"/>
      <w:szCs w:val="20"/>
      <w:lang w:val="x-none"/>
    </w:rPr>
  </w:style>
  <w:style w:type="paragraph" w:customStyle="1" w:styleId="Figure">
    <w:name w:val="Figure"/>
    <w:basedOn w:val="Normal"/>
    <w:link w:val="FigureChar"/>
    <w:qFormat/>
    <w:rsid w:val="008D0003"/>
    <w:pPr>
      <w:numPr>
        <w:numId w:val="2"/>
      </w:numPr>
      <w:ind w:left="0" w:firstLine="0"/>
    </w:pPr>
    <w:rPr>
      <w:b/>
      <w:lang w:val="x-none" w:eastAsia="x-none"/>
    </w:rPr>
  </w:style>
  <w:style w:type="character" w:customStyle="1" w:styleId="FigureChar">
    <w:name w:val="Figure Char"/>
    <w:link w:val="Figure"/>
    <w:rsid w:val="008D0003"/>
    <w:rPr>
      <w:rFonts w:ascii="Times New Roman" w:eastAsia="Calibri" w:hAnsi="Times New Roman" w:cs="Times New Roman"/>
      <w:b/>
      <w:sz w:val="24"/>
      <w:szCs w:val="20"/>
      <w:lang w:val="x-none" w:eastAsia="x-none"/>
    </w:rPr>
  </w:style>
  <w:style w:type="paragraph" w:customStyle="1" w:styleId="Table">
    <w:name w:val="Table"/>
    <w:basedOn w:val="Normal"/>
    <w:link w:val="TableChar"/>
    <w:qFormat/>
    <w:rsid w:val="00DD73A9"/>
    <w:pPr>
      <w:numPr>
        <w:numId w:val="3"/>
      </w:numPr>
      <w:ind w:left="0" w:firstLine="0"/>
    </w:pPr>
    <w:rPr>
      <w:b/>
      <w:lang w:val="x-none" w:eastAsia="x-none"/>
    </w:rPr>
  </w:style>
  <w:style w:type="character" w:customStyle="1" w:styleId="TableChar">
    <w:name w:val="Table Char"/>
    <w:link w:val="Table"/>
    <w:rsid w:val="00DD73A9"/>
    <w:rPr>
      <w:rFonts w:ascii="Times New Roman" w:eastAsia="Calibri" w:hAnsi="Times New Roman" w:cs="Times New Roman"/>
      <w:b/>
      <w:sz w:val="24"/>
      <w:szCs w:val="20"/>
      <w:lang w:val="x-none" w:eastAsia="x-none"/>
    </w:rPr>
  </w:style>
  <w:style w:type="paragraph" w:styleId="Header">
    <w:name w:val="header"/>
    <w:basedOn w:val="Normal"/>
    <w:link w:val="HeaderChar"/>
    <w:uiPriority w:val="99"/>
    <w:unhideWhenUsed/>
    <w:rsid w:val="00566715"/>
    <w:pPr>
      <w:tabs>
        <w:tab w:val="center" w:pos="4513"/>
        <w:tab w:val="right" w:pos="9026"/>
      </w:tabs>
    </w:pPr>
  </w:style>
  <w:style w:type="character" w:customStyle="1" w:styleId="HeaderChar">
    <w:name w:val="Header Char"/>
    <w:basedOn w:val="DefaultParagraphFont"/>
    <w:link w:val="Header"/>
    <w:uiPriority w:val="99"/>
    <w:rsid w:val="00566715"/>
    <w:rPr>
      <w:rFonts w:ascii="Times New Roman" w:eastAsia="Calibri" w:hAnsi="Times New Roman" w:cs="Times New Roman"/>
      <w:sz w:val="24"/>
    </w:rPr>
  </w:style>
  <w:style w:type="paragraph" w:styleId="Footer">
    <w:name w:val="footer"/>
    <w:basedOn w:val="Normal"/>
    <w:link w:val="FooterChar"/>
    <w:uiPriority w:val="99"/>
    <w:unhideWhenUsed/>
    <w:rsid w:val="00566715"/>
    <w:pPr>
      <w:tabs>
        <w:tab w:val="center" w:pos="4513"/>
        <w:tab w:val="right" w:pos="9026"/>
      </w:tabs>
    </w:pPr>
  </w:style>
  <w:style w:type="character" w:customStyle="1" w:styleId="FooterChar">
    <w:name w:val="Footer Char"/>
    <w:basedOn w:val="DefaultParagraphFont"/>
    <w:link w:val="Footer"/>
    <w:uiPriority w:val="99"/>
    <w:rsid w:val="00566715"/>
    <w:rPr>
      <w:rFonts w:ascii="Times New Roman" w:eastAsia="Calibri" w:hAnsi="Times New Roman" w:cs="Times New Roman"/>
      <w:sz w:val="24"/>
    </w:rPr>
  </w:style>
  <w:style w:type="paragraph" w:styleId="ListParagraph">
    <w:name w:val="List Paragraph"/>
    <w:basedOn w:val="Normal"/>
    <w:link w:val="ListParagraphChar"/>
    <w:uiPriority w:val="34"/>
    <w:qFormat/>
    <w:rsid w:val="006E77A0"/>
    <w:pPr>
      <w:ind w:left="720"/>
      <w:contextualSpacing/>
    </w:pPr>
  </w:style>
  <w:style w:type="character" w:customStyle="1" w:styleId="ListParagraphChar">
    <w:name w:val="List Paragraph Char"/>
    <w:link w:val="ListParagraph"/>
    <w:uiPriority w:val="34"/>
    <w:locked/>
    <w:rsid w:val="00380A6B"/>
    <w:rPr>
      <w:rFonts w:ascii="Times New Roman" w:eastAsia="Calibri" w:hAnsi="Times New Roman" w:cs="Times New Roman"/>
      <w:sz w:val="24"/>
    </w:rPr>
  </w:style>
  <w:style w:type="table" w:styleId="TableGrid">
    <w:name w:val="Table Grid"/>
    <w:basedOn w:val="TableNormal"/>
    <w:uiPriority w:val="39"/>
    <w:rsid w:val="00441D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95004"/>
    <w:rPr>
      <w:color w:val="0563C1" w:themeColor="hyperlink"/>
      <w:u w:val="single"/>
    </w:rPr>
  </w:style>
  <w:style w:type="character" w:styleId="CommentReference">
    <w:name w:val="annotation reference"/>
    <w:basedOn w:val="DefaultParagraphFont"/>
    <w:uiPriority w:val="99"/>
    <w:unhideWhenUsed/>
    <w:rsid w:val="002C6A7A"/>
    <w:rPr>
      <w:sz w:val="16"/>
      <w:szCs w:val="16"/>
    </w:rPr>
  </w:style>
  <w:style w:type="paragraph" w:styleId="CommentText">
    <w:name w:val="annotation text"/>
    <w:basedOn w:val="Normal"/>
    <w:link w:val="CommentTextChar"/>
    <w:uiPriority w:val="99"/>
    <w:unhideWhenUsed/>
    <w:rsid w:val="002C6A7A"/>
  </w:style>
  <w:style w:type="character" w:customStyle="1" w:styleId="CommentTextChar">
    <w:name w:val="Comment Text Char"/>
    <w:basedOn w:val="DefaultParagraphFont"/>
    <w:link w:val="CommentText"/>
    <w:uiPriority w:val="99"/>
    <w:rsid w:val="002C6A7A"/>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C6A7A"/>
    <w:rPr>
      <w:b/>
      <w:bCs/>
    </w:rPr>
  </w:style>
  <w:style w:type="character" w:customStyle="1" w:styleId="CommentSubjectChar">
    <w:name w:val="Comment Subject Char"/>
    <w:basedOn w:val="CommentTextChar"/>
    <w:link w:val="CommentSubject"/>
    <w:uiPriority w:val="99"/>
    <w:semiHidden/>
    <w:rsid w:val="002C6A7A"/>
    <w:rPr>
      <w:rFonts w:ascii="Times New Roman" w:eastAsia="Calibri" w:hAnsi="Times New Roman" w:cs="Times New Roman"/>
      <w:b/>
      <w:bCs/>
      <w:sz w:val="20"/>
      <w:szCs w:val="20"/>
    </w:rPr>
  </w:style>
  <w:style w:type="paragraph" w:customStyle="1" w:styleId="EndNoteBibliographyTitle">
    <w:name w:val="EndNote Bibliography Title"/>
    <w:basedOn w:val="Normal"/>
    <w:link w:val="EndNoteBibliographyTitleChar"/>
    <w:rsid w:val="002C6A7A"/>
    <w:pPr>
      <w:jc w:val="center"/>
    </w:pPr>
    <w:rPr>
      <w:noProof/>
    </w:rPr>
  </w:style>
  <w:style w:type="character" w:customStyle="1" w:styleId="EndNoteBibliographyTitleChar">
    <w:name w:val="EndNote Bibliography Title Char"/>
    <w:basedOn w:val="DefaultParagraphFont"/>
    <w:link w:val="EndNoteBibliographyTitle"/>
    <w:rsid w:val="002C6A7A"/>
    <w:rPr>
      <w:rFonts w:ascii="Times New Roman" w:eastAsia="Calibri" w:hAnsi="Times New Roman" w:cs="Times New Roman"/>
      <w:noProof/>
      <w:sz w:val="24"/>
      <w:lang w:val="en-US"/>
    </w:rPr>
  </w:style>
  <w:style w:type="paragraph" w:customStyle="1" w:styleId="EndNoteBibliography">
    <w:name w:val="EndNote Bibliography"/>
    <w:basedOn w:val="Normal"/>
    <w:link w:val="EndNoteBibliographyChar"/>
    <w:rsid w:val="002C6A7A"/>
    <w:rPr>
      <w:noProof/>
    </w:rPr>
  </w:style>
  <w:style w:type="character" w:customStyle="1" w:styleId="EndNoteBibliographyChar">
    <w:name w:val="EndNote Bibliography Char"/>
    <w:basedOn w:val="DefaultParagraphFont"/>
    <w:link w:val="EndNoteBibliography"/>
    <w:rsid w:val="002C6A7A"/>
    <w:rPr>
      <w:rFonts w:ascii="Times New Roman" w:eastAsia="Calibri" w:hAnsi="Times New Roman" w:cs="Times New Roman"/>
      <w:noProof/>
      <w:sz w:val="24"/>
      <w:lang w:val="en-US"/>
    </w:rPr>
  </w:style>
  <w:style w:type="character" w:styleId="UnresolvedMention">
    <w:name w:val="Unresolved Mention"/>
    <w:basedOn w:val="DefaultParagraphFont"/>
    <w:uiPriority w:val="99"/>
    <w:semiHidden/>
    <w:unhideWhenUsed/>
    <w:rsid w:val="00BD0A92"/>
    <w:rPr>
      <w:color w:val="605E5C"/>
      <w:shd w:val="clear" w:color="auto" w:fill="E1DFDD"/>
    </w:rPr>
  </w:style>
  <w:style w:type="paragraph" w:customStyle="1" w:styleId="Tab">
    <w:name w:val="Tab"/>
    <w:basedOn w:val="Normal"/>
    <w:link w:val="TabChar"/>
    <w:qFormat/>
    <w:rsid w:val="00FD769D"/>
    <w:pPr>
      <w:spacing w:before="60" w:after="80"/>
    </w:pPr>
    <w:rPr>
      <w:rFonts w:ascii="Calibri" w:hAnsi="Calibri" w:cs="Arial"/>
      <w:b/>
    </w:rPr>
  </w:style>
  <w:style w:type="character" w:customStyle="1" w:styleId="TabChar">
    <w:name w:val="Tab Char"/>
    <w:link w:val="Tab"/>
    <w:rsid w:val="00FD769D"/>
    <w:rPr>
      <w:rFonts w:ascii="Calibri" w:eastAsia="Calibri" w:hAnsi="Calibri" w:cs="Arial"/>
      <w:b/>
      <w:sz w:val="20"/>
      <w:szCs w:val="20"/>
    </w:rPr>
  </w:style>
  <w:style w:type="character" w:styleId="PageNumber">
    <w:name w:val="page number"/>
    <w:rsid w:val="00CC6C14"/>
  </w:style>
  <w:style w:type="paragraph" w:customStyle="1" w:styleId="BodyA">
    <w:name w:val="Body A"/>
    <w:rsid w:val="00CC6C14"/>
    <w:pPr>
      <w:pBdr>
        <w:top w:val="nil"/>
        <w:left w:val="nil"/>
        <w:bottom w:val="nil"/>
        <w:right w:val="nil"/>
        <w:between w:val="nil"/>
        <w:bar w:val="nil"/>
      </w:pBdr>
      <w:spacing w:after="0" w:line="240" w:lineRule="auto"/>
    </w:pPr>
    <w:rPr>
      <w:rFonts w:ascii="Calibri" w:eastAsia="Calibri" w:hAnsi="Calibri" w:cs="Calibri"/>
      <w:color w:val="000000"/>
      <w:sz w:val="24"/>
      <w:szCs w:val="24"/>
      <w:u w:color="000000"/>
      <w:bdr w:val="nil"/>
      <w:lang w:val="en-US" w:eastAsia="en-GB" w:bidi="ug-CN"/>
    </w:rPr>
  </w:style>
  <w:style w:type="paragraph" w:customStyle="1" w:styleId="Body">
    <w:name w:val="Body"/>
    <w:rsid w:val="00CC6C14"/>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val="en-US" w:eastAsia="en-GB" w:bidi="ug-CN"/>
    </w:rPr>
  </w:style>
  <w:style w:type="paragraph" w:styleId="BodyText">
    <w:name w:val="Body Text"/>
    <w:link w:val="BodyTextChar"/>
    <w:rsid w:val="00CC6C14"/>
    <w:pPr>
      <w:pBdr>
        <w:top w:val="nil"/>
        <w:left w:val="nil"/>
        <w:bottom w:val="nil"/>
        <w:right w:val="nil"/>
        <w:between w:val="nil"/>
        <w:bar w:val="nil"/>
      </w:pBdr>
      <w:spacing w:after="0" w:line="240" w:lineRule="auto"/>
    </w:pPr>
    <w:rPr>
      <w:rFonts w:ascii="Times New Roman" w:eastAsia="Arial Unicode MS" w:hAnsi="Times New Roman" w:cs="Arial Unicode MS"/>
      <w:b/>
      <w:bCs/>
      <w:color w:val="000000"/>
      <w:sz w:val="24"/>
      <w:szCs w:val="24"/>
      <w:u w:color="000000"/>
      <w:bdr w:val="nil"/>
      <w:lang w:val="en-US" w:eastAsia="en-GB" w:bidi="ug-CN"/>
    </w:rPr>
  </w:style>
  <w:style w:type="character" w:customStyle="1" w:styleId="BodyTextChar">
    <w:name w:val="Body Text Char"/>
    <w:basedOn w:val="DefaultParagraphFont"/>
    <w:link w:val="BodyText"/>
    <w:rsid w:val="00CC6C14"/>
    <w:rPr>
      <w:rFonts w:ascii="Times New Roman" w:eastAsia="Arial Unicode MS" w:hAnsi="Times New Roman" w:cs="Arial Unicode MS"/>
      <w:b/>
      <w:bCs/>
      <w:color w:val="000000"/>
      <w:sz w:val="24"/>
      <w:szCs w:val="24"/>
      <w:u w:color="000000"/>
      <w:bdr w:val="nil"/>
      <w:lang w:val="en-US" w:eastAsia="en-GB" w:bidi="ug-CN"/>
    </w:rPr>
  </w:style>
  <w:style w:type="paragraph" w:styleId="Caption">
    <w:name w:val="caption"/>
    <w:basedOn w:val="Normal"/>
    <w:next w:val="Normal"/>
    <w:link w:val="CaptionChar"/>
    <w:uiPriority w:val="35"/>
    <w:unhideWhenUsed/>
    <w:qFormat/>
    <w:rsid w:val="006E0757"/>
    <w:pPr>
      <w:spacing w:after="200"/>
    </w:pPr>
    <w:rPr>
      <w:i/>
      <w:iCs/>
      <w:color w:val="44546A" w:themeColor="text2"/>
      <w:sz w:val="18"/>
      <w:szCs w:val="18"/>
    </w:rPr>
  </w:style>
  <w:style w:type="character" w:customStyle="1" w:styleId="CaptionChar">
    <w:name w:val="Caption Char"/>
    <w:basedOn w:val="DefaultParagraphFont"/>
    <w:link w:val="Caption"/>
    <w:uiPriority w:val="35"/>
    <w:rsid w:val="00CE4740"/>
    <w:rPr>
      <w:rFonts w:ascii="Times New Roman" w:eastAsia="Calibri" w:hAnsi="Times New Roman" w:cs="Times New Roman"/>
      <w:i/>
      <w:iCs/>
      <w:color w:val="44546A" w:themeColor="text2"/>
      <w:sz w:val="18"/>
      <w:szCs w:val="18"/>
    </w:rPr>
  </w:style>
  <w:style w:type="paragraph" w:customStyle="1" w:styleId="ColorfulGrid-Accent11">
    <w:name w:val="Colorful Grid - Accent 11"/>
    <w:basedOn w:val="Normal"/>
    <w:next w:val="Normal"/>
    <w:link w:val="ColorfulGrid-Accent1Char"/>
    <w:uiPriority w:val="29"/>
    <w:qFormat/>
    <w:rsid w:val="006E0757"/>
    <w:pPr>
      <w:spacing w:before="200" w:after="160"/>
      <w:ind w:left="864" w:right="864"/>
      <w:jc w:val="both"/>
    </w:pPr>
    <w:rPr>
      <w:rFonts w:ascii="Arial" w:hAnsi="Arial"/>
      <w:i/>
      <w:iCs/>
      <w:color w:val="404040"/>
      <w:sz w:val="22"/>
      <w:szCs w:val="24"/>
      <w:lang w:val="x-none"/>
    </w:rPr>
  </w:style>
  <w:style w:type="character" w:customStyle="1" w:styleId="ColorfulGrid-Accent1Char">
    <w:name w:val="Colorful Grid - Accent 1 Char"/>
    <w:link w:val="ColorfulGrid-Accent11"/>
    <w:uiPriority w:val="29"/>
    <w:rsid w:val="006E0757"/>
    <w:rPr>
      <w:rFonts w:ascii="Arial" w:eastAsia="Calibri" w:hAnsi="Arial" w:cs="Times New Roman"/>
      <w:i/>
      <w:iCs/>
      <w:color w:val="404040"/>
      <w:szCs w:val="24"/>
      <w:lang w:val="x-none"/>
    </w:rPr>
  </w:style>
  <w:style w:type="table" w:customStyle="1" w:styleId="TableGrid1">
    <w:name w:val="Table Grid1"/>
    <w:basedOn w:val="TableNormal"/>
    <w:next w:val="TableGrid"/>
    <w:uiPriority w:val="59"/>
    <w:rsid w:val="00736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sid w:val="00AC197F"/>
    <w:rPr>
      <w:sz w:val="18"/>
      <w:szCs w:val="18"/>
    </w:rPr>
  </w:style>
  <w:style w:type="character" w:customStyle="1" w:styleId="BalloonTextChar">
    <w:name w:val="Balloon Text Char"/>
    <w:basedOn w:val="DefaultParagraphFont"/>
    <w:link w:val="BalloonText"/>
    <w:uiPriority w:val="99"/>
    <w:rsid w:val="00AC197F"/>
    <w:rPr>
      <w:rFonts w:ascii="Times New Roman" w:eastAsia="Times New Roman" w:hAnsi="Times New Roman" w:cs="Times New Roman"/>
      <w:sz w:val="18"/>
      <w:szCs w:val="18"/>
      <w:lang w:val="en-US"/>
    </w:rPr>
  </w:style>
  <w:style w:type="paragraph" w:customStyle="1" w:styleId="Default">
    <w:name w:val="Default"/>
    <w:rsid w:val="00CE4740"/>
    <w:pPr>
      <w:autoSpaceDE w:val="0"/>
      <w:autoSpaceDN w:val="0"/>
      <w:adjustRightInd w:val="0"/>
      <w:spacing w:after="0" w:line="240" w:lineRule="auto"/>
    </w:pPr>
    <w:rPr>
      <w:rFonts w:ascii="Tahoma" w:hAnsi="Tahoma" w:cs="Tahoma"/>
      <w:color w:val="000000"/>
      <w:sz w:val="24"/>
      <w:szCs w:val="24"/>
    </w:rPr>
  </w:style>
  <w:style w:type="paragraph" w:styleId="TOC1">
    <w:name w:val="toc 1"/>
    <w:basedOn w:val="Normal"/>
    <w:next w:val="Normal"/>
    <w:autoRedefine/>
    <w:uiPriority w:val="39"/>
    <w:unhideWhenUsed/>
    <w:rsid w:val="000F739F"/>
    <w:pPr>
      <w:spacing w:after="100" w:line="259" w:lineRule="auto"/>
    </w:pPr>
    <w:rPr>
      <w:rFonts w:eastAsiaTheme="minorHAnsi" w:cstheme="minorBidi"/>
      <w:b/>
      <w:sz w:val="22"/>
    </w:rPr>
  </w:style>
  <w:style w:type="paragraph" w:styleId="TOC2">
    <w:name w:val="toc 2"/>
    <w:basedOn w:val="Normal"/>
    <w:next w:val="Normal"/>
    <w:autoRedefine/>
    <w:uiPriority w:val="39"/>
    <w:unhideWhenUsed/>
    <w:rsid w:val="000F739F"/>
    <w:pPr>
      <w:tabs>
        <w:tab w:val="right" w:leader="dot" w:pos="9016"/>
      </w:tabs>
      <w:spacing w:after="100" w:line="259" w:lineRule="auto"/>
      <w:ind w:left="170"/>
    </w:pPr>
    <w:rPr>
      <w:rFonts w:eastAsiaTheme="minorHAnsi" w:cstheme="minorBidi"/>
      <w:i/>
      <w:sz w:val="22"/>
    </w:rPr>
  </w:style>
  <w:style w:type="paragraph" w:styleId="Bibliography">
    <w:name w:val="Bibliography"/>
    <w:basedOn w:val="Normal"/>
    <w:next w:val="Normal"/>
    <w:uiPriority w:val="37"/>
    <w:unhideWhenUsed/>
    <w:rsid w:val="00CE4740"/>
    <w:pPr>
      <w:spacing w:after="160" w:line="259" w:lineRule="auto"/>
    </w:pPr>
    <w:rPr>
      <w:rFonts w:asciiTheme="minorHAnsi" w:eastAsiaTheme="minorHAnsi" w:hAnsiTheme="minorHAnsi" w:cstheme="minorBidi"/>
      <w:sz w:val="22"/>
    </w:rPr>
  </w:style>
  <w:style w:type="paragraph" w:styleId="NormalWeb">
    <w:name w:val="Normal (Web)"/>
    <w:basedOn w:val="Normal"/>
    <w:uiPriority w:val="99"/>
    <w:unhideWhenUsed/>
    <w:rsid w:val="00CE4740"/>
    <w:pPr>
      <w:spacing w:before="100" w:beforeAutospacing="1" w:after="100" w:afterAutospacing="1"/>
    </w:pPr>
    <w:rPr>
      <w:szCs w:val="24"/>
      <w:lang w:eastAsia="en-GB"/>
    </w:rPr>
  </w:style>
  <w:style w:type="paragraph" w:styleId="Revision">
    <w:name w:val="Revision"/>
    <w:hidden/>
    <w:uiPriority w:val="99"/>
    <w:semiHidden/>
    <w:rsid w:val="00CE4740"/>
    <w:pPr>
      <w:spacing w:after="0" w:line="240" w:lineRule="auto"/>
    </w:pPr>
  </w:style>
  <w:style w:type="character" w:styleId="FollowedHyperlink">
    <w:name w:val="FollowedHyperlink"/>
    <w:basedOn w:val="DefaultParagraphFont"/>
    <w:uiPriority w:val="99"/>
    <w:semiHidden/>
    <w:unhideWhenUsed/>
    <w:rsid w:val="00CE4740"/>
    <w:rPr>
      <w:color w:val="954F72" w:themeColor="followedHyperlink"/>
      <w:u w:val="single"/>
    </w:rPr>
  </w:style>
  <w:style w:type="paragraph" w:styleId="DocumentMap">
    <w:name w:val="Document Map"/>
    <w:basedOn w:val="Normal"/>
    <w:link w:val="DocumentMapChar"/>
    <w:uiPriority w:val="99"/>
    <w:semiHidden/>
    <w:unhideWhenUsed/>
    <w:rsid w:val="00CE4740"/>
    <w:rPr>
      <w:rFonts w:ascii="Lucida Grande" w:eastAsiaTheme="minorHAnsi" w:hAnsi="Lucida Grande" w:cs="Lucida Grande"/>
      <w:szCs w:val="24"/>
    </w:rPr>
  </w:style>
  <w:style w:type="character" w:customStyle="1" w:styleId="DocumentMapChar">
    <w:name w:val="Document Map Char"/>
    <w:basedOn w:val="DefaultParagraphFont"/>
    <w:link w:val="DocumentMap"/>
    <w:uiPriority w:val="99"/>
    <w:semiHidden/>
    <w:rsid w:val="00CE4740"/>
    <w:rPr>
      <w:rFonts w:ascii="Lucida Grande" w:hAnsi="Lucida Grande" w:cs="Lucida Grande"/>
      <w:sz w:val="24"/>
      <w:szCs w:val="24"/>
    </w:rPr>
  </w:style>
  <w:style w:type="paragraph" w:customStyle="1" w:styleId="xmsonormal">
    <w:name w:val="x_msonormal"/>
    <w:basedOn w:val="Normal"/>
    <w:rsid w:val="00CE4740"/>
    <w:pPr>
      <w:spacing w:before="100" w:beforeAutospacing="1" w:after="100" w:afterAutospacing="1"/>
    </w:pPr>
    <w:rPr>
      <w:szCs w:val="24"/>
      <w:lang w:eastAsia="en-GB"/>
    </w:rPr>
  </w:style>
  <w:style w:type="character" w:customStyle="1" w:styleId="UnresolvedMention1">
    <w:name w:val="Unresolved Mention1"/>
    <w:basedOn w:val="DefaultParagraphFont"/>
    <w:uiPriority w:val="99"/>
    <w:semiHidden/>
    <w:unhideWhenUsed/>
    <w:rsid w:val="00CE4740"/>
    <w:rPr>
      <w:color w:val="808080"/>
      <w:shd w:val="clear" w:color="auto" w:fill="E6E6E6"/>
    </w:rPr>
  </w:style>
  <w:style w:type="paragraph" w:styleId="FootnoteText">
    <w:name w:val="footnote text"/>
    <w:basedOn w:val="Normal"/>
    <w:link w:val="FootnoteTextChar"/>
    <w:uiPriority w:val="99"/>
    <w:semiHidden/>
    <w:unhideWhenUsed/>
    <w:rsid w:val="00CE4740"/>
    <w:rPr>
      <w:rFonts w:asciiTheme="minorHAnsi" w:eastAsiaTheme="minorHAnsi" w:hAnsiTheme="minorHAnsi" w:cstheme="minorBidi"/>
    </w:rPr>
  </w:style>
  <w:style w:type="character" w:customStyle="1" w:styleId="FootnoteTextChar">
    <w:name w:val="Footnote Text Char"/>
    <w:basedOn w:val="DefaultParagraphFont"/>
    <w:link w:val="FootnoteText"/>
    <w:uiPriority w:val="99"/>
    <w:semiHidden/>
    <w:rsid w:val="00CE4740"/>
    <w:rPr>
      <w:sz w:val="20"/>
      <w:szCs w:val="20"/>
    </w:rPr>
  </w:style>
  <w:style w:type="character" w:styleId="FootnoteReference">
    <w:name w:val="footnote reference"/>
    <w:basedOn w:val="DefaultParagraphFont"/>
    <w:uiPriority w:val="99"/>
    <w:semiHidden/>
    <w:unhideWhenUsed/>
    <w:rsid w:val="00CE4740"/>
    <w:rPr>
      <w:vertAlign w:val="superscript"/>
    </w:rPr>
  </w:style>
  <w:style w:type="table" w:styleId="PlainTable3">
    <w:name w:val="Plain Table 3"/>
    <w:basedOn w:val="TableNormal"/>
    <w:uiPriority w:val="43"/>
    <w:rsid w:val="00CE4740"/>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xxmsonormal">
    <w:name w:val="x_xmsonormal"/>
    <w:basedOn w:val="Normal"/>
    <w:rsid w:val="00CE4740"/>
    <w:pPr>
      <w:spacing w:before="100" w:beforeAutospacing="1" w:after="100" w:afterAutospacing="1"/>
    </w:pPr>
    <w:rPr>
      <w:szCs w:val="24"/>
      <w:lang w:eastAsia="en-GB"/>
    </w:rPr>
  </w:style>
  <w:style w:type="paragraph" w:customStyle="1" w:styleId="xxmsolistparagraph">
    <w:name w:val="x_xmsolistparagraph"/>
    <w:basedOn w:val="Normal"/>
    <w:rsid w:val="00CE4740"/>
    <w:pPr>
      <w:spacing w:before="100" w:beforeAutospacing="1" w:after="100" w:afterAutospacing="1"/>
    </w:pPr>
    <w:rPr>
      <w:szCs w:val="24"/>
      <w:lang w:eastAsia="en-GB"/>
    </w:rPr>
  </w:style>
  <w:style w:type="character" w:customStyle="1" w:styleId="apple-converted-space">
    <w:name w:val="apple-converted-space"/>
    <w:basedOn w:val="DefaultParagraphFont"/>
    <w:rsid w:val="00CE4740"/>
  </w:style>
  <w:style w:type="paragraph" w:customStyle="1" w:styleId="CaptionCSC">
    <w:name w:val="Caption CSC"/>
    <w:basedOn w:val="Caption"/>
    <w:link w:val="CaptionCSCChar"/>
    <w:qFormat/>
    <w:rsid w:val="00CE4740"/>
    <w:rPr>
      <w:b/>
      <w:bCs/>
      <w:i w:val="0"/>
      <w:iCs w:val="0"/>
      <w:color w:val="5B9BD5" w:themeColor="accent1"/>
    </w:rPr>
  </w:style>
  <w:style w:type="character" w:customStyle="1" w:styleId="CaptionCSCChar">
    <w:name w:val="Caption CSC Char"/>
    <w:basedOn w:val="CaptionChar"/>
    <w:link w:val="CaptionCSC"/>
    <w:rsid w:val="00CE4740"/>
    <w:rPr>
      <w:rFonts w:ascii="Times New Roman" w:eastAsia="Calibri" w:hAnsi="Times New Roman" w:cs="Times New Roman"/>
      <w:b/>
      <w:bCs/>
      <w:i w:val="0"/>
      <w:iCs w:val="0"/>
      <w:color w:val="5B9BD5" w:themeColor="accent1"/>
      <w:sz w:val="18"/>
      <w:szCs w:val="18"/>
    </w:rPr>
  </w:style>
  <w:style w:type="paragraph" w:styleId="TOC3">
    <w:name w:val="toc 3"/>
    <w:basedOn w:val="Normal"/>
    <w:next w:val="Normal"/>
    <w:autoRedefine/>
    <w:uiPriority w:val="39"/>
    <w:unhideWhenUsed/>
    <w:rsid w:val="001D72D1"/>
    <w:pPr>
      <w:spacing w:after="100"/>
      <w:ind w:left="480"/>
    </w:pPr>
  </w:style>
  <w:style w:type="paragraph" w:styleId="NoSpacing">
    <w:name w:val="No Spacing"/>
    <w:uiPriority w:val="1"/>
    <w:qFormat/>
    <w:rsid w:val="001D72D1"/>
    <w:pPr>
      <w:spacing w:after="0" w:line="240" w:lineRule="auto"/>
    </w:pPr>
    <w:rPr>
      <w:rFonts w:ascii="Times New Roman" w:eastAsia="Calibri" w:hAnsi="Times New Roman" w:cs="Times New Roman"/>
      <w:sz w:val="24"/>
    </w:rPr>
  </w:style>
  <w:style w:type="numbering" w:customStyle="1" w:styleId="ImportedStyle1">
    <w:name w:val="Imported Style 1"/>
    <w:rsid w:val="00DD73A9"/>
    <w:pPr>
      <w:numPr>
        <w:numId w:val="52"/>
      </w:numPr>
    </w:pPr>
  </w:style>
  <w:style w:type="paragraph" w:styleId="TOC4">
    <w:name w:val="toc 4"/>
    <w:basedOn w:val="Normal"/>
    <w:next w:val="Normal"/>
    <w:autoRedefine/>
    <w:uiPriority w:val="39"/>
    <w:unhideWhenUsed/>
    <w:rsid w:val="000671F0"/>
    <w:pPr>
      <w:spacing w:after="100" w:line="259" w:lineRule="auto"/>
      <w:ind w:left="660"/>
    </w:pPr>
    <w:rPr>
      <w:rFonts w:asciiTheme="minorHAnsi" w:eastAsiaTheme="minorEastAsia" w:hAnsiTheme="minorHAnsi" w:cstheme="minorBidi"/>
      <w:sz w:val="22"/>
      <w:lang w:eastAsia="en-GB"/>
    </w:rPr>
  </w:style>
  <w:style w:type="paragraph" w:styleId="TOC5">
    <w:name w:val="toc 5"/>
    <w:basedOn w:val="Normal"/>
    <w:next w:val="Normal"/>
    <w:autoRedefine/>
    <w:uiPriority w:val="39"/>
    <w:unhideWhenUsed/>
    <w:rsid w:val="000671F0"/>
    <w:pPr>
      <w:spacing w:after="100" w:line="259" w:lineRule="auto"/>
      <w:ind w:left="880"/>
    </w:pPr>
    <w:rPr>
      <w:rFonts w:asciiTheme="minorHAnsi" w:eastAsiaTheme="minorEastAsia" w:hAnsiTheme="minorHAnsi" w:cstheme="minorBidi"/>
      <w:sz w:val="22"/>
      <w:lang w:eastAsia="en-GB"/>
    </w:rPr>
  </w:style>
  <w:style w:type="paragraph" w:styleId="TOC6">
    <w:name w:val="toc 6"/>
    <w:basedOn w:val="Normal"/>
    <w:next w:val="Normal"/>
    <w:autoRedefine/>
    <w:uiPriority w:val="39"/>
    <w:unhideWhenUsed/>
    <w:rsid w:val="000671F0"/>
    <w:pPr>
      <w:spacing w:after="100" w:line="259" w:lineRule="auto"/>
      <w:ind w:left="1100"/>
    </w:pPr>
    <w:rPr>
      <w:rFonts w:asciiTheme="minorHAnsi" w:eastAsiaTheme="minorEastAsia" w:hAnsiTheme="minorHAnsi" w:cstheme="minorBidi"/>
      <w:sz w:val="22"/>
      <w:lang w:eastAsia="en-GB"/>
    </w:rPr>
  </w:style>
  <w:style w:type="paragraph" w:styleId="TOC7">
    <w:name w:val="toc 7"/>
    <w:basedOn w:val="Normal"/>
    <w:next w:val="Normal"/>
    <w:autoRedefine/>
    <w:uiPriority w:val="39"/>
    <w:unhideWhenUsed/>
    <w:rsid w:val="000671F0"/>
    <w:pPr>
      <w:spacing w:after="100" w:line="259" w:lineRule="auto"/>
      <w:ind w:left="1320"/>
    </w:pPr>
    <w:rPr>
      <w:rFonts w:asciiTheme="minorHAnsi" w:eastAsiaTheme="minorEastAsia" w:hAnsiTheme="minorHAnsi" w:cstheme="minorBidi"/>
      <w:sz w:val="22"/>
      <w:lang w:eastAsia="en-GB"/>
    </w:rPr>
  </w:style>
  <w:style w:type="paragraph" w:styleId="TOC8">
    <w:name w:val="toc 8"/>
    <w:basedOn w:val="Normal"/>
    <w:next w:val="Normal"/>
    <w:autoRedefine/>
    <w:uiPriority w:val="39"/>
    <w:unhideWhenUsed/>
    <w:rsid w:val="000671F0"/>
    <w:pPr>
      <w:spacing w:after="100" w:line="259" w:lineRule="auto"/>
      <w:ind w:left="1540"/>
    </w:pPr>
    <w:rPr>
      <w:rFonts w:asciiTheme="minorHAnsi" w:eastAsiaTheme="minorEastAsia" w:hAnsiTheme="minorHAnsi" w:cstheme="minorBidi"/>
      <w:sz w:val="22"/>
      <w:lang w:eastAsia="en-GB"/>
    </w:rPr>
  </w:style>
  <w:style w:type="paragraph" w:styleId="TOC9">
    <w:name w:val="toc 9"/>
    <w:basedOn w:val="Normal"/>
    <w:next w:val="Normal"/>
    <w:autoRedefine/>
    <w:uiPriority w:val="39"/>
    <w:unhideWhenUsed/>
    <w:rsid w:val="000671F0"/>
    <w:pPr>
      <w:spacing w:after="100" w:line="259" w:lineRule="auto"/>
      <w:ind w:left="1760"/>
    </w:pPr>
    <w:rPr>
      <w:rFonts w:asciiTheme="minorHAnsi" w:eastAsiaTheme="minorEastAsia" w:hAnsiTheme="minorHAnsi" w:cstheme="minorBidi"/>
      <w:sz w:val="22"/>
      <w:lang w:eastAsia="en-GB"/>
    </w:rPr>
  </w:style>
  <w:style w:type="paragraph" w:customStyle="1" w:styleId="11MaintitlePrelimsPrelimsstyles">
    <w:name w:val="1.1 Main title (Prelims) (Prelims styles)"/>
    <w:basedOn w:val="Normal"/>
    <w:next w:val="BasicParagraph"/>
    <w:uiPriority w:val="99"/>
    <w:rsid w:val="00AC197F"/>
    <w:pPr>
      <w:keepNext/>
      <w:keepLines/>
      <w:pageBreakBefore/>
      <w:widowControl w:val="0"/>
      <w:suppressAutoHyphens/>
      <w:autoSpaceDE w:val="0"/>
      <w:autoSpaceDN w:val="0"/>
      <w:adjustRightInd w:val="0"/>
      <w:spacing w:before="260" w:after="720" w:line="480" w:lineRule="atLeast"/>
      <w:textAlignment w:val="center"/>
    </w:pPr>
    <w:rPr>
      <w:rFonts w:ascii="Lato Black" w:hAnsi="Lato Black" w:cs="Humanist777BT-BlackB"/>
      <w:b/>
      <w:bCs/>
      <w:color w:val="000000"/>
      <w:sz w:val="41"/>
      <w:szCs w:val="41"/>
      <w:u w:color="59F200"/>
      <w:lang w:val="en-GB"/>
    </w:rPr>
  </w:style>
  <w:style w:type="paragraph" w:customStyle="1" w:styleId="13TitlepageauthorsPrelimsPrelimsstyles">
    <w:name w:val="1.3 Title page authors (Prelims) (Prelims styles)"/>
    <w:basedOn w:val="Normal"/>
    <w:next w:val="Normal"/>
    <w:uiPriority w:val="99"/>
    <w:rsid w:val="00AC197F"/>
    <w:pPr>
      <w:keepNext/>
      <w:keepLines/>
      <w:widowControl w:val="0"/>
      <w:suppressAutoHyphens/>
      <w:autoSpaceDE w:val="0"/>
      <w:autoSpaceDN w:val="0"/>
      <w:adjustRightInd w:val="0"/>
      <w:spacing w:after="420" w:line="420" w:lineRule="atLeast"/>
      <w:textAlignment w:val="center"/>
    </w:pPr>
    <w:rPr>
      <w:rFonts w:ascii="Lato" w:hAnsi="Lato" w:cs="Humanist777BT-RomanB"/>
      <w:color w:val="193E72"/>
      <w:sz w:val="36"/>
      <w:szCs w:val="36"/>
      <w:u w:color="000000"/>
      <w:lang w:val="en-GB"/>
    </w:rPr>
  </w:style>
  <w:style w:type="paragraph" w:customStyle="1" w:styleId="15TitlepageaddressesPrelimsPrelimsstyles">
    <w:name w:val="1.5 Title page addresses (Prelims) (Prelims styles)"/>
    <w:basedOn w:val="Normal"/>
    <w:uiPriority w:val="99"/>
    <w:rsid w:val="00AC197F"/>
    <w:pPr>
      <w:keepNext/>
      <w:keepLines/>
      <w:widowControl w:val="0"/>
      <w:tabs>
        <w:tab w:val="right" w:pos="180"/>
      </w:tabs>
      <w:suppressAutoHyphens/>
      <w:autoSpaceDE w:val="0"/>
      <w:autoSpaceDN w:val="0"/>
      <w:adjustRightInd w:val="0"/>
      <w:spacing w:line="280" w:lineRule="atLeast"/>
      <w:ind w:left="240" w:hanging="240"/>
      <w:textAlignment w:val="center"/>
    </w:pPr>
    <w:rPr>
      <w:rFonts w:ascii="Lato" w:hAnsi="Lato" w:cs="Humanist777BT-RomanB"/>
      <w:color w:val="000000"/>
      <w:sz w:val="24"/>
      <w:szCs w:val="24"/>
      <w:u w:color="000000"/>
      <w:lang w:val="en-GB"/>
    </w:rPr>
  </w:style>
  <w:style w:type="paragraph" w:customStyle="1" w:styleId="16TitlepagetextPrelimsPrelimsstyles">
    <w:name w:val="1.6 Title page text (Prelims) (Prelims styles)"/>
    <w:basedOn w:val="15TitlepageaddressesPrelimsPrelimsstyles"/>
    <w:uiPriority w:val="99"/>
    <w:rsid w:val="00AC197F"/>
    <w:pPr>
      <w:spacing w:before="280"/>
      <w:ind w:left="0" w:firstLine="0"/>
    </w:pPr>
    <w:rPr>
      <w:rFonts w:cs="Humanist777BT-LightB"/>
      <w:sz w:val="20"/>
      <w:szCs w:val="20"/>
    </w:rPr>
  </w:style>
  <w:style w:type="paragraph" w:customStyle="1" w:styleId="162TitlepagecorrespondingauthorPrelimsstyles">
    <w:name w:val="1.62 Title page corresponding author (Prelims styles)"/>
    <w:basedOn w:val="16TitlepagetextPrelimsPrelimsstyles"/>
    <w:uiPriority w:val="99"/>
    <w:rsid w:val="00AC197F"/>
    <w:rPr>
      <w:rFonts w:cs="Humanist777BT-RomanB"/>
    </w:rPr>
  </w:style>
  <w:style w:type="paragraph" w:customStyle="1" w:styleId="161TitlepagecompetinginterestsPrelimsstyles">
    <w:name w:val="1.61 Title page competing interests (Prelims styles)"/>
    <w:basedOn w:val="16TitlepagetextPrelimsPrelimsstyles"/>
    <w:uiPriority w:val="99"/>
    <w:rsid w:val="00AC197F"/>
    <w:pPr>
      <w:spacing w:after="280"/>
    </w:pPr>
  </w:style>
  <w:style w:type="paragraph" w:customStyle="1" w:styleId="17TitlepagepubdatePrelimsPrelimsstyles">
    <w:name w:val="1.7 Title page pub date (Prelims) (Prelims styles)"/>
    <w:basedOn w:val="15TitlepageaddressesPrelimsPrelimsstyles"/>
    <w:next w:val="18TitlepagedoiPrelimsPrelimsstyles"/>
    <w:uiPriority w:val="99"/>
    <w:rsid w:val="00AC197F"/>
    <w:pPr>
      <w:spacing w:after="60"/>
      <w:ind w:left="0" w:firstLine="0"/>
    </w:pPr>
  </w:style>
  <w:style w:type="paragraph" w:customStyle="1" w:styleId="18TitlepagedoiPrelimsPrelimsstyles">
    <w:name w:val="1.8 Title page doi (Prelims) (Prelims styles)"/>
    <w:basedOn w:val="17TitlepagepubdatePrelimsPrelimsstyles"/>
    <w:uiPriority w:val="99"/>
    <w:rsid w:val="00AC197F"/>
    <w:pPr>
      <w:spacing w:after="0" w:line="240" w:lineRule="atLeast"/>
    </w:pPr>
    <w:rPr>
      <w:sz w:val="20"/>
      <w:szCs w:val="20"/>
    </w:rPr>
  </w:style>
  <w:style w:type="paragraph" w:customStyle="1" w:styleId="151AbstracttitlePrelimsPrelimsstyles">
    <w:name w:val="1.51 Abstract title (Prelims) (Prelims styles)"/>
    <w:basedOn w:val="Normal"/>
    <w:uiPriority w:val="99"/>
    <w:rsid w:val="00AC197F"/>
    <w:pPr>
      <w:keepNext/>
      <w:keepLines/>
      <w:widowControl w:val="0"/>
      <w:suppressAutoHyphens/>
      <w:autoSpaceDE w:val="0"/>
      <w:autoSpaceDN w:val="0"/>
      <w:adjustRightInd w:val="0"/>
      <w:spacing w:before="260" w:after="480" w:line="380" w:lineRule="atLeast"/>
      <w:textAlignment w:val="center"/>
    </w:pPr>
    <w:rPr>
      <w:rFonts w:ascii="Lato Black" w:hAnsi="Lato Black" w:cs="Humanist777BT-BoldB"/>
      <w:b/>
      <w:color w:val="193E72"/>
      <w:sz w:val="32"/>
      <w:szCs w:val="32"/>
      <w:u w:color="000000"/>
      <w:lang w:val="en-GB"/>
    </w:rPr>
  </w:style>
  <w:style w:type="paragraph" w:customStyle="1" w:styleId="152AbstractauthorsPrelimsPrelimsstyles">
    <w:name w:val="1.52 Abstract authors (Prelims) (Prelims styles)"/>
    <w:basedOn w:val="13TitlepageauthorsPrelimsPrelimsstyles"/>
    <w:uiPriority w:val="99"/>
    <w:rsid w:val="00AC197F"/>
    <w:pPr>
      <w:spacing w:after="240" w:line="340" w:lineRule="atLeast"/>
    </w:pPr>
    <w:rPr>
      <w:sz w:val="28"/>
      <w:szCs w:val="28"/>
    </w:rPr>
  </w:style>
  <w:style w:type="paragraph" w:customStyle="1" w:styleId="153AbstractaddressesPrelimsPrelimsstyles">
    <w:name w:val="1.53 Abstract addresses (Prelims) (Prelims styles)"/>
    <w:basedOn w:val="15TitlepageaddressesPrelimsPrelimsstyles"/>
    <w:uiPriority w:val="99"/>
    <w:rsid w:val="00AC197F"/>
    <w:pPr>
      <w:spacing w:line="260" w:lineRule="atLeast"/>
    </w:pPr>
    <w:rPr>
      <w:sz w:val="20"/>
      <w:szCs w:val="20"/>
    </w:rPr>
  </w:style>
  <w:style w:type="paragraph" w:customStyle="1" w:styleId="155AbstracttextcorrespondingauthorPrelimsstyles">
    <w:name w:val="1.55 Abstract text corresponding author (Prelims styles)"/>
    <w:basedOn w:val="153AbstractaddressesPrelimsPrelimsstyles"/>
    <w:uiPriority w:val="99"/>
    <w:rsid w:val="00AC197F"/>
    <w:pPr>
      <w:spacing w:before="260" w:after="260"/>
    </w:pPr>
    <w:rPr>
      <w:color w:val="auto"/>
    </w:rPr>
  </w:style>
  <w:style w:type="paragraph" w:customStyle="1" w:styleId="154AbstracttextfoPrelimsPrelimsstyles">
    <w:name w:val="1.54 Abstract text (fo) (Prelims) (Prelims styles)"/>
    <w:basedOn w:val="153AbstractaddressesPrelimsPrelimsstyles"/>
    <w:uiPriority w:val="99"/>
    <w:rsid w:val="00AC197F"/>
    <w:pPr>
      <w:spacing w:after="130"/>
      <w:ind w:left="0" w:firstLine="0"/>
    </w:pPr>
    <w:rPr>
      <w:rFonts w:cs="Humanist777BT-LightB"/>
      <w:color w:val="auto"/>
    </w:rPr>
  </w:style>
  <w:style w:type="paragraph" w:customStyle="1" w:styleId="43ChaptertitleHeadingsHeadingstyles">
    <w:name w:val="4.3 Chapter title (Headings) (Heading styles)"/>
    <w:basedOn w:val="Normal"/>
    <w:next w:val="602TextfoTextstylesTextstyles"/>
    <w:uiPriority w:val="99"/>
    <w:rsid w:val="00AC197F"/>
    <w:pPr>
      <w:keepNext/>
      <w:keepLines/>
      <w:pageBreakBefore/>
      <w:widowControl w:val="0"/>
      <w:suppressAutoHyphens/>
      <w:autoSpaceDE w:val="0"/>
      <w:autoSpaceDN w:val="0"/>
      <w:adjustRightInd w:val="0"/>
      <w:spacing w:before="260" w:after="520" w:line="520" w:lineRule="atLeast"/>
      <w:textAlignment w:val="center"/>
      <w:outlineLvl w:val="0"/>
    </w:pPr>
    <w:rPr>
      <w:rFonts w:ascii="Lato Black" w:hAnsi="Lato Black" w:cs="Humanist777BT-RomanCondensedB"/>
      <w:b/>
      <w:color w:val="193E72"/>
      <w:sz w:val="44"/>
      <w:szCs w:val="44"/>
      <w:u w:color="000000"/>
      <w:lang w:val="en-GB"/>
    </w:rPr>
  </w:style>
  <w:style w:type="paragraph" w:customStyle="1" w:styleId="43PrelimtitleHeadingsHeadingstyles">
    <w:name w:val="4.3 Prelim title (Headings) (Heading styles)"/>
    <w:basedOn w:val="43ChaptertitleHeadingsHeadingstyles"/>
    <w:uiPriority w:val="99"/>
    <w:rsid w:val="00AC197F"/>
    <w:pPr>
      <w:pageBreakBefore w:val="0"/>
    </w:pPr>
    <w:rPr>
      <w:rFonts w:ascii="Lato Heavy" w:hAnsi="Lato Heavy" w:cs="Humanist777BT-BlackB"/>
      <w:b w:val="0"/>
      <w:bCs/>
    </w:rPr>
  </w:style>
  <w:style w:type="paragraph" w:customStyle="1" w:styleId="602TextfoTextstylesTextstyles">
    <w:name w:val="6.02 Text (fo) (Text styles) (Text styles)"/>
    <w:basedOn w:val="Normal"/>
    <w:uiPriority w:val="99"/>
    <w:rsid w:val="00AC197F"/>
    <w:pPr>
      <w:widowControl w:val="0"/>
      <w:suppressAutoHyphens/>
      <w:autoSpaceDE w:val="0"/>
      <w:autoSpaceDN w:val="0"/>
      <w:adjustRightInd w:val="0"/>
      <w:spacing w:after="260" w:line="260" w:lineRule="atLeast"/>
      <w:textAlignment w:val="center"/>
    </w:pPr>
    <w:rPr>
      <w:rFonts w:ascii="Lato" w:hAnsi="Lato" w:cs="Humanist777BT-LightB"/>
      <w:color w:val="000000"/>
      <w:lang w:val="en-GB"/>
    </w:rPr>
  </w:style>
  <w:style w:type="paragraph" w:customStyle="1" w:styleId="19AbbreviationslistPrelimsstyles">
    <w:name w:val="1.9 Abbreviations list (Prelims styles)"/>
    <w:basedOn w:val="602TextfoTextstylesTextstyles"/>
    <w:uiPriority w:val="99"/>
    <w:rsid w:val="00AC197F"/>
    <w:pPr>
      <w:spacing w:after="130"/>
      <w:ind w:left="960" w:hanging="960"/>
    </w:pPr>
  </w:style>
  <w:style w:type="paragraph" w:customStyle="1" w:styleId="192AbbreviationslistnotesPrelimsstyles">
    <w:name w:val="1.92 Abbreviations list notes (Prelims styles)"/>
    <w:basedOn w:val="602TextfoTextstylesTextstyles"/>
    <w:uiPriority w:val="99"/>
    <w:rsid w:val="00AC197F"/>
    <w:pPr>
      <w:pageBreakBefore/>
      <w:spacing w:before="260" w:after="0"/>
    </w:pPr>
  </w:style>
  <w:style w:type="paragraph" w:customStyle="1" w:styleId="21ContributortextPrelimsPrelimsstyles">
    <w:name w:val="2.1 Contributor text (Prelims) (Prelims styles)"/>
    <w:basedOn w:val="16TitlepagetextPrelimsPrelimsstyles"/>
    <w:uiPriority w:val="99"/>
    <w:rsid w:val="00AC197F"/>
    <w:pPr>
      <w:spacing w:after="280"/>
      <w:ind w:left="240" w:hanging="240"/>
    </w:pPr>
  </w:style>
  <w:style w:type="paragraph" w:customStyle="1" w:styleId="51AAheadHeadingstyles">
    <w:name w:val="5.1 AA head (Heading styles)"/>
    <w:basedOn w:val="52AheadHeadingsHeadingstyles"/>
    <w:next w:val="52AheadHeadingsHeadingstyles"/>
    <w:uiPriority w:val="99"/>
    <w:rsid w:val="00AC197F"/>
    <w:rPr>
      <w:rFonts w:ascii="Lato Medium" w:hAnsi="Lato Medium" w:cs="Humanist777BT-BlackCondensedB"/>
      <w:bCs w:val="0"/>
      <w:caps/>
    </w:rPr>
  </w:style>
  <w:style w:type="paragraph" w:customStyle="1" w:styleId="52AheadHeadingsHeadingstyles">
    <w:name w:val="5.2 A head (Headings) (Heading styles)"/>
    <w:basedOn w:val="Normal"/>
    <w:next w:val="53BheadHeadingsHeadingstyles"/>
    <w:uiPriority w:val="99"/>
    <w:rsid w:val="00AC197F"/>
    <w:pPr>
      <w:keepNext/>
      <w:keepLines/>
      <w:widowControl w:val="0"/>
      <w:suppressAutoHyphens/>
      <w:autoSpaceDE w:val="0"/>
      <w:autoSpaceDN w:val="0"/>
      <w:adjustRightInd w:val="0"/>
      <w:spacing w:before="260" w:after="260" w:line="260" w:lineRule="atLeast"/>
      <w:ind w:right="1202"/>
      <w:textAlignment w:val="center"/>
      <w:outlineLvl w:val="1"/>
    </w:pPr>
    <w:rPr>
      <w:rFonts w:ascii="Lato Black" w:hAnsi="Lato Black" w:cs="Humanist777BT-BlackB"/>
      <w:b/>
      <w:bCs/>
      <w:color w:val="193E72"/>
      <w:sz w:val="24"/>
      <w:szCs w:val="24"/>
      <w:u w:color="000000"/>
      <w:lang w:val="en-GB"/>
    </w:rPr>
  </w:style>
  <w:style w:type="paragraph" w:customStyle="1" w:styleId="53BheadHeadingsHeadingstyles">
    <w:name w:val="5.3 B head (Headings) (Heading styles)"/>
    <w:basedOn w:val="52AheadHeadingsHeadingstyles"/>
    <w:next w:val="Normal"/>
    <w:uiPriority w:val="99"/>
    <w:rsid w:val="00AC197F"/>
    <w:pPr>
      <w:spacing w:before="0" w:after="0"/>
      <w:outlineLvl w:val="2"/>
    </w:pPr>
    <w:rPr>
      <w:rFonts w:ascii="Lato" w:hAnsi="Lato" w:cs="Humanist777BT-BoldItalicB"/>
      <w:bCs w:val="0"/>
      <w:i/>
      <w:iCs/>
      <w:sz w:val="22"/>
      <w:szCs w:val="22"/>
    </w:rPr>
  </w:style>
  <w:style w:type="paragraph" w:customStyle="1" w:styleId="54CheadHeadingsHeadingstyles">
    <w:name w:val="5.4 C head (Headings) (Heading styles)"/>
    <w:basedOn w:val="53BheadHeadingsHeadingstyles"/>
    <w:next w:val="Normal"/>
    <w:uiPriority w:val="99"/>
    <w:rsid w:val="00AC197F"/>
    <w:pPr>
      <w:outlineLvl w:val="3"/>
    </w:pPr>
    <w:rPr>
      <w:rFonts w:cs="Humanist777BT-RomanB"/>
      <w:i w:val="0"/>
      <w:iCs w:val="0"/>
      <w:color w:val="000000"/>
    </w:rPr>
  </w:style>
  <w:style w:type="paragraph" w:customStyle="1" w:styleId="55DheadHeadingsHeadingstyles">
    <w:name w:val="5.5 D head (Headings) (Heading styles)"/>
    <w:basedOn w:val="54CheadHeadingsHeadingstyles"/>
    <w:uiPriority w:val="99"/>
    <w:rsid w:val="00AC197F"/>
    <w:pPr>
      <w:outlineLvl w:val="4"/>
    </w:pPr>
    <w:rPr>
      <w:rFonts w:cs="Humanist777BT-ItalicB"/>
      <w:i/>
      <w:iCs/>
    </w:rPr>
  </w:style>
  <w:style w:type="paragraph" w:customStyle="1" w:styleId="56EheadHeadingsHeadingstyles">
    <w:name w:val="5.6 E head (Headings) (Heading styles)"/>
    <w:basedOn w:val="602TextfoTextstylesTextstyles"/>
    <w:uiPriority w:val="99"/>
    <w:rsid w:val="00AC197F"/>
  </w:style>
  <w:style w:type="paragraph" w:customStyle="1" w:styleId="57FheadHeadingsHeadingstyles">
    <w:name w:val="5.7 F head (Headings) (Heading styles)"/>
    <w:basedOn w:val="56EheadHeadingsHeadingstyles"/>
    <w:uiPriority w:val="99"/>
    <w:rsid w:val="00AC197F"/>
    <w:rPr>
      <w:i/>
      <w:iCs/>
    </w:rPr>
  </w:style>
  <w:style w:type="paragraph" w:customStyle="1" w:styleId="601TextdropcapTextstylesTextstyles">
    <w:name w:val="6.01 Text (drop cap) (Text styles) (Text styles)"/>
    <w:basedOn w:val="602TextfoTextstylesTextstyles"/>
    <w:next w:val="602TextfoTextstylesTextstyles"/>
    <w:uiPriority w:val="99"/>
    <w:rsid w:val="00AC197F"/>
  </w:style>
  <w:style w:type="paragraph" w:customStyle="1" w:styleId="611BulletlistTextstyles">
    <w:name w:val="6.11 Bullet list (Text styles)"/>
    <w:basedOn w:val="602TextfoTextstylesTextstyles"/>
    <w:next w:val="602TextfoTextstylesTextstyles"/>
    <w:uiPriority w:val="99"/>
    <w:rsid w:val="00AC197F"/>
    <w:pPr>
      <w:spacing w:after="0"/>
      <w:ind w:left="357"/>
    </w:pPr>
  </w:style>
  <w:style w:type="paragraph" w:customStyle="1" w:styleId="612Textbulletlist2ndparaTextstyles">
    <w:name w:val="6.12 Text (bullet list 2nd para) (Text styles)"/>
    <w:basedOn w:val="611BulletlistTextstyles"/>
    <w:uiPriority w:val="99"/>
    <w:rsid w:val="00AC197F"/>
  </w:style>
  <w:style w:type="paragraph" w:customStyle="1" w:styleId="614TextbulletlistlastTextstylesTextstyles">
    <w:name w:val="6.14 Text (bullet list last) (Text styles) (Text styles)"/>
    <w:basedOn w:val="611BulletlistTextstyles"/>
    <w:uiPriority w:val="99"/>
    <w:rsid w:val="00AC197F"/>
    <w:pPr>
      <w:spacing w:after="260"/>
    </w:pPr>
  </w:style>
  <w:style w:type="paragraph" w:customStyle="1" w:styleId="613TextsubbulletlistTextstylesTextstyles">
    <w:name w:val="6.13 Text (sub bullet list) (Text styles) (Text styles)"/>
    <w:basedOn w:val="602TextfoTextstylesTextstyles"/>
    <w:uiPriority w:val="99"/>
    <w:rsid w:val="00AC197F"/>
    <w:pPr>
      <w:spacing w:after="0"/>
      <w:ind w:left="720"/>
    </w:pPr>
  </w:style>
  <w:style w:type="paragraph" w:customStyle="1" w:styleId="616TextsubbulletlistlastTextstylesTextstyles">
    <w:name w:val="6.16 Text (sub bullet list last) (Text styles) (Text styles)"/>
    <w:basedOn w:val="613TextsubbulletlistTextstylesTextstyles"/>
    <w:uiPriority w:val="99"/>
    <w:rsid w:val="00AC197F"/>
    <w:pPr>
      <w:spacing w:after="260"/>
    </w:pPr>
  </w:style>
  <w:style w:type="paragraph" w:customStyle="1" w:styleId="615TextsubsubbulletlistTextstylesTextstyles">
    <w:name w:val="6.15 Text (sub sub bullet list) (Text styles) (Text styles)"/>
    <w:basedOn w:val="613TextsubbulletlistTextstylesTextstyles"/>
    <w:uiPriority w:val="99"/>
    <w:rsid w:val="00AC197F"/>
    <w:pPr>
      <w:ind w:left="1080"/>
    </w:pPr>
  </w:style>
  <w:style w:type="paragraph" w:customStyle="1" w:styleId="617TextsubsubbulletlistlastTextstylesTextstyles">
    <w:name w:val="6.17 Text (sub sub bullet list last) (Text styles) (Text styles)"/>
    <w:basedOn w:val="613TextsubbulletlistTextstylesTextstyles"/>
    <w:uiPriority w:val="99"/>
    <w:rsid w:val="00AC197F"/>
    <w:pPr>
      <w:spacing w:after="260"/>
      <w:ind w:left="1080"/>
    </w:pPr>
  </w:style>
  <w:style w:type="paragraph" w:customStyle="1" w:styleId="621TextnumberedlistTextstylesTextstyles">
    <w:name w:val="6.21 Text (numbered list) (Text styles) (Text styles)"/>
    <w:basedOn w:val="602TextfoTextstylesTextstyles"/>
    <w:uiPriority w:val="99"/>
    <w:rsid w:val="00AC197F"/>
    <w:pPr>
      <w:tabs>
        <w:tab w:val="left" w:pos="0"/>
      </w:tabs>
      <w:spacing w:after="0"/>
      <w:ind w:left="357"/>
    </w:pPr>
  </w:style>
  <w:style w:type="paragraph" w:customStyle="1" w:styleId="624Textnumberedlist2ndparaTextstylesTextstyles">
    <w:name w:val="6.24 Text (numbered list 2nd para) (Text styles) (Text styles)"/>
    <w:basedOn w:val="621TextnumberedlistTextstylesTextstyles"/>
    <w:uiPriority w:val="99"/>
    <w:rsid w:val="00AC197F"/>
    <w:pPr>
      <w:ind w:left="360"/>
    </w:pPr>
  </w:style>
  <w:style w:type="paragraph" w:customStyle="1" w:styleId="6211TextnumberedlistlastTextstylesTextstyles">
    <w:name w:val="6.211 Text (numbered list last) (Text styles) (Text styles)"/>
    <w:basedOn w:val="621TextnumberedlistTextstylesTextstyles"/>
    <w:uiPriority w:val="99"/>
    <w:rsid w:val="00AC197F"/>
    <w:pPr>
      <w:spacing w:after="260"/>
    </w:pPr>
  </w:style>
  <w:style w:type="paragraph" w:customStyle="1" w:styleId="623TextsubnumberedlistTextstylesTextstyles">
    <w:name w:val="6.23 Text (sub numbered list) (Text styles) (Text styles)"/>
    <w:basedOn w:val="621TextnumberedlistTextstylesTextstyles"/>
    <w:uiPriority w:val="99"/>
    <w:rsid w:val="00AC197F"/>
    <w:pPr>
      <w:ind w:left="360"/>
    </w:pPr>
  </w:style>
  <w:style w:type="paragraph" w:customStyle="1" w:styleId="626TextalphalistTextstyles">
    <w:name w:val="6.26 Text (alpha list) (Text styles)"/>
    <w:basedOn w:val="621TextnumberedlistTextstylesTextstyles"/>
    <w:uiPriority w:val="99"/>
    <w:rsid w:val="00AC197F"/>
    <w:pPr>
      <w:tabs>
        <w:tab w:val="clear" w:pos="0"/>
        <w:tab w:val="left" w:pos="360"/>
      </w:tabs>
    </w:pPr>
  </w:style>
  <w:style w:type="paragraph" w:customStyle="1" w:styleId="627TextsubalphalistTextstyles">
    <w:name w:val="6.27 Text (sub alpha list) (Text styles)"/>
    <w:basedOn w:val="626TextalphalistTextstyles"/>
    <w:uiPriority w:val="99"/>
    <w:rsid w:val="00AC197F"/>
    <w:pPr>
      <w:ind w:left="360"/>
    </w:pPr>
  </w:style>
  <w:style w:type="paragraph" w:customStyle="1" w:styleId="628TextalphalistlastTextstyles">
    <w:name w:val="6.28 Text (alpha list last) (Text styles)"/>
    <w:basedOn w:val="626TextalphalistTextstyles"/>
    <w:next w:val="602TextfoTextstylesTextstyles"/>
    <w:uiPriority w:val="99"/>
    <w:rsid w:val="00AC197F"/>
    <w:pPr>
      <w:spacing w:after="240"/>
    </w:pPr>
  </w:style>
  <w:style w:type="paragraph" w:customStyle="1" w:styleId="644TextquoteTextstylesTextstyles">
    <w:name w:val="6.44 Text (quote) (Text styles) (Text styles)"/>
    <w:basedOn w:val="602TextfoTextstylesTextstyles"/>
    <w:uiPriority w:val="99"/>
    <w:rsid w:val="00AC197F"/>
    <w:pPr>
      <w:ind w:left="360"/>
    </w:pPr>
    <w:rPr>
      <w:rFonts w:cs="Humanist777BT-LightItalicB"/>
      <w:i/>
      <w:iCs/>
    </w:rPr>
  </w:style>
  <w:style w:type="paragraph" w:customStyle="1" w:styleId="631TextdisplayTextstylesTextstyles">
    <w:name w:val="6.31 Text (display) (Text styles) (Text styles)"/>
    <w:basedOn w:val="644TextquoteTextstylesTextstyles"/>
    <w:next w:val="Normal"/>
    <w:uiPriority w:val="99"/>
    <w:rsid w:val="00AC197F"/>
  </w:style>
  <w:style w:type="paragraph" w:customStyle="1" w:styleId="632TextequationTextstylesTextstyles">
    <w:name w:val="6.32 Text (equation) (Text styles) (Text styles)"/>
    <w:basedOn w:val="602TextfoTextstylesTextstyles"/>
    <w:uiPriority w:val="99"/>
    <w:rsid w:val="00AC197F"/>
    <w:pPr>
      <w:tabs>
        <w:tab w:val="right" w:pos="9120"/>
      </w:tabs>
      <w:ind w:left="240"/>
    </w:pPr>
  </w:style>
  <w:style w:type="paragraph" w:customStyle="1" w:styleId="645TextquotewithsourceTextstyles">
    <w:name w:val="6.45 Text (quote with source) (Text styles)"/>
    <w:basedOn w:val="644TextquoteTextstylesTextstyles"/>
    <w:uiPriority w:val="99"/>
    <w:rsid w:val="00AC197F"/>
    <w:pPr>
      <w:spacing w:after="0"/>
    </w:pPr>
  </w:style>
  <w:style w:type="paragraph" w:customStyle="1" w:styleId="646TextquotesourceTextstylesTextstyles">
    <w:name w:val="6.46 Text (quote source) (Text styles) (Text styles)"/>
    <w:basedOn w:val="644TextquoteTextstylesTextstyles"/>
    <w:uiPriority w:val="99"/>
    <w:rsid w:val="00AC197F"/>
    <w:pPr>
      <w:tabs>
        <w:tab w:val="right" w:pos="720"/>
        <w:tab w:val="left" w:pos="7380"/>
      </w:tabs>
      <w:ind w:left="720" w:firstLine="240"/>
      <w:jc w:val="right"/>
    </w:pPr>
    <w:rPr>
      <w:color w:val="193E72"/>
    </w:rPr>
  </w:style>
  <w:style w:type="paragraph" w:customStyle="1" w:styleId="6111QuotewithinalistitemTextstyles">
    <w:name w:val="6.111 Quote within a list item (Text styles)"/>
    <w:basedOn w:val="6121Textbulletlist2ndparalastTextstyles"/>
    <w:uiPriority w:val="99"/>
    <w:rsid w:val="00AC197F"/>
    <w:pPr>
      <w:spacing w:after="0"/>
      <w:ind w:left="720"/>
    </w:pPr>
    <w:rPr>
      <w:rFonts w:cs="Humanist777BT-LightItalicB"/>
      <w:i/>
      <w:iCs/>
      <w:lang w:eastAsia="en-GB"/>
    </w:rPr>
  </w:style>
  <w:style w:type="paragraph" w:customStyle="1" w:styleId="6112QuotewithinalistitemlastTextstyles">
    <w:name w:val="6.112 Quote within a list item last (Text styles)"/>
    <w:basedOn w:val="6121Textbulletlist2ndparalastTextstyles"/>
    <w:uiPriority w:val="99"/>
    <w:rsid w:val="00AC197F"/>
    <w:pPr>
      <w:ind w:left="720"/>
    </w:pPr>
    <w:rPr>
      <w:rFonts w:cs="Humanist777BT-LightItalicB"/>
      <w:i/>
      <w:iCs/>
      <w:lang w:eastAsia="en-GB"/>
    </w:rPr>
  </w:style>
  <w:style w:type="paragraph" w:customStyle="1" w:styleId="65ReferencesTextstylesTextstyles">
    <w:name w:val="6.5 References (Text styles) (Text styles)"/>
    <w:basedOn w:val="602TextfoTextstylesTextstyles"/>
    <w:uiPriority w:val="99"/>
    <w:rsid w:val="00AC197F"/>
    <w:pPr>
      <w:spacing w:after="130"/>
      <w:ind w:left="600" w:hanging="120"/>
    </w:pPr>
  </w:style>
  <w:style w:type="paragraph" w:customStyle="1" w:styleId="690EndnoteTextstylesTextstyles">
    <w:name w:val="6.90 Endnote (Text styles) (Text styles)"/>
    <w:basedOn w:val="602TextfoTextstylesTextstyles"/>
    <w:uiPriority w:val="99"/>
    <w:rsid w:val="00AC197F"/>
    <w:pPr>
      <w:spacing w:line="200" w:lineRule="atLeast"/>
      <w:ind w:left="1320" w:hanging="360"/>
    </w:pPr>
    <w:rPr>
      <w:sz w:val="18"/>
      <w:szCs w:val="18"/>
    </w:rPr>
  </w:style>
  <w:style w:type="paragraph" w:customStyle="1" w:styleId="691FootnoteTextstylesTextstyles">
    <w:name w:val="6.91 Footnote (Text styles) (Text styles)"/>
    <w:basedOn w:val="602TextfoTextstylesTextstyles"/>
    <w:uiPriority w:val="99"/>
    <w:rsid w:val="00AC197F"/>
    <w:pPr>
      <w:tabs>
        <w:tab w:val="left" w:pos="120"/>
      </w:tabs>
      <w:spacing w:after="0" w:line="200" w:lineRule="atLeast"/>
    </w:pPr>
    <w:rPr>
      <w:sz w:val="17"/>
      <w:szCs w:val="17"/>
    </w:rPr>
  </w:style>
  <w:style w:type="paragraph" w:customStyle="1" w:styleId="43AppendixtitleHeadingsHeadingstyles">
    <w:name w:val="4.3 Appendix title (Headings) (Heading styles)"/>
    <w:basedOn w:val="43ChaptertitleHeadingsHeadingstyles"/>
    <w:uiPriority w:val="99"/>
    <w:rsid w:val="00AC197F"/>
    <w:rPr>
      <w:bCs/>
    </w:rPr>
  </w:style>
  <w:style w:type="paragraph" w:customStyle="1" w:styleId="72TabletextTablesTableFigureBoxstyles">
    <w:name w:val="7.2 Table text (Tables) (Table/Figure/Box styles)"/>
    <w:basedOn w:val="Normal"/>
    <w:uiPriority w:val="99"/>
    <w:rsid w:val="00AC197F"/>
    <w:pPr>
      <w:widowControl w:val="0"/>
      <w:tabs>
        <w:tab w:val="left" w:pos="120"/>
      </w:tabs>
      <w:suppressAutoHyphens/>
      <w:autoSpaceDE w:val="0"/>
      <w:autoSpaceDN w:val="0"/>
      <w:adjustRightInd w:val="0"/>
      <w:spacing w:after="60" w:line="200" w:lineRule="atLeast"/>
      <w:textAlignment w:val="center"/>
    </w:pPr>
    <w:rPr>
      <w:rFonts w:ascii="Lato" w:hAnsi="Lato" w:cs="Humanist777BT-LightB"/>
      <w:color w:val="000000"/>
      <w:sz w:val="17"/>
      <w:szCs w:val="17"/>
      <w:lang w:val="en-GB"/>
    </w:rPr>
  </w:style>
  <w:style w:type="paragraph" w:customStyle="1" w:styleId="70TablelegendTablesTableFigureBoxstyles">
    <w:name w:val="7.0 Table legend (Tables) (Table/Figure/Box styles)"/>
    <w:basedOn w:val="72TabletextTablesTableFigureBoxstyles"/>
    <w:uiPriority w:val="99"/>
    <w:rsid w:val="00AC197F"/>
    <w:pPr>
      <w:keepLines/>
      <w:spacing w:before="240" w:after="180"/>
      <w:outlineLvl w:val="8"/>
    </w:pPr>
    <w:rPr>
      <w:rFonts w:cs="Humanist777BT-RomanB"/>
      <w:color w:val="193E72"/>
      <w:lang w:val="en-US"/>
    </w:rPr>
  </w:style>
  <w:style w:type="paragraph" w:customStyle="1" w:styleId="81FigurelegendTableFigureBoxstyles">
    <w:name w:val="8.1 Figure legend (Table/Figure/Box styles)"/>
    <w:basedOn w:val="70TablelegendTablesTableFigureBoxstyles"/>
    <w:uiPriority w:val="99"/>
    <w:rsid w:val="00AC197F"/>
    <w:pPr>
      <w:pBdr>
        <w:top w:val="single" w:sz="18" w:space="12" w:color="E1EEF0"/>
      </w:pBdr>
    </w:pPr>
  </w:style>
  <w:style w:type="paragraph" w:customStyle="1" w:styleId="90BoxlegendBoxesTableFigureBoxstyles">
    <w:name w:val="9.0 Box legend (Boxes) (Table/Figure/Box styles)"/>
    <w:basedOn w:val="70TablelegendTablesTableFigureBoxstyles"/>
    <w:uiPriority w:val="99"/>
    <w:rsid w:val="00AC197F"/>
  </w:style>
  <w:style w:type="paragraph" w:customStyle="1" w:styleId="710TableheadTablesTableFigureBoxstyles">
    <w:name w:val="7.10 Table head (Tables) (Table/Figure/Box styles)"/>
    <w:basedOn w:val="72TabletextTablesTableFigureBoxstyles"/>
    <w:next w:val="72TabletextTablesTableFigureBoxstyles"/>
    <w:uiPriority w:val="99"/>
    <w:rsid w:val="00AC197F"/>
    <w:pPr>
      <w:spacing w:after="0"/>
    </w:pPr>
    <w:rPr>
      <w:rFonts w:ascii="Lato Black" w:hAnsi="Lato Black" w:cs="Humanist777BT-BoldB"/>
      <w:b/>
      <w:color w:val="auto"/>
    </w:rPr>
  </w:style>
  <w:style w:type="paragraph" w:customStyle="1" w:styleId="91BoxheadBoxesTableFigureBoxstyles">
    <w:name w:val="9.1 Box head (Boxes) (Table/Figure/Box styles)"/>
    <w:basedOn w:val="710TableheadTablesTableFigureBoxstyles"/>
    <w:uiPriority w:val="99"/>
    <w:rsid w:val="00AC197F"/>
    <w:pPr>
      <w:keepNext/>
      <w:spacing w:before="110" w:after="230" w:line="230" w:lineRule="atLeast"/>
    </w:pPr>
    <w:rPr>
      <w:rFonts w:cs="Humanist777BT-BlackB"/>
      <w:bCs/>
      <w:color w:val="193E72"/>
      <w:sz w:val="20"/>
      <w:szCs w:val="20"/>
    </w:rPr>
  </w:style>
  <w:style w:type="paragraph" w:customStyle="1" w:styleId="711TablesubheadATablesTableFigureBoxstyles">
    <w:name w:val="7.11 Table subhead A (Tables) (Table/Figure/Box styles)"/>
    <w:basedOn w:val="72TabletextTablesTableFigureBoxstyles"/>
    <w:uiPriority w:val="99"/>
    <w:rsid w:val="00AC197F"/>
    <w:pPr>
      <w:spacing w:before="40"/>
    </w:pPr>
    <w:rPr>
      <w:rFonts w:cs="Humanist777BT-BoldItalicB"/>
      <w:b/>
      <w:bCs/>
      <w:i/>
      <w:iCs/>
    </w:rPr>
  </w:style>
  <w:style w:type="paragraph" w:customStyle="1" w:styleId="911BoxsubheadABoxesTableFigureBoxstyles">
    <w:name w:val="9.11 Box subhead A (Boxes) (Table/Figure/Box styles)"/>
    <w:basedOn w:val="711TablesubheadATablesTableFigureBoxstyles"/>
    <w:uiPriority w:val="99"/>
    <w:rsid w:val="00AC197F"/>
    <w:pPr>
      <w:spacing w:before="230" w:after="230" w:line="230" w:lineRule="atLeast"/>
    </w:pPr>
    <w:rPr>
      <w:b w:val="0"/>
      <w:i w:val="0"/>
      <w:color w:val="193E72"/>
      <w:sz w:val="18"/>
      <w:szCs w:val="18"/>
    </w:rPr>
  </w:style>
  <w:style w:type="paragraph" w:customStyle="1" w:styleId="912BoxsubheadBBoxesTableFigureBoxstyles">
    <w:name w:val="9.12 Box subhead B (Boxes) (Table/Figure/Box styles)"/>
    <w:basedOn w:val="911BoxsubheadABoxesTableFigureBoxstyles"/>
    <w:next w:val="92BoxtextBoxesTableFigureBoxstyles"/>
    <w:uiPriority w:val="99"/>
    <w:rsid w:val="00AC197F"/>
    <w:rPr>
      <w:rFonts w:cs="Humanist777BT-ItalicB"/>
      <w:bCs w:val="0"/>
      <w:i/>
    </w:rPr>
  </w:style>
  <w:style w:type="paragraph" w:customStyle="1" w:styleId="92BoxtextBoxesTableFigureBoxstyles">
    <w:name w:val="9.2 Box text (Boxes) (Table/Figure/Box styles)"/>
    <w:basedOn w:val="72TabletextTablesTableFigureBoxstyles"/>
    <w:uiPriority w:val="99"/>
    <w:rsid w:val="00AC197F"/>
    <w:pPr>
      <w:spacing w:after="120" w:line="230" w:lineRule="atLeast"/>
    </w:pPr>
    <w:rPr>
      <w:sz w:val="18"/>
      <w:szCs w:val="18"/>
    </w:rPr>
  </w:style>
  <w:style w:type="paragraph" w:customStyle="1" w:styleId="721TablenumberedlistTablesTableFigureBoxstyles">
    <w:name w:val="7.21 Table numbered list (Tables) (Table/Figure/Box styles)"/>
    <w:basedOn w:val="72TabletextTablesTableFigureBoxstyles"/>
    <w:uiPriority w:val="99"/>
    <w:rsid w:val="00AC197F"/>
    <w:pPr>
      <w:tabs>
        <w:tab w:val="clear" w:pos="120"/>
        <w:tab w:val="left" w:pos="240"/>
      </w:tabs>
      <w:ind w:left="240" w:hanging="240"/>
    </w:pPr>
  </w:style>
  <w:style w:type="paragraph" w:customStyle="1" w:styleId="921BoxnumberedlistBoxesTableFigureBoxstyles">
    <w:name w:val="9.21 Box numbered list (Boxes) (Table/Figure/Box styles)"/>
    <w:basedOn w:val="721TablenumberedlistTablesTableFigureBoxstyles"/>
    <w:uiPriority w:val="99"/>
    <w:rsid w:val="00AC197F"/>
    <w:pPr>
      <w:spacing w:after="0" w:line="230" w:lineRule="atLeast"/>
      <w:ind w:hanging="100"/>
    </w:pPr>
    <w:rPr>
      <w:sz w:val="18"/>
      <w:szCs w:val="18"/>
    </w:rPr>
  </w:style>
  <w:style w:type="paragraph" w:customStyle="1" w:styleId="924BoxnumberedlistlastBoxesTableFigureBoxstyles">
    <w:name w:val="9.24 Box numbered list last (Boxes) (Table/Figure/Box styles)"/>
    <w:basedOn w:val="921BoxnumberedlistBoxesTableFigureBoxstyles"/>
    <w:uiPriority w:val="99"/>
    <w:rsid w:val="00AC197F"/>
    <w:pPr>
      <w:spacing w:after="120"/>
    </w:pPr>
  </w:style>
  <w:style w:type="paragraph" w:customStyle="1" w:styleId="922BoxbulletlistBoxesTableFigureBoxstyles">
    <w:name w:val="9.22 Box bullet list (Boxes) (Table/Figure/Box styles)"/>
    <w:basedOn w:val="921BoxnumberedlistBoxesTableFigureBoxstyles"/>
    <w:uiPriority w:val="99"/>
    <w:rsid w:val="00AC197F"/>
    <w:pPr>
      <w:ind w:hanging="240"/>
    </w:pPr>
  </w:style>
  <w:style w:type="paragraph" w:customStyle="1" w:styleId="925BoxbulletlistlastBoxesTableFigureBoxstyles">
    <w:name w:val="9.25 Box bullet list last (Boxes) (Table/Figure/Box styles)"/>
    <w:basedOn w:val="921BoxnumberedlistBoxesTableFigureBoxstyles"/>
    <w:uiPriority w:val="99"/>
    <w:rsid w:val="00AC197F"/>
    <w:pPr>
      <w:spacing w:after="120"/>
      <w:ind w:hanging="240"/>
    </w:pPr>
  </w:style>
  <w:style w:type="paragraph" w:customStyle="1" w:styleId="923BoxalphalistBoxesTableFigureBoxstyles">
    <w:name w:val="9.23 Box alpha list (Boxes) (Table/Figure/Box styles)"/>
    <w:basedOn w:val="921BoxnumberedlistBoxesTableFigureBoxstyles"/>
    <w:uiPriority w:val="99"/>
    <w:rsid w:val="00AC197F"/>
  </w:style>
  <w:style w:type="paragraph" w:customStyle="1" w:styleId="926BoxalphalistlastBoxesTableFigureBoxstyles">
    <w:name w:val="9.26 Box alpha list last (Boxes) (Table/Figure/Box styles)"/>
    <w:basedOn w:val="921BoxnumberedlistBoxesTableFigureBoxstyles"/>
    <w:uiPriority w:val="99"/>
    <w:rsid w:val="00AC197F"/>
    <w:pPr>
      <w:spacing w:after="120"/>
    </w:pPr>
  </w:style>
  <w:style w:type="paragraph" w:customStyle="1" w:styleId="927BoxquoteBoxesTableFigureBoxstyles">
    <w:name w:val="9.27 Box quote (Boxes) (Table/Figure/Box styles)"/>
    <w:basedOn w:val="92BoxtextBoxesTableFigureBoxstyles"/>
    <w:uiPriority w:val="99"/>
    <w:rsid w:val="00AC197F"/>
    <w:pPr>
      <w:ind w:left="360"/>
    </w:pPr>
    <w:rPr>
      <w:rFonts w:cs="Humanist777BT-LightItalicB"/>
      <w:i/>
      <w:iCs/>
    </w:rPr>
  </w:style>
  <w:style w:type="paragraph" w:customStyle="1" w:styleId="928BoxquotesourceBoxesTableFigureBoxstyles">
    <w:name w:val="9.28 Box quote source (Boxes) (Table/Figure/Box styles)"/>
    <w:basedOn w:val="92BoxtextBoxesTableFigureBoxstyles"/>
    <w:uiPriority w:val="99"/>
    <w:rsid w:val="00AC197F"/>
    <w:pPr>
      <w:ind w:left="720"/>
      <w:jc w:val="right"/>
    </w:pPr>
    <w:rPr>
      <w:rFonts w:cs="Humanist777BT-LightItalicB"/>
      <w:i/>
      <w:iCs/>
      <w:color w:val="193E72"/>
    </w:rPr>
  </w:style>
  <w:style w:type="paragraph" w:customStyle="1" w:styleId="74TablenotesheadingTablesTableFigureBoxstyles">
    <w:name w:val="7.4 Table (notes heading) (Tables) (Table/Figure/Box styles)"/>
    <w:basedOn w:val="Normal"/>
    <w:uiPriority w:val="99"/>
    <w:rsid w:val="00AC197F"/>
    <w:pPr>
      <w:spacing w:before="200"/>
      <w:ind w:left="200" w:hanging="200"/>
    </w:pPr>
    <w:rPr>
      <w:rFonts w:ascii="Lato Black" w:hAnsi="Lato Black" w:cs="Humanist777BT-BoldB"/>
      <w:b/>
      <w:color w:val="193E72"/>
    </w:rPr>
  </w:style>
  <w:style w:type="paragraph" w:customStyle="1" w:styleId="93BoxnotesBoxesTableFigureBoxstyles">
    <w:name w:val="9.3 Box notes (Boxes) (Table/Figure/Box styles)"/>
    <w:basedOn w:val="74TablenotesheadingTablesTableFigureBoxstyles"/>
    <w:uiPriority w:val="99"/>
    <w:rsid w:val="00AC197F"/>
    <w:pPr>
      <w:pBdr>
        <w:top w:val="single" w:sz="18" w:space="11" w:color="E1EEF0"/>
      </w:pBdr>
      <w:spacing w:before="110" w:after="120" w:line="230" w:lineRule="atLeast"/>
      <w:ind w:left="0" w:firstLine="0"/>
    </w:pPr>
    <w:rPr>
      <w:rFonts w:ascii="Lato" w:hAnsi="Lato" w:cs="Humanist777BT-LightB"/>
      <w:b w:val="0"/>
      <w:color w:val="000000"/>
      <w:sz w:val="18"/>
      <w:szCs w:val="18"/>
    </w:rPr>
  </w:style>
  <w:style w:type="paragraph" w:customStyle="1" w:styleId="705TableheadgroupTablesTableFigureBoxstyles">
    <w:name w:val="7.05 Table head group (Tables) (Table/Figure/Box styles)"/>
    <w:basedOn w:val="710TableheadTablesTableFigureBoxstyles"/>
    <w:next w:val="72TabletextTablesTableFigureBoxstyles"/>
    <w:uiPriority w:val="99"/>
    <w:rsid w:val="00AC197F"/>
    <w:pPr>
      <w:pBdr>
        <w:bottom w:val="single" w:sz="4" w:space="5" w:color="FFFFFF"/>
      </w:pBdr>
    </w:pPr>
  </w:style>
  <w:style w:type="paragraph" w:customStyle="1" w:styleId="712TablesubheadBTablesTableFigureBoxstyles">
    <w:name w:val="7.12 Table subhead B (Tables) (Table/Figure/Box styles)"/>
    <w:basedOn w:val="711TablesubheadATablesTableFigureBoxstyles"/>
    <w:uiPriority w:val="99"/>
    <w:rsid w:val="00AC197F"/>
    <w:rPr>
      <w:rFonts w:ascii="Lato Medium" w:hAnsi="Lato Medium" w:cs="Humanist777BT-ItalicB"/>
      <w:b w:val="0"/>
      <w:bCs w:val="0"/>
      <w:iCs w:val="0"/>
    </w:rPr>
  </w:style>
  <w:style w:type="paragraph" w:customStyle="1" w:styleId="725TablesubnumberedlistTablesTableFigureBoxstyles">
    <w:name w:val="7.25 Table sub numbered list (Tables) (Table/Figure/Box styles)"/>
    <w:basedOn w:val="721TablenumberedlistTablesTableFigureBoxstyles"/>
    <w:uiPriority w:val="99"/>
    <w:rsid w:val="00AC197F"/>
    <w:pPr>
      <w:tabs>
        <w:tab w:val="left" w:pos="480"/>
      </w:tabs>
      <w:ind w:left="480"/>
    </w:pPr>
  </w:style>
  <w:style w:type="paragraph" w:customStyle="1" w:styleId="722TablebulletlistTablesTableFigureBoxstyles">
    <w:name w:val="7.22 Table bullet list (Tables) (Table/Figure/Box styles)"/>
    <w:basedOn w:val="72TabletextTablesTableFigureBoxstyles"/>
    <w:uiPriority w:val="99"/>
    <w:rsid w:val="00AC197F"/>
    <w:pPr>
      <w:tabs>
        <w:tab w:val="clear" w:pos="120"/>
        <w:tab w:val="left" w:pos="240"/>
      </w:tabs>
      <w:ind w:left="240" w:hanging="240"/>
    </w:pPr>
  </w:style>
  <w:style w:type="paragraph" w:customStyle="1" w:styleId="726TablesubbulletlistTablesTableFigureBoxstyles">
    <w:name w:val="7.26 Table sub bullet list (Tables) (Table/Figure/Box styles)"/>
    <w:basedOn w:val="722TablebulletlistTablesTableFigureBoxstyles"/>
    <w:uiPriority w:val="99"/>
    <w:rsid w:val="00AC197F"/>
    <w:pPr>
      <w:tabs>
        <w:tab w:val="clear" w:pos="240"/>
        <w:tab w:val="left" w:pos="480"/>
      </w:tabs>
      <w:ind w:left="480"/>
    </w:pPr>
  </w:style>
  <w:style w:type="paragraph" w:customStyle="1" w:styleId="723TablealphalistTablesTableFigureBoxstyles">
    <w:name w:val="7.23 Table alpha list (Tables) (Table/Figure/Box styles)"/>
    <w:basedOn w:val="72TabletextTablesTableFigureBoxstyles"/>
    <w:uiPriority w:val="99"/>
    <w:rsid w:val="00AC197F"/>
    <w:pPr>
      <w:tabs>
        <w:tab w:val="clear" w:pos="120"/>
        <w:tab w:val="left" w:pos="240"/>
      </w:tabs>
      <w:ind w:left="240" w:hanging="240"/>
    </w:pPr>
  </w:style>
  <w:style w:type="paragraph" w:customStyle="1" w:styleId="727TablesubalphalistTablesTableFigureBoxstyles">
    <w:name w:val="7.27 Table sub alpha list (Tables) (Table/Figure/Box styles)"/>
    <w:basedOn w:val="723TablealphalistTablesTableFigureBoxstyles"/>
    <w:uiPriority w:val="99"/>
    <w:rsid w:val="00AC197F"/>
    <w:pPr>
      <w:tabs>
        <w:tab w:val="clear" w:pos="240"/>
        <w:tab w:val="left" w:pos="480"/>
      </w:tabs>
      <w:ind w:left="480"/>
    </w:pPr>
  </w:style>
  <w:style w:type="paragraph" w:customStyle="1" w:styleId="724TabletextindentTablesTableFigureBoxstyles">
    <w:name w:val="7.24 Table text indent (Tables) (Table/Figure/Box styles)"/>
    <w:basedOn w:val="72TabletextTablesTableFigureBoxstyles"/>
    <w:uiPriority w:val="99"/>
    <w:rsid w:val="00AC197F"/>
    <w:pPr>
      <w:ind w:left="240"/>
    </w:pPr>
  </w:style>
  <w:style w:type="paragraph" w:customStyle="1" w:styleId="75TablenotesTablesTableFigureBoxstyles">
    <w:name w:val="7.5 Table (notes) (Tables) (Table/Figure/Box styles)"/>
    <w:basedOn w:val="74TablenotesheadingTablesTableFigureBoxstyles"/>
    <w:uiPriority w:val="99"/>
    <w:rsid w:val="00AC197F"/>
    <w:pPr>
      <w:spacing w:before="0"/>
      <w:ind w:left="198" w:hanging="198"/>
    </w:pPr>
    <w:rPr>
      <w:rFonts w:ascii="Lato" w:hAnsi="Lato" w:cs="Humanist777BT-LightB"/>
      <w:b w:val="0"/>
    </w:rPr>
  </w:style>
  <w:style w:type="paragraph" w:customStyle="1" w:styleId="BasicParagraph">
    <w:name w:val="[Basic Paragraph]"/>
    <w:basedOn w:val="Normal"/>
    <w:uiPriority w:val="99"/>
    <w:rsid w:val="00AC197F"/>
    <w:pPr>
      <w:widowControl w:val="0"/>
      <w:autoSpaceDE w:val="0"/>
      <w:autoSpaceDN w:val="0"/>
      <w:adjustRightInd w:val="0"/>
      <w:spacing w:line="260" w:lineRule="atLeast"/>
      <w:textAlignment w:val="center"/>
    </w:pPr>
    <w:rPr>
      <w:rFonts w:ascii="Minion Pro Med" w:cs="Minion Pro Med"/>
      <w:color w:val="000000"/>
      <w:sz w:val="21"/>
      <w:szCs w:val="21"/>
    </w:rPr>
  </w:style>
  <w:style w:type="paragraph" w:customStyle="1" w:styleId="728TablesubsubbulletlistTablesTableFigureBoxstyles">
    <w:name w:val="7.28 Table sub sub bullet list (Tables) (Table/Figure/Box styles)"/>
    <w:basedOn w:val="72TabletextTablesTableFigureBoxstyles"/>
    <w:uiPriority w:val="99"/>
    <w:rsid w:val="00AC197F"/>
    <w:pPr>
      <w:tabs>
        <w:tab w:val="clear" w:pos="120"/>
        <w:tab w:val="left" w:pos="240"/>
      </w:tabs>
      <w:ind w:left="720" w:hanging="240"/>
    </w:pPr>
  </w:style>
  <w:style w:type="paragraph" w:customStyle="1" w:styleId="629TextromannumberedlistTextstylesTextstyles">
    <w:name w:val="6.29 Text (roman numbered list) (Text styles) (Text styles)"/>
    <w:basedOn w:val="602TextfoTextstylesTextstyles"/>
    <w:uiPriority w:val="99"/>
    <w:rsid w:val="00AC197F"/>
    <w:pPr>
      <w:tabs>
        <w:tab w:val="left" w:pos="0"/>
      </w:tabs>
      <w:spacing w:after="0"/>
    </w:pPr>
  </w:style>
  <w:style w:type="paragraph" w:customStyle="1" w:styleId="630TextromannumberedlistlastTextstylesTextstyles">
    <w:name w:val="6.30 Text (roman numbered list last) (Text styles) (Text styles)"/>
    <w:basedOn w:val="602TextfoTextstylesTextstyles"/>
    <w:uiPriority w:val="99"/>
    <w:rsid w:val="00AC197F"/>
    <w:pPr>
      <w:tabs>
        <w:tab w:val="left" w:pos="0"/>
      </w:tabs>
    </w:pPr>
  </w:style>
  <w:style w:type="paragraph" w:customStyle="1" w:styleId="618TextsubsubsubbulletlistTextstylesTextstyles">
    <w:name w:val="6.18 Text (sub sub sub bullet list) (Text styles) (Text styles)"/>
    <w:basedOn w:val="613TextsubbulletlistTextstylesTextstyles"/>
    <w:uiPriority w:val="99"/>
    <w:rsid w:val="00AC197F"/>
    <w:pPr>
      <w:ind w:left="1440"/>
    </w:pPr>
  </w:style>
  <w:style w:type="paragraph" w:customStyle="1" w:styleId="619TextsubsubsubbulletlistlastTextstylesTextstyles">
    <w:name w:val="6.19 Text (sub sub sub bullet list last) (Text styles) (Text styles)"/>
    <w:basedOn w:val="613TextsubbulletlistTextstylesTextstyles"/>
    <w:uiPriority w:val="99"/>
    <w:rsid w:val="00AC197F"/>
    <w:pPr>
      <w:spacing w:after="260"/>
      <w:ind w:left="1440"/>
    </w:pPr>
  </w:style>
  <w:style w:type="paragraph" w:customStyle="1" w:styleId="931BoxsubbulletlistBoxesTableFigureBoxstyles">
    <w:name w:val="9.31 Box sub bullet list (Boxes) (Table/Figure/Box styles)"/>
    <w:basedOn w:val="921BoxnumberedlistBoxesTableFigureBoxstyles"/>
    <w:uiPriority w:val="99"/>
    <w:rsid w:val="00AC197F"/>
    <w:pPr>
      <w:ind w:left="480" w:hanging="240"/>
    </w:pPr>
  </w:style>
  <w:style w:type="paragraph" w:customStyle="1" w:styleId="932BoxsubbulletlistlastBoxesTableFigureBoxstyles">
    <w:name w:val="9.32 Box sub bullet list last (Boxes) (Table/Figure/Box styles)"/>
    <w:basedOn w:val="921BoxnumberedlistBoxesTableFigureBoxstyles"/>
    <w:uiPriority w:val="99"/>
    <w:rsid w:val="00AC197F"/>
    <w:pPr>
      <w:spacing w:after="120"/>
      <w:ind w:left="480" w:hanging="240"/>
    </w:pPr>
  </w:style>
  <w:style w:type="paragraph" w:customStyle="1" w:styleId="76TablequoteTablesTableFigureBoxstyles">
    <w:name w:val="7.6 Table quote (Tables) (Table/Figure/Box styles)"/>
    <w:basedOn w:val="72TabletextTablesTableFigureBoxstyles"/>
    <w:uiPriority w:val="99"/>
    <w:rsid w:val="00AC197F"/>
    <w:pPr>
      <w:ind w:left="240"/>
    </w:pPr>
    <w:rPr>
      <w:rFonts w:cs="Humanist777BT-LightItalicB"/>
      <w:i/>
      <w:iCs/>
    </w:rPr>
  </w:style>
  <w:style w:type="paragraph" w:customStyle="1" w:styleId="761TablequotesourceTablesTableFigureBoxstyles">
    <w:name w:val="7.61 Table quote source (Tables) (Table/Figure/Box styles)"/>
    <w:basedOn w:val="72TabletextTablesTableFigureBoxstyles"/>
    <w:uiPriority w:val="99"/>
    <w:rsid w:val="00AC197F"/>
    <w:pPr>
      <w:jc w:val="right"/>
    </w:pPr>
    <w:rPr>
      <w:rFonts w:cs="Humanist777BT-LightItalicB"/>
      <w:i/>
      <w:iCs/>
      <w:color w:val="193E72"/>
    </w:rPr>
  </w:style>
  <w:style w:type="paragraph" w:customStyle="1" w:styleId="633TextsubnumberedlistlastTextstylesTextstyles">
    <w:name w:val="6.33 Text (sub numbered list last) (Text styles) (Text styles)"/>
    <w:basedOn w:val="621TextnumberedlistTextstylesTextstyles"/>
    <w:uiPriority w:val="99"/>
    <w:rsid w:val="00AC197F"/>
    <w:pPr>
      <w:spacing w:after="260"/>
      <w:ind w:left="360"/>
    </w:pPr>
  </w:style>
  <w:style w:type="paragraph" w:customStyle="1" w:styleId="634TextsubalphalistlastTextstyles">
    <w:name w:val="6.34 Text (sub alpha list last) (Text styles)"/>
    <w:basedOn w:val="626TextalphalistTextstyles"/>
    <w:uiPriority w:val="99"/>
    <w:rsid w:val="00AC197F"/>
    <w:pPr>
      <w:spacing w:after="260"/>
      <w:ind w:left="360"/>
    </w:pPr>
  </w:style>
  <w:style w:type="paragraph" w:customStyle="1" w:styleId="933BoxsubnumberedlistBoxesTableFigureBoxstyles">
    <w:name w:val="9.33 Box sub numbered list (Boxes) (Table/Figure/Box styles)"/>
    <w:basedOn w:val="921BoxnumberedlistBoxesTableFigureBoxstyles"/>
    <w:uiPriority w:val="99"/>
    <w:rsid w:val="00AC197F"/>
    <w:pPr>
      <w:tabs>
        <w:tab w:val="left" w:pos="480"/>
      </w:tabs>
      <w:ind w:left="480" w:hanging="120"/>
    </w:pPr>
  </w:style>
  <w:style w:type="paragraph" w:customStyle="1" w:styleId="934BoxsubnumberedlistlastBoxesTableFigureBoxstyles">
    <w:name w:val="9.34 Box sub numbered list last (Boxes) (Table/Figure/Box styles)"/>
    <w:basedOn w:val="921BoxnumberedlistBoxesTableFigureBoxstyles"/>
    <w:uiPriority w:val="99"/>
    <w:rsid w:val="00AC197F"/>
    <w:pPr>
      <w:tabs>
        <w:tab w:val="left" w:pos="480"/>
      </w:tabs>
      <w:spacing w:after="120"/>
      <w:ind w:left="480" w:hanging="120"/>
    </w:pPr>
  </w:style>
  <w:style w:type="paragraph" w:customStyle="1" w:styleId="729TablesubsubalphalistTablesTableFigureBoxstyles">
    <w:name w:val="7.29 Table sub sub alpha list (Tables) (Table/Figure/Box styles)"/>
    <w:basedOn w:val="72TabletextTablesTableFigureBoxstyles"/>
    <w:uiPriority w:val="99"/>
    <w:rsid w:val="00AC197F"/>
    <w:pPr>
      <w:tabs>
        <w:tab w:val="clear" w:pos="120"/>
        <w:tab w:val="left" w:pos="240"/>
      </w:tabs>
      <w:ind w:left="720" w:hanging="240"/>
    </w:pPr>
  </w:style>
  <w:style w:type="paragraph" w:customStyle="1" w:styleId="731TablesubsubnumberedlistTablesTableFigureBoxstyles">
    <w:name w:val="7.31 Table sub sub numbered list (Tables) (Table/Figure/Box styles)"/>
    <w:basedOn w:val="72TabletextTablesTableFigureBoxstyles"/>
    <w:uiPriority w:val="99"/>
    <w:rsid w:val="00AC197F"/>
    <w:pPr>
      <w:tabs>
        <w:tab w:val="clear" w:pos="120"/>
        <w:tab w:val="left" w:pos="240"/>
      </w:tabs>
      <w:ind w:left="720" w:hanging="240"/>
    </w:pPr>
  </w:style>
  <w:style w:type="paragraph" w:customStyle="1" w:styleId="649TextquotedialogueTextstylesTextstyles">
    <w:name w:val="6.49 Text (quote dialogue) (Text styles) (Text styles)"/>
    <w:basedOn w:val="602TextfoTextstylesTextstyles"/>
    <w:uiPriority w:val="99"/>
    <w:rsid w:val="00AC197F"/>
    <w:pPr>
      <w:ind w:left="360"/>
    </w:pPr>
    <w:rPr>
      <w:rFonts w:cs="Humanist777BT-LightItalicB"/>
      <w:i/>
      <w:iCs/>
    </w:rPr>
  </w:style>
  <w:style w:type="paragraph" w:customStyle="1" w:styleId="77TablequotedialogueTablesTableFigureBoxstyles">
    <w:name w:val="7.7 Table quote dialogue (Tables) (Table/Figure/Box styles)"/>
    <w:basedOn w:val="72TabletextTablesTableFigureBoxstyles"/>
    <w:uiPriority w:val="99"/>
    <w:rsid w:val="00AC197F"/>
    <w:pPr>
      <w:ind w:left="240"/>
    </w:pPr>
    <w:rPr>
      <w:rFonts w:cs="Humanist777BT-LightItalicB"/>
      <w:i/>
      <w:iCs/>
    </w:rPr>
  </w:style>
  <w:style w:type="paragraph" w:customStyle="1" w:styleId="929BoxquotedialogueBoxesTableFigureBoxstyles">
    <w:name w:val="9.29 Box quote dialogue (Boxes) (Table/Figure/Box styles)"/>
    <w:basedOn w:val="92BoxtextBoxesTableFigureBoxstyles"/>
    <w:uiPriority w:val="99"/>
    <w:rsid w:val="00AC197F"/>
    <w:pPr>
      <w:ind w:left="360"/>
    </w:pPr>
    <w:rPr>
      <w:rFonts w:cs="Humanist777BT-LightItalicB"/>
      <w:i/>
      <w:iCs/>
    </w:rPr>
  </w:style>
  <w:style w:type="paragraph" w:customStyle="1" w:styleId="635TextsubsubnumberedlistTextstylesTextstyles">
    <w:name w:val="6.35 Text (sub sub numbered list) (Text styles) (Text styles)"/>
    <w:basedOn w:val="613TextsubbulletlistTextstylesTextstyles"/>
    <w:uiPriority w:val="99"/>
    <w:rsid w:val="00AC197F"/>
  </w:style>
  <w:style w:type="paragraph" w:customStyle="1" w:styleId="636TextsubsubnumberedlistlastTextstylesTextstyles">
    <w:name w:val="6.36 Text (sub sub numbered list last) (Text styles) (Text styles)"/>
    <w:basedOn w:val="613TextsubbulletlistTextstylesTextstyles"/>
    <w:uiPriority w:val="99"/>
    <w:rsid w:val="00AC197F"/>
    <w:pPr>
      <w:spacing w:after="260"/>
    </w:pPr>
  </w:style>
  <w:style w:type="paragraph" w:customStyle="1" w:styleId="751TablenotesbulletlistTablesTableFigureBoxstyles">
    <w:name w:val="7.51 Table notes bullet list (Tables) (Table/Figure/Box styles)"/>
    <w:basedOn w:val="75TablenotesTablesTableFigureBoxstyles"/>
    <w:uiPriority w:val="99"/>
    <w:rsid w:val="00AC197F"/>
    <w:pPr>
      <w:ind w:left="402"/>
    </w:pPr>
  </w:style>
  <w:style w:type="paragraph" w:customStyle="1" w:styleId="6121Textbulletlist2ndparalastTextstyles">
    <w:name w:val="6.121 Text (bullet list 2nd para last) (Text styles)"/>
    <w:basedOn w:val="612Textbulletlist2ndparaTextstyles"/>
    <w:uiPriority w:val="99"/>
    <w:rsid w:val="00AC197F"/>
    <w:pPr>
      <w:spacing w:after="260"/>
    </w:pPr>
  </w:style>
  <w:style w:type="paragraph" w:customStyle="1" w:styleId="6131TextsubbulletlistsolidTextstylesTextstyles">
    <w:name w:val="6.131 Text (sub bullet list solid) (Text styles) (Text styles)"/>
    <w:basedOn w:val="613TextsubbulletlistTextstylesTextstyles"/>
    <w:uiPriority w:val="99"/>
    <w:rsid w:val="00AC197F"/>
  </w:style>
  <w:style w:type="paragraph" w:customStyle="1" w:styleId="6161TextsubbulletlistsolidlastTextstyles">
    <w:name w:val="6.161 Text (sub bullet list solid last) (Text styles)"/>
    <w:basedOn w:val="616TextsubbulletlistlastTextstylesTextstyles"/>
    <w:uiPriority w:val="99"/>
    <w:rsid w:val="00AC197F"/>
  </w:style>
  <w:style w:type="paragraph" w:customStyle="1" w:styleId="713TablesubheadCTablesTableFigureBoxstyles">
    <w:name w:val="7.13 Table subhead C (Tables) (Table/Figure/Box styles)"/>
    <w:basedOn w:val="712TablesubheadBTablesTableFigureBoxstyles"/>
    <w:uiPriority w:val="99"/>
    <w:rsid w:val="00AC197F"/>
    <w:rPr>
      <w:rFonts w:ascii="Lato SemiBold" w:hAnsi="Lato SemiBold" w:cs="Humanist777BT-BoldItalicB"/>
      <w:b/>
      <w:bCs/>
    </w:rPr>
  </w:style>
  <w:style w:type="paragraph" w:customStyle="1" w:styleId="6113QuotewithinalistitemsourceTextstyles">
    <w:name w:val="6.113 Quote within a list item source (Text styles)"/>
    <w:basedOn w:val="6121Textbulletlist2ndparalastTextstyles"/>
    <w:uiPriority w:val="99"/>
    <w:rsid w:val="00AC197F"/>
    <w:pPr>
      <w:spacing w:after="0"/>
      <w:ind w:left="1080"/>
      <w:jc w:val="right"/>
    </w:pPr>
    <w:rPr>
      <w:rFonts w:cs="Humanist777BT-LightItalicB"/>
      <w:i/>
      <w:iCs/>
      <w:color w:val="193E72"/>
      <w:lang w:eastAsia="en-GB"/>
    </w:rPr>
  </w:style>
  <w:style w:type="paragraph" w:customStyle="1" w:styleId="6115QuoteasabulletlistitemlastTextstyles">
    <w:name w:val="6.115 Quote as a bullet list item last (Text styles)"/>
    <w:basedOn w:val="6114QuoteasabulletlistitemTextstyles"/>
    <w:uiPriority w:val="99"/>
    <w:rsid w:val="00AC197F"/>
    <w:pPr>
      <w:spacing w:after="260"/>
      <w:ind w:hanging="360"/>
    </w:pPr>
    <w:rPr>
      <w:rFonts w:cs="Humanist777BT-LightItalicB"/>
      <w:iCs/>
      <w:lang w:eastAsia="en-GB"/>
    </w:rPr>
  </w:style>
  <w:style w:type="paragraph" w:customStyle="1" w:styleId="6114QuoteasabulletlistitemTextstyles">
    <w:name w:val="6.114 Quote as a bullet list item (Text styles)"/>
    <w:basedOn w:val="611BulletlistTextstyles"/>
    <w:uiPriority w:val="99"/>
    <w:rsid w:val="00AC197F"/>
    <w:pPr>
      <w:ind w:left="714" w:hanging="357"/>
    </w:pPr>
    <w:rPr>
      <w:i/>
    </w:rPr>
  </w:style>
  <w:style w:type="paragraph" w:customStyle="1" w:styleId="762TablequotewithsourceTableFigureBoxstyles">
    <w:name w:val="7.62 Table quote with source (Table/Figure/Box styles)"/>
    <w:basedOn w:val="76TablequoteTablesTableFigureBoxstyles"/>
    <w:uiPriority w:val="99"/>
    <w:rsid w:val="00AC197F"/>
    <w:pPr>
      <w:spacing w:after="0"/>
    </w:pPr>
  </w:style>
  <w:style w:type="paragraph" w:customStyle="1" w:styleId="9271BoxquotewithsourceTableFigureBoxstyles">
    <w:name w:val="9.271 Box quote with source (Table/Figure/Box styles)"/>
    <w:basedOn w:val="927BoxquoteBoxesTableFigureBoxstyles"/>
    <w:uiPriority w:val="99"/>
    <w:rsid w:val="00AC197F"/>
    <w:pPr>
      <w:spacing w:after="0"/>
    </w:pPr>
  </w:style>
  <w:style w:type="paragraph" w:customStyle="1" w:styleId="6116Quoteasabulletlistitem-sourceTextstyles">
    <w:name w:val="6.116 Quote as a bullet list item - source (Text styles)"/>
    <w:basedOn w:val="Normal"/>
    <w:uiPriority w:val="99"/>
    <w:rsid w:val="00AC197F"/>
    <w:pPr>
      <w:widowControl w:val="0"/>
      <w:suppressAutoHyphens/>
      <w:autoSpaceDE w:val="0"/>
      <w:autoSpaceDN w:val="0"/>
      <w:adjustRightInd w:val="0"/>
      <w:spacing w:line="260" w:lineRule="atLeast"/>
      <w:ind w:left="1080"/>
      <w:jc w:val="right"/>
      <w:textAlignment w:val="center"/>
    </w:pPr>
    <w:rPr>
      <w:rFonts w:ascii="Lato" w:hAnsi="Lato" w:cs="Humanist777BT-LightItalicB"/>
      <w:i/>
      <w:iCs/>
      <w:color w:val="193E72"/>
      <w:lang w:val="en-GB" w:eastAsia="en-GB"/>
    </w:rPr>
  </w:style>
  <w:style w:type="paragraph" w:customStyle="1" w:styleId="6213QuoteasanumberedlistitemlastTextstyles">
    <w:name w:val="6.213 Quote as a numbered list item last (Text styles)"/>
    <w:basedOn w:val="6212QuoteasanumberedlistitemTextstyles"/>
    <w:uiPriority w:val="99"/>
    <w:rsid w:val="00AC197F"/>
    <w:pPr>
      <w:spacing w:after="260"/>
    </w:pPr>
    <w:rPr>
      <w:rFonts w:cs="Humanist777BT-LightItalicB"/>
      <w:iCs/>
      <w:lang w:eastAsia="en-GB"/>
    </w:rPr>
  </w:style>
  <w:style w:type="paragraph" w:customStyle="1" w:styleId="94BoxequationBoxesTableFigureBoxstyles">
    <w:name w:val="9.4 Box equation (Boxes) (Table/Figure/Box styles)"/>
    <w:basedOn w:val="632TextequationTextstylesTextstyles"/>
    <w:uiPriority w:val="99"/>
    <w:rsid w:val="00AC197F"/>
    <w:pPr>
      <w:spacing w:line="230" w:lineRule="atLeast"/>
    </w:pPr>
    <w:rPr>
      <w:sz w:val="18"/>
      <w:szCs w:val="18"/>
    </w:rPr>
  </w:style>
  <w:style w:type="paragraph" w:customStyle="1" w:styleId="6241Textnumberedlist2ndparalastTextstyles">
    <w:name w:val="6.241 Text (numbered list 2nd para last) (Text styles)"/>
    <w:basedOn w:val="624Textnumberedlist2ndparaTextstylesTextstyles"/>
    <w:uiPriority w:val="99"/>
    <w:rsid w:val="00AC197F"/>
    <w:pPr>
      <w:spacing w:after="260"/>
    </w:pPr>
  </w:style>
  <w:style w:type="paragraph" w:customStyle="1" w:styleId="Normal0">
    <w:name w:val="[Normal]"/>
    <w:rsid w:val="00AC197F"/>
    <w:pPr>
      <w:widowControl w:val="0"/>
      <w:autoSpaceDE w:val="0"/>
      <w:autoSpaceDN w:val="0"/>
      <w:adjustRightInd w:val="0"/>
      <w:spacing w:after="0" w:line="240" w:lineRule="auto"/>
    </w:pPr>
    <w:rPr>
      <w:rFonts w:ascii="Frutiger LT Pro 55 Roman" w:eastAsia="Times New Roman" w:hAnsi="Frutiger LT Pro 55 Roman" w:cs="Arial"/>
      <w:sz w:val="24"/>
      <w:szCs w:val="24"/>
      <w:lang w:eastAsia="en-GB"/>
    </w:rPr>
  </w:style>
  <w:style w:type="paragraph" w:customStyle="1" w:styleId="935BoxsubsubnumberedlistBoxesTableFigureBoxstyles">
    <w:name w:val="9.35 Box sub sub numbered list (Boxes) (Table/Figure/Box styles)"/>
    <w:basedOn w:val="933BoxsubnumberedlistBoxesTableFigureBoxstyles"/>
    <w:uiPriority w:val="99"/>
    <w:rsid w:val="00AC197F"/>
    <w:pPr>
      <w:ind w:left="840" w:hanging="360"/>
    </w:pPr>
  </w:style>
  <w:style w:type="paragraph" w:customStyle="1" w:styleId="937BoxsubsubbulletlistBoxesTableFigureBoxstyles">
    <w:name w:val="9.37 Box sub sub bullet list (Boxes) (Table/Figure/Box styles)"/>
    <w:basedOn w:val="931BoxsubbulletlistBoxesTableFigureBoxstyles"/>
    <w:uiPriority w:val="99"/>
    <w:rsid w:val="00AC197F"/>
    <w:pPr>
      <w:ind w:left="720"/>
    </w:pPr>
  </w:style>
  <w:style w:type="paragraph" w:customStyle="1" w:styleId="936BoxsubsubnumberedlistlastBoxesTableFigureBoxstyles">
    <w:name w:val="9.36 Box sub sub numbered list last (Boxes) (Table/Figure/Box styles)"/>
    <w:basedOn w:val="935BoxsubsubnumberedlistBoxesTableFigureBoxstyles"/>
    <w:uiPriority w:val="99"/>
    <w:rsid w:val="00AC197F"/>
    <w:pPr>
      <w:spacing w:after="120"/>
    </w:pPr>
  </w:style>
  <w:style w:type="paragraph" w:customStyle="1" w:styleId="938BoxsubsubbulletlistlastBoxesTableFigureBoxstyles">
    <w:name w:val="9.38 Box sub sub bullet list last (Boxes) (Table/Figure/Box styles)"/>
    <w:basedOn w:val="932BoxsubbulletlistlastBoxesTableFigureBoxstyles"/>
    <w:uiPriority w:val="99"/>
    <w:rsid w:val="00AC197F"/>
    <w:pPr>
      <w:ind w:left="720"/>
    </w:pPr>
  </w:style>
  <w:style w:type="paragraph" w:customStyle="1" w:styleId="58GHeadHeadingsHeadingstyles">
    <w:name w:val="5.8 G Head (Headings) (Heading styles)"/>
    <w:basedOn w:val="57FheadHeadingsHeadingstyles"/>
    <w:uiPriority w:val="99"/>
    <w:rsid w:val="00AC197F"/>
    <w:rPr>
      <w:i w:val="0"/>
      <w:iCs w:val="0"/>
    </w:rPr>
  </w:style>
  <w:style w:type="paragraph" w:customStyle="1" w:styleId="6212QuoteasanumberedlistitemTextstyles">
    <w:name w:val="6.212 Quote as a numbered list item (Text styles)"/>
    <w:basedOn w:val="621TextnumberedlistTextstylesTextstyles"/>
    <w:uiPriority w:val="99"/>
    <w:rsid w:val="00AC197F"/>
    <w:rPr>
      <w:i/>
    </w:rPr>
  </w:style>
  <w:style w:type="paragraph" w:customStyle="1" w:styleId="625TextsimplelistTextstyles">
    <w:name w:val="6.25 Text (simple list) (Text styles)"/>
    <w:basedOn w:val="626TextalphalistTextstyles"/>
    <w:uiPriority w:val="99"/>
    <w:rsid w:val="00AC197F"/>
    <w:pPr>
      <w:ind w:left="360" w:hanging="120"/>
    </w:pPr>
    <w:rPr>
      <w:lang w:eastAsia="en-GB"/>
    </w:rPr>
  </w:style>
  <w:style w:type="paragraph" w:customStyle="1" w:styleId="6251TextsimplelistlastTextstyles">
    <w:name w:val="6.251 Text (simple list last) (Text styles)"/>
    <w:basedOn w:val="630TextromannumberedlistlastTextstylesTextstyles"/>
    <w:uiPriority w:val="99"/>
    <w:rsid w:val="00AC197F"/>
    <w:pPr>
      <w:ind w:left="360" w:hanging="120"/>
    </w:pPr>
    <w:rPr>
      <w:lang w:eastAsia="en-GB"/>
    </w:rPr>
  </w:style>
  <w:style w:type="paragraph" w:customStyle="1" w:styleId="647TextquotedbulletlistTextstyles">
    <w:name w:val="6.47 Text (quoted bullet list) (Text styles)"/>
    <w:basedOn w:val="644TextquoteTextstylesTextstyles"/>
    <w:uiPriority w:val="99"/>
    <w:rsid w:val="00AC197F"/>
    <w:pPr>
      <w:spacing w:after="0"/>
    </w:pPr>
    <w:rPr>
      <w:lang w:eastAsia="en-GB"/>
    </w:rPr>
  </w:style>
  <w:style w:type="paragraph" w:customStyle="1" w:styleId="6471TextquotedsubbulletlistTextstyles">
    <w:name w:val="6.471 Text (quoted sub bullet list) (Text styles)"/>
    <w:basedOn w:val="613TextsubbulletlistTextstylesTextstyles"/>
    <w:uiPriority w:val="99"/>
    <w:rsid w:val="00AC197F"/>
    <w:pPr>
      <w:ind w:left="1080" w:hanging="360"/>
    </w:pPr>
    <w:rPr>
      <w:rFonts w:cs="Humanist777BT-LightItalicB"/>
      <w:i/>
      <w:iCs/>
      <w:lang w:eastAsia="en-GB"/>
    </w:rPr>
  </w:style>
  <w:style w:type="paragraph" w:customStyle="1" w:styleId="6472TextquotedsubbulletlistlastTextstyles">
    <w:name w:val="6.472 Text (quoted sub bullet list last) (Text styles)"/>
    <w:basedOn w:val="6471TextquotedsubbulletlistTextstyles"/>
    <w:uiPriority w:val="99"/>
    <w:rsid w:val="00AC197F"/>
    <w:pPr>
      <w:spacing w:after="260"/>
    </w:pPr>
  </w:style>
  <w:style w:type="paragraph" w:customStyle="1" w:styleId="648TextquotedbulletlistlastTextstyles">
    <w:name w:val="6.48 Text (quoted bullet list last) (Text styles)"/>
    <w:basedOn w:val="647TextquotedbulletlistTextstyles"/>
    <w:uiPriority w:val="99"/>
    <w:rsid w:val="00AC197F"/>
    <w:pPr>
      <w:spacing w:after="260"/>
    </w:pPr>
  </w:style>
  <w:style w:type="paragraph" w:customStyle="1" w:styleId="642TextquotednumberedlistTextstyles">
    <w:name w:val="6.42 Text (quoted numbered list) (Text styles)"/>
    <w:basedOn w:val="647TextquotedbulletlistTextstyles"/>
    <w:uiPriority w:val="99"/>
    <w:rsid w:val="00AC197F"/>
  </w:style>
  <w:style w:type="paragraph" w:customStyle="1" w:styleId="643TextquotednumberedlistlastTextstyles">
    <w:name w:val="6.43 Text (quoted numbered list last) (Text styles)"/>
    <w:basedOn w:val="642TextquotednumberedlistTextstyles"/>
    <w:uiPriority w:val="99"/>
    <w:rsid w:val="00AC197F"/>
    <w:pPr>
      <w:spacing w:after="260"/>
    </w:pPr>
  </w:style>
  <w:style w:type="paragraph" w:customStyle="1" w:styleId="7511TablenotessubbulletlistTablesTableFigureBoxstyles">
    <w:name w:val="7.511 Table notes sub bullet list (Tables) (Table/Figure/Box styles)"/>
    <w:basedOn w:val="751TablenotesbulletlistTablesTableFigureBoxstyles"/>
    <w:uiPriority w:val="99"/>
    <w:rsid w:val="00AC197F"/>
    <w:pPr>
      <w:ind w:left="606"/>
    </w:pPr>
    <w:rPr>
      <w:bCs/>
      <w:lang w:eastAsia="en-GB"/>
    </w:rPr>
  </w:style>
  <w:style w:type="paragraph" w:customStyle="1" w:styleId="752TablenotesnumberedlistTablesTableFigureBoxstyles">
    <w:name w:val="7.52 Table notes numbered list (Tables) (Table/Figure/Box styles)"/>
    <w:basedOn w:val="751TablenotesbulletlistTablesTableFigureBoxstyles"/>
    <w:uiPriority w:val="99"/>
    <w:rsid w:val="00AC197F"/>
    <w:rPr>
      <w:bCs/>
      <w:lang w:eastAsia="en-GB"/>
    </w:rPr>
  </w:style>
  <w:style w:type="paragraph" w:customStyle="1" w:styleId="7521TablenotessubnumberedlistTablesTableFigureBoxstyles">
    <w:name w:val="7.521 Table notes sub numbered list (Tables) (Table/Figure/Box styles)"/>
    <w:basedOn w:val="751TablenotesbulletlistTablesTableFigureBoxstyles"/>
    <w:uiPriority w:val="99"/>
    <w:rsid w:val="00AC197F"/>
    <w:pPr>
      <w:ind w:left="606"/>
    </w:pPr>
    <w:rPr>
      <w:bCs/>
      <w:lang w:eastAsia="en-GB"/>
    </w:rPr>
  </w:style>
  <w:style w:type="paragraph" w:customStyle="1" w:styleId="753TablenotesalphalistTablesTableFigureBoxstyles">
    <w:name w:val="7.53 Table notes alpha list (Tables) (Table/Figure/Box styles)"/>
    <w:basedOn w:val="752TablenotesnumberedlistTablesTableFigureBoxstyles"/>
    <w:uiPriority w:val="99"/>
    <w:rsid w:val="00AC197F"/>
  </w:style>
  <w:style w:type="paragraph" w:customStyle="1" w:styleId="7531TablenotessubalphalistTablesTableFigureBoxstyles">
    <w:name w:val="7.531 Table notes sub alpha list (Tables) (Table/Figure/Box styles)"/>
    <w:basedOn w:val="752TablenotesnumberedlistTablesTableFigureBoxstyles"/>
    <w:uiPriority w:val="99"/>
    <w:rsid w:val="00AC197F"/>
    <w:pPr>
      <w:ind w:left="606"/>
    </w:pPr>
  </w:style>
  <w:style w:type="paragraph" w:customStyle="1" w:styleId="951BoxnotesbulletlistBoxesTableFigureBoxstyles">
    <w:name w:val="9.51 Box notes bullet list (Boxes) (Table/Figure/Box styles)"/>
    <w:basedOn w:val="751TablenotesbulletlistTablesTableFigureBoxstyles"/>
    <w:uiPriority w:val="99"/>
    <w:rsid w:val="00AC197F"/>
    <w:pPr>
      <w:spacing w:line="230" w:lineRule="atLeast"/>
    </w:pPr>
    <w:rPr>
      <w:b/>
      <w:bCs/>
      <w:color w:val="000000"/>
      <w:sz w:val="18"/>
      <w:szCs w:val="18"/>
      <w:lang w:eastAsia="en-GB"/>
    </w:rPr>
  </w:style>
  <w:style w:type="paragraph" w:customStyle="1" w:styleId="9511BoxnotessubbulletlistBoxesTableFigureBoxstyles">
    <w:name w:val="9.511 Box notes sub bullet list (Boxes) (Table/Figure/Box styles)"/>
    <w:basedOn w:val="951BoxnotesbulletlistBoxesTableFigureBoxstyles"/>
    <w:uiPriority w:val="99"/>
    <w:rsid w:val="00AC197F"/>
    <w:pPr>
      <w:ind w:left="606"/>
    </w:pPr>
    <w:rPr>
      <w:bCs w:val="0"/>
    </w:rPr>
  </w:style>
  <w:style w:type="paragraph" w:customStyle="1" w:styleId="952BoxnotesnumberedlistBoxesTableFigureBoxstyles">
    <w:name w:val="9.52 Box notes numbered list (Boxes) (Table/Figure/Box styles)"/>
    <w:basedOn w:val="951BoxnotesbulletlistBoxesTableFigureBoxstyles"/>
    <w:uiPriority w:val="99"/>
    <w:rsid w:val="00AC197F"/>
  </w:style>
  <w:style w:type="paragraph" w:customStyle="1" w:styleId="9521BoxnotessubnumberedlistBoxesTableFigureBoxstyles">
    <w:name w:val="9.521 Box notes sub numbered list (Boxes) (Table/Figure/Box styles)"/>
    <w:basedOn w:val="951BoxnotesbulletlistBoxesTableFigureBoxstyles"/>
    <w:uiPriority w:val="99"/>
    <w:rsid w:val="00AC197F"/>
    <w:pPr>
      <w:ind w:left="606"/>
    </w:pPr>
  </w:style>
  <w:style w:type="paragraph" w:customStyle="1" w:styleId="953BoxnotesalphalistBoxesTableFigureBoxstyles">
    <w:name w:val="9.53 Box notes alpha list (Boxes) (Table/Figure/Box styles)"/>
    <w:basedOn w:val="952BoxnotesnumberedlistBoxesTableFigureBoxstyles"/>
    <w:uiPriority w:val="99"/>
    <w:rsid w:val="00AC197F"/>
  </w:style>
  <w:style w:type="paragraph" w:customStyle="1" w:styleId="9531BoxnotessubalphalistBoxesTableFigureBoxstyles">
    <w:name w:val="9.531 Box notes sub alpha list (Boxes) (Table/Figure/Box styles)"/>
    <w:basedOn w:val="952BoxnotesnumberedlistBoxesTableFigureBoxstyles"/>
    <w:uiPriority w:val="99"/>
    <w:rsid w:val="00AC197F"/>
    <w:pPr>
      <w:ind w:left="606"/>
    </w:pPr>
  </w:style>
  <w:style w:type="paragraph" w:customStyle="1" w:styleId="6132TextsubbulletlistnumberedTextstyles">
    <w:name w:val="6.132 Text (sub bullet list numbered) (Text styles)"/>
    <w:basedOn w:val="613TextsubbulletlistTextstylesTextstyles"/>
    <w:uiPriority w:val="99"/>
    <w:rsid w:val="00AC197F"/>
    <w:pPr>
      <w:ind w:left="1077" w:hanging="357"/>
    </w:pPr>
    <w:rPr>
      <w:lang w:eastAsia="en-GB"/>
    </w:rPr>
  </w:style>
  <w:style w:type="paragraph" w:customStyle="1" w:styleId="6133TextsubbulletlistnumberedlastTextstyles">
    <w:name w:val="6.133 Text (sub bullet list numbered last) (Text styles)"/>
    <w:basedOn w:val="616TextsubbulletlistlastTextstylesTextstyles"/>
    <w:uiPriority w:val="99"/>
    <w:rsid w:val="00AC197F"/>
    <w:pPr>
      <w:ind w:left="1077" w:hanging="357"/>
    </w:pPr>
    <w:rPr>
      <w:lang w:eastAsia="en-GB"/>
    </w:rPr>
  </w:style>
  <w:style w:type="paragraph" w:customStyle="1" w:styleId="9231BoxsubalphalistBoxesTableFigureBoxstyles">
    <w:name w:val="9.231 Box sub alpha list (Boxes) (Table/Figure/Box styles)"/>
    <w:basedOn w:val="923BoxalphalistBoxesTableFigureBoxstyles"/>
    <w:uiPriority w:val="99"/>
    <w:rsid w:val="00AC197F"/>
    <w:pPr>
      <w:ind w:left="480" w:hanging="240"/>
    </w:pPr>
    <w:rPr>
      <w:rFonts w:eastAsiaTheme="minorEastAsia" w:cs="Frutiger LT Pro 45 Light"/>
      <w:lang w:eastAsia="en-GB"/>
    </w:rPr>
  </w:style>
  <w:style w:type="paragraph" w:customStyle="1" w:styleId="9232BoxsubalphalistlastBoxesTableFigureBoxstyles">
    <w:name w:val="9.232 Box sub alpha list last (Boxes) (Table/Figure/Box styles)"/>
    <w:basedOn w:val="9231BoxsubalphalistBoxesTableFigureBoxstyles"/>
    <w:uiPriority w:val="99"/>
    <w:rsid w:val="00AC197F"/>
    <w:pPr>
      <w:spacing w:after="120"/>
    </w:pPr>
  </w:style>
  <w:style w:type="paragraph" w:customStyle="1" w:styleId="ToCchaptertitleToCstyles">
    <w:name w:val="ToC chapter title (ToC styles)"/>
    <w:basedOn w:val="Normal"/>
    <w:uiPriority w:val="99"/>
    <w:rsid w:val="00AC197F"/>
    <w:pPr>
      <w:keepNext/>
      <w:keepLines/>
      <w:tabs>
        <w:tab w:val="right" w:pos="900"/>
        <w:tab w:val="left" w:pos="960"/>
        <w:tab w:val="right" w:pos="8640"/>
      </w:tabs>
      <w:suppressAutoHyphens/>
      <w:autoSpaceDE w:val="0"/>
      <w:autoSpaceDN w:val="0"/>
      <w:adjustRightInd w:val="0"/>
      <w:spacing w:before="260" w:line="260" w:lineRule="atLeast"/>
      <w:ind w:left="480" w:right="960"/>
      <w:textAlignment w:val="center"/>
    </w:pPr>
    <w:rPr>
      <w:rFonts w:ascii="Lato" w:hAnsi="Lato" w:cs="Lato"/>
      <w:color w:val="193E72"/>
      <w:u w:color="000000"/>
      <w:lang w:val="en-GB"/>
    </w:rPr>
  </w:style>
  <w:style w:type="paragraph" w:customStyle="1" w:styleId="ToCprelimsToCstyles">
    <w:name w:val="ToC prelims (ToC styles)"/>
    <w:basedOn w:val="ToCchaptertitleToCstyles"/>
    <w:uiPriority w:val="99"/>
    <w:rsid w:val="00AC197F"/>
    <w:rPr>
      <w:rFonts w:ascii="Lato Black" w:hAnsi="Lato Black" w:cs="Lato Black"/>
    </w:rPr>
  </w:style>
  <w:style w:type="paragraph" w:customStyle="1" w:styleId="ToCAAheadToCstyles">
    <w:name w:val="ToC AA head (ToC styles)"/>
    <w:basedOn w:val="ToCchaptertitleToCstyles"/>
    <w:uiPriority w:val="99"/>
    <w:rsid w:val="00AC197F"/>
    <w:pPr>
      <w:spacing w:before="0"/>
    </w:pPr>
    <w:rPr>
      <w:rFonts w:ascii="Lato Medium" w:hAnsi="Lato Medium" w:cs="Lato Medium"/>
    </w:rPr>
  </w:style>
  <w:style w:type="paragraph" w:customStyle="1" w:styleId="ToCAheadToCstyles">
    <w:name w:val="ToC A head (ToC styles)"/>
    <w:basedOn w:val="ToCchaptertitleToCstyles"/>
    <w:uiPriority w:val="99"/>
    <w:rsid w:val="00AC197F"/>
    <w:pPr>
      <w:spacing w:before="0"/>
    </w:pPr>
  </w:style>
  <w:style w:type="paragraph" w:customStyle="1" w:styleId="ToCappendixToCstyles">
    <w:name w:val="ToC appendix (ToC styles)"/>
    <w:basedOn w:val="ToCchaptertitleToCstyles"/>
    <w:uiPriority w:val="99"/>
    <w:rsid w:val="00AC197F"/>
  </w:style>
  <w:style w:type="paragraph" w:customStyle="1" w:styleId="6214QuoteasanumberedlistitemsourceTextstyles">
    <w:name w:val="6.214 Quote as a numbered list item – source (Text styles)"/>
    <w:basedOn w:val="6121Textbulletlist2ndparalastTextstyles"/>
    <w:uiPriority w:val="99"/>
    <w:rsid w:val="00AC197F"/>
    <w:pPr>
      <w:widowControl/>
      <w:spacing w:after="0"/>
      <w:ind w:left="1080"/>
      <w:jc w:val="right"/>
    </w:pPr>
    <w:rPr>
      <w:rFonts w:cs="Lato"/>
      <w:i/>
      <w:iCs/>
      <w:color w:val="193E72"/>
    </w:rPr>
  </w:style>
  <w:style w:type="paragraph" w:customStyle="1" w:styleId="9272BoxquotebulletlistTableFigureBoxstyles">
    <w:name w:val="9.272 Box quote bullet list (Table/Figure/Box styles)"/>
    <w:basedOn w:val="927BoxquoteBoxesTableFigureBoxstyles"/>
    <w:uiPriority w:val="99"/>
    <w:rsid w:val="00AC197F"/>
    <w:pPr>
      <w:widowControl/>
      <w:tabs>
        <w:tab w:val="left" w:pos="600"/>
      </w:tabs>
      <w:spacing w:after="0"/>
    </w:pPr>
    <w:rPr>
      <w:rFonts w:cs="Lato"/>
    </w:rPr>
  </w:style>
  <w:style w:type="paragraph" w:customStyle="1" w:styleId="9273BoxquotebulletlistlastTableFigureBoxstyles">
    <w:name w:val="9.273 Box quote bullet list last (Table/Figure/Box styles)"/>
    <w:basedOn w:val="9272BoxquotebulletlistTableFigureBoxstyles"/>
    <w:uiPriority w:val="99"/>
    <w:rsid w:val="00AC197F"/>
    <w:pPr>
      <w:spacing w:after="120"/>
    </w:pPr>
  </w:style>
  <w:style w:type="paragraph" w:customStyle="1" w:styleId="9274BoxquotesubbulletlistTableFigureBoxstyles">
    <w:name w:val="9.274 Box quote sub bullet list (Table/Figure/Box styles)"/>
    <w:basedOn w:val="9272BoxquotebulletlistTableFigureBoxstyles"/>
    <w:uiPriority w:val="99"/>
    <w:rsid w:val="00AC197F"/>
    <w:pPr>
      <w:tabs>
        <w:tab w:val="left" w:pos="840"/>
      </w:tabs>
      <w:ind w:left="600"/>
    </w:pPr>
  </w:style>
  <w:style w:type="paragraph" w:customStyle="1" w:styleId="9275BoxquotesubbulletlistlastTableFigureBoxstyles">
    <w:name w:val="9.275 Box quote sub bullet list last (Table/Figure/Box styles)"/>
    <w:basedOn w:val="9274BoxquotesubbulletlistTableFigureBoxstyles"/>
    <w:uiPriority w:val="99"/>
    <w:rsid w:val="00AC197F"/>
    <w:pPr>
      <w:spacing w:after="120"/>
    </w:pPr>
  </w:style>
  <w:style w:type="paragraph" w:customStyle="1" w:styleId="9276BoxquotenumberedlistTableFigureBoxstyles">
    <w:name w:val="9.276 Box quote numbered list (Table/Figure/Box styles)"/>
    <w:basedOn w:val="9272BoxquotebulletlistTableFigureBoxstyles"/>
    <w:uiPriority w:val="99"/>
    <w:rsid w:val="00AC197F"/>
  </w:style>
  <w:style w:type="paragraph" w:customStyle="1" w:styleId="9277BoxquotenumberedlistlastTableFigureBoxstyles">
    <w:name w:val="9.277 Box quote numbered list last  (Table/Figure/Box styles)"/>
    <w:basedOn w:val="9276BoxquotenumberedlistTableFigureBoxstyles"/>
    <w:uiPriority w:val="99"/>
    <w:rsid w:val="00AC197F"/>
    <w:pPr>
      <w:spacing w:after="120"/>
    </w:pPr>
  </w:style>
  <w:style w:type="paragraph" w:customStyle="1" w:styleId="9278BoxquotesubnumberedlistTableFigureBoxstyles">
    <w:name w:val="9.278 Box quote sub numbered list (Table/Figure/Box styles)"/>
    <w:basedOn w:val="9276BoxquotenumberedlistTableFigureBoxstyles"/>
    <w:uiPriority w:val="99"/>
    <w:rsid w:val="00AC197F"/>
    <w:pPr>
      <w:tabs>
        <w:tab w:val="left" w:pos="840"/>
      </w:tabs>
      <w:ind w:left="600"/>
    </w:pPr>
  </w:style>
  <w:style w:type="paragraph" w:customStyle="1" w:styleId="9279BoxquotesubnumberedlistlastTableFigureBoxstyles">
    <w:name w:val="9.279 Box quote sub numbered list last (Table/Figure/Box styles)"/>
    <w:basedOn w:val="9278BoxquotesubnumberedlistTableFigureBoxstyles"/>
    <w:uiPriority w:val="99"/>
    <w:rsid w:val="00AC197F"/>
    <w:pPr>
      <w:spacing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734828">
      <w:bodyDiv w:val="1"/>
      <w:marLeft w:val="0"/>
      <w:marRight w:val="0"/>
      <w:marTop w:val="0"/>
      <w:marBottom w:val="0"/>
      <w:divBdr>
        <w:top w:val="none" w:sz="0" w:space="0" w:color="auto"/>
        <w:left w:val="none" w:sz="0" w:space="0" w:color="auto"/>
        <w:bottom w:val="none" w:sz="0" w:space="0" w:color="auto"/>
        <w:right w:val="none" w:sz="0" w:space="0" w:color="auto"/>
      </w:divBdr>
    </w:div>
    <w:div w:id="39716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4.xml"/><Relationship Id="rId26" Type="http://schemas.openxmlformats.org/officeDocument/2006/relationships/footer" Target="footer12.xml"/><Relationship Id="rId3" Type="http://schemas.openxmlformats.org/officeDocument/2006/relationships/customXml" Target="../customXml/item3.xml"/><Relationship Id="rId21" Type="http://schemas.openxmlformats.org/officeDocument/2006/relationships/footer" Target="footer7.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3.xml"/><Relationship Id="rId25" Type="http://schemas.openxmlformats.org/officeDocument/2006/relationships/footer" Target="footer1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6.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footer" Target="footer10.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oter" Target="footer9.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footer" Target="footer8.xml"/><Relationship Id="rId27" Type="http://schemas.openxmlformats.org/officeDocument/2006/relationships/footer" Target="footer1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27735A7945DE046B624D4F84AA72205" ma:contentTypeVersion="13" ma:contentTypeDescription="Create a new document." ma:contentTypeScope="" ma:versionID="65781bc916741fedde28f4a8ff0fa149">
  <xsd:schema xmlns:xsd="http://www.w3.org/2001/XMLSchema" xmlns:xs="http://www.w3.org/2001/XMLSchema" xmlns:p="http://schemas.microsoft.com/office/2006/metadata/properties" xmlns:ns2="74401f76-0057-4106-a8b5-1166e7ce87b4" xmlns:ns3="ed8d1c9c-6188-4667-8b32-406910164ae5" targetNamespace="http://schemas.microsoft.com/office/2006/metadata/properties" ma:root="true" ma:fieldsID="708fecdadafd505c35f67804b73d828c" ns2:_="" ns3:_="">
    <xsd:import namespace="74401f76-0057-4106-a8b5-1166e7ce87b4"/>
    <xsd:import namespace="ed8d1c9c-6188-4667-8b32-406910164ae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401f76-0057-4106-a8b5-1166e7ce87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d8d1c9c-6188-4667-8b32-406910164a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b:Source>
    <b:Tag>Cla20</b:Tag>
    <b:SourceType>Misc</b:SourceType>
    <b:Guid>{A1095FEB-54CC-4998-ACA7-A943E1346776}</b:Guid>
    <b:Title>Personal communication based on STAMPEDE patient-level data in control arm (recruited 2011-2014)</b:Title>
    <b:Year>2020</b:Year>
    <b:Author>
      <b:Author>
        <b:NameList>
          <b:Person>
            <b:Last>Clarke</b:Last>
            <b:Middle>S</b:Middle>
            <b:First>Caroline</b:First>
          </b:Person>
        </b:NameList>
      </b:Author>
    </b:Author>
    <b:RefOrder>9</b:RefOrder>
  </b:Source>
  <b:Source>
    <b:Tag>Sut18</b:Tag>
    <b:SourceType>JournalArticle</b:SourceType>
    <b:Guid>{1406D669-693E-483A-AFA1-F555EB881550}</b:Guid>
    <b:Title>An early analysis of the cost-effectiveness of a diagnostic classifier for risk stratification of haematuria patients (DCRSHP) compared to flexible cystoscopy in the diagnosis of bladder cancer</b:Title>
    <b:Year>2018</b:Year>
    <b:JournalName>PLoS ONE</b:JournalName>
    <b:Pages>e0202796</b:Pages>
    <b:Volume>13</b:Volume>
    <b:Issue>8</b:Issue>
    <b:Author>
      <b:Author>
        <b:NameList>
          <b:Person>
            <b:Last>Sutton</b:Last>
            <b:Middle>J</b:Middle>
            <b:First>Andrew</b:First>
          </b:Person>
          <b:Person>
            <b:Last>Lamont</b:Last>
            <b:Middle>V</b:Middle>
            <b:First>John</b:First>
          </b:Person>
          <b:Person>
            <b:Last>Evans</b:Last>
            <b:Middle>Mark</b:Middle>
            <b:First>R</b:First>
          </b:Person>
          <b:Person>
            <b:Last>Williamson</b:Last>
            <b:First>Kate</b:First>
          </b:Person>
          <b:Person>
            <b:Last>O'Rourke</b:Last>
            <b:First>Declan</b:First>
          </b:Person>
          <b:Person>
            <b:Last>Duggan</b:Last>
            <b:First>Brian</b:First>
          </b:Person>
          <b:Person>
            <b:Last>Sagoo</b:Last>
            <b:Middle>S</b:Middle>
            <b:First>Gurdeep</b:First>
          </b:Person>
          <b:Person>
            <b:Last>Reid</b:Last>
            <b:Middle>N</b:Middle>
            <b:First>Cherith</b:First>
          </b:Person>
          <b:Person>
            <b:Last>Ruddock</b:Last>
            <b:Middle>W</b:Middle>
            <b:First>Mark</b:First>
          </b:Person>
        </b:NameList>
      </b:Author>
    </b:Author>
    <b:DOI>10.1371/journal.pone.0202796</b:DOI>
    <b:RefOrder>18</b:RefOrder>
  </b:Source>
  <b:Source>
    <b:Tag>Kul07</b:Tag>
    <b:SourceType>JournalArticle</b:SourceType>
    <b:Guid>{13F8F5B1-FB6D-4CC7-9CD3-0CA82CD3F287}</b:Guid>
    <b:Title>Optimal management of high-risk T1G3 bladder cancer: a decision analysis</b:Title>
    <b:JournalName>PLoS Medicine</b:JournalName>
    <b:Year>2007</b:Year>
    <b:Pages>e284</b:Pages>
    <b:Volume>4</b:Volume>
    <b:Issue>9</b:Issue>
    <b:Author>
      <b:Author>
        <b:NameList>
          <b:Person>
            <b:Last>Kulkarni</b:Last>
            <b:Middle>S</b:Middle>
            <b:First>G</b:First>
          </b:Person>
          <b:Person>
            <b:Last>Finelli</b:Last>
            <b:First>A</b:First>
          </b:Person>
          <b:Person>
            <b:Last>Fleshner</b:Last>
            <b:Middle>E</b:Middle>
            <b:First>N</b:First>
          </b:Person>
          <b:Person>
            <b:Last>Jewett</b:Last>
            <b:Middle>A</b:Middle>
            <b:First>M</b:First>
          </b:Person>
          <b:Person>
            <b:Last>Lopushinsky</b:Last>
            <b:Middle>R</b:Middle>
            <b:First>S</b:First>
          </b:Person>
          <b:Person>
            <b:Last>Alibhai</b:Last>
            <b:Middle>M</b:Middle>
            <b:First>S</b:First>
          </b:Person>
        </b:NameList>
      </b:Author>
    </b:Author>
    <b:DOI>10.1371/journal.pmed.0040284</b:DOI>
    <b:RefOrder>19</b:RefOrder>
  </b:Source>
  <b:Source>
    <b:Tag>Nat18</b:Tag>
    <b:SourceType>DocumentFromInternetSite</b:SourceType>
    <b:Guid>{B5AD8BB9-0CFC-441D-A1A4-2A053633C12E}</b:Guid>
    <b:Title>Tivozanib for treating advanced renal cell carcinoma (NICE Guidance TA512)</b:Title>
    <b:Year>2018</b:Year>
    <b:Author>
      <b:Author>
        <b:Corporate>National Institute for Health and Care Excellence</b:Corporate>
      </b:Author>
    </b:Author>
    <b:Month>March</b:Month>
    <b:URL>www.nice.org.uk/guidance/ta512</b:URL>
    <b:RefOrder>20</b:RefOrder>
  </b:Source>
  <b:Source>
    <b:Tag>Nat181</b:Tag>
    <b:SourceType>DocumentFromInternetSite</b:SourceType>
    <b:Guid>{0BC6BE2F-CA9D-4588-BD80-6C1B5805FF52}</b:Guid>
    <b:Author>
      <b:Author>
        <b:Corporate>National Institute for Health and Care Excellence</b:Corporate>
      </b:Author>
    </b:Author>
    <b:Title>Lenvatinib with everolimus for previously treated advanced renal cell carcinoma (NICE Guidance TA498)</b:Title>
    <b:Year>2018</b:Year>
    <b:Month>January</b:Month>
    <b:URL>www.nice.org.uk/guidance/ta498</b:URL>
    <b:RefOrder>21</b:RefOrder>
  </b:Source>
  <b:Source>
    <b:Tag>Nat17</b:Tag>
    <b:SourceType>DocumentFromInternetSite</b:SourceType>
    <b:Guid>{4884C376-D2CA-46C1-98D9-A57044F96108}</b:Guid>
    <b:Author>
      <b:Author>
        <b:Corporate>National Institute for Health and Care Excellence</b:Corporate>
      </b:Author>
    </b:Author>
    <b:Title>Everolimus for advanced renal cell carcinoma after previous treatment (NICE Guidance TA432)</b:Title>
    <b:Year>2017</b:Year>
    <b:Month>February</b:Month>
    <b:URL>www.nice.org.uk/guidance/ta432</b:URL>
    <b:RefOrder>22</b:RefOrder>
  </b:Source>
  <b:Source>
    <b:Tag>Nat16</b:Tag>
    <b:SourceType>DocumentFromInternetSite</b:SourceType>
    <b:Guid>{3946DAE0-0FB8-4FE6-9EF7-1FDD8F8D55B4}</b:Guid>
    <b:Author>
      <b:Author>
        <b:Corporate>National Institute for Health and Care Excellence</b:Corporate>
      </b:Author>
    </b:Author>
    <b:Title>Nivolumab for previously treated advanced renal cell carcinoma (NICE Guidance TA417)</b:Title>
    <b:Year>2016</b:Year>
    <b:Month>November</b:Month>
    <b:URL>www.nice.org.uk/guidance/ta417</b:URL>
    <b:RefOrder>23</b:RefOrder>
  </b:Source>
  <b:Source>
    <b:Tag>Lee13</b:Tag>
    <b:SourceType>JournalArticle</b:SourceType>
    <b:Guid>{A5FD962C-EC5C-4942-8765-945F78804CF4}</b:Guid>
    <b:Title>Cost-Effectiveness of Minimally Invasive Versus Open Esophagectomy for Esophageal Cancer</b:Title>
    <b:Year>2013</b:Year>
    <b:JournalName>Annals of Surgical Oncology</b:JournalName>
    <b:Pages>3732-3739</b:Pages>
    <b:Volume>20</b:Volume>
    <b:Author>
      <b:Author>
        <b:NameList>
          <b:Person>
            <b:Last>Lee</b:Last>
            <b:First>Lawrence</b:First>
          </b:Person>
          <b:Person>
            <b:Last>Sudarshan</b:Last>
            <b:First>Monisha</b:First>
          </b:Person>
          <b:Person>
            <b:Last>Li</b:Last>
            <b:First>Chao</b:First>
          </b:Person>
          <b:Person>
            <b:Last>Latimer</b:Last>
            <b:First>Eric</b:First>
          </b:Person>
          <b:Person>
            <b:Last>Fried</b:Last>
            <b:Middle>M</b:Middle>
            <b:First>Gerald</b:First>
          </b:Person>
          <b:Person>
            <b:Last>Mulder</b:Last>
            <b:Middle>S</b:Middle>
            <b:First>David</b:First>
          </b:Person>
          <b:Person>
            <b:Last>Feldman</b:Last>
            <b:Middle>S</b:Middle>
            <b:First>Liane</b:First>
          </b:Person>
          <b:Person>
            <b:Last>Ferri</b:Last>
            <b:Middle>E</b:Middle>
            <b:First>Lorenzo</b:First>
          </b:Person>
        </b:NameList>
      </b:Author>
    </b:Author>
    <b:DOI>10.1245/s10434-013-3103-6</b:DOI>
    <b:RefOrder>24</b:RefOrder>
  </b:Source>
  <b:Source>
    <b:Tag>Gra07</b:Tag>
    <b:SourceType>JournalArticle</b:SourceType>
    <b:Guid>{3288986E-C72F-467D-A253-6ABB37928EF7}</b:Guid>
    <b:Title>Defining the Optimal Treatment of Locally Advanced Esophageal Cancer: A Systematic Review and Decision Analysis</b:Title>
    <b:JournalName>Annals of Thoracic Surgery</b:JournalName>
    <b:Year>2007</b:Year>
    <b:Pages>1257-1264</b:Pages>
    <b:Volume>83</b:Volume>
    <b:Issue>4</b:Issue>
    <b:DOI>10.1016/j.athoracsur.2006.11.061</b:DOI>
    <b:Author>
      <b:Author>
        <b:NameList>
          <b:Person>
            <b:Last>Graham</b:Last>
            <b:Middle>J</b:Middle>
            <b:First>Andrew</b:First>
          </b:Person>
          <b:Person>
            <b:Last>Shrive</b:Last>
            <b:Middle>M</b:Middle>
            <b:First>Fiona</b:First>
          </b:Person>
          <b:Person>
            <b:Last>Ghali</b:Last>
            <b:Middle>A</b:Middle>
            <b:First>William</b:First>
          </b:Person>
          <b:Person>
            <b:Last>Manns</b:Last>
            <b:Middle>J</b:Middle>
            <b:First>Braden</b:First>
          </b:Person>
          <b:Person>
            <b:Last>Grondin</b:Last>
            <b:Middle>C</b:Middle>
            <b:First>Sean</b:First>
          </b:Person>
          <b:Person>
            <b:Last>Finley</b:Last>
            <b:Middle>J</b:Middle>
            <b:First>Richard</b:First>
          </b:Person>
          <b:Person>
            <b:Last>Clifton</b:Last>
            <b:First>Joanne</b:First>
          </b:Person>
        </b:NameList>
      </b:Author>
    </b:Author>
    <b:RefOrder>25</b:RefOrder>
  </b:Source>
  <b:Source>
    <b:Tag>Nat182</b:Tag>
    <b:SourceType>DocumentFromInternetSite</b:SourceType>
    <b:Guid>{65E442A7-6EE3-4835-802C-00203397615A}</b:Guid>
    <b:Title>Oesophago-gastric cancer: assessment and management in adults (NICE Guideline NG83)</b:Title>
    <b:Year>2018</b:Year>
    <b:Author>
      <b:Author>
        <b:Corporate>National Institute for Health and Care Excellence</b:Corporate>
      </b:Author>
    </b:Author>
    <b:Month>January</b:Month>
    <b:URL>www.nice.org.uk/guidance/ng83</b:URL>
    <b:RefOrder>26</b:RefOrder>
  </b:Source>
  <b:Source>
    <b:Tag>Nat171</b:Tag>
    <b:SourceType>DocumentFromInternetSite</b:SourceType>
    <b:Guid>{498739E8-8CE5-4A6F-9580-BA9D8B910AD4}</b:Guid>
    <b:Author>
      <b:Author>
        <b:Corporate>National Institute for Health and Care Excellence</b:Corporate>
      </b:Author>
    </b:Author>
    <b:Title>Regorafenib for previously treated unresectable or metastatic gastrointestinal stromal tumours (NICE Guideline TA488)</b:Title>
    <b:Year>2017</b:Year>
    <b:Month>November</b:Month>
    <b:URL>www.nice.org.uk/guidance/ta488</b:URL>
    <b:RefOrder>27</b:RefOrder>
  </b:Source>
  <b:Source>
    <b:Tag>Nat10</b:Tag>
    <b:SourceType>DocumentFromInternetSite</b:SourceType>
    <b:Guid>{674CE5B0-803C-4978-8CCD-EB25EC2989D9}</b:Guid>
    <b:Author>
      <b:Author>
        <b:Corporate>National Institute for Health and Care Excellence</b:Corporate>
      </b:Author>
    </b:Author>
    <b:Title>Trastuzumab for the treatment of HER2-positive metastatic gastric cancer (NICE Guideline TA208)</b:Title>
    <b:Year>2010</b:Year>
    <b:Month>November</b:Month>
    <b:URL>www.nice.org.uk/guidance/ta208</b:URL>
    <b:RefOrder>28</b:RefOrder>
  </b:Source>
  <b:Source>
    <b:Tag>Nat09</b:Tag>
    <b:SourceType>DocumentFromInternetSite</b:SourceType>
    <b:Guid>{9BBDE627-5AE8-4F58-80FC-37D235F2E9DE}</b:Guid>
    <b:Author>
      <b:Author>
        <b:Corporate>National Institute for Health and Care Excellence</b:Corporate>
      </b:Author>
    </b:Author>
    <b:Title>Sunitinib for the treatment of gastrointestinal stromal tumours (NICE Guideline TA179)</b:Title>
    <b:Year>2009</b:Year>
    <b:Month>September</b:Month>
    <b:URL>www.nice.org.uk/guidance/ta179</b:URL>
    <b:RefOrder>29</b:RefOrder>
  </b:Source>
</b:Sourc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D3389A2-1335-4AE7-A949-05DD834AA9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401f76-0057-4106-a8b5-1166e7ce87b4"/>
    <ds:schemaRef ds:uri="ed8d1c9c-6188-4667-8b32-406910164a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16FAF7-9A54-45C8-A71E-9006E9ADCD4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E419380-B656-421A-8A45-CBD23752C647}">
  <ds:schemaRefs>
    <ds:schemaRef ds:uri="http://schemas.openxmlformats.org/officeDocument/2006/bibliography"/>
  </ds:schemaRefs>
</ds:datastoreItem>
</file>

<file path=customXml/itemProps4.xml><?xml version="1.0" encoding="utf-8"?>
<ds:datastoreItem xmlns:ds="http://schemas.openxmlformats.org/officeDocument/2006/customXml" ds:itemID="{22B14814-18EF-4006-8597-A4F08BA0000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162</Pages>
  <Words>69395</Words>
  <Characters>395558</Characters>
  <Application>Microsoft Office Word</Application>
  <DocSecurity>0</DocSecurity>
  <Lines>3296</Lines>
  <Paragraphs>928</Paragraphs>
  <ScaleCrop>false</ScaleCrop>
  <HeadingPairs>
    <vt:vector size="2" baseType="variant">
      <vt:variant>
        <vt:lpstr>Title</vt:lpstr>
      </vt:variant>
      <vt:variant>
        <vt:i4>1</vt:i4>
      </vt:variant>
    </vt:vector>
  </HeadingPairs>
  <TitlesOfParts>
    <vt:vector size="1" baseType="lpstr">
      <vt:lpstr/>
    </vt:vector>
  </TitlesOfParts>
  <Company>University College London</Company>
  <LinksUpToDate>false</LinksUpToDate>
  <CharactersWithSpaces>464025</CharactersWithSpaces>
  <SharedDoc>false</SharedDoc>
  <HLinks>
    <vt:vector size="2124" baseType="variant">
      <vt:variant>
        <vt:i4>2818121</vt:i4>
      </vt:variant>
      <vt:variant>
        <vt:i4>2433</vt:i4>
      </vt:variant>
      <vt:variant>
        <vt:i4>0</vt:i4>
      </vt:variant>
      <vt:variant>
        <vt:i4>5</vt:i4>
      </vt:variant>
      <vt:variant>
        <vt:lpwstr>\\ad.ucl.ac.uk\GroupFolders\FPHS_DAHR_RESPECT_21\Reports\Final Report\Preparing for proofing\www.nice.org.uk\guidance\ta179</vt:lpwstr>
      </vt:variant>
      <vt:variant>
        <vt:lpwstr/>
      </vt:variant>
      <vt:variant>
        <vt:i4>2883658</vt:i4>
      </vt:variant>
      <vt:variant>
        <vt:i4>2430</vt:i4>
      </vt:variant>
      <vt:variant>
        <vt:i4>0</vt:i4>
      </vt:variant>
      <vt:variant>
        <vt:i4>5</vt:i4>
      </vt:variant>
      <vt:variant>
        <vt:lpwstr>\\ad.ucl.ac.uk\GroupFolders\FPHS_DAHR_RESPECT_21\Reports\Final Report\Preparing for proofing\www.nice.org.uk\guidance\ta208</vt:lpwstr>
      </vt:variant>
      <vt:variant>
        <vt:lpwstr/>
      </vt:variant>
      <vt:variant>
        <vt:i4>2359372</vt:i4>
      </vt:variant>
      <vt:variant>
        <vt:i4>2427</vt:i4>
      </vt:variant>
      <vt:variant>
        <vt:i4>0</vt:i4>
      </vt:variant>
      <vt:variant>
        <vt:i4>5</vt:i4>
      </vt:variant>
      <vt:variant>
        <vt:lpwstr>\\ad.ucl.ac.uk\GroupFolders\FPHS_DAHR_RESPECT_21\Reports\Final Report\Preparing for proofing\www.nice.org.uk\guidance\ta488</vt:lpwstr>
      </vt:variant>
      <vt:variant>
        <vt:lpwstr/>
      </vt:variant>
      <vt:variant>
        <vt:i4>5963866</vt:i4>
      </vt:variant>
      <vt:variant>
        <vt:i4>2424</vt:i4>
      </vt:variant>
      <vt:variant>
        <vt:i4>0</vt:i4>
      </vt:variant>
      <vt:variant>
        <vt:i4>5</vt:i4>
      </vt:variant>
      <vt:variant>
        <vt:lpwstr>https://doi.org/10.1016/j.athoracsur.2006.11.061</vt:lpwstr>
      </vt:variant>
      <vt:variant>
        <vt:lpwstr/>
      </vt:variant>
      <vt:variant>
        <vt:i4>720926</vt:i4>
      </vt:variant>
      <vt:variant>
        <vt:i4>2421</vt:i4>
      </vt:variant>
      <vt:variant>
        <vt:i4>0</vt:i4>
      </vt:variant>
      <vt:variant>
        <vt:i4>5</vt:i4>
      </vt:variant>
      <vt:variant>
        <vt:lpwstr>https://doi.org/10.1245/s10434-013-3103-6</vt:lpwstr>
      </vt:variant>
      <vt:variant>
        <vt:lpwstr/>
      </vt:variant>
      <vt:variant>
        <vt:i4>2949196</vt:i4>
      </vt:variant>
      <vt:variant>
        <vt:i4>2418</vt:i4>
      </vt:variant>
      <vt:variant>
        <vt:i4>0</vt:i4>
      </vt:variant>
      <vt:variant>
        <vt:i4>5</vt:i4>
      </vt:variant>
      <vt:variant>
        <vt:lpwstr>\\ad.ucl.ac.uk\GroupFolders\FPHS_DAHR_RESPECT_21\Reports\Final Report\Preparing for proofing\www.nice.org.uk\guidance\ta417</vt:lpwstr>
      </vt:variant>
      <vt:variant>
        <vt:lpwstr/>
      </vt:variant>
      <vt:variant>
        <vt:i4>3080268</vt:i4>
      </vt:variant>
      <vt:variant>
        <vt:i4>2415</vt:i4>
      </vt:variant>
      <vt:variant>
        <vt:i4>0</vt:i4>
      </vt:variant>
      <vt:variant>
        <vt:i4>5</vt:i4>
      </vt:variant>
      <vt:variant>
        <vt:lpwstr>\\ad.ucl.ac.uk\GroupFolders\FPHS_DAHR_RESPECT_21\Reports\Final Report\Preparing for proofing\www.nice.org.uk\guidance\ta432</vt:lpwstr>
      </vt:variant>
      <vt:variant>
        <vt:lpwstr/>
      </vt:variant>
      <vt:variant>
        <vt:i4>2424908</vt:i4>
      </vt:variant>
      <vt:variant>
        <vt:i4>2412</vt:i4>
      </vt:variant>
      <vt:variant>
        <vt:i4>0</vt:i4>
      </vt:variant>
      <vt:variant>
        <vt:i4>5</vt:i4>
      </vt:variant>
      <vt:variant>
        <vt:lpwstr>\\ad.ucl.ac.uk\GroupFolders\FPHS_DAHR_RESPECT_21\Reports\Final Report\Preparing for proofing\www.nice.org.uk\guidance\ta498</vt:lpwstr>
      </vt:variant>
      <vt:variant>
        <vt:lpwstr/>
      </vt:variant>
      <vt:variant>
        <vt:i4>2949197</vt:i4>
      </vt:variant>
      <vt:variant>
        <vt:i4>2409</vt:i4>
      </vt:variant>
      <vt:variant>
        <vt:i4>0</vt:i4>
      </vt:variant>
      <vt:variant>
        <vt:i4>5</vt:i4>
      </vt:variant>
      <vt:variant>
        <vt:lpwstr>\\ad.ucl.ac.uk\GroupFolders\FPHS_DAHR_RESPECT_21\Reports\Final Report\Preparing for proofing\www.nice.org.uk\guidance\ta512</vt:lpwstr>
      </vt:variant>
      <vt:variant>
        <vt:lpwstr/>
      </vt:variant>
      <vt:variant>
        <vt:i4>5046342</vt:i4>
      </vt:variant>
      <vt:variant>
        <vt:i4>2406</vt:i4>
      </vt:variant>
      <vt:variant>
        <vt:i4>0</vt:i4>
      </vt:variant>
      <vt:variant>
        <vt:i4>5</vt:i4>
      </vt:variant>
      <vt:variant>
        <vt:lpwstr>https://doi.org/10.1371/journal.pmed.0040284</vt:lpwstr>
      </vt:variant>
      <vt:variant>
        <vt:lpwstr/>
      </vt:variant>
      <vt:variant>
        <vt:i4>5046348</vt:i4>
      </vt:variant>
      <vt:variant>
        <vt:i4>2403</vt:i4>
      </vt:variant>
      <vt:variant>
        <vt:i4>0</vt:i4>
      </vt:variant>
      <vt:variant>
        <vt:i4>5</vt:i4>
      </vt:variant>
      <vt:variant>
        <vt:lpwstr>https://doi.org/10.1371/journal.pone.0202796</vt:lpwstr>
      </vt:variant>
      <vt:variant>
        <vt:lpwstr/>
      </vt:variant>
      <vt:variant>
        <vt:i4>5832797</vt:i4>
      </vt:variant>
      <vt:variant>
        <vt:i4>2400</vt:i4>
      </vt:variant>
      <vt:variant>
        <vt:i4>0</vt:i4>
      </vt:variant>
      <vt:variant>
        <vt:i4>5</vt:i4>
      </vt:variant>
      <vt:variant>
        <vt:lpwstr>https://www.npca.org.uk/reports/npca-annual-report-2020/</vt:lpwstr>
      </vt:variant>
      <vt:variant>
        <vt:lpwstr/>
      </vt:variant>
      <vt:variant>
        <vt:i4>589908</vt:i4>
      </vt:variant>
      <vt:variant>
        <vt:i4>2397</vt:i4>
      </vt:variant>
      <vt:variant>
        <vt:i4>0</vt:i4>
      </vt:variant>
      <vt:variant>
        <vt:i4>5</vt:i4>
      </vt:variant>
      <vt:variant>
        <vt:lpwstr>https://doi.org/10.1108/JHOM-01-2012-0004</vt:lpwstr>
      </vt:variant>
      <vt:variant>
        <vt:lpwstr/>
      </vt:variant>
      <vt:variant>
        <vt:i4>3080296</vt:i4>
      </vt:variant>
      <vt:variant>
        <vt:i4>2394</vt:i4>
      </vt:variant>
      <vt:variant>
        <vt:i4>0</vt:i4>
      </vt:variant>
      <vt:variant>
        <vt:i4>5</vt:i4>
      </vt:variant>
      <vt:variant>
        <vt:lpwstr>https://doi.org/10.1016/j.socscimed.2011.09.021</vt:lpwstr>
      </vt:variant>
      <vt:variant>
        <vt:lpwstr/>
      </vt:variant>
      <vt:variant>
        <vt:i4>5767249</vt:i4>
      </vt:variant>
      <vt:variant>
        <vt:i4>2391</vt:i4>
      </vt:variant>
      <vt:variant>
        <vt:i4>0</vt:i4>
      </vt:variant>
      <vt:variant>
        <vt:i4>5</vt:i4>
      </vt:variant>
      <vt:variant>
        <vt:lpwstr>http://dx.doi.org/10.1016/j.socscimed.2011.11.042</vt:lpwstr>
      </vt:variant>
      <vt:variant>
        <vt:lpwstr/>
      </vt:variant>
      <vt:variant>
        <vt:i4>327744</vt:i4>
      </vt:variant>
      <vt:variant>
        <vt:i4>2388</vt:i4>
      </vt:variant>
      <vt:variant>
        <vt:i4>0</vt:i4>
      </vt:variant>
      <vt:variant>
        <vt:i4>5</vt:i4>
      </vt:variant>
      <vt:variant>
        <vt:lpwstr>https://doi.org/10.1080/14719037.2021.1883098</vt:lpwstr>
      </vt:variant>
      <vt:variant>
        <vt:lpwstr/>
      </vt:variant>
      <vt:variant>
        <vt:i4>2621536</vt:i4>
      </vt:variant>
      <vt:variant>
        <vt:i4>2385</vt:i4>
      </vt:variant>
      <vt:variant>
        <vt:i4>0</vt:i4>
      </vt:variant>
      <vt:variant>
        <vt:i4>5</vt:i4>
      </vt:variant>
      <vt:variant>
        <vt:lpwstr>https://doi.org/10.1348/096317902321119574</vt:lpwstr>
      </vt:variant>
      <vt:variant>
        <vt:lpwstr/>
      </vt:variant>
      <vt:variant>
        <vt:i4>1310807</vt:i4>
      </vt:variant>
      <vt:variant>
        <vt:i4>2382</vt:i4>
      </vt:variant>
      <vt:variant>
        <vt:i4>0</vt:i4>
      </vt:variant>
      <vt:variant>
        <vt:i4>5</vt:i4>
      </vt:variant>
      <vt:variant>
        <vt:lpwstr>https://doi.org/10.1080/10810730490271430</vt:lpwstr>
      </vt:variant>
      <vt:variant>
        <vt:lpwstr/>
      </vt:variant>
      <vt:variant>
        <vt:i4>6029402</vt:i4>
      </vt:variant>
      <vt:variant>
        <vt:i4>2379</vt:i4>
      </vt:variant>
      <vt:variant>
        <vt:i4>0</vt:i4>
      </vt:variant>
      <vt:variant>
        <vt:i4>5</vt:i4>
      </vt:variant>
      <vt:variant>
        <vt:lpwstr>https://doi.org/10.1111/j.0887-378X.2004.00325.x</vt:lpwstr>
      </vt:variant>
      <vt:variant>
        <vt:lpwstr/>
      </vt:variant>
      <vt:variant>
        <vt:i4>3801215</vt:i4>
      </vt:variant>
      <vt:variant>
        <vt:i4>2376</vt:i4>
      </vt:variant>
      <vt:variant>
        <vt:i4>0</vt:i4>
      </vt:variant>
      <vt:variant>
        <vt:i4>5</vt:i4>
      </vt:variant>
      <vt:variant>
        <vt:lpwstr>https://doi.org/10.1016/j.healthpol.2019.05.018</vt:lpwstr>
      </vt:variant>
      <vt:variant>
        <vt:lpwstr/>
      </vt:variant>
      <vt:variant>
        <vt:i4>2621549</vt:i4>
      </vt:variant>
      <vt:variant>
        <vt:i4>2373</vt:i4>
      </vt:variant>
      <vt:variant>
        <vt:i4>0</vt:i4>
      </vt:variant>
      <vt:variant>
        <vt:i4>5</vt:i4>
      </vt:variant>
      <vt:variant>
        <vt:lpwstr>https://doi.org/10.1287/orsc.1090.0501</vt:lpwstr>
      </vt:variant>
      <vt:variant>
        <vt:lpwstr/>
      </vt:variant>
      <vt:variant>
        <vt:i4>2097252</vt:i4>
      </vt:variant>
      <vt:variant>
        <vt:i4>2370</vt:i4>
      </vt:variant>
      <vt:variant>
        <vt:i4>0</vt:i4>
      </vt:variant>
      <vt:variant>
        <vt:i4>5</vt:i4>
      </vt:variant>
      <vt:variant>
        <vt:lpwstr>https://doi.org/10.1258/135581907780279657</vt:lpwstr>
      </vt:variant>
      <vt:variant>
        <vt:lpwstr/>
      </vt:variant>
      <vt:variant>
        <vt:i4>5898305</vt:i4>
      </vt:variant>
      <vt:variant>
        <vt:i4>2367</vt:i4>
      </vt:variant>
      <vt:variant>
        <vt:i4>0</vt:i4>
      </vt:variant>
      <vt:variant>
        <vt:i4>5</vt:i4>
      </vt:variant>
      <vt:variant>
        <vt:lpwstr>https://doi.org/10.7861/fhj.2019-0065</vt:lpwstr>
      </vt:variant>
      <vt:variant>
        <vt:lpwstr/>
      </vt:variant>
      <vt:variant>
        <vt:i4>589915</vt:i4>
      </vt:variant>
      <vt:variant>
        <vt:i4>2364</vt:i4>
      </vt:variant>
      <vt:variant>
        <vt:i4>0</vt:i4>
      </vt:variant>
      <vt:variant>
        <vt:i4>5</vt:i4>
      </vt:variant>
      <vt:variant>
        <vt:lpwstr>https://doi.org/10.1002/jrsm.1447</vt:lpwstr>
      </vt:variant>
      <vt:variant>
        <vt:lpwstr/>
      </vt:variant>
      <vt:variant>
        <vt:i4>8323109</vt:i4>
      </vt:variant>
      <vt:variant>
        <vt:i4>2361</vt:i4>
      </vt:variant>
      <vt:variant>
        <vt:i4>0</vt:i4>
      </vt:variant>
      <vt:variant>
        <vt:i4>5</vt:i4>
      </vt:variant>
      <vt:variant>
        <vt:lpwstr>http://dx.doi.org/bmjqs-2016-006433</vt:lpwstr>
      </vt:variant>
      <vt:variant>
        <vt:lpwstr/>
      </vt:variant>
      <vt:variant>
        <vt:i4>6750256</vt:i4>
      </vt:variant>
      <vt:variant>
        <vt:i4>2358</vt:i4>
      </vt:variant>
      <vt:variant>
        <vt:i4>0</vt:i4>
      </vt:variant>
      <vt:variant>
        <vt:i4>5</vt:i4>
      </vt:variant>
      <vt:variant>
        <vt:lpwstr>http://dx.doi.org/10.1136/bmjqs-2013-001947</vt:lpwstr>
      </vt:variant>
      <vt:variant>
        <vt:lpwstr/>
      </vt:variant>
      <vt:variant>
        <vt:i4>131101</vt:i4>
      </vt:variant>
      <vt:variant>
        <vt:i4>2355</vt:i4>
      </vt:variant>
      <vt:variant>
        <vt:i4>0</vt:i4>
      </vt:variant>
      <vt:variant>
        <vt:i4>5</vt:i4>
      </vt:variant>
      <vt:variant>
        <vt:lpwstr>https://doi.org/10.1007/s10488-010-0319-7</vt:lpwstr>
      </vt:variant>
      <vt:variant>
        <vt:lpwstr/>
      </vt:variant>
      <vt:variant>
        <vt:i4>19</vt:i4>
      </vt:variant>
      <vt:variant>
        <vt:i4>2352</vt:i4>
      </vt:variant>
      <vt:variant>
        <vt:i4>0</vt:i4>
      </vt:variant>
      <vt:variant>
        <vt:i4>5</vt:i4>
      </vt:variant>
      <vt:variant>
        <vt:lpwstr>https://doi.org/10.1007/s10488-007-0144-9</vt:lpwstr>
      </vt:variant>
      <vt:variant>
        <vt:lpwstr/>
      </vt:variant>
      <vt:variant>
        <vt:i4>196635</vt:i4>
      </vt:variant>
      <vt:variant>
        <vt:i4>2349</vt:i4>
      </vt:variant>
      <vt:variant>
        <vt:i4>0</vt:i4>
      </vt:variant>
      <vt:variant>
        <vt:i4>5</vt:i4>
      </vt:variant>
      <vt:variant>
        <vt:lpwstr>https://doi.org/10.1186/s13012-015-0234-0</vt:lpwstr>
      </vt:variant>
      <vt:variant>
        <vt:lpwstr/>
      </vt:variant>
      <vt:variant>
        <vt:i4>983066</vt:i4>
      </vt:variant>
      <vt:variant>
        <vt:i4>2346</vt:i4>
      </vt:variant>
      <vt:variant>
        <vt:i4>0</vt:i4>
      </vt:variant>
      <vt:variant>
        <vt:i4>5</vt:i4>
      </vt:variant>
      <vt:variant>
        <vt:lpwstr>https://doi.org/10.1007/s11606-006-0267-9</vt:lpwstr>
      </vt:variant>
      <vt:variant>
        <vt:lpwstr/>
      </vt:variant>
      <vt:variant>
        <vt:i4>2162805</vt:i4>
      </vt:variant>
      <vt:variant>
        <vt:i4>2343</vt:i4>
      </vt:variant>
      <vt:variant>
        <vt:i4>0</vt:i4>
      </vt:variant>
      <vt:variant>
        <vt:i4>5</vt:i4>
      </vt:variant>
      <vt:variant>
        <vt:lpwstr>https://doi.org/10.1186/1748-5908-4-50</vt:lpwstr>
      </vt:variant>
      <vt:variant>
        <vt:lpwstr/>
      </vt:variant>
      <vt:variant>
        <vt:i4>7274548</vt:i4>
      </vt:variant>
      <vt:variant>
        <vt:i4>2340</vt:i4>
      </vt:variant>
      <vt:variant>
        <vt:i4>0</vt:i4>
      </vt:variant>
      <vt:variant>
        <vt:i4>5</vt:i4>
      </vt:variant>
      <vt:variant>
        <vt:lpwstr>https://doi.org/10.1007/s11060-018-03022-w</vt:lpwstr>
      </vt:variant>
      <vt:variant>
        <vt:lpwstr/>
      </vt:variant>
      <vt:variant>
        <vt:i4>3932279</vt:i4>
      </vt:variant>
      <vt:variant>
        <vt:i4>2337</vt:i4>
      </vt:variant>
      <vt:variant>
        <vt:i4>0</vt:i4>
      </vt:variant>
      <vt:variant>
        <vt:i4>5</vt:i4>
      </vt:variant>
      <vt:variant>
        <vt:lpwstr>https://doi.org/10.1016/j.ygyno.2008.12.008</vt:lpwstr>
      </vt:variant>
      <vt:variant>
        <vt:lpwstr/>
      </vt:variant>
      <vt:variant>
        <vt:i4>7077990</vt:i4>
      </vt:variant>
      <vt:variant>
        <vt:i4>2334</vt:i4>
      </vt:variant>
      <vt:variant>
        <vt:i4>0</vt:i4>
      </vt:variant>
      <vt:variant>
        <vt:i4>5</vt:i4>
      </vt:variant>
      <vt:variant>
        <vt:lpwstr>https://doi.org/10.1136/bmjopen-2016-011214</vt:lpwstr>
      </vt:variant>
      <vt:variant>
        <vt:lpwstr/>
      </vt:variant>
      <vt:variant>
        <vt:i4>2949174</vt:i4>
      </vt:variant>
      <vt:variant>
        <vt:i4>2331</vt:i4>
      </vt:variant>
      <vt:variant>
        <vt:i4>0</vt:i4>
      </vt:variant>
      <vt:variant>
        <vt:i4>5</vt:i4>
      </vt:variant>
      <vt:variant>
        <vt:lpwstr>https://doi.org/10.1007/s40273-020-00907-5</vt:lpwstr>
      </vt:variant>
      <vt:variant>
        <vt:lpwstr/>
      </vt:variant>
      <vt:variant>
        <vt:i4>1114193</vt:i4>
      </vt:variant>
      <vt:variant>
        <vt:i4>2328</vt:i4>
      </vt:variant>
      <vt:variant>
        <vt:i4>0</vt:i4>
      </vt:variant>
      <vt:variant>
        <vt:i4>5</vt:i4>
      </vt:variant>
      <vt:variant>
        <vt:lpwstr>https://doi.org/10.1177/1355819620926553</vt:lpwstr>
      </vt:variant>
      <vt:variant>
        <vt:lpwstr/>
      </vt:variant>
      <vt:variant>
        <vt:i4>5505117</vt:i4>
      </vt:variant>
      <vt:variant>
        <vt:i4>2325</vt:i4>
      </vt:variant>
      <vt:variant>
        <vt:i4>0</vt:i4>
      </vt:variant>
      <vt:variant>
        <vt:i4>5</vt:i4>
      </vt:variant>
      <vt:variant>
        <vt:lpwstr>https://doi.org/10.3310/hta19140</vt:lpwstr>
      </vt:variant>
      <vt:variant>
        <vt:lpwstr/>
      </vt:variant>
      <vt:variant>
        <vt:i4>7536755</vt:i4>
      </vt:variant>
      <vt:variant>
        <vt:i4>2322</vt:i4>
      </vt:variant>
      <vt:variant>
        <vt:i4>0</vt:i4>
      </vt:variant>
      <vt:variant>
        <vt:i4>5</vt:i4>
      </vt:variant>
      <vt:variant>
        <vt:lpwstr>https://cevr.tuftsmedicalcenter.org/databases/cea-registry</vt:lpwstr>
      </vt:variant>
      <vt:variant>
        <vt:lpwstr/>
      </vt:variant>
      <vt:variant>
        <vt:i4>7274541</vt:i4>
      </vt:variant>
      <vt:variant>
        <vt:i4>2319</vt:i4>
      </vt:variant>
      <vt:variant>
        <vt:i4>0</vt:i4>
      </vt:variant>
      <vt:variant>
        <vt:i4>5</vt:i4>
      </vt:variant>
      <vt:variant>
        <vt:lpwstr>https://www.nice.org.uk/process/pmg9/resources/guide-to-the-methods-of-technology-appraisal-2013-pdf-2007975843781</vt:lpwstr>
      </vt:variant>
      <vt:variant>
        <vt:lpwstr/>
      </vt:variant>
      <vt:variant>
        <vt:i4>1048671</vt:i4>
      </vt:variant>
      <vt:variant>
        <vt:i4>2316</vt:i4>
      </vt:variant>
      <vt:variant>
        <vt:i4>0</vt:i4>
      </vt:variant>
      <vt:variant>
        <vt:i4>5</vt:i4>
      </vt:variant>
      <vt:variant>
        <vt:lpwstr>https://doi.org/10.1177/0269216315595203</vt:lpwstr>
      </vt:variant>
      <vt:variant>
        <vt:lpwstr/>
      </vt:variant>
      <vt:variant>
        <vt:i4>5636190</vt:i4>
      </vt:variant>
      <vt:variant>
        <vt:i4>2313</vt:i4>
      </vt:variant>
      <vt:variant>
        <vt:i4>0</vt:i4>
      </vt:variant>
      <vt:variant>
        <vt:i4>5</vt:i4>
      </vt:variant>
      <vt:variant>
        <vt:lpwstr>https://doi.org/10.3310/hta17390</vt:lpwstr>
      </vt:variant>
      <vt:variant>
        <vt:lpwstr/>
      </vt:variant>
      <vt:variant>
        <vt:i4>4718658</vt:i4>
      </vt:variant>
      <vt:variant>
        <vt:i4>2310</vt:i4>
      </vt:variant>
      <vt:variant>
        <vt:i4>0</vt:i4>
      </vt:variant>
      <vt:variant>
        <vt:i4>5</vt:i4>
      </vt:variant>
      <vt:variant>
        <vt:lpwstr>http://www.nice.org.uk/guidance/ng83</vt:lpwstr>
      </vt:variant>
      <vt:variant>
        <vt:lpwstr/>
      </vt:variant>
      <vt:variant>
        <vt:i4>2621498</vt:i4>
      </vt:variant>
      <vt:variant>
        <vt:i4>2307</vt:i4>
      </vt:variant>
      <vt:variant>
        <vt:i4>0</vt:i4>
      </vt:variant>
      <vt:variant>
        <vt:i4>5</vt:i4>
      </vt:variant>
      <vt:variant>
        <vt:lpwstr>https://doi.org/10.1016/j.clgc.2019.12.004</vt:lpwstr>
      </vt:variant>
      <vt:variant>
        <vt:lpwstr/>
      </vt:variant>
      <vt:variant>
        <vt:i4>5242896</vt:i4>
      </vt:variant>
      <vt:variant>
        <vt:i4>2304</vt:i4>
      </vt:variant>
      <vt:variant>
        <vt:i4>0</vt:i4>
      </vt:variant>
      <vt:variant>
        <vt:i4>5</vt:i4>
      </vt:variant>
      <vt:variant>
        <vt:lpwstr>https://www.nice.org.uk/guidance/ng2</vt:lpwstr>
      </vt:variant>
      <vt:variant>
        <vt:lpwstr/>
      </vt:variant>
      <vt:variant>
        <vt:i4>5505092</vt:i4>
      </vt:variant>
      <vt:variant>
        <vt:i4>2301</vt:i4>
      </vt:variant>
      <vt:variant>
        <vt:i4>0</vt:i4>
      </vt:variant>
      <vt:variant>
        <vt:i4>5</vt:i4>
      </vt:variant>
      <vt:variant>
        <vt:lpwstr>https://doi.org/10.1111/bju.14862</vt:lpwstr>
      </vt:variant>
      <vt:variant>
        <vt:lpwstr/>
      </vt:variant>
      <vt:variant>
        <vt:i4>7143487</vt:i4>
      </vt:variant>
      <vt:variant>
        <vt:i4>2298</vt:i4>
      </vt:variant>
      <vt:variant>
        <vt:i4>0</vt:i4>
      </vt:variant>
      <vt:variant>
        <vt:i4>5</vt:i4>
      </vt:variant>
      <vt:variant>
        <vt:lpwstr>https://njl-admin.nihr.ac.uk/document/download/2033473</vt:lpwstr>
      </vt:variant>
      <vt:variant>
        <vt:lpwstr/>
      </vt:variant>
      <vt:variant>
        <vt:i4>7</vt:i4>
      </vt:variant>
      <vt:variant>
        <vt:i4>2295</vt:i4>
      </vt:variant>
      <vt:variant>
        <vt:i4>0</vt:i4>
      </vt:variant>
      <vt:variant>
        <vt:i4>5</vt:i4>
      </vt:variant>
      <vt:variant>
        <vt:lpwstr>https://digital.nhs.uk/data-and-information/data-collections-and-data-sets/data-collections/cancerwaitingtimescwt</vt:lpwstr>
      </vt:variant>
      <vt:variant>
        <vt:lpwstr>guidance</vt:lpwstr>
      </vt:variant>
      <vt:variant>
        <vt:i4>5439569</vt:i4>
      </vt:variant>
      <vt:variant>
        <vt:i4>2292</vt:i4>
      </vt:variant>
      <vt:variant>
        <vt:i4>0</vt:i4>
      </vt:variant>
      <vt:variant>
        <vt:i4>5</vt:i4>
      </vt:variant>
      <vt:variant>
        <vt:lpwstr>https://doi.org/10.1002/ijc.32068</vt:lpwstr>
      </vt:variant>
      <vt:variant>
        <vt:lpwstr/>
      </vt:variant>
      <vt:variant>
        <vt:i4>458777</vt:i4>
      </vt:variant>
      <vt:variant>
        <vt:i4>2289</vt:i4>
      </vt:variant>
      <vt:variant>
        <vt:i4>0</vt:i4>
      </vt:variant>
      <vt:variant>
        <vt:i4>5</vt:i4>
      </vt:variant>
      <vt:variant>
        <vt:lpwstr>https://doi.org/10.1186/s12961-018-0301-5</vt:lpwstr>
      </vt:variant>
      <vt:variant>
        <vt:lpwstr/>
      </vt:variant>
      <vt:variant>
        <vt:i4>327700</vt:i4>
      </vt:variant>
      <vt:variant>
        <vt:i4>2286</vt:i4>
      </vt:variant>
      <vt:variant>
        <vt:i4>0</vt:i4>
      </vt:variant>
      <vt:variant>
        <vt:i4>5</vt:i4>
      </vt:variant>
      <vt:variant>
        <vt:lpwstr>https://doi.org/10.1007/s10198-007-0043-8</vt:lpwstr>
      </vt:variant>
      <vt:variant>
        <vt:lpwstr/>
      </vt:variant>
      <vt:variant>
        <vt:i4>6225951</vt:i4>
      </vt:variant>
      <vt:variant>
        <vt:i4>2283</vt:i4>
      </vt:variant>
      <vt:variant>
        <vt:i4>0</vt:i4>
      </vt:variant>
      <vt:variant>
        <vt:i4>5</vt:i4>
      </vt:variant>
      <vt:variant>
        <vt:lpwstr>https://doi.org/10.1111/j.1524-4733.2007.00175.x</vt:lpwstr>
      </vt:variant>
      <vt:variant>
        <vt:lpwstr/>
      </vt:variant>
      <vt:variant>
        <vt:i4>1179671</vt:i4>
      </vt:variant>
      <vt:variant>
        <vt:i4>2280</vt:i4>
      </vt:variant>
      <vt:variant>
        <vt:i4>0</vt:i4>
      </vt:variant>
      <vt:variant>
        <vt:i4>5</vt:i4>
      </vt:variant>
      <vt:variant>
        <vt:lpwstr>https://doi.org/10.1017/S1744133118000063</vt:lpwstr>
      </vt:variant>
      <vt:variant>
        <vt:lpwstr/>
      </vt:variant>
      <vt:variant>
        <vt:i4>5308503</vt:i4>
      </vt:variant>
      <vt:variant>
        <vt:i4>2277</vt:i4>
      </vt:variant>
      <vt:variant>
        <vt:i4>0</vt:i4>
      </vt:variant>
      <vt:variant>
        <vt:i4>5</vt:i4>
      </vt:variant>
      <vt:variant>
        <vt:lpwstr>https://doi.org/10.3310/hta16410</vt:lpwstr>
      </vt:variant>
      <vt:variant>
        <vt:lpwstr/>
      </vt:variant>
      <vt:variant>
        <vt:i4>4128800</vt:i4>
      </vt:variant>
      <vt:variant>
        <vt:i4>2274</vt:i4>
      </vt:variant>
      <vt:variant>
        <vt:i4>0</vt:i4>
      </vt:variant>
      <vt:variant>
        <vt:i4>5</vt:i4>
      </vt:variant>
      <vt:variant>
        <vt:lpwstr>https://doi.org/10.1016/j.juro.2017.12.086</vt:lpwstr>
      </vt:variant>
      <vt:variant>
        <vt:lpwstr/>
      </vt:variant>
      <vt:variant>
        <vt:i4>5767257</vt:i4>
      </vt:variant>
      <vt:variant>
        <vt:i4>2271</vt:i4>
      </vt:variant>
      <vt:variant>
        <vt:i4>0</vt:i4>
      </vt:variant>
      <vt:variant>
        <vt:i4>5</vt:i4>
      </vt:variant>
      <vt:variant>
        <vt:lpwstr>https://doi.org/10.1332/174426416X14712553750311</vt:lpwstr>
      </vt:variant>
      <vt:variant>
        <vt:lpwstr/>
      </vt:variant>
      <vt:variant>
        <vt:i4>6357099</vt:i4>
      </vt:variant>
      <vt:variant>
        <vt:i4>2268</vt:i4>
      </vt:variant>
      <vt:variant>
        <vt:i4>0</vt:i4>
      </vt:variant>
      <vt:variant>
        <vt:i4>5</vt:i4>
      </vt:variant>
      <vt:variant>
        <vt:lpwstr>https://www.leadershipacademy.nhs.uk/resources/healthcare-leadership-model/</vt:lpwstr>
      </vt:variant>
      <vt:variant>
        <vt:lpwstr/>
      </vt:variant>
      <vt:variant>
        <vt:i4>1048661</vt:i4>
      </vt:variant>
      <vt:variant>
        <vt:i4>2265</vt:i4>
      </vt:variant>
      <vt:variant>
        <vt:i4>0</vt:i4>
      </vt:variant>
      <vt:variant>
        <vt:i4>5</vt:i4>
      </vt:variant>
      <vt:variant>
        <vt:lpwstr>https://doi.org/10.1177/0021886314532831</vt:lpwstr>
      </vt:variant>
      <vt:variant>
        <vt:lpwstr/>
      </vt:variant>
      <vt:variant>
        <vt:i4>3145840</vt:i4>
      </vt:variant>
      <vt:variant>
        <vt:i4>2262</vt:i4>
      </vt:variant>
      <vt:variant>
        <vt:i4>0</vt:i4>
      </vt:variant>
      <vt:variant>
        <vt:i4>5</vt:i4>
      </vt:variant>
      <vt:variant>
        <vt:lpwstr>https://doi.org/10.1111/1467-9566.13234</vt:lpwstr>
      </vt:variant>
      <vt:variant>
        <vt:lpwstr/>
      </vt:variant>
      <vt:variant>
        <vt:i4>1966106</vt:i4>
      </vt:variant>
      <vt:variant>
        <vt:i4>2259</vt:i4>
      </vt:variant>
      <vt:variant>
        <vt:i4>0</vt:i4>
      </vt:variant>
      <vt:variant>
        <vt:i4>5</vt:i4>
      </vt:variant>
      <vt:variant>
        <vt:lpwstr>https://doi.org/10.1017/S0047279417000721</vt:lpwstr>
      </vt:variant>
      <vt:variant>
        <vt:lpwstr/>
      </vt:variant>
      <vt:variant>
        <vt:i4>5439502</vt:i4>
      </vt:variant>
      <vt:variant>
        <vt:i4>2256</vt:i4>
      </vt:variant>
      <vt:variant>
        <vt:i4>0</vt:i4>
      </vt:variant>
      <vt:variant>
        <vt:i4>5</vt:i4>
      </vt:variant>
      <vt:variant>
        <vt:lpwstr>https://doi.org/10.1525/si.2003.26.3.381</vt:lpwstr>
      </vt:variant>
      <vt:variant>
        <vt:lpwstr/>
      </vt:variant>
      <vt:variant>
        <vt:i4>3735679</vt:i4>
      </vt:variant>
      <vt:variant>
        <vt:i4>2253</vt:i4>
      </vt:variant>
      <vt:variant>
        <vt:i4>0</vt:i4>
      </vt:variant>
      <vt:variant>
        <vt:i4>5</vt:i4>
      </vt:variant>
      <vt:variant>
        <vt:lpwstr>https://doi.org/10.1080/00332747.1955.11023008</vt:lpwstr>
      </vt:variant>
      <vt:variant>
        <vt:lpwstr/>
      </vt:variant>
      <vt:variant>
        <vt:i4>786513</vt:i4>
      </vt:variant>
      <vt:variant>
        <vt:i4>2250</vt:i4>
      </vt:variant>
      <vt:variant>
        <vt:i4>0</vt:i4>
      </vt:variant>
      <vt:variant>
        <vt:i4>5</vt:i4>
      </vt:variant>
      <vt:variant>
        <vt:lpwstr>https://doi.org/10.1186/1471-2288-13-117</vt:lpwstr>
      </vt:variant>
      <vt:variant>
        <vt:lpwstr/>
      </vt:variant>
      <vt:variant>
        <vt:i4>2097261</vt:i4>
      </vt:variant>
      <vt:variant>
        <vt:i4>2247</vt:i4>
      </vt:variant>
      <vt:variant>
        <vt:i4>0</vt:i4>
      </vt:variant>
      <vt:variant>
        <vt:i4>5</vt:i4>
      </vt:variant>
      <vt:variant>
        <vt:lpwstr>https://doi.org/10.1177/1523422302004001004</vt:lpwstr>
      </vt:variant>
      <vt:variant>
        <vt:lpwstr/>
      </vt:variant>
      <vt:variant>
        <vt:i4>2228330</vt:i4>
      </vt:variant>
      <vt:variant>
        <vt:i4>2244</vt:i4>
      </vt:variant>
      <vt:variant>
        <vt:i4>0</vt:i4>
      </vt:variant>
      <vt:variant>
        <vt:i4>5</vt:i4>
      </vt:variant>
      <vt:variant>
        <vt:lpwstr>https://doi.org/10.1177/160940690600500107</vt:lpwstr>
      </vt:variant>
      <vt:variant>
        <vt:lpwstr/>
      </vt:variant>
      <vt:variant>
        <vt:i4>131149</vt:i4>
      </vt:variant>
      <vt:variant>
        <vt:i4>2241</vt:i4>
      </vt:variant>
      <vt:variant>
        <vt:i4>0</vt:i4>
      </vt:variant>
      <vt:variant>
        <vt:i4>5</vt:i4>
      </vt:variant>
      <vt:variant>
        <vt:lpwstr>https://doi.org/10.1136/jech.2006.054254</vt:lpwstr>
      </vt:variant>
      <vt:variant>
        <vt:lpwstr/>
      </vt:variant>
      <vt:variant>
        <vt:i4>5636119</vt:i4>
      </vt:variant>
      <vt:variant>
        <vt:i4>2238</vt:i4>
      </vt:variant>
      <vt:variant>
        <vt:i4>0</vt:i4>
      </vt:variant>
      <vt:variant>
        <vt:i4>5</vt:i4>
      </vt:variant>
      <vt:variant>
        <vt:lpwstr>https://doi.org/10.1016/j.emj.2007.02.004</vt:lpwstr>
      </vt:variant>
      <vt:variant>
        <vt:lpwstr/>
      </vt:variant>
      <vt:variant>
        <vt:i4>5636119</vt:i4>
      </vt:variant>
      <vt:variant>
        <vt:i4>2235</vt:i4>
      </vt:variant>
      <vt:variant>
        <vt:i4>0</vt:i4>
      </vt:variant>
      <vt:variant>
        <vt:i4>5</vt:i4>
      </vt:variant>
      <vt:variant>
        <vt:lpwstr>https://doi.org/10.1016/j.emj.2007.02.004</vt:lpwstr>
      </vt:variant>
      <vt:variant>
        <vt:lpwstr/>
      </vt:variant>
      <vt:variant>
        <vt:i4>2097261</vt:i4>
      </vt:variant>
      <vt:variant>
        <vt:i4>2232</vt:i4>
      </vt:variant>
      <vt:variant>
        <vt:i4>0</vt:i4>
      </vt:variant>
      <vt:variant>
        <vt:i4>5</vt:i4>
      </vt:variant>
      <vt:variant>
        <vt:lpwstr>https://doi.org/10.1177/1523422302004001004</vt:lpwstr>
      </vt:variant>
      <vt:variant>
        <vt:lpwstr/>
      </vt:variant>
      <vt:variant>
        <vt:i4>4915268</vt:i4>
      </vt:variant>
      <vt:variant>
        <vt:i4>2229</vt:i4>
      </vt:variant>
      <vt:variant>
        <vt:i4>0</vt:i4>
      </vt:variant>
      <vt:variant>
        <vt:i4>5</vt:i4>
      </vt:variant>
      <vt:variant>
        <vt:lpwstr>https://doi.org/10.1016/j.scaman.2010.09.013</vt:lpwstr>
      </vt:variant>
      <vt:variant>
        <vt:lpwstr/>
      </vt:variant>
      <vt:variant>
        <vt:i4>1966173</vt:i4>
      </vt:variant>
      <vt:variant>
        <vt:i4>2226</vt:i4>
      </vt:variant>
      <vt:variant>
        <vt:i4>0</vt:i4>
      </vt:variant>
      <vt:variant>
        <vt:i4>5</vt:i4>
      </vt:variant>
      <vt:variant>
        <vt:lpwstr>https://doi.org/10.1097/00004010-200510000-00007</vt:lpwstr>
      </vt:variant>
      <vt:variant>
        <vt:lpwstr/>
      </vt:variant>
      <vt:variant>
        <vt:i4>1310805</vt:i4>
      </vt:variant>
      <vt:variant>
        <vt:i4>2223</vt:i4>
      </vt:variant>
      <vt:variant>
        <vt:i4>0</vt:i4>
      </vt:variant>
      <vt:variant>
        <vt:i4>5</vt:i4>
      </vt:variant>
      <vt:variant>
        <vt:lpwstr>https://doi.org/10.1136/qshc.2003.009159</vt:lpwstr>
      </vt:variant>
      <vt:variant>
        <vt:lpwstr/>
      </vt:variant>
      <vt:variant>
        <vt:i4>2687076</vt:i4>
      </vt:variant>
      <vt:variant>
        <vt:i4>2220</vt:i4>
      </vt:variant>
      <vt:variant>
        <vt:i4>0</vt:i4>
      </vt:variant>
      <vt:variant>
        <vt:i4>5</vt:i4>
      </vt:variant>
      <vt:variant>
        <vt:lpwstr>https://doi.org/10.1016/j.socscimed.2004.04.017</vt:lpwstr>
      </vt:variant>
      <vt:variant>
        <vt:lpwstr/>
      </vt:variant>
      <vt:variant>
        <vt:i4>6160405</vt:i4>
      </vt:variant>
      <vt:variant>
        <vt:i4>2217</vt:i4>
      </vt:variant>
      <vt:variant>
        <vt:i4>0</vt:i4>
      </vt:variant>
      <vt:variant>
        <vt:i4>5</vt:i4>
      </vt:variant>
      <vt:variant>
        <vt:lpwstr>https://doi.org/10.1111/j.1475-6773.2006.00684.x</vt:lpwstr>
      </vt:variant>
      <vt:variant>
        <vt:lpwstr/>
      </vt:variant>
      <vt:variant>
        <vt:i4>4390993</vt:i4>
      </vt:variant>
      <vt:variant>
        <vt:i4>2214</vt:i4>
      </vt:variant>
      <vt:variant>
        <vt:i4>0</vt:i4>
      </vt:variant>
      <vt:variant>
        <vt:i4>5</vt:i4>
      </vt:variant>
      <vt:variant>
        <vt:lpwstr>https://cahs-acss.ca/wp-content/uploads/2011/09/cdm-final-English.pdf</vt:lpwstr>
      </vt:variant>
      <vt:variant>
        <vt:lpwstr/>
      </vt:variant>
      <vt:variant>
        <vt:i4>196638</vt:i4>
      </vt:variant>
      <vt:variant>
        <vt:i4>2211</vt:i4>
      </vt:variant>
      <vt:variant>
        <vt:i4>0</vt:i4>
      </vt:variant>
      <vt:variant>
        <vt:i4>5</vt:i4>
      </vt:variant>
      <vt:variant>
        <vt:lpwstr>https://doi.org/10.1186/s13012-016-0506-3</vt:lpwstr>
      </vt:variant>
      <vt:variant>
        <vt:lpwstr/>
      </vt:variant>
      <vt:variant>
        <vt:i4>3866723</vt:i4>
      </vt:variant>
      <vt:variant>
        <vt:i4>2208</vt:i4>
      </vt:variant>
      <vt:variant>
        <vt:i4>0</vt:i4>
      </vt:variant>
      <vt:variant>
        <vt:i4>5</vt:i4>
      </vt:variant>
      <vt:variant>
        <vt:lpwstr>http://in-source.ca/wp-content/uploads/2017/08/KAST_Final_report_December_2_2010_FINAL.pdf</vt:lpwstr>
      </vt:variant>
      <vt:variant>
        <vt:lpwstr/>
      </vt:variant>
      <vt:variant>
        <vt:i4>3932257</vt:i4>
      </vt:variant>
      <vt:variant>
        <vt:i4>2205</vt:i4>
      </vt:variant>
      <vt:variant>
        <vt:i4>0</vt:i4>
      </vt:variant>
      <vt:variant>
        <vt:i4>5</vt:i4>
      </vt:variant>
      <vt:variant>
        <vt:lpwstr>https://doi.org/10.1097/01.HMR.0000342979.91931.d9</vt:lpwstr>
      </vt:variant>
      <vt:variant>
        <vt:lpwstr/>
      </vt:variant>
      <vt:variant>
        <vt:i4>1376343</vt:i4>
      </vt:variant>
      <vt:variant>
        <vt:i4>2202</vt:i4>
      </vt:variant>
      <vt:variant>
        <vt:i4>0</vt:i4>
      </vt:variant>
      <vt:variant>
        <vt:i4>5</vt:i4>
      </vt:variant>
      <vt:variant>
        <vt:lpwstr>https://doi.org/10.1017/S0143814X00007285</vt:lpwstr>
      </vt:variant>
      <vt:variant>
        <vt:lpwstr/>
      </vt:variant>
      <vt:variant>
        <vt:i4>2818151</vt:i4>
      </vt:variant>
      <vt:variant>
        <vt:i4>2199</vt:i4>
      </vt:variant>
      <vt:variant>
        <vt:i4>0</vt:i4>
      </vt:variant>
      <vt:variant>
        <vt:i4>5</vt:i4>
      </vt:variant>
      <vt:variant>
        <vt:lpwstr>https://doi.org/10.1016/j.socscimed.2016.06.019</vt:lpwstr>
      </vt:variant>
      <vt:variant>
        <vt:lpwstr/>
      </vt:variant>
      <vt:variant>
        <vt:i4>3932265</vt:i4>
      </vt:variant>
      <vt:variant>
        <vt:i4>2196</vt:i4>
      </vt:variant>
      <vt:variant>
        <vt:i4>0</vt:i4>
      </vt:variant>
      <vt:variant>
        <vt:i4>5</vt:i4>
      </vt:variant>
      <vt:variant>
        <vt:lpwstr>https://doi.org/10.1287/mnsc.1050.0464</vt:lpwstr>
      </vt:variant>
      <vt:variant>
        <vt:lpwstr/>
      </vt:variant>
      <vt:variant>
        <vt:i4>6029391</vt:i4>
      </vt:variant>
      <vt:variant>
        <vt:i4>2193</vt:i4>
      </vt:variant>
      <vt:variant>
        <vt:i4>0</vt:i4>
      </vt:variant>
      <vt:variant>
        <vt:i4>5</vt:i4>
      </vt:variant>
      <vt:variant>
        <vt:lpwstr>https://doi.org/10.1016/0277-9536(93)90377-G</vt:lpwstr>
      </vt:variant>
      <vt:variant>
        <vt:lpwstr/>
      </vt:variant>
      <vt:variant>
        <vt:i4>4718683</vt:i4>
      </vt:variant>
      <vt:variant>
        <vt:i4>2190</vt:i4>
      </vt:variant>
      <vt:variant>
        <vt:i4>0</vt:i4>
      </vt:variant>
      <vt:variant>
        <vt:i4>5</vt:i4>
      </vt:variant>
      <vt:variant>
        <vt:lpwstr>https://doi.org/10.1093/jopart/muq045</vt:lpwstr>
      </vt:variant>
      <vt:variant>
        <vt:lpwstr/>
      </vt:variant>
      <vt:variant>
        <vt:i4>655427</vt:i4>
      </vt:variant>
      <vt:variant>
        <vt:i4>2187</vt:i4>
      </vt:variant>
      <vt:variant>
        <vt:i4>0</vt:i4>
      </vt:variant>
      <vt:variant>
        <vt:i4>5</vt:i4>
      </vt:variant>
      <vt:variant>
        <vt:lpwstr>https://doi.org/10.1080/14719037.2014.903658</vt:lpwstr>
      </vt:variant>
      <vt:variant>
        <vt:lpwstr/>
      </vt:variant>
      <vt:variant>
        <vt:i4>2359397</vt:i4>
      </vt:variant>
      <vt:variant>
        <vt:i4>2184</vt:i4>
      </vt:variant>
      <vt:variant>
        <vt:i4>0</vt:i4>
      </vt:variant>
      <vt:variant>
        <vt:i4>5</vt:i4>
      </vt:variant>
      <vt:variant>
        <vt:lpwstr>https://doi.org/10.1016/j.socscimed.2019.04.011</vt:lpwstr>
      </vt:variant>
      <vt:variant>
        <vt:lpwstr/>
      </vt:variant>
      <vt:variant>
        <vt:i4>5242974</vt:i4>
      </vt:variant>
      <vt:variant>
        <vt:i4>2181</vt:i4>
      </vt:variant>
      <vt:variant>
        <vt:i4>0</vt:i4>
      </vt:variant>
      <vt:variant>
        <vt:i4>5</vt:i4>
      </vt:variant>
      <vt:variant>
        <vt:lpwstr>https://doi.org/10.5465/amr.1982.4285461</vt:lpwstr>
      </vt:variant>
      <vt:variant>
        <vt:lpwstr/>
      </vt:variant>
      <vt:variant>
        <vt:i4>3801203</vt:i4>
      </vt:variant>
      <vt:variant>
        <vt:i4>2178</vt:i4>
      </vt:variant>
      <vt:variant>
        <vt:i4>0</vt:i4>
      </vt:variant>
      <vt:variant>
        <vt:i4>5</vt:i4>
      </vt:variant>
      <vt:variant>
        <vt:lpwstr>https://doi.org/10.1016/j.healthpol.2018.09.003</vt:lpwstr>
      </vt:variant>
      <vt:variant>
        <vt:lpwstr/>
      </vt:variant>
      <vt:variant>
        <vt:i4>5570584</vt:i4>
      </vt:variant>
      <vt:variant>
        <vt:i4>2175</vt:i4>
      </vt:variant>
      <vt:variant>
        <vt:i4>0</vt:i4>
      </vt:variant>
      <vt:variant>
        <vt:i4>5</vt:i4>
      </vt:variant>
      <vt:variant>
        <vt:lpwstr>https://doi.org/10.1111/j.1468-2370.2011.00324.x</vt:lpwstr>
      </vt:variant>
      <vt:variant>
        <vt:lpwstr/>
      </vt:variant>
      <vt:variant>
        <vt:i4>5374043</vt:i4>
      </vt:variant>
      <vt:variant>
        <vt:i4>2172</vt:i4>
      </vt:variant>
      <vt:variant>
        <vt:i4>0</vt:i4>
      </vt:variant>
      <vt:variant>
        <vt:i4>5</vt:i4>
      </vt:variant>
      <vt:variant>
        <vt:lpwstr>https://doi.org/10.1093/jopart/mun016</vt:lpwstr>
      </vt:variant>
      <vt:variant>
        <vt:lpwstr/>
      </vt:variant>
      <vt:variant>
        <vt:i4>2424929</vt:i4>
      </vt:variant>
      <vt:variant>
        <vt:i4>2169</vt:i4>
      </vt:variant>
      <vt:variant>
        <vt:i4>0</vt:i4>
      </vt:variant>
      <vt:variant>
        <vt:i4>5</vt:i4>
      </vt:variant>
      <vt:variant>
        <vt:lpwstr>https://doi.org/10.1016/j.socscimed.2009.11.011</vt:lpwstr>
      </vt:variant>
      <vt:variant>
        <vt:lpwstr/>
      </vt:variant>
      <vt:variant>
        <vt:i4>1048668</vt:i4>
      </vt:variant>
      <vt:variant>
        <vt:i4>2166</vt:i4>
      </vt:variant>
      <vt:variant>
        <vt:i4>0</vt:i4>
      </vt:variant>
      <vt:variant>
        <vt:i4>5</vt:i4>
      </vt:variant>
      <vt:variant>
        <vt:lpwstr>https://doi.org/10.1177/0018726708091018</vt:lpwstr>
      </vt:variant>
      <vt:variant>
        <vt:lpwstr/>
      </vt:variant>
      <vt:variant>
        <vt:i4>655376</vt:i4>
      </vt:variant>
      <vt:variant>
        <vt:i4>2163</vt:i4>
      </vt:variant>
      <vt:variant>
        <vt:i4>0</vt:i4>
      </vt:variant>
      <vt:variant>
        <vt:i4>5</vt:i4>
      </vt:variant>
      <vt:variant>
        <vt:lpwstr>https://doi.org/10.1007/s10067-015-2950-x</vt:lpwstr>
      </vt:variant>
      <vt:variant>
        <vt:lpwstr/>
      </vt:variant>
      <vt:variant>
        <vt:i4>5439512</vt:i4>
      </vt:variant>
      <vt:variant>
        <vt:i4>2160</vt:i4>
      </vt:variant>
      <vt:variant>
        <vt:i4>0</vt:i4>
      </vt:variant>
      <vt:variant>
        <vt:i4>5</vt:i4>
      </vt:variant>
      <vt:variant>
        <vt:lpwstr>https://doi.org/10.1111/j.1467-6486.2004.00424.x</vt:lpwstr>
      </vt:variant>
      <vt:variant>
        <vt:lpwstr/>
      </vt:variant>
      <vt:variant>
        <vt:i4>589844</vt:i4>
      </vt:variant>
      <vt:variant>
        <vt:i4>2157</vt:i4>
      </vt:variant>
      <vt:variant>
        <vt:i4>0</vt:i4>
      </vt:variant>
      <vt:variant>
        <vt:i4>5</vt:i4>
      </vt:variant>
      <vt:variant>
        <vt:lpwstr>https://doi.org/10.1186/s12913-017-2018-5</vt:lpwstr>
      </vt:variant>
      <vt:variant>
        <vt:lpwstr/>
      </vt:variant>
      <vt:variant>
        <vt:i4>3866673</vt:i4>
      </vt:variant>
      <vt:variant>
        <vt:i4>2154</vt:i4>
      </vt:variant>
      <vt:variant>
        <vt:i4>0</vt:i4>
      </vt:variant>
      <vt:variant>
        <vt:i4>5</vt:i4>
      </vt:variant>
      <vt:variant>
        <vt:lpwstr>https://doi.org/10.1016/j.ijnurstu.2017.11.002</vt:lpwstr>
      </vt:variant>
      <vt:variant>
        <vt:lpwstr/>
      </vt:variant>
      <vt:variant>
        <vt:i4>5701632</vt:i4>
      </vt:variant>
      <vt:variant>
        <vt:i4>2151</vt:i4>
      </vt:variant>
      <vt:variant>
        <vt:i4>0</vt:i4>
      </vt:variant>
      <vt:variant>
        <vt:i4>5</vt:i4>
      </vt:variant>
      <vt:variant>
        <vt:lpwstr>https://doi.org/10.1525/si.2010.33.3.341</vt:lpwstr>
      </vt:variant>
      <vt:variant>
        <vt:lpwstr/>
      </vt:variant>
      <vt:variant>
        <vt:i4>3407995</vt:i4>
      </vt:variant>
      <vt:variant>
        <vt:i4>2148</vt:i4>
      </vt:variant>
      <vt:variant>
        <vt:i4>0</vt:i4>
      </vt:variant>
      <vt:variant>
        <vt:i4>5</vt:i4>
      </vt:variant>
      <vt:variant>
        <vt:lpwstr>https://doi.org/10.1016/j.healthpol.2016.11.018</vt:lpwstr>
      </vt:variant>
      <vt:variant>
        <vt:lpwstr/>
      </vt:variant>
      <vt:variant>
        <vt:i4>1048659</vt:i4>
      </vt:variant>
      <vt:variant>
        <vt:i4>2145</vt:i4>
      </vt:variant>
      <vt:variant>
        <vt:i4>0</vt:i4>
      </vt:variant>
      <vt:variant>
        <vt:i4>5</vt:i4>
      </vt:variant>
      <vt:variant>
        <vt:lpwstr>https://doi.org/10.1177/1056492609337493</vt:lpwstr>
      </vt:variant>
      <vt:variant>
        <vt:lpwstr/>
      </vt:variant>
      <vt:variant>
        <vt:i4>1638488</vt:i4>
      </vt:variant>
      <vt:variant>
        <vt:i4>2142</vt:i4>
      </vt:variant>
      <vt:variant>
        <vt:i4>0</vt:i4>
      </vt:variant>
      <vt:variant>
        <vt:i4>5</vt:i4>
      </vt:variant>
      <vt:variant>
        <vt:lpwstr>https://doi.org/10.1177/0149206307302554</vt:lpwstr>
      </vt:variant>
      <vt:variant>
        <vt:lpwstr/>
      </vt:variant>
      <vt:variant>
        <vt:i4>6094925</vt:i4>
      </vt:variant>
      <vt:variant>
        <vt:i4>2139</vt:i4>
      </vt:variant>
      <vt:variant>
        <vt:i4>0</vt:i4>
      </vt:variant>
      <vt:variant>
        <vt:i4>5</vt:i4>
      </vt:variant>
      <vt:variant>
        <vt:lpwstr>https://doi.org/10.1111/hex.12668</vt:lpwstr>
      </vt:variant>
      <vt:variant>
        <vt:lpwstr/>
      </vt:variant>
      <vt:variant>
        <vt:i4>5636172</vt:i4>
      </vt:variant>
      <vt:variant>
        <vt:i4>2136</vt:i4>
      </vt:variant>
      <vt:variant>
        <vt:i4>0</vt:i4>
      </vt:variant>
      <vt:variant>
        <vt:i4>5</vt:i4>
      </vt:variant>
      <vt:variant>
        <vt:lpwstr>https://doi.org/10.1016/j.leaqua.2012.10.012</vt:lpwstr>
      </vt:variant>
      <vt:variant>
        <vt:lpwstr/>
      </vt:variant>
      <vt:variant>
        <vt:i4>720927</vt:i4>
      </vt:variant>
      <vt:variant>
        <vt:i4>2133</vt:i4>
      </vt:variant>
      <vt:variant>
        <vt:i4>0</vt:i4>
      </vt:variant>
      <vt:variant>
        <vt:i4>5</vt:i4>
      </vt:variant>
      <vt:variant>
        <vt:lpwstr>https://doi.org/10.1186/s12913-016-1615-z</vt:lpwstr>
      </vt:variant>
      <vt:variant>
        <vt:lpwstr/>
      </vt:variant>
      <vt:variant>
        <vt:i4>3080290</vt:i4>
      </vt:variant>
      <vt:variant>
        <vt:i4>2130</vt:i4>
      </vt:variant>
      <vt:variant>
        <vt:i4>0</vt:i4>
      </vt:variant>
      <vt:variant>
        <vt:i4>5</vt:i4>
      </vt:variant>
      <vt:variant>
        <vt:lpwstr>https://doi.org/10.1016/j.socscimed.2011.03.021</vt:lpwstr>
      </vt:variant>
      <vt:variant>
        <vt:lpwstr/>
      </vt:variant>
      <vt:variant>
        <vt:i4>983115</vt:i4>
      </vt:variant>
      <vt:variant>
        <vt:i4>2127</vt:i4>
      </vt:variant>
      <vt:variant>
        <vt:i4>0</vt:i4>
      </vt:variant>
      <vt:variant>
        <vt:i4>5</vt:i4>
      </vt:variant>
      <vt:variant>
        <vt:lpwstr>https://doi.org/10.1080/14719037.2019.1588360</vt:lpwstr>
      </vt:variant>
      <vt:variant>
        <vt:lpwstr/>
      </vt:variant>
      <vt:variant>
        <vt:i4>3145851</vt:i4>
      </vt:variant>
      <vt:variant>
        <vt:i4>2124</vt:i4>
      </vt:variant>
      <vt:variant>
        <vt:i4>0</vt:i4>
      </vt:variant>
      <vt:variant>
        <vt:i4>5</vt:i4>
      </vt:variant>
      <vt:variant>
        <vt:lpwstr>https://doi.org/10.1111/1467-9566.12923</vt:lpwstr>
      </vt:variant>
      <vt:variant>
        <vt:lpwstr/>
      </vt:variant>
      <vt:variant>
        <vt:i4>5505052</vt:i4>
      </vt:variant>
      <vt:variant>
        <vt:i4>2121</vt:i4>
      </vt:variant>
      <vt:variant>
        <vt:i4>0</vt:i4>
      </vt:variant>
      <vt:variant>
        <vt:i4>5</vt:i4>
      </vt:variant>
      <vt:variant>
        <vt:lpwstr>https://doi.org/10.1111/j.1467-9566.2005.00473.x</vt:lpwstr>
      </vt:variant>
      <vt:variant>
        <vt:lpwstr/>
      </vt:variant>
      <vt:variant>
        <vt:i4>1376340</vt:i4>
      </vt:variant>
      <vt:variant>
        <vt:i4>2118</vt:i4>
      </vt:variant>
      <vt:variant>
        <vt:i4>0</vt:i4>
      </vt:variant>
      <vt:variant>
        <vt:i4>5</vt:i4>
      </vt:variant>
      <vt:variant>
        <vt:lpwstr>https://doi.org/10.1177/1355819617728530</vt:lpwstr>
      </vt:variant>
      <vt:variant>
        <vt:lpwstr/>
      </vt:variant>
      <vt:variant>
        <vt:i4>1704016</vt:i4>
      </vt:variant>
      <vt:variant>
        <vt:i4>2115</vt:i4>
      </vt:variant>
      <vt:variant>
        <vt:i4>0</vt:i4>
      </vt:variant>
      <vt:variant>
        <vt:i4>5</vt:i4>
      </vt:variant>
      <vt:variant>
        <vt:lpwstr>https://doi.org/10.1177/1355819615626189</vt:lpwstr>
      </vt:variant>
      <vt:variant>
        <vt:lpwstr/>
      </vt:variant>
      <vt:variant>
        <vt:i4>1114193</vt:i4>
      </vt:variant>
      <vt:variant>
        <vt:i4>2112</vt:i4>
      </vt:variant>
      <vt:variant>
        <vt:i4>0</vt:i4>
      </vt:variant>
      <vt:variant>
        <vt:i4>5</vt:i4>
      </vt:variant>
      <vt:variant>
        <vt:lpwstr>https://doi.org/10.1177/1355819620926553</vt:lpwstr>
      </vt:variant>
      <vt:variant>
        <vt:lpwstr/>
      </vt:variant>
      <vt:variant>
        <vt:i4>2949229</vt:i4>
      </vt:variant>
      <vt:variant>
        <vt:i4>2109</vt:i4>
      </vt:variant>
      <vt:variant>
        <vt:i4>0</vt:i4>
      </vt:variant>
      <vt:variant>
        <vt:i4>5</vt:i4>
      </vt:variant>
      <vt:variant>
        <vt:lpwstr>https://doi.org/10.2307/2529310</vt:lpwstr>
      </vt:variant>
      <vt:variant>
        <vt:lpwstr/>
      </vt:variant>
      <vt:variant>
        <vt:i4>327699</vt:i4>
      </vt:variant>
      <vt:variant>
        <vt:i4>2106</vt:i4>
      </vt:variant>
      <vt:variant>
        <vt:i4>0</vt:i4>
      </vt:variant>
      <vt:variant>
        <vt:i4>5</vt:i4>
      </vt:variant>
      <vt:variant>
        <vt:lpwstr>https://doi.org/10.1186/s12885-018-4137-8</vt:lpwstr>
      </vt:variant>
      <vt:variant>
        <vt:lpwstr/>
      </vt:variant>
      <vt:variant>
        <vt:i4>2818147</vt:i4>
      </vt:variant>
      <vt:variant>
        <vt:i4>2103</vt:i4>
      </vt:variant>
      <vt:variant>
        <vt:i4>0</vt:i4>
      </vt:variant>
      <vt:variant>
        <vt:i4>5</vt:i4>
      </vt:variant>
      <vt:variant>
        <vt:lpwstr>https://www.england.nhs.uk/london/wp-content/uploads/sites/8/2014/03/cacr-crdio-ovrviw.pdf</vt:lpwstr>
      </vt:variant>
      <vt:variant>
        <vt:lpwstr/>
      </vt:variant>
      <vt:variant>
        <vt:i4>1900624</vt:i4>
      </vt:variant>
      <vt:variant>
        <vt:i4>2100</vt:i4>
      </vt:variant>
      <vt:variant>
        <vt:i4>0</vt:i4>
      </vt:variant>
      <vt:variant>
        <vt:i4>5</vt:i4>
      </vt:variant>
      <vt:variant>
        <vt:lpwstr>https://www.england.nhs.uk/wp-content/uploads/2014/03/cancer-ref-doc.pdf</vt:lpwstr>
      </vt:variant>
      <vt:variant>
        <vt:lpwstr/>
      </vt:variant>
      <vt:variant>
        <vt:i4>3735613</vt:i4>
      </vt:variant>
      <vt:variant>
        <vt:i4>2097</vt:i4>
      </vt:variant>
      <vt:variant>
        <vt:i4>0</vt:i4>
      </vt:variant>
      <vt:variant>
        <vt:i4>5</vt:i4>
      </vt:variant>
      <vt:variant>
        <vt:lpwstr>https://doi.org/10.1016/j.jval.2010.11.013</vt:lpwstr>
      </vt:variant>
      <vt:variant>
        <vt:lpwstr/>
      </vt:variant>
      <vt:variant>
        <vt:i4>5832731</vt:i4>
      </vt:variant>
      <vt:variant>
        <vt:i4>2094</vt:i4>
      </vt:variant>
      <vt:variant>
        <vt:i4>0</vt:i4>
      </vt:variant>
      <vt:variant>
        <vt:i4>5</vt:i4>
      </vt:variant>
      <vt:variant>
        <vt:lpwstr>https://doi.org/10.1046/j.1365-2354.2000.00225.x</vt:lpwstr>
      </vt:variant>
      <vt:variant>
        <vt:lpwstr/>
      </vt:variant>
      <vt:variant>
        <vt:i4>7798819</vt:i4>
      </vt:variant>
      <vt:variant>
        <vt:i4>2091</vt:i4>
      </vt:variant>
      <vt:variant>
        <vt:i4>0</vt:i4>
      </vt:variant>
      <vt:variant>
        <vt:i4>5</vt:i4>
      </vt:variant>
      <vt:variant>
        <vt:lpwstr>https://www.england.nhs.uk/wp-content/uploads/2014/03/cancer-clin-props.pdf</vt:lpwstr>
      </vt:variant>
      <vt:variant>
        <vt:lpwstr/>
      </vt:variant>
      <vt:variant>
        <vt:i4>1900555</vt:i4>
      </vt:variant>
      <vt:variant>
        <vt:i4>2088</vt:i4>
      </vt:variant>
      <vt:variant>
        <vt:i4>0</vt:i4>
      </vt:variant>
      <vt:variant>
        <vt:i4>5</vt:i4>
      </vt:variant>
      <vt:variant>
        <vt:lpwstr>https://doi.org/10.1136/bmjqs.2010.046490</vt:lpwstr>
      </vt:variant>
      <vt:variant>
        <vt:lpwstr/>
      </vt:variant>
      <vt:variant>
        <vt:i4>5308495</vt:i4>
      </vt:variant>
      <vt:variant>
        <vt:i4>2085</vt:i4>
      </vt:variant>
      <vt:variant>
        <vt:i4>0</vt:i4>
      </vt:variant>
      <vt:variant>
        <vt:i4>5</vt:i4>
      </vt:variant>
      <vt:variant>
        <vt:lpwstr>https://doi.org/10.1002/bjs.10761</vt:lpwstr>
      </vt:variant>
      <vt:variant>
        <vt:lpwstr/>
      </vt:variant>
      <vt:variant>
        <vt:i4>3735613</vt:i4>
      </vt:variant>
      <vt:variant>
        <vt:i4>2082</vt:i4>
      </vt:variant>
      <vt:variant>
        <vt:i4>0</vt:i4>
      </vt:variant>
      <vt:variant>
        <vt:i4>5</vt:i4>
      </vt:variant>
      <vt:variant>
        <vt:lpwstr>https://doi.org/10.1016/j.jval.2010.11.013</vt:lpwstr>
      </vt:variant>
      <vt:variant>
        <vt:lpwstr/>
      </vt:variant>
      <vt:variant>
        <vt:i4>5570637</vt:i4>
      </vt:variant>
      <vt:variant>
        <vt:i4>2079</vt:i4>
      </vt:variant>
      <vt:variant>
        <vt:i4>0</vt:i4>
      </vt:variant>
      <vt:variant>
        <vt:i4>5</vt:i4>
      </vt:variant>
      <vt:variant>
        <vt:lpwstr>https://doi.org/10.1002/bjs.7537</vt:lpwstr>
      </vt:variant>
      <vt:variant>
        <vt:lpwstr/>
      </vt:variant>
      <vt:variant>
        <vt:i4>6357029</vt:i4>
      </vt:variant>
      <vt:variant>
        <vt:i4>2076</vt:i4>
      </vt:variant>
      <vt:variant>
        <vt:i4>0</vt:i4>
      </vt:variant>
      <vt:variant>
        <vt:i4>5</vt:i4>
      </vt:variant>
      <vt:variant>
        <vt:lpwstr>https://doi.org/10.2147/JHL.S150924</vt:lpwstr>
      </vt:variant>
      <vt:variant>
        <vt:lpwstr/>
      </vt:variant>
      <vt:variant>
        <vt:i4>2424874</vt:i4>
      </vt:variant>
      <vt:variant>
        <vt:i4>2073</vt:i4>
      </vt:variant>
      <vt:variant>
        <vt:i4>0</vt:i4>
      </vt:variant>
      <vt:variant>
        <vt:i4>5</vt:i4>
      </vt:variant>
      <vt:variant>
        <vt:lpwstr>http://cancervanguard.nhs.uk/about/</vt:lpwstr>
      </vt:variant>
      <vt:variant>
        <vt:lpwstr/>
      </vt:variant>
      <vt:variant>
        <vt:i4>7864444</vt:i4>
      </vt:variant>
      <vt:variant>
        <vt:i4>2070</vt:i4>
      </vt:variant>
      <vt:variant>
        <vt:i4>0</vt:i4>
      </vt:variant>
      <vt:variant>
        <vt:i4>5</vt:i4>
      </vt:variant>
      <vt:variant>
        <vt:lpwstr>http://www.ncin.org.uk/cancer_information_tools/eatlas/</vt:lpwstr>
      </vt:variant>
      <vt:variant>
        <vt:lpwstr/>
      </vt:variant>
      <vt:variant>
        <vt:i4>7798819</vt:i4>
      </vt:variant>
      <vt:variant>
        <vt:i4>2067</vt:i4>
      </vt:variant>
      <vt:variant>
        <vt:i4>0</vt:i4>
      </vt:variant>
      <vt:variant>
        <vt:i4>5</vt:i4>
      </vt:variant>
      <vt:variant>
        <vt:lpwstr>https://www.england.nhs.uk/wp-content/uploads/2014/03/cancer-clin-props.pdf</vt:lpwstr>
      </vt:variant>
      <vt:variant>
        <vt:lpwstr/>
      </vt:variant>
      <vt:variant>
        <vt:i4>6815794</vt:i4>
      </vt:variant>
      <vt:variant>
        <vt:i4>2064</vt:i4>
      </vt:variant>
      <vt:variant>
        <vt:i4>0</vt:i4>
      </vt:variant>
      <vt:variant>
        <vt:i4>5</vt:i4>
      </vt:variant>
      <vt:variant>
        <vt:lpwstr>https://doi.org/10.5539/cco.v3n1p36</vt:lpwstr>
      </vt:variant>
      <vt:variant>
        <vt:lpwstr/>
      </vt:variant>
      <vt:variant>
        <vt:i4>5898256</vt:i4>
      </vt:variant>
      <vt:variant>
        <vt:i4>2061</vt:i4>
      </vt:variant>
      <vt:variant>
        <vt:i4>0</vt:i4>
      </vt:variant>
      <vt:variant>
        <vt:i4>5</vt:i4>
      </vt:variant>
      <vt:variant>
        <vt:lpwstr>https://doi.org/10.1111/j.1467-9515.2006.00489.x</vt:lpwstr>
      </vt:variant>
      <vt:variant>
        <vt:lpwstr/>
      </vt:variant>
      <vt:variant>
        <vt:i4>3866743</vt:i4>
      </vt:variant>
      <vt:variant>
        <vt:i4>2058</vt:i4>
      </vt:variant>
      <vt:variant>
        <vt:i4>0</vt:i4>
      </vt:variant>
      <vt:variant>
        <vt:i4>5</vt:i4>
      </vt:variant>
      <vt:variant>
        <vt:lpwstr>https://doi.org/10.1002/cncr.26274</vt:lpwstr>
      </vt:variant>
      <vt:variant>
        <vt:lpwstr/>
      </vt:variant>
      <vt:variant>
        <vt:i4>2031707</vt:i4>
      </vt:variant>
      <vt:variant>
        <vt:i4>2055</vt:i4>
      </vt:variant>
      <vt:variant>
        <vt:i4>0</vt:i4>
      </vt:variant>
      <vt:variant>
        <vt:i4>5</vt:i4>
      </vt:variant>
      <vt:variant>
        <vt:lpwstr>https://doi.org/10.1177/1538574413485648</vt:lpwstr>
      </vt:variant>
      <vt:variant>
        <vt:lpwstr/>
      </vt:variant>
      <vt:variant>
        <vt:i4>5898269</vt:i4>
      </vt:variant>
      <vt:variant>
        <vt:i4>2052</vt:i4>
      </vt:variant>
      <vt:variant>
        <vt:i4>0</vt:i4>
      </vt:variant>
      <vt:variant>
        <vt:i4>5</vt:i4>
      </vt:variant>
      <vt:variant>
        <vt:lpwstr>https://doi.org/10.1111/j.1365-2354.2011.01323.x</vt:lpwstr>
      </vt:variant>
      <vt:variant>
        <vt:lpwstr/>
      </vt:variant>
      <vt:variant>
        <vt:i4>5832710</vt:i4>
      </vt:variant>
      <vt:variant>
        <vt:i4>2049</vt:i4>
      </vt:variant>
      <vt:variant>
        <vt:i4>0</vt:i4>
      </vt:variant>
      <vt:variant>
        <vt:i4>5</vt:i4>
      </vt:variant>
      <vt:variant>
        <vt:lpwstr>https://doi.org/10.1097/01.ju.0000140257.05714.45</vt:lpwstr>
      </vt:variant>
      <vt:variant>
        <vt:lpwstr/>
      </vt:variant>
      <vt:variant>
        <vt:i4>2949247</vt:i4>
      </vt:variant>
      <vt:variant>
        <vt:i4>2046</vt:i4>
      </vt:variant>
      <vt:variant>
        <vt:i4>0</vt:i4>
      </vt:variant>
      <vt:variant>
        <vt:i4>5</vt:i4>
      </vt:variant>
      <vt:variant>
        <vt:lpwstr>https://www.cancerresearchuk.org/health-professional/cancer-statistics/statistics-by-cancer-type/stomach-cancer</vt:lpwstr>
      </vt:variant>
      <vt:variant>
        <vt:lpwstr/>
      </vt:variant>
      <vt:variant>
        <vt:i4>3932257</vt:i4>
      </vt:variant>
      <vt:variant>
        <vt:i4>2043</vt:i4>
      </vt:variant>
      <vt:variant>
        <vt:i4>0</vt:i4>
      </vt:variant>
      <vt:variant>
        <vt:i4>5</vt:i4>
      </vt:variant>
      <vt:variant>
        <vt:lpwstr>https://www.cancerresearchuk.org/health-professional/cancer-statistics/statistics-by-cancer-type/oesophageal-cancer</vt:lpwstr>
      </vt:variant>
      <vt:variant>
        <vt:lpwstr/>
      </vt:variant>
      <vt:variant>
        <vt:i4>327694</vt:i4>
      </vt:variant>
      <vt:variant>
        <vt:i4>2040</vt:i4>
      </vt:variant>
      <vt:variant>
        <vt:i4>0</vt:i4>
      </vt:variant>
      <vt:variant>
        <vt:i4>5</vt:i4>
      </vt:variant>
      <vt:variant>
        <vt:lpwstr>http://dx.doi.org/10.1136/gutjnl-2012-303008</vt:lpwstr>
      </vt:variant>
      <vt:variant>
        <vt:lpwstr/>
      </vt:variant>
      <vt:variant>
        <vt:i4>6750268</vt:i4>
      </vt:variant>
      <vt:variant>
        <vt:i4>2037</vt:i4>
      </vt:variant>
      <vt:variant>
        <vt:i4>0</vt:i4>
      </vt:variant>
      <vt:variant>
        <vt:i4>5</vt:i4>
      </vt:variant>
      <vt:variant>
        <vt:lpwstr>https://www.cancerresearchuk.org/health-professional/cancer-statistics/statistics-by-cancer-type/kidney-cancer</vt:lpwstr>
      </vt:variant>
      <vt:variant>
        <vt:lpwstr/>
      </vt:variant>
      <vt:variant>
        <vt:i4>2949224</vt:i4>
      </vt:variant>
      <vt:variant>
        <vt:i4>2034</vt:i4>
      </vt:variant>
      <vt:variant>
        <vt:i4>0</vt:i4>
      </vt:variant>
      <vt:variant>
        <vt:i4>5</vt:i4>
      </vt:variant>
      <vt:variant>
        <vt:lpwstr>https://www.cancerresearchuk.org/health-professional/cancer-statistics/statistics-by-cancer-type/bladder-cancer</vt:lpwstr>
      </vt:variant>
      <vt:variant>
        <vt:lpwstr/>
      </vt:variant>
      <vt:variant>
        <vt:i4>1179719</vt:i4>
      </vt:variant>
      <vt:variant>
        <vt:i4>2031</vt:i4>
      </vt:variant>
      <vt:variant>
        <vt:i4>0</vt:i4>
      </vt:variant>
      <vt:variant>
        <vt:i4>5</vt:i4>
      </vt:variant>
      <vt:variant>
        <vt:lpwstr>https://www.cancerresearchuk.org/health-professional/cancer-statistics/statistics-by-cancer-type/prostate-cancer</vt:lpwstr>
      </vt:variant>
      <vt:variant>
        <vt:lpwstr/>
      </vt:variant>
      <vt:variant>
        <vt:i4>65560</vt:i4>
      </vt:variant>
      <vt:variant>
        <vt:i4>2028</vt:i4>
      </vt:variant>
      <vt:variant>
        <vt:i4>0</vt:i4>
      </vt:variant>
      <vt:variant>
        <vt:i4>5</vt:i4>
      </vt:variant>
      <vt:variant>
        <vt:lpwstr>https://doi.org/10.1186/s13012-016-0520-5</vt:lpwstr>
      </vt:variant>
      <vt:variant>
        <vt:lpwstr/>
      </vt:variant>
      <vt:variant>
        <vt:i4>3539067</vt:i4>
      </vt:variant>
      <vt:variant>
        <vt:i4>2025</vt:i4>
      </vt:variant>
      <vt:variant>
        <vt:i4>0</vt:i4>
      </vt:variant>
      <vt:variant>
        <vt:i4>5</vt:i4>
      </vt:variant>
      <vt:variant>
        <vt:lpwstr>https://doi.org/10.1111/1467-9566.12942</vt:lpwstr>
      </vt:variant>
      <vt:variant>
        <vt:lpwstr/>
      </vt:variant>
      <vt:variant>
        <vt:i4>524318</vt:i4>
      </vt:variant>
      <vt:variant>
        <vt:i4>2022</vt:i4>
      </vt:variant>
      <vt:variant>
        <vt:i4>0</vt:i4>
      </vt:variant>
      <vt:variant>
        <vt:i4>5</vt:i4>
      </vt:variant>
      <vt:variant>
        <vt:lpwstr>https://doi.org/10.1186/s12961-017-0207-7</vt:lpwstr>
      </vt:variant>
      <vt:variant>
        <vt:lpwstr/>
      </vt:variant>
      <vt:variant>
        <vt:i4>5832774</vt:i4>
      </vt:variant>
      <vt:variant>
        <vt:i4>2019</vt:i4>
      </vt:variant>
      <vt:variant>
        <vt:i4>0</vt:i4>
      </vt:variant>
      <vt:variant>
        <vt:i4>5</vt:i4>
      </vt:variant>
      <vt:variant>
        <vt:lpwstr>https://doi.org/10.1016/j.healthpol.2017.05.009l</vt:lpwstr>
      </vt:variant>
      <vt:variant>
        <vt:lpwstr/>
      </vt:variant>
      <vt:variant>
        <vt:i4>1114197</vt:i4>
      </vt:variant>
      <vt:variant>
        <vt:i4>2016</vt:i4>
      </vt:variant>
      <vt:variant>
        <vt:i4>0</vt:i4>
      </vt:variant>
      <vt:variant>
        <vt:i4>5</vt:i4>
      </vt:variant>
      <vt:variant>
        <vt:lpwstr>https://doi.org/10.3310/hsdr07070</vt:lpwstr>
      </vt:variant>
      <vt:variant>
        <vt:lpwstr/>
      </vt:variant>
      <vt:variant>
        <vt:i4>458772</vt:i4>
      </vt:variant>
      <vt:variant>
        <vt:i4>2013</vt:i4>
      </vt:variant>
      <vt:variant>
        <vt:i4>0</vt:i4>
      </vt:variant>
      <vt:variant>
        <vt:i4>5</vt:i4>
      </vt:variant>
      <vt:variant>
        <vt:lpwstr>https://doi.org/10.1186/s13012-014-0168-y</vt:lpwstr>
      </vt:variant>
      <vt:variant>
        <vt:lpwstr/>
      </vt:variant>
      <vt:variant>
        <vt:i4>2556000</vt:i4>
      </vt:variant>
      <vt:variant>
        <vt:i4>2010</vt:i4>
      </vt:variant>
      <vt:variant>
        <vt:i4>0</vt:i4>
      </vt:variant>
      <vt:variant>
        <vt:i4>5</vt:i4>
      </vt:variant>
      <vt:variant>
        <vt:lpwstr>https://www.longtermplan.nhs.uk/publication/nhs-long-term-plan/</vt:lpwstr>
      </vt:variant>
      <vt:variant>
        <vt:lpwstr/>
      </vt:variant>
      <vt:variant>
        <vt:i4>1048590</vt:i4>
      </vt:variant>
      <vt:variant>
        <vt:i4>2007</vt:i4>
      </vt:variant>
      <vt:variant>
        <vt:i4>0</vt:i4>
      </vt:variant>
      <vt:variant>
        <vt:i4>5</vt:i4>
      </vt:variant>
      <vt:variant>
        <vt:lpwstr>https://webarchive.nationalarchives.gov.uk/20161104015825/https://www.england.nhs.uk/wp-content/uploads/2014/04/ppf-1415-1617-wa.pdf</vt:lpwstr>
      </vt:variant>
      <vt:variant>
        <vt:lpwstr/>
      </vt:variant>
      <vt:variant>
        <vt:i4>65542</vt:i4>
      </vt:variant>
      <vt:variant>
        <vt:i4>2004</vt:i4>
      </vt:variant>
      <vt:variant>
        <vt:i4>0</vt:i4>
      </vt:variant>
      <vt:variant>
        <vt:i4>5</vt:i4>
      </vt:variant>
      <vt:variant>
        <vt:lpwstr>https://www.england.nhs.uk/wp-content/uploads/2013/12/5yr-strat-plann-guid-wa.pdf</vt:lpwstr>
      </vt:variant>
      <vt:variant>
        <vt:lpwstr/>
      </vt:variant>
      <vt:variant>
        <vt:i4>5373957</vt:i4>
      </vt:variant>
      <vt:variant>
        <vt:i4>2001</vt:i4>
      </vt:variant>
      <vt:variant>
        <vt:i4>0</vt:i4>
      </vt:variant>
      <vt:variant>
        <vt:i4>5</vt:i4>
      </vt:variant>
      <vt:variant>
        <vt:lpwstr>https://doi.org/10.1136/bmj.g4757</vt:lpwstr>
      </vt:variant>
      <vt:variant>
        <vt:lpwstr/>
      </vt:variant>
      <vt:variant>
        <vt:i4>393231</vt:i4>
      </vt:variant>
      <vt:variant>
        <vt:i4>1998</vt:i4>
      </vt:variant>
      <vt:variant>
        <vt:i4>0</vt:i4>
      </vt:variant>
      <vt:variant>
        <vt:i4>5</vt:i4>
      </vt:variant>
      <vt:variant>
        <vt:lpwstr>https://doi.org/10.1161/STROKEAHA.115.009723</vt:lpwstr>
      </vt:variant>
      <vt:variant>
        <vt:lpwstr/>
      </vt:variant>
      <vt:variant>
        <vt:i4>4653057</vt:i4>
      </vt:variant>
      <vt:variant>
        <vt:i4>1995</vt:i4>
      </vt:variant>
      <vt:variant>
        <vt:i4>0</vt:i4>
      </vt:variant>
      <vt:variant>
        <vt:i4>5</vt:i4>
      </vt:variant>
      <vt:variant>
        <vt:lpwstr>https://spiral.imperial.ac.uk/bitstream/10044/1/4204/1/Cancer Control vf2.pdf</vt:lpwstr>
      </vt:variant>
      <vt:variant>
        <vt:lpwstr/>
      </vt:variant>
      <vt:variant>
        <vt:i4>983060</vt:i4>
      </vt:variant>
      <vt:variant>
        <vt:i4>1992</vt:i4>
      </vt:variant>
      <vt:variant>
        <vt:i4>0</vt:i4>
      </vt:variant>
      <vt:variant>
        <vt:i4>5</vt:i4>
      </vt:variant>
      <vt:variant>
        <vt:lpwstr>https://doi.org/10.1245/s10434-010-1159-0</vt:lpwstr>
      </vt:variant>
      <vt:variant>
        <vt:lpwstr/>
      </vt:variant>
      <vt:variant>
        <vt:i4>524292</vt:i4>
      </vt:variant>
      <vt:variant>
        <vt:i4>1989</vt:i4>
      </vt:variant>
      <vt:variant>
        <vt:i4>0</vt:i4>
      </vt:variant>
      <vt:variant>
        <vt:i4>5</vt:i4>
      </vt:variant>
      <vt:variant>
        <vt:lpwstr>https://www.nice.org.uk/guidance/csg2</vt:lpwstr>
      </vt:variant>
      <vt:variant>
        <vt:lpwstr/>
      </vt:variant>
      <vt:variant>
        <vt:i4>6225925</vt:i4>
      </vt:variant>
      <vt:variant>
        <vt:i4>1986</vt:i4>
      </vt:variant>
      <vt:variant>
        <vt:i4>0</vt:i4>
      </vt:variant>
      <vt:variant>
        <vt:i4>5</vt:i4>
      </vt:variant>
      <vt:variant>
        <vt:lpwstr>http://www.wales.nhs.uk/sites3/documents/362/UpperGIGuidance.pdf</vt:lpwstr>
      </vt:variant>
      <vt:variant>
        <vt:lpwstr/>
      </vt:variant>
      <vt:variant>
        <vt:i4>7667823</vt:i4>
      </vt:variant>
      <vt:variant>
        <vt:i4>1983</vt:i4>
      </vt:variant>
      <vt:variant>
        <vt:i4>0</vt:i4>
      </vt:variant>
      <vt:variant>
        <vt:i4>5</vt:i4>
      </vt:variant>
      <vt:variant>
        <vt:lpwstr>http://www.surginet.org.uk/misc/interview/downloads/doh/cancerfr_CALMAN_HINE.pdf</vt:lpwstr>
      </vt:variant>
      <vt:variant>
        <vt:lpwstr/>
      </vt:variant>
      <vt:variant>
        <vt:i4>5373975</vt:i4>
      </vt:variant>
      <vt:variant>
        <vt:i4>1980</vt:i4>
      </vt:variant>
      <vt:variant>
        <vt:i4>0</vt:i4>
      </vt:variant>
      <vt:variant>
        <vt:i4>5</vt:i4>
      </vt:variant>
      <vt:variant>
        <vt:lpwstr>https://doi.org/10.1111/j.1468-0009.2012.00670.x</vt:lpwstr>
      </vt:variant>
      <vt:variant>
        <vt:lpwstr/>
      </vt:variant>
      <vt:variant>
        <vt:i4>2883634</vt:i4>
      </vt:variant>
      <vt:variant>
        <vt:i4>1975</vt:i4>
      </vt:variant>
      <vt:variant>
        <vt:i4>0</vt:i4>
      </vt:variant>
      <vt:variant>
        <vt:i4>5</vt:i4>
      </vt:variant>
      <vt:variant>
        <vt:lpwstr>https://doi.org/10.1007/s40258-021-00660-6</vt:lpwstr>
      </vt:variant>
      <vt:variant>
        <vt:lpwstr/>
      </vt:variant>
      <vt:variant>
        <vt:i4>1114193</vt:i4>
      </vt:variant>
      <vt:variant>
        <vt:i4>1972</vt:i4>
      </vt:variant>
      <vt:variant>
        <vt:i4>0</vt:i4>
      </vt:variant>
      <vt:variant>
        <vt:i4>5</vt:i4>
      </vt:variant>
      <vt:variant>
        <vt:lpwstr>https://doi.org/10.1177/1355819620926553</vt:lpwstr>
      </vt:variant>
      <vt:variant>
        <vt:lpwstr/>
      </vt:variant>
      <vt:variant>
        <vt:i4>327699</vt:i4>
      </vt:variant>
      <vt:variant>
        <vt:i4>1969</vt:i4>
      </vt:variant>
      <vt:variant>
        <vt:i4>0</vt:i4>
      </vt:variant>
      <vt:variant>
        <vt:i4>5</vt:i4>
      </vt:variant>
      <vt:variant>
        <vt:lpwstr>https://doi.org/10.1186/s12885-018-4137-8</vt:lpwstr>
      </vt:variant>
      <vt:variant>
        <vt:lpwstr/>
      </vt:variant>
      <vt:variant>
        <vt:i4>65560</vt:i4>
      </vt:variant>
      <vt:variant>
        <vt:i4>1966</vt:i4>
      </vt:variant>
      <vt:variant>
        <vt:i4>0</vt:i4>
      </vt:variant>
      <vt:variant>
        <vt:i4>5</vt:i4>
      </vt:variant>
      <vt:variant>
        <vt:lpwstr>https://doi.org/10.1186/s13012-016-0520-5</vt:lpwstr>
      </vt:variant>
      <vt:variant>
        <vt:lpwstr/>
      </vt:variant>
      <vt:variant>
        <vt:i4>5308424</vt:i4>
      </vt:variant>
      <vt:variant>
        <vt:i4>1341</vt:i4>
      </vt:variant>
      <vt:variant>
        <vt:i4>0</vt:i4>
      </vt:variant>
      <vt:variant>
        <vt:i4>5</vt:i4>
      </vt:variant>
      <vt:variant>
        <vt:lpwstr>https://creativecommons.org/licenses/by/4.0/</vt:lpwstr>
      </vt:variant>
      <vt:variant>
        <vt:lpwstr/>
      </vt:variant>
      <vt:variant>
        <vt:i4>5308424</vt:i4>
      </vt:variant>
      <vt:variant>
        <vt:i4>1303</vt:i4>
      </vt:variant>
      <vt:variant>
        <vt:i4>0</vt:i4>
      </vt:variant>
      <vt:variant>
        <vt:i4>5</vt:i4>
      </vt:variant>
      <vt:variant>
        <vt:lpwstr>https://creativecommons.org/licenses/by/4.0/</vt:lpwstr>
      </vt:variant>
      <vt:variant>
        <vt:lpwstr/>
      </vt:variant>
      <vt:variant>
        <vt:i4>4325387</vt:i4>
      </vt:variant>
      <vt:variant>
        <vt:i4>1187</vt:i4>
      </vt:variant>
      <vt:variant>
        <vt:i4>0</vt:i4>
      </vt:variant>
      <vt:variant>
        <vt:i4>5</vt:i4>
      </vt:variant>
      <vt:variant>
        <vt:lpwstr/>
      </vt:variant>
      <vt:variant>
        <vt:lpwstr>_ENREF_3</vt:lpwstr>
      </vt:variant>
      <vt:variant>
        <vt:i4>1114164</vt:i4>
      </vt:variant>
      <vt:variant>
        <vt:i4>1169</vt:i4>
      </vt:variant>
      <vt:variant>
        <vt:i4>0</vt:i4>
      </vt:variant>
      <vt:variant>
        <vt:i4>5</vt:i4>
      </vt:variant>
      <vt:variant>
        <vt:lpwstr/>
      </vt:variant>
      <vt:variant>
        <vt:lpwstr>_Toc72226274</vt:lpwstr>
      </vt:variant>
      <vt:variant>
        <vt:i4>1441844</vt:i4>
      </vt:variant>
      <vt:variant>
        <vt:i4>1163</vt:i4>
      </vt:variant>
      <vt:variant>
        <vt:i4>0</vt:i4>
      </vt:variant>
      <vt:variant>
        <vt:i4>5</vt:i4>
      </vt:variant>
      <vt:variant>
        <vt:lpwstr/>
      </vt:variant>
      <vt:variant>
        <vt:lpwstr>_Toc72226273</vt:lpwstr>
      </vt:variant>
      <vt:variant>
        <vt:i4>1507380</vt:i4>
      </vt:variant>
      <vt:variant>
        <vt:i4>1157</vt:i4>
      </vt:variant>
      <vt:variant>
        <vt:i4>0</vt:i4>
      </vt:variant>
      <vt:variant>
        <vt:i4>5</vt:i4>
      </vt:variant>
      <vt:variant>
        <vt:lpwstr/>
      </vt:variant>
      <vt:variant>
        <vt:lpwstr>_Toc72226272</vt:lpwstr>
      </vt:variant>
      <vt:variant>
        <vt:i4>1310772</vt:i4>
      </vt:variant>
      <vt:variant>
        <vt:i4>1151</vt:i4>
      </vt:variant>
      <vt:variant>
        <vt:i4>0</vt:i4>
      </vt:variant>
      <vt:variant>
        <vt:i4>5</vt:i4>
      </vt:variant>
      <vt:variant>
        <vt:lpwstr/>
      </vt:variant>
      <vt:variant>
        <vt:lpwstr>_Toc72226271</vt:lpwstr>
      </vt:variant>
      <vt:variant>
        <vt:i4>1376308</vt:i4>
      </vt:variant>
      <vt:variant>
        <vt:i4>1145</vt:i4>
      </vt:variant>
      <vt:variant>
        <vt:i4>0</vt:i4>
      </vt:variant>
      <vt:variant>
        <vt:i4>5</vt:i4>
      </vt:variant>
      <vt:variant>
        <vt:lpwstr/>
      </vt:variant>
      <vt:variant>
        <vt:lpwstr>_Toc72226270</vt:lpwstr>
      </vt:variant>
      <vt:variant>
        <vt:i4>1835061</vt:i4>
      </vt:variant>
      <vt:variant>
        <vt:i4>1139</vt:i4>
      </vt:variant>
      <vt:variant>
        <vt:i4>0</vt:i4>
      </vt:variant>
      <vt:variant>
        <vt:i4>5</vt:i4>
      </vt:variant>
      <vt:variant>
        <vt:lpwstr/>
      </vt:variant>
      <vt:variant>
        <vt:lpwstr>_Toc72226269</vt:lpwstr>
      </vt:variant>
      <vt:variant>
        <vt:i4>1900597</vt:i4>
      </vt:variant>
      <vt:variant>
        <vt:i4>1133</vt:i4>
      </vt:variant>
      <vt:variant>
        <vt:i4>0</vt:i4>
      </vt:variant>
      <vt:variant>
        <vt:i4>5</vt:i4>
      </vt:variant>
      <vt:variant>
        <vt:lpwstr/>
      </vt:variant>
      <vt:variant>
        <vt:lpwstr>_Toc72226268</vt:lpwstr>
      </vt:variant>
      <vt:variant>
        <vt:i4>1179701</vt:i4>
      </vt:variant>
      <vt:variant>
        <vt:i4>1127</vt:i4>
      </vt:variant>
      <vt:variant>
        <vt:i4>0</vt:i4>
      </vt:variant>
      <vt:variant>
        <vt:i4>5</vt:i4>
      </vt:variant>
      <vt:variant>
        <vt:lpwstr/>
      </vt:variant>
      <vt:variant>
        <vt:lpwstr>_Toc72226267</vt:lpwstr>
      </vt:variant>
      <vt:variant>
        <vt:i4>1245237</vt:i4>
      </vt:variant>
      <vt:variant>
        <vt:i4>1121</vt:i4>
      </vt:variant>
      <vt:variant>
        <vt:i4>0</vt:i4>
      </vt:variant>
      <vt:variant>
        <vt:i4>5</vt:i4>
      </vt:variant>
      <vt:variant>
        <vt:lpwstr/>
      </vt:variant>
      <vt:variant>
        <vt:lpwstr>_Toc72226266</vt:lpwstr>
      </vt:variant>
      <vt:variant>
        <vt:i4>1048629</vt:i4>
      </vt:variant>
      <vt:variant>
        <vt:i4>1115</vt:i4>
      </vt:variant>
      <vt:variant>
        <vt:i4>0</vt:i4>
      </vt:variant>
      <vt:variant>
        <vt:i4>5</vt:i4>
      </vt:variant>
      <vt:variant>
        <vt:lpwstr/>
      </vt:variant>
      <vt:variant>
        <vt:lpwstr>_Toc72226265</vt:lpwstr>
      </vt:variant>
      <vt:variant>
        <vt:i4>1114165</vt:i4>
      </vt:variant>
      <vt:variant>
        <vt:i4>1109</vt:i4>
      </vt:variant>
      <vt:variant>
        <vt:i4>0</vt:i4>
      </vt:variant>
      <vt:variant>
        <vt:i4>5</vt:i4>
      </vt:variant>
      <vt:variant>
        <vt:lpwstr/>
      </vt:variant>
      <vt:variant>
        <vt:lpwstr>_Toc72226264</vt:lpwstr>
      </vt:variant>
      <vt:variant>
        <vt:i4>1441845</vt:i4>
      </vt:variant>
      <vt:variant>
        <vt:i4>1103</vt:i4>
      </vt:variant>
      <vt:variant>
        <vt:i4>0</vt:i4>
      </vt:variant>
      <vt:variant>
        <vt:i4>5</vt:i4>
      </vt:variant>
      <vt:variant>
        <vt:lpwstr/>
      </vt:variant>
      <vt:variant>
        <vt:lpwstr>_Toc72226263</vt:lpwstr>
      </vt:variant>
      <vt:variant>
        <vt:i4>1507381</vt:i4>
      </vt:variant>
      <vt:variant>
        <vt:i4>1097</vt:i4>
      </vt:variant>
      <vt:variant>
        <vt:i4>0</vt:i4>
      </vt:variant>
      <vt:variant>
        <vt:i4>5</vt:i4>
      </vt:variant>
      <vt:variant>
        <vt:lpwstr/>
      </vt:variant>
      <vt:variant>
        <vt:lpwstr>_Toc72226262</vt:lpwstr>
      </vt:variant>
      <vt:variant>
        <vt:i4>1310773</vt:i4>
      </vt:variant>
      <vt:variant>
        <vt:i4>1091</vt:i4>
      </vt:variant>
      <vt:variant>
        <vt:i4>0</vt:i4>
      </vt:variant>
      <vt:variant>
        <vt:i4>5</vt:i4>
      </vt:variant>
      <vt:variant>
        <vt:lpwstr/>
      </vt:variant>
      <vt:variant>
        <vt:lpwstr>_Toc72226261</vt:lpwstr>
      </vt:variant>
      <vt:variant>
        <vt:i4>1376309</vt:i4>
      </vt:variant>
      <vt:variant>
        <vt:i4>1085</vt:i4>
      </vt:variant>
      <vt:variant>
        <vt:i4>0</vt:i4>
      </vt:variant>
      <vt:variant>
        <vt:i4>5</vt:i4>
      </vt:variant>
      <vt:variant>
        <vt:lpwstr/>
      </vt:variant>
      <vt:variant>
        <vt:lpwstr>_Toc72226260</vt:lpwstr>
      </vt:variant>
      <vt:variant>
        <vt:i4>1835062</vt:i4>
      </vt:variant>
      <vt:variant>
        <vt:i4>1079</vt:i4>
      </vt:variant>
      <vt:variant>
        <vt:i4>0</vt:i4>
      </vt:variant>
      <vt:variant>
        <vt:i4>5</vt:i4>
      </vt:variant>
      <vt:variant>
        <vt:lpwstr/>
      </vt:variant>
      <vt:variant>
        <vt:lpwstr>_Toc72226259</vt:lpwstr>
      </vt:variant>
      <vt:variant>
        <vt:i4>1900598</vt:i4>
      </vt:variant>
      <vt:variant>
        <vt:i4>1073</vt:i4>
      </vt:variant>
      <vt:variant>
        <vt:i4>0</vt:i4>
      </vt:variant>
      <vt:variant>
        <vt:i4>5</vt:i4>
      </vt:variant>
      <vt:variant>
        <vt:lpwstr/>
      </vt:variant>
      <vt:variant>
        <vt:lpwstr>_Toc72226258</vt:lpwstr>
      </vt:variant>
      <vt:variant>
        <vt:i4>1179702</vt:i4>
      </vt:variant>
      <vt:variant>
        <vt:i4>1067</vt:i4>
      </vt:variant>
      <vt:variant>
        <vt:i4>0</vt:i4>
      </vt:variant>
      <vt:variant>
        <vt:i4>5</vt:i4>
      </vt:variant>
      <vt:variant>
        <vt:lpwstr/>
      </vt:variant>
      <vt:variant>
        <vt:lpwstr>_Toc72226257</vt:lpwstr>
      </vt:variant>
      <vt:variant>
        <vt:i4>1245238</vt:i4>
      </vt:variant>
      <vt:variant>
        <vt:i4>1061</vt:i4>
      </vt:variant>
      <vt:variant>
        <vt:i4>0</vt:i4>
      </vt:variant>
      <vt:variant>
        <vt:i4>5</vt:i4>
      </vt:variant>
      <vt:variant>
        <vt:lpwstr/>
      </vt:variant>
      <vt:variant>
        <vt:lpwstr>_Toc72226256</vt:lpwstr>
      </vt:variant>
      <vt:variant>
        <vt:i4>1048630</vt:i4>
      </vt:variant>
      <vt:variant>
        <vt:i4>1055</vt:i4>
      </vt:variant>
      <vt:variant>
        <vt:i4>0</vt:i4>
      </vt:variant>
      <vt:variant>
        <vt:i4>5</vt:i4>
      </vt:variant>
      <vt:variant>
        <vt:lpwstr/>
      </vt:variant>
      <vt:variant>
        <vt:lpwstr>_Toc72226255</vt:lpwstr>
      </vt:variant>
      <vt:variant>
        <vt:i4>1114166</vt:i4>
      </vt:variant>
      <vt:variant>
        <vt:i4>1049</vt:i4>
      </vt:variant>
      <vt:variant>
        <vt:i4>0</vt:i4>
      </vt:variant>
      <vt:variant>
        <vt:i4>5</vt:i4>
      </vt:variant>
      <vt:variant>
        <vt:lpwstr/>
      </vt:variant>
      <vt:variant>
        <vt:lpwstr>_Toc72226254</vt:lpwstr>
      </vt:variant>
      <vt:variant>
        <vt:i4>1441846</vt:i4>
      </vt:variant>
      <vt:variant>
        <vt:i4>1043</vt:i4>
      </vt:variant>
      <vt:variant>
        <vt:i4>0</vt:i4>
      </vt:variant>
      <vt:variant>
        <vt:i4>5</vt:i4>
      </vt:variant>
      <vt:variant>
        <vt:lpwstr/>
      </vt:variant>
      <vt:variant>
        <vt:lpwstr>_Toc72226253</vt:lpwstr>
      </vt:variant>
      <vt:variant>
        <vt:i4>1507382</vt:i4>
      </vt:variant>
      <vt:variant>
        <vt:i4>1037</vt:i4>
      </vt:variant>
      <vt:variant>
        <vt:i4>0</vt:i4>
      </vt:variant>
      <vt:variant>
        <vt:i4>5</vt:i4>
      </vt:variant>
      <vt:variant>
        <vt:lpwstr/>
      </vt:variant>
      <vt:variant>
        <vt:lpwstr>_Toc72226252</vt:lpwstr>
      </vt:variant>
      <vt:variant>
        <vt:i4>1310774</vt:i4>
      </vt:variant>
      <vt:variant>
        <vt:i4>1031</vt:i4>
      </vt:variant>
      <vt:variant>
        <vt:i4>0</vt:i4>
      </vt:variant>
      <vt:variant>
        <vt:i4>5</vt:i4>
      </vt:variant>
      <vt:variant>
        <vt:lpwstr/>
      </vt:variant>
      <vt:variant>
        <vt:lpwstr>_Toc72226251</vt:lpwstr>
      </vt:variant>
      <vt:variant>
        <vt:i4>1376310</vt:i4>
      </vt:variant>
      <vt:variant>
        <vt:i4>1025</vt:i4>
      </vt:variant>
      <vt:variant>
        <vt:i4>0</vt:i4>
      </vt:variant>
      <vt:variant>
        <vt:i4>5</vt:i4>
      </vt:variant>
      <vt:variant>
        <vt:lpwstr/>
      </vt:variant>
      <vt:variant>
        <vt:lpwstr>_Toc72226250</vt:lpwstr>
      </vt:variant>
      <vt:variant>
        <vt:i4>1835063</vt:i4>
      </vt:variant>
      <vt:variant>
        <vt:i4>1019</vt:i4>
      </vt:variant>
      <vt:variant>
        <vt:i4>0</vt:i4>
      </vt:variant>
      <vt:variant>
        <vt:i4>5</vt:i4>
      </vt:variant>
      <vt:variant>
        <vt:lpwstr/>
      </vt:variant>
      <vt:variant>
        <vt:lpwstr>_Toc72226249</vt:lpwstr>
      </vt:variant>
      <vt:variant>
        <vt:i4>1900599</vt:i4>
      </vt:variant>
      <vt:variant>
        <vt:i4>1013</vt:i4>
      </vt:variant>
      <vt:variant>
        <vt:i4>0</vt:i4>
      </vt:variant>
      <vt:variant>
        <vt:i4>5</vt:i4>
      </vt:variant>
      <vt:variant>
        <vt:lpwstr/>
      </vt:variant>
      <vt:variant>
        <vt:lpwstr>_Toc72226248</vt:lpwstr>
      </vt:variant>
      <vt:variant>
        <vt:i4>1245232</vt:i4>
      </vt:variant>
      <vt:variant>
        <vt:i4>1004</vt:i4>
      </vt:variant>
      <vt:variant>
        <vt:i4>0</vt:i4>
      </vt:variant>
      <vt:variant>
        <vt:i4>5</vt:i4>
      </vt:variant>
      <vt:variant>
        <vt:lpwstr/>
      </vt:variant>
      <vt:variant>
        <vt:lpwstr>_Toc72226337</vt:lpwstr>
      </vt:variant>
      <vt:variant>
        <vt:i4>1179696</vt:i4>
      </vt:variant>
      <vt:variant>
        <vt:i4>998</vt:i4>
      </vt:variant>
      <vt:variant>
        <vt:i4>0</vt:i4>
      </vt:variant>
      <vt:variant>
        <vt:i4>5</vt:i4>
      </vt:variant>
      <vt:variant>
        <vt:lpwstr/>
      </vt:variant>
      <vt:variant>
        <vt:lpwstr>_Toc72226336</vt:lpwstr>
      </vt:variant>
      <vt:variant>
        <vt:i4>1114160</vt:i4>
      </vt:variant>
      <vt:variant>
        <vt:i4>992</vt:i4>
      </vt:variant>
      <vt:variant>
        <vt:i4>0</vt:i4>
      </vt:variant>
      <vt:variant>
        <vt:i4>5</vt:i4>
      </vt:variant>
      <vt:variant>
        <vt:lpwstr/>
      </vt:variant>
      <vt:variant>
        <vt:lpwstr>_Toc72226335</vt:lpwstr>
      </vt:variant>
      <vt:variant>
        <vt:i4>1048624</vt:i4>
      </vt:variant>
      <vt:variant>
        <vt:i4>986</vt:i4>
      </vt:variant>
      <vt:variant>
        <vt:i4>0</vt:i4>
      </vt:variant>
      <vt:variant>
        <vt:i4>5</vt:i4>
      </vt:variant>
      <vt:variant>
        <vt:lpwstr/>
      </vt:variant>
      <vt:variant>
        <vt:lpwstr>_Toc72226334</vt:lpwstr>
      </vt:variant>
      <vt:variant>
        <vt:i4>1507376</vt:i4>
      </vt:variant>
      <vt:variant>
        <vt:i4>980</vt:i4>
      </vt:variant>
      <vt:variant>
        <vt:i4>0</vt:i4>
      </vt:variant>
      <vt:variant>
        <vt:i4>5</vt:i4>
      </vt:variant>
      <vt:variant>
        <vt:lpwstr/>
      </vt:variant>
      <vt:variant>
        <vt:lpwstr>_Toc72226333</vt:lpwstr>
      </vt:variant>
      <vt:variant>
        <vt:i4>1441840</vt:i4>
      </vt:variant>
      <vt:variant>
        <vt:i4>974</vt:i4>
      </vt:variant>
      <vt:variant>
        <vt:i4>0</vt:i4>
      </vt:variant>
      <vt:variant>
        <vt:i4>5</vt:i4>
      </vt:variant>
      <vt:variant>
        <vt:lpwstr/>
      </vt:variant>
      <vt:variant>
        <vt:lpwstr>_Toc72226332</vt:lpwstr>
      </vt:variant>
      <vt:variant>
        <vt:i4>1376304</vt:i4>
      </vt:variant>
      <vt:variant>
        <vt:i4>968</vt:i4>
      </vt:variant>
      <vt:variant>
        <vt:i4>0</vt:i4>
      </vt:variant>
      <vt:variant>
        <vt:i4>5</vt:i4>
      </vt:variant>
      <vt:variant>
        <vt:lpwstr/>
      </vt:variant>
      <vt:variant>
        <vt:lpwstr>_Toc72226331</vt:lpwstr>
      </vt:variant>
      <vt:variant>
        <vt:i4>1310768</vt:i4>
      </vt:variant>
      <vt:variant>
        <vt:i4>962</vt:i4>
      </vt:variant>
      <vt:variant>
        <vt:i4>0</vt:i4>
      </vt:variant>
      <vt:variant>
        <vt:i4>5</vt:i4>
      </vt:variant>
      <vt:variant>
        <vt:lpwstr/>
      </vt:variant>
      <vt:variant>
        <vt:lpwstr>_Toc72226330</vt:lpwstr>
      </vt:variant>
      <vt:variant>
        <vt:i4>1900593</vt:i4>
      </vt:variant>
      <vt:variant>
        <vt:i4>956</vt:i4>
      </vt:variant>
      <vt:variant>
        <vt:i4>0</vt:i4>
      </vt:variant>
      <vt:variant>
        <vt:i4>5</vt:i4>
      </vt:variant>
      <vt:variant>
        <vt:lpwstr/>
      </vt:variant>
      <vt:variant>
        <vt:lpwstr>_Toc72226329</vt:lpwstr>
      </vt:variant>
      <vt:variant>
        <vt:i4>1835057</vt:i4>
      </vt:variant>
      <vt:variant>
        <vt:i4>950</vt:i4>
      </vt:variant>
      <vt:variant>
        <vt:i4>0</vt:i4>
      </vt:variant>
      <vt:variant>
        <vt:i4>5</vt:i4>
      </vt:variant>
      <vt:variant>
        <vt:lpwstr/>
      </vt:variant>
      <vt:variant>
        <vt:lpwstr>_Toc72226328</vt:lpwstr>
      </vt:variant>
      <vt:variant>
        <vt:i4>1245233</vt:i4>
      </vt:variant>
      <vt:variant>
        <vt:i4>944</vt:i4>
      </vt:variant>
      <vt:variant>
        <vt:i4>0</vt:i4>
      </vt:variant>
      <vt:variant>
        <vt:i4>5</vt:i4>
      </vt:variant>
      <vt:variant>
        <vt:lpwstr/>
      </vt:variant>
      <vt:variant>
        <vt:lpwstr>_Toc72226327</vt:lpwstr>
      </vt:variant>
      <vt:variant>
        <vt:i4>1179697</vt:i4>
      </vt:variant>
      <vt:variant>
        <vt:i4>938</vt:i4>
      </vt:variant>
      <vt:variant>
        <vt:i4>0</vt:i4>
      </vt:variant>
      <vt:variant>
        <vt:i4>5</vt:i4>
      </vt:variant>
      <vt:variant>
        <vt:lpwstr/>
      </vt:variant>
      <vt:variant>
        <vt:lpwstr>_Toc72226326</vt:lpwstr>
      </vt:variant>
      <vt:variant>
        <vt:i4>1114161</vt:i4>
      </vt:variant>
      <vt:variant>
        <vt:i4>932</vt:i4>
      </vt:variant>
      <vt:variant>
        <vt:i4>0</vt:i4>
      </vt:variant>
      <vt:variant>
        <vt:i4>5</vt:i4>
      </vt:variant>
      <vt:variant>
        <vt:lpwstr/>
      </vt:variant>
      <vt:variant>
        <vt:lpwstr>_Toc72226325</vt:lpwstr>
      </vt:variant>
      <vt:variant>
        <vt:i4>1048625</vt:i4>
      </vt:variant>
      <vt:variant>
        <vt:i4>926</vt:i4>
      </vt:variant>
      <vt:variant>
        <vt:i4>0</vt:i4>
      </vt:variant>
      <vt:variant>
        <vt:i4>5</vt:i4>
      </vt:variant>
      <vt:variant>
        <vt:lpwstr/>
      </vt:variant>
      <vt:variant>
        <vt:lpwstr>_Toc72226324</vt:lpwstr>
      </vt:variant>
      <vt:variant>
        <vt:i4>1507377</vt:i4>
      </vt:variant>
      <vt:variant>
        <vt:i4>920</vt:i4>
      </vt:variant>
      <vt:variant>
        <vt:i4>0</vt:i4>
      </vt:variant>
      <vt:variant>
        <vt:i4>5</vt:i4>
      </vt:variant>
      <vt:variant>
        <vt:lpwstr/>
      </vt:variant>
      <vt:variant>
        <vt:lpwstr>_Toc72226323</vt:lpwstr>
      </vt:variant>
      <vt:variant>
        <vt:i4>1441841</vt:i4>
      </vt:variant>
      <vt:variant>
        <vt:i4>914</vt:i4>
      </vt:variant>
      <vt:variant>
        <vt:i4>0</vt:i4>
      </vt:variant>
      <vt:variant>
        <vt:i4>5</vt:i4>
      </vt:variant>
      <vt:variant>
        <vt:lpwstr/>
      </vt:variant>
      <vt:variant>
        <vt:lpwstr>_Toc72226322</vt:lpwstr>
      </vt:variant>
      <vt:variant>
        <vt:i4>1376305</vt:i4>
      </vt:variant>
      <vt:variant>
        <vt:i4>908</vt:i4>
      </vt:variant>
      <vt:variant>
        <vt:i4>0</vt:i4>
      </vt:variant>
      <vt:variant>
        <vt:i4>5</vt:i4>
      </vt:variant>
      <vt:variant>
        <vt:lpwstr/>
      </vt:variant>
      <vt:variant>
        <vt:lpwstr>_Toc72226321</vt:lpwstr>
      </vt:variant>
      <vt:variant>
        <vt:i4>1310769</vt:i4>
      </vt:variant>
      <vt:variant>
        <vt:i4>902</vt:i4>
      </vt:variant>
      <vt:variant>
        <vt:i4>0</vt:i4>
      </vt:variant>
      <vt:variant>
        <vt:i4>5</vt:i4>
      </vt:variant>
      <vt:variant>
        <vt:lpwstr/>
      </vt:variant>
      <vt:variant>
        <vt:lpwstr>_Toc72226320</vt:lpwstr>
      </vt:variant>
      <vt:variant>
        <vt:i4>1900594</vt:i4>
      </vt:variant>
      <vt:variant>
        <vt:i4>896</vt:i4>
      </vt:variant>
      <vt:variant>
        <vt:i4>0</vt:i4>
      </vt:variant>
      <vt:variant>
        <vt:i4>5</vt:i4>
      </vt:variant>
      <vt:variant>
        <vt:lpwstr/>
      </vt:variant>
      <vt:variant>
        <vt:lpwstr>_Toc72226319</vt:lpwstr>
      </vt:variant>
      <vt:variant>
        <vt:i4>1835058</vt:i4>
      </vt:variant>
      <vt:variant>
        <vt:i4>890</vt:i4>
      </vt:variant>
      <vt:variant>
        <vt:i4>0</vt:i4>
      </vt:variant>
      <vt:variant>
        <vt:i4>5</vt:i4>
      </vt:variant>
      <vt:variant>
        <vt:lpwstr/>
      </vt:variant>
      <vt:variant>
        <vt:lpwstr>_Toc72226318</vt:lpwstr>
      </vt:variant>
      <vt:variant>
        <vt:i4>1245234</vt:i4>
      </vt:variant>
      <vt:variant>
        <vt:i4>884</vt:i4>
      </vt:variant>
      <vt:variant>
        <vt:i4>0</vt:i4>
      </vt:variant>
      <vt:variant>
        <vt:i4>5</vt:i4>
      </vt:variant>
      <vt:variant>
        <vt:lpwstr/>
      </vt:variant>
      <vt:variant>
        <vt:lpwstr>_Toc72226317</vt:lpwstr>
      </vt:variant>
      <vt:variant>
        <vt:i4>1179698</vt:i4>
      </vt:variant>
      <vt:variant>
        <vt:i4>878</vt:i4>
      </vt:variant>
      <vt:variant>
        <vt:i4>0</vt:i4>
      </vt:variant>
      <vt:variant>
        <vt:i4>5</vt:i4>
      </vt:variant>
      <vt:variant>
        <vt:lpwstr/>
      </vt:variant>
      <vt:variant>
        <vt:lpwstr>_Toc72226316</vt:lpwstr>
      </vt:variant>
      <vt:variant>
        <vt:i4>1114162</vt:i4>
      </vt:variant>
      <vt:variant>
        <vt:i4>872</vt:i4>
      </vt:variant>
      <vt:variant>
        <vt:i4>0</vt:i4>
      </vt:variant>
      <vt:variant>
        <vt:i4>5</vt:i4>
      </vt:variant>
      <vt:variant>
        <vt:lpwstr/>
      </vt:variant>
      <vt:variant>
        <vt:lpwstr>_Toc72226315</vt:lpwstr>
      </vt:variant>
      <vt:variant>
        <vt:i4>1048626</vt:i4>
      </vt:variant>
      <vt:variant>
        <vt:i4>866</vt:i4>
      </vt:variant>
      <vt:variant>
        <vt:i4>0</vt:i4>
      </vt:variant>
      <vt:variant>
        <vt:i4>5</vt:i4>
      </vt:variant>
      <vt:variant>
        <vt:lpwstr/>
      </vt:variant>
      <vt:variant>
        <vt:lpwstr>_Toc72226314</vt:lpwstr>
      </vt:variant>
      <vt:variant>
        <vt:i4>1507378</vt:i4>
      </vt:variant>
      <vt:variant>
        <vt:i4>860</vt:i4>
      </vt:variant>
      <vt:variant>
        <vt:i4>0</vt:i4>
      </vt:variant>
      <vt:variant>
        <vt:i4>5</vt:i4>
      </vt:variant>
      <vt:variant>
        <vt:lpwstr/>
      </vt:variant>
      <vt:variant>
        <vt:lpwstr>_Toc72226313</vt:lpwstr>
      </vt:variant>
      <vt:variant>
        <vt:i4>1441842</vt:i4>
      </vt:variant>
      <vt:variant>
        <vt:i4>854</vt:i4>
      </vt:variant>
      <vt:variant>
        <vt:i4>0</vt:i4>
      </vt:variant>
      <vt:variant>
        <vt:i4>5</vt:i4>
      </vt:variant>
      <vt:variant>
        <vt:lpwstr/>
      </vt:variant>
      <vt:variant>
        <vt:lpwstr>_Toc72226312</vt:lpwstr>
      </vt:variant>
      <vt:variant>
        <vt:i4>1376306</vt:i4>
      </vt:variant>
      <vt:variant>
        <vt:i4>848</vt:i4>
      </vt:variant>
      <vt:variant>
        <vt:i4>0</vt:i4>
      </vt:variant>
      <vt:variant>
        <vt:i4>5</vt:i4>
      </vt:variant>
      <vt:variant>
        <vt:lpwstr/>
      </vt:variant>
      <vt:variant>
        <vt:lpwstr>_Toc72226311</vt:lpwstr>
      </vt:variant>
      <vt:variant>
        <vt:i4>1310770</vt:i4>
      </vt:variant>
      <vt:variant>
        <vt:i4>842</vt:i4>
      </vt:variant>
      <vt:variant>
        <vt:i4>0</vt:i4>
      </vt:variant>
      <vt:variant>
        <vt:i4>5</vt:i4>
      </vt:variant>
      <vt:variant>
        <vt:lpwstr/>
      </vt:variant>
      <vt:variant>
        <vt:lpwstr>_Toc72226310</vt:lpwstr>
      </vt:variant>
      <vt:variant>
        <vt:i4>1900595</vt:i4>
      </vt:variant>
      <vt:variant>
        <vt:i4>836</vt:i4>
      </vt:variant>
      <vt:variant>
        <vt:i4>0</vt:i4>
      </vt:variant>
      <vt:variant>
        <vt:i4>5</vt:i4>
      </vt:variant>
      <vt:variant>
        <vt:lpwstr/>
      </vt:variant>
      <vt:variant>
        <vt:lpwstr>_Toc72226309</vt:lpwstr>
      </vt:variant>
      <vt:variant>
        <vt:i4>1835059</vt:i4>
      </vt:variant>
      <vt:variant>
        <vt:i4>830</vt:i4>
      </vt:variant>
      <vt:variant>
        <vt:i4>0</vt:i4>
      </vt:variant>
      <vt:variant>
        <vt:i4>5</vt:i4>
      </vt:variant>
      <vt:variant>
        <vt:lpwstr/>
      </vt:variant>
      <vt:variant>
        <vt:lpwstr>_Toc72226308</vt:lpwstr>
      </vt:variant>
      <vt:variant>
        <vt:i4>1245235</vt:i4>
      </vt:variant>
      <vt:variant>
        <vt:i4>824</vt:i4>
      </vt:variant>
      <vt:variant>
        <vt:i4>0</vt:i4>
      </vt:variant>
      <vt:variant>
        <vt:i4>5</vt:i4>
      </vt:variant>
      <vt:variant>
        <vt:lpwstr/>
      </vt:variant>
      <vt:variant>
        <vt:lpwstr>_Toc72226307</vt:lpwstr>
      </vt:variant>
      <vt:variant>
        <vt:i4>1179699</vt:i4>
      </vt:variant>
      <vt:variant>
        <vt:i4>818</vt:i4>
      </vt:variant>
      <vt:variant>
        <vt:i4>0</vt:i4>
      </vt:variant>
      <vt:variant>
        <vt:i4>5</vt:i4>
      </vt:variant>
      <vt:variant>
        <vt:lpwstr/>
      </vt:variant>
      <vt:variant>
        <vt:lpwstr>_Toc72226306</vt:lpwstr>
      </vt:variant>
      <vt:variant>
        <vt:i4>1114163</vt:i4>
      </vt:variant>
      <vt:variant>
        <vt:i4>812</vt:i4>
      </vt:variant>
      <vt:variant>
        <vt:i4>0</vt:i4>
      </vt:variant>
      <vt:variant>
        <vt:i4>5</vt:i4>
      </vt:variant>
      <vt:variant>
        <vt:lpwstr/>
      </vt:variant>
      <vt:variant>
        <vt:lpwstr>_Toc72226305</vt:lpwstr>
      </vt:variant>
      <vt:variant>
        <vt:i4>1048627</vt:i4>
      </vt:variant>
      <vt:variant>
        <vt:i4>806</vt:i4>
      </vt:variant>
      <vt:variant>
        <vt:i4>0</vt:i4>
      </vt:variant>
      <vt:variant>
        <vt:i4>5</vt:i4>
      </vt:variant>
      <vt:variant>
        <vt:lpwstr/>
      </vt:variant>
      <vt:variant>
        <vt:lpwstr>_Toc72226304</vt:lpwstr>
      </vt:variant>
      <vt:variant>
        <vt:i4>1507379</vt:i4>
      </vt:variant>
      <vt:variant>
        <vt:i4>800</vt:i4>
      </vt:variant>
      <vt:variant>
        <vt:i4>0</vt:i4>
      </vt:variant>
      <vt:variant>
        <vt:i4>5</vt:i4>
      </vt:variant>
      <vt:variant>
        <vt:lpwstr/>
      </vt:variant>
      <vt:variant>
        <vt:lpwstr>_Toc72226303</vt:lpwstr>
      </vt:variant>
      <vt:variant>
        <vt:i4>1441843</vt:i4>
      </vt:variant>
      <vt:variant>
        <vt:i4>794</vt:i4>
      </vt:variant>
      <vt:variant>
        <vt:i4>0</vt:i4>
      </vt:variant>
      <vt:variant>
        <vt:i4>5</vt:i4>
      </vt:variant>
      <vt:variant>
        <vt:lpwstr/>
      </vt:variant>
      <vt:variant>
        <vt:lpwstr>_Toc72226302</vt:lpwstr>
      </vt:variant>
      <vt:variant>
        <vt:i4>1376307</vt:i4>
      </vt:variant>
      <vt:variant>
        <vt:i4>788</vt:i4>
      </vt:variant>
      <vt:variant>
        <vt:i4>0</vt:i4>
      </vt:variant>
      <vt:variant>
        <vt:i4>5</vt:i4>
      </vt:variant>
      <vt:variant>
        <vt:lpwstr/>
      </vt:variant>
      <vt:variant>
        <vt:lpwstr>_Toc72226301</vt:lpwstr>
      </vt:variant>
      <vt:variant>
        <vt:i4>1310771</vt:i4>
      </vt:variant>
      <vt:variant>
        <vt:i4>782</vt:i4>
      </vt:variant>
      <vt:variant>
        <vt:i4>0</vt:i4>
      </vt:variant>
      <vt:variant>
        <vt:i4>5</vt:i4>
      </vt:variant>
      <vt:variant>
        <vt:lpwstr/>
      </vt:variant>
      <vt:variant>
        <vt:lpwstr>_Toc72226300</vt:lpwstr>
      </vt:variant>
      <vt:variant>
        <vt:i4>1835066</vt:i4>
      </vt:variant>
      <vt:variant>
        <vt:i4>776</vt:i4>
      </vt:variant>
      <vt:variant>
        <vt:i4>0</vt:i4>
      </vt:variant>
      <vt:variant>
        <vt:i4>5</vt:i4>
      </vt:variant>
      <vt:variant>
        <vt:lpwstr/>
      </vt:variant>
      <vt:variant>
        <vt:lpwstr>_Toc72226299</vt:lpwstr>
      </vt:variant>
      <vt:variant>
        <vt:i4>1900602</vt:i4>
      </vt:variant>
      <vt:variant>
        <vt:i4>770</vt:i4>
      </vt:variant>
      <vt:variant>
        <vt:i4>0</vt:i4>
      </vt:variant>
      <vt:variant>
        <vt:i4>5</vt:i4>
      </vt:variant>
      <vt:variant>
        <vt:lpwstr/>
      </vt:variant>
      <vt:variant>
        <vt:lpwstr>_Toc72226298</vt:lpwstr>
      </vt:variant>
      <vt:variant>
        <vt:i4>1179706</vt:i4>
      </vt:variant>
      <vt:variant>
        <vt:i4>764</vt:i4>
      </vt:variant>
      <vt:variant>
        <vt:i4>0</vt:i4>
      </vt:variant>
      <vt:variant>
        <vt:i4>5</vt:i4>
      </vt:variant>
      <vt:variant>
        <vt:lpwstr/>
      </vt:variant>
      <vt:variant>
        <vt:lpwstr>_Toc72226297</vt:lpwstr>
      </vt:variant>
      <vt:variant>
        <vt:i4>1245242</vt:i4>
      </vt:variant>
      <vt:variant>
        <vt:i4>758</vt:i4>
      </vt:variant>
      <vt:variant>
        <vt:i4>0</vt:i4>
      </vt:variant>
      <vt:variant>
        <vt:i4>5</vt:i4>
      </vt:variant>
      <vt:variant>
        <vt:lpwstr/>
      </vt:variant>
      <vt:variant>
        <vt:lpwstr>_Toc72226296</vt:lpwstr>
      </vt:variant>
      <vt:variant>
        <vt:i4>1048634</vt:i4>
      </vt:variant>
      <vt:variant>
        <vt:i4>752</vt:i4>
      </vt:variant>
      <vt:variant>
        <vt:i4>0</vt:i4>
      </vt:variant>
      <vt:variant>
        <vt:i4>5</vt:i4>
      </vt:variant>
      <vt:variant>
        <vt:lpwstr/>
      </vt:variant>
      <vt:variant>
        <vt:lpwstr>_Toc72226295</vt:lpwstr>
      </vt:variant>
      <vt:variant>
        <vt:i4>1114170</vt:i4>
      </vt:variant>
      <vt:variant>
        <vt:i4>746</vt:i4>
      </vt:variant>
      <vt:variant>
        <vt:i4>0</vt:i4>
      </vt:variant>
      <vt:variant>
        <vt:i4>5</vt:i4>
      </vt:variant>
      <vt:variant>
        <vt:lpwstr/>
      </vt:variant>
      <vt:variant>
        <vt:lpwstr>_Toc72226294</vt:lpwstr>
      </vt:variant>
      <vt:variant>
        <vt:i4>1441850</vt:i4>
      </vt:variant>
      <vt:variant>
        <vt:i4>740</vt:i4>
      </vt:variant>
      <vt:variant>
        <vt:i4>0</vt:i4>
      </vt:variant>
      <vt:variant>
        <vt:i4>5</vt:i4>
      </vt:variant>
      <vt:variant>
        <vt:lpwstr/>
      </vt:variant>
      <vt:variant>
        <vt:lpwstr>_Toc72226293</vt:lpwstr>
      </vt:variant>
      <vt:variant>
        <vt:i4>1507386</vt:i4>
      </vt:variant>
      <vt:variant>
        <vt:i4>734</vt:i4>
      </vt:variant>
      <vt:variant>
        <vt:i4>0</vt:i4>
      </vt:variant>
      <vt:variant>
        <vt:i4>5</vt:i4>
      </vt:variant>
      <vt:variant>
        <vt:lpwstr/>
      </vt:variant>
      <vt:variant>
        <vt:lpwstr>_Toc72226292</vt:lpwstr>
      </vt:variant>
      <vt:variant>
        <vt:i4>1310778</vt:i4>
      </vt:variant>
      <vt:variant>
        <vt:i4>728</vt:i4>
      </vt:variant>
      <vt:variant>
        <vt:i4>0</vt:i4>
      </vt:variant>
      <vt:variant>
        <vt:i4>5</vt:i4>
      </vt:variant>
      <vt:variant>
        <vt:lpwstr/>
      </vt:variant>
      <vt:variant>
        <vt:lpwstr>_Toc72226291</vt:lpwstr>
      </vt:variant>
      <vt:variant>
        <vt:i4>1376314</vt:i4>
      </vt:variant>
      <vt:variant>
        <vt:i4>722</vt:i4>
      </vt:variant>
      <vt:variant>
        <vt:i4>0</vt:i4>
      </vt:variant>
      <vt:variant>
        <vt:i4>5</vt:i4>
      </vt:variant>
      <vt:variant>
        <vt:lpwstr/>
      </vt:variant>
      <vt:variant>
        <vt:lpwstr>_Toc72226290</vt:lpwstr>
      </vt:variant>
      <vt:variant>
        <vt:i4>1835067</vt:i4>
      </vt:variant>
      <vt:variant>
        <vt:i4>716</vt:i4>
      </vt:variant>
      <vt:variant>
        <vt:i4>0</vt:i4>
      </vt:variant>
      <vt:variant>
        <vt:i4>5</vt:i4>
      </vt:variant>
      <vt:variant>
        <vt:lpwstr/>
      </vt:variant>
      <vt:variant>
        <vt:lpwstr>_Toc72226289</vt:lpwstr>
      </vt:variant>
      <vt:variant>
        <vt:i4>1900603</vt:i4>
      </vt:variant>
      <vt:variant>
        <vt:i4>710</vt:i4>
      </vt:variant>
      <vt:variant>
        <vt:i4>0</vt:i4>
      </vt:variant>
      <vt:variant>
        <vt:i4>5</vt:i4>
      </vt:variant>
      <vt:variant>
        <vt:lpwstr/>
      </vt:variant>
      <vt:variant>
        <vt:lpwstr>_Toc72226288</vt:lpwstr>
      </vt:variant>
      <vt:variant>
        <vt:i4>1179707</vt:i4>
      </vt:variant>
      <vt:variant>
        <vt:i4>704</vt:i4>
      </vt:variant>
      <vt:variant>
        <vt:i4>0</vt:i4>
      </vt:variant>
      <vt:variant>
        <vt:i4>5</vt:i4>
      </vt:variant>
      <vt:variant>
        <vt:lpwstr/>
      </vt:variant>
      <vt:variant>
        <vt:lpwstr>_Toc72226287</vt:lpwstr>
      </vt:variant>
      <vt:variant>
        <vt:i4>1245243</vt:i4>
      </vt:variant>
      <vt:variant>
        <vt:i4>698</vt:i4>
      </vt:variant>
      <vt:variant>
        <vt:i4>0</vt:i4>
      </vt:variant>
      <vt:variant>
        <vt:i4>5</vt:i4>
      </vt:variant>
      <vt:variant>
        <vt:lpwstr/>
      </vt:variant>
      <vt:variant>
        <vt:lpwstr>_Toc72226286</vt:lpwstr>
      </vt:variant>
      <vt:variant>
        <vt:i4>1048635</vt:i4>
      </vt:variant>
      <vt:variant>
        <vt:i4>692</vt:i4>
      </vt:variant>
      <vt:variant>
        <vt:i4>0</vt:i4>
      </vt:variant>
      <vt:variant>
        <vt:i4>5</vt:i4>
      </vt:variant>
      <vt:variant>
        <vt:lpwstr/>
      </vt:variant>
      <vt:variant>
        <vt:lpwstr>_Toc72226285</vt:lpwstr>
      </vt:variant>
      <vt:variant>
        <vt:i4>1114171</vt:i4>
      </vt:variant>
      <vt:variant>
        <vt:i4>686</vt:i4>
      </vt:variant>
      <vt:variant>
        <vt:i4>0</vt:i4>
      </vt:variant>
      <vt:variant>
        <vt:i4>5</vt:i4>
      </vt:variant>
      <vt:variant>
        <vt:lpwstr/>
      </vt:variant>
      <vt:variant>
        <vt:lpwstr>_Toc72226284</vt:lpwstr>
      </vt:variant>
      <vt:variant>
        <vt:i4>1441851</vt:i4>
      </vt:variant>
      <vt:variant>
        <vt:i4>680</vt:i4>
      </vt:variant>
      <vt:variant>
        <vt:i4>0</vt:i4>
      </vt:variant>
      <vt:variant>
        <vt:i4>5</vt:i4>
      </vt:variant>
      <vt:variant>
        <vt:lpwstr/>
      </vt:variant>
      <vt:variant>
        <vt:lpwstr>_Toc72226283</vt:lpwstr>
      </vt:variant>
      <vt:variant>
        <vt:i4>1507387</vt:i4>
      </vt:variant>
      <vt:variant>
        <vt:i4>674</vt:i4>
      </vt:variant>
      <vt:variant>
        <vt:i4>0</vt:i4>
      </vt:variant>
      <vt:variant>
        <vt:i4>5</vt:i4>
      </vt:variant>
      <vt:variant>
        <vt:lpwstr/>
      </vt:variant>
      <vt:variant>
        <vt:lpwstr>_Toc72226282</vt:lpwstr>
      </vt:variant>
      <vt:variant>
        <vt:i4>1310779</vt:i4>
      </vt:variant>
      <vt:variant>
        <vt:i4>668</vt:i4>
      </vt:variant>
      <vt:variant>
        <vt:i4>0</vt:i4>
      </vt:variant>
      <vt:variant>
        <vt:i4>5</vt:i4>
      </vt:variant>
      <vt:variant>
        <vt:lpwstr/>
      </vt:variant>
      <vt:variant>
        <vt:lpwstr>_Toc72226281</vt:lpwstr>
      </vt:variant>
      <vt:variant>
        <vt:i4>1376315</vt:i4>
      </vt:variant>
      <vt:variant>
        <vt:i4>662</vt:i4>
      </vt:variant>
      <vt:variant>
        <vt:i4>0</vt:i4>
      </vt:variant>
      <vt:variant>
        <vt:i4>5</vt:i4>
      </vt:variant>
      <vt:variant>
        <vt:lpwstr/>
      </vt:variant>
      <vt:variant>
        <vt:lpwstr>_Toc72226280</vt:lpwstr>
      </vt:variant>
      <vt:variant>
        <vt:i4>1835060</vt:i4>
      </vt:variant>
      <vt:variant>
        <vt:i4>656</vt:i4>
      </vt:variant>
      <vt:variant>
        <vt:i4>0</vt:i4>
      </vt:variant>
      <vt:variant>
        <vt:i4>5</vt:i4>
      </vt:variant>
      <vt:variant>
        <vt:lpwstr/>
      </vt:variant>
      <vt:variant>
        <vt:lpwstr>_Toc72226279</vt:lpwstr>
      </vt:variant>
      <vt:variant>
        <vt:i4>1900596</vt:i4>
      </vt:variant>
      <vt:variant>
        <vt:i4>650</vt:i4>
      </vt:variant>
      <vt:variant>
        <vt:i4>0</vt:i4>
      </vt:variant>
      <vt:variant>
        <vt:i4>5</vt:i4>
      </vt:variant>
      <vt:variant>
        <vt:lpwstr/>
      </vt:variant>
      <vt:variant>
        <vt:lpwstr>_Toc72226278</vt:lpwstr>
      </vt:variant>
      <vt:variant>
        <vt:i4>1179700</vt:i4>
      </vt:variant>
      <vt:variant>
        <vt:i4>644</vt:i4>
      </vt:variant>
      <vt:variant>
        <vt:i4>0</vt:i4>
      </vt:variant>
      <vt:variant>
        <vt:i4>5</vt:i4>
      </vt:variant>
      <vt:variant>
        <vt:lpwstr/>
      </vt:variant>
      <vt:variant>
        <vt:lpwstr>_Toc72226277</vt:lpwstr>
      </vt:variant>
      <vt:variant>
        <vt:i4>1245236</vt:i4>
      </vt:variant>
      <vt:variant>
        <vt:i4>638</vt:i4>
      </vt:variant>
      <vt:variant>
        <vt:i4>0</vt:i4>
      </vt:variant>
      <vt:variant>
        <vt:i4>5</vt:i4>
      </vt:variant>
      <vt:variant>
        <vt:lpwstr/>
      </vt:variant>
      <vt:variant>
        <vt:lpwstr>_Toc72226276</vt:lpwstr>
      </vt:variant>
      <vt:variant>
        <vt:i4>1048628</vt:i4>
      </vt:variant>
      <vt:variant>
        <vt:i4>632</vt:i4>
      </vt:variant>
      <vt:variant>
        <vt:i4>0</vt:i4>
      </vt:variant>
      <vt:variant>
        <vt:i4>5</vt:i4>
      </vt:variant>
      <vt:variant>
        <vt:lpwstr/>
      </vt:variant>
      <vt:variant>
        <vt:lpwstr>_Toc72226275</vt:lpwstr>
      </vt:variant>
      <vt:variant>
        <vt:i4>1835071</vt:i4>
      </vt:variant>
      <vt:variant>
        <vt:i4>623</vt:i4>
      </vt:variant>
      <vt:variant>
        <vt:i4>0</vt:i4>
      </vt:variant>
      <vt:variant>
        <vt:i4>5</vt:i4>
      </vt:variant>
      <vt:variant>
        <vt:lpwstr/>
      </vt:variant>
      <vt:variant>
        <vt:lpwstr>_Toc71812922</vt:lpwstr>
      </vt:variant>
      <vt:variant>
        <vt:i4>2031679</vt:i4>
      </vt:variant>
      <vt:variant>
        <vt:i4>617</vt:i4>
      </vt:variant>
      <vt:variant>
        <vt:i4>0</vt:i4>
      </vt:variant>
      <vt:variant>
        <vt:i4>5</vt:i4>
      </vt:variant>
      <vt:variant>
        <vt:lpwstr/>
      </vt:variant>
      <vt:variant>
        <vt:lpwstr>_Toc71812921</vt:lpwstr>
      </vt:variant>
      <vt:variant>
        <vt:i4>1966143</vt:i4>
      </vt:variant>
      <vt:variant>
        <vt:i4>611</vt:i4>
      </vt:variant>
      <vt:variant>
        <vt:i4>0</vt:i4>
      </vt:variant>
      <vt:variant>
        <vt:i4>5</vt:i4>
      </vt:variant>
      <vt:variant>
        <vt:lpwstr/>
      </vt:variant>
      <vt:variant>
        <vt:lpwstr>_Toc71812920</vt:lpwstr>
      </vt:variant>
      <vt:variant>
        <vt:i4>1507388</vt:i4>
      </vt:variant>
      <vt:variant>
        <vt:i4>605</vt:i4>
      </vt:variant>
      <vt:variant>
        <vt:i4>0</vt:i4>
      </vt:variant>
      <vt:variant>
        <vt:i4>5</vt:i4>
      </vt:variant>
      <vt:variant>
        <vt:lpwstr/>
      </vt:variant>
      <vt:variant>
        <vt:lpwstr>_Toc71812919</vt:lpwstr>
      </vt:variant>
      <vt:variant>
        <vt:i4>1441852</vt:i4>
      </vt:variant>
      <vt:variant>
        <vt:i4>599</vt:i4>
      </vt:variant>
      <vt:variant>
        <vt:i4>0</vt:i4>
      </vt:variant>
      <vt:variant>
        <vt:i4>5</vt:i4>
      </vt:variant>
      <vt:variant>
        <vt:lpwstr/>
      </vt:variant>
      <vt:variant>
        <vt:lpwstr>_Toc71812918</vt:lpwstr>
      </vt:variant>
      <vt:variant>
        <vt:i4>1638460</vt:i4>
      </vt:variant>
      <vt:variant>
        <vt:i4>593</vt:i4>
      </vt:variant>
      <vt:variant>
        <vt:i4>0</vt:i4>
      </vt:variant>
      <vt:variant>
        <vt:i4>5</vt:i4>
      </vt:variant>
      <vt:variant>
        <vt:lpwstr/>
      </vt:variant>
      <vt:variant>
        <vt:lpwstr>_Toc71812917</vt:lpwstr>
      </vt:variant>
      <vt:variant>
        <vt:i4>1572924</vt:i4>
      </vt:variant>
      <vt:variant>
        <vt:i4>587</vt:i4>
      </vt:variant>
      <vt:variant>
        <vt:i4>0</vt:i4>
      </vt:variant>
      <vt:variant>
        <vt:i4>5</vt:i4>
      </vt:variant>
      <vt:variant>
        <vt:lpwstr/>
      </vt:variant>
      <vt:variant>
        <vt:lpwstr>_Toc71812916</vt:lpwstr>
      </vt:variant>
      <vt:variant>
        <vt:i4>1769532</vt:i4>
      </vt:variant>
      <vt:variant>
        <vt:i4>581</vt:i4>
      </vt:variant>
      <vt:variant>
        <vt:i4>0</vt:i4>
      </vt:variant>
      <vt:variant>
        <vt:i4>5</vt:i4>
      </vt:variant>
      <vt:variant>
        <vt:lpwstr/>
      </vt:variant>
      <vt:variant>
        <vt:lpwstr>_Toc71812915</vt:lpwstr>
      </vt:variant>
      <vt:variant>
        <vt:i4>1703996</vt:i4>
      </vt:variant>
      <vt:variant>
        <vt:i4>575</vt:i4>
      </vt:variant>
      <vt:variant>
        <vt:i4>0</vt:i4>
      </vt:variant>
      <vt:variant>
        <vt:i4>5</vt:i4>
      </vt:variant>
      <vt:variant>
        <vt:lpwstr/>
      </vt:variant>
      <vt:variant>
        <vt:lpwstr>_Toc71812914</vt:lpwstr>
      </vt:variant>
      <vt:variant>
        <vt:i4>1900604</vt:i4>
      </vt:variant>
      <vt:variant>
        <vt:i4>569</vt:i4>
      </vt:variant>
      <vt:variant>
        <vt:i4>0</vt:i4>
      </vt:variant>
      <vt:variant>
        <vt:i4>5</vt:i4>
      </vt:variant>
      <vt:variant>
        <vt:lpwstr/>
      </vt:variant>
      <vt:variant>
        <vt:lpwstr>_Toc71812913</vt:lpwstr>
      </vt:variant>
      <vt:variant>
        <vt:i4>1835068</vt:i4>
      </vt:variant>
      <vt:variant>
        <vt:i4>563</vt:i4>
      </vt:variant>
      <vt:variant>
        <vt:i4>0</vt:i4>
      </vt:variant>
      <vt:variant>
        <vt:i4>5</vt:i4>
      </vt:variant>
      <vt:variant>
        <vt:lpwstr/>
      </vt:variant>
      <vt:variant>
        <vt:lpwstr>_Toc71812912</vt:lpwstr>
      </vt:variant>
      <vt:variant>
        <vt:i4>2031676</vt:i4>
      </vt:variant>
      <vt:variant>
        <vt:i4>557</vt:i4>
      </vt:variant>
      <vt:variant>
        <vt:i4>0</vt:i4>
      </vt:variant>
      <vt:variant>
        <vt:i4>5</vt:i4>
      </vt:variant>
      <vt:variant>
        <vt:lpwstr/>
      </vt:variant>
      <vt:variant>
        <vt:lpwstr>_Toc71812911</vt:lpwstr>
      </vt:variant>
      <vt:variant>
        <vt:i4>1966140</vt:i4>
      </vt:variant>
      <vt:variant>
        <vt:i4>551</vt:i4>
      </vt:variant>
      <vt:variant>
        <vt:i4>0</vt:i4>
      </vt:variant>
      <vt:variant>
        <vt:i4>5</vt:i4>
      </vt:variant>
      <vt:variant>
        <vt:lpwstr/>
      </vt:variant>
      <vt:variant>
        <vt:lpwstr>_Toc71812910</vt:lpwstr>
      </vt:variant>
      <vt:variant>
        <vt:i4>1507389</vt:i4>
      </vt:variant>
      <vt:variant>
        <vt:i4>545</vt:i4>
      </vt:variant>
      <vt:variant>
        <vt:i4>0</vt:i4>
      </vt:variant>
      <vt:variant>
        <vt:i4>5</vt:i4>
      </vt:variant>
      <vt:variant>
        <vt:lpwstr/>
      </vt:variant>
      <vt:variant>
        <vt:lpwstr>_Toc71812909</vt:lpwstr>
      </vt:variant>
      <vt:variant>
        <vt:i4>1441853</vt:i4>
      </vt:variant>
      <vt:variant>
        <vt:i4>539</vt:i4>
      </vt:variant>
      <vt:variant>
        <vt:i4>0</vt:i4>
      </vt:variant>
      <vt:variant>
        <vt:i4>5</vt:i4>
      </vt:variant>
      <vt:variant>
        <vt:lpwstr/>
      </vt:variant>
      <vt:variant>
        <vt:lpwstr>_Toc71812908</vt:lpwstr>
      </vt:variant>
      <vt:variant>
        <vt:i4>1638461</vt:i4>
      </vt:variant>
      <vt:variant>
        <vt:i4>533</vt:i4>
      </vt:variant>
      <vt:variant>
        <vt:i4>0</vt:i4>
      </vt:variant>
      <vt:variant>
        <vt:i4>5</vt:i4>
      </vt:variant>
      <vt:variant>
        <vt:lpwstr/>
      </vt:variant>
      <vt:variant>
        <vt:lpwstr>_Toc71812907</vt:lpwstr>
      </vt:variant>
      <vt:variant>
        <vt:i4>1572925</vt:i4>
      </vt:variant>
      <vt:variant>
        <vt:i4>527</vt:i4>
      </vt:variant>
      <vt:variant>
        <vt:i4>0</vt:i4>
      </vt:variant>
      <vt:variant>
        <vt:i4>5</vt:i4>
      </vt:variant>
      <vt:variant>
        <vt:lpwstr/>
      </vt:variant>
      <vt:variant>
        <vt:lpwstr>_Toc71812906</vt:lpwstr>
      </vt:variant>
      <vt:variant>
        <vt:i4>1769533</vt:i4>
      </vt:variant>
      <vt:variant>
        <vt:i4>521</vt:i4>
      </vt:variant>
      <vt:variant>
        <vt:i4>0</vt:i4>
      </vt:variant>
      <vt:variant>
        <vt:i4>5</vt:i4>
      </vt:variant>
      <vt:variant>
        <vt:lpwstr/>
      </vt:variant>
      <vt:variant>
        <vt:lpwstr>_Toc71812905</vt:lpwstr>
      </vt:variant>
      <vt:variant>
        <vt:i4>1703997</vt:i4>
      </vt:variant>
      <vt:variant>
        <vt:i4>515</vt:i4>
      </vt:variant>
      <vt:variant>
        <vt:i4>0</vt:i4>
      </vt:variant>
      <vt:variant>
        <vt:i4>5</vt:i4>
      </vt:variant>
      <vt:variant>
        <vt:lpwstr/>
      </vt:variant>
      <vt:variant>
        <vt:lpwstr>_Toc71812904</vt:lpwstr>
      </vt:variant>
      <vt:variant>
        <vt:i4>1900605</vt:i4>
      </vt:variant>
      <vt:variant>
        <vt:i4>509</vt:i4>
      </vt:variant>
      <vt:variant>
        <vt:i4>0</vt:i4>
      </vt:variant>
      <vt:variant>
        <vt:i4>5</vt:i4>
      </vt:variant>
      <vt:variant>
        <vt:lpwstr/>
      </vt:variant>
      <vt:variant>
        <vt:lpwstr>_Toc71812903</vt:lpwstr>
      </vt:variant>
      <vt:variant>
        <vt:i4>1835069</vt:i4>
      </vt:variant>
      <vt:variant>
        <vt:i4>503</vt:i4>
      </vt:variant>
      <vt:variant>
        <vt:i4>0</vt:i4>
      </vt:variant>
      <vt:variant>
        <vt:i4>5</vt:i4>
      </vt:variant>
      <vt:variant>
        <vt:lpwstr/>
      </vt:variant>
      <vt:variant>
        <vt:lpwstr>_Toc71812902</vt:lpwstr>
      </vt:variant>
      <vt:variant>
        <vt:i4>2031677</vt:i4>
      </vt:variant>
      <vt:variant>
        <vt:i4>497</vt:i4>
      </vt:variant>
      <vt:variant>
        <vt:i4>0</vt:i4>
      </vt:variant>
      <vt:variant>
        <vt:i4>5</vt:i4>
      </vt:variant>
      <vt:variant>
        <vt:lpwstr/>
      </vt:variant>
      <vt:variant>
        <vt:lpwstr>_Toc71812901</vt:lpwstr>
      </vt:variant>
      <vt:variant>
        <vt:i4>1966141</vt:i4>
      </vt:variant>
      <vt:variant>
        <vt:i4>491</vt:i4>
      </vt:variant>
      <vt:variant>
        <vt:i4>0</vt:i4>
      </vt:variant>
      <vt:variant>
        <vt:i4>5</vt:i4>
      </vt:variant>
      <vt:variant>
        <vt:lpwstr/>
      </vt:variant>
      <vt:variant>
        <vt:lpwstr>_Toc71812900</vt:lpwstr>
      </vt:variant>
      <vt:variant>
        <vt:i4>1441844</vt:i4>
      </vt:variant>
      <vt:variant>
        <vt:i4>485</vt:i4>
      </vt:variant>
      <vt:variant>
        <vt:i4>0</vt:i4>
      </vt:variant>
      <vt:variant>
        <vt:i4>5</vt:i4>
      </vt:variant>
      <vt:variant>
        <vt:lpwstr/>
      </vt:variant>
      <vt:variant>
        <vt:lpwstr>_Toc71812899</vt:lpwstr>
      </vt:variant>
      <vt:variant>
        <vt:i4>1507380</vt:i4>
      </vt:variant>
      <vt:variant>
        <vt:i4>479</vt:i4>
      </vt:variant>
      <vt:variant>
        <vt:i4>0</vt:i4>
      </vt:variant>
      <vt:variant>
        <vt:i4>5</vt:i4>
      </vt:variant>
      <vt:variant>
        <vt:lpwstr/>
      </vt:variant>
      <vt:variant>
        <vt:lpwstr>_Toc71812898</vt:lpwstr>
      </vt:variant>
      <vt:variant>
        <vt:i4>1572916</vt:i4>
      </vt:variant>
      <vt:variant>
        <vt:i4>473</vt:i4>
      </vt:variant>
      <vt:variant>
        <vt:i4>0</vt:i4>
      </vt:variant>
      <vt:variant>
        <vt:i4>5</vt:i4>
      </vt:variant>
      <vt:variant>
        <vt:lpwstr/>
      </vt:variant>
      <vt:variant>
        <vt:lpwstr>_Toc71812897</vt:lpwstr>
      </vt:variant>
      <vt:variant>
        <vt:i4>1638452</vt:i4>
      </vt:variant>
      <vt:variant>
        <vt:i4>467</vt:i4>
      </vt:variant>
      <vt:variant>
        <vt:i4>0</vt:i4>
      </vt:variant>
      <vt:variant>
        <vt:i4>5</vt:i4>
      </vt:variant>
      <vt:variant>
        <vt:lpwstr/>
      </vt:variant>
      <vt:variant>
        <vt:lpwstr>_Toc71812896</vt:lpwstr>
      </vt:variant>
      <vt:variant>
        <vt:i4>1703988</vt:i4>
      </vt:variant>
      <vt:variant>
        <vt:i4>461</vt:i4>
      </vt:variant>
      <vt:variant>
        <vt:i4>0</vt:i4>
      </vt:variant>
      <vt:variant>
        <vt:i4>5</vt:i4>
      </vt:variant>
      <vt:variant>
        <vt:lpwstr/>
      </vt:variant>
      <vt:variant>
        <vt:lpwstr>_Toc71812895</vt:lpwstr>
      </vt:variant>
      <vt:variant>
        <vt:i4>1769524</vt:i4>
      </vt:variant>
      <vt:variant>
        <vt:i4>455</vt:i4>
      </vt:variant>
      <vt:variant>
        <vt:i4>0</vt:i4>
      </vt:variant>
      <vt:variant>
        <vt:i4>5</vt:i4>
      </vt:variant>
      <vt:variant>
        <vt:lpwstr/>
      </vt:variant>
      <vt:variant>
        <vt:lpwstr>_Toc71812894</vt:lpwstr>
      </vt:variant>
      <vt:variant>
        <vt:i4>1835060</vt:i4>
      </vt:variant>
      <vt:variant>
        <vt:i4>449</vt:i4>
      </vt:variant>
      <vt:variant>
        <vt:i4>0</vt:i4>
      </vt:variant>
      <vt:variant>
        <vt:i4>5</vt:i4>
      </vt:variant>
      <vt:variant>
        <vt:lpwstr/>
      </vt:variant>
      <vt:variant>
        <vt:lpwstr>_Toc71812893</vt:lpwstr>
      </vt:variant>
      <vt:variant>
        <vt:i4>1900596</vt:i4>
      </vt:variant>
      <vt:variant>
        <vt:i4>443</vt:i4>
      </vt:variant>
      <vt:variant>
        <vt:i4>0</vt:i4>
      </vt:variant>
      <vt:variant>
        <vt:i4>5</vt:i4>
      </vt:variant>
      <vt:variant>
        <vt:lpwstr/>
      </vt:variant>
      <vt:variant>
        <vt:lpwstr>_Toc71812892</vt:lpwstr>
      </vt:variant>
      <vt:variant>
        <vt:i4>1966132</vt:i4>
      </vt:variant>
      <vt:variant>
        <vt:i4>437</vt:i4>
      </vt:variant>
      <vt:variant>
        <vt:i4>0</vt:i4>
      </vt:variant>
      <vt:variant>
        <vt:i4>5</vt:i4>
      </vt:variant>
      <vt:variant>
        <vt:lpwstr/>
      </vt:variant>
      <vt:variant>
        <vt:lpwstr>_Toc71812891</vt:lpwstr>
      </vt:variant>
      <vt:variant>
        <vt:i4>2031668</vt:i4>
      </vt:variant>
      <vt:variant>
        <vt:i4>431</vt:i4>
      </vt:variant>
      <vt:variant>
        <vt:i4>0</vt:i4>
      </vt:variant>
      <vt:variant>
        <vt:i4>5</vt:i4>
      </vt:variant>
      <vt:variant>
        <vt:lpwstr/>
      </vt:variant>
      <vt:variant>
        <vt:lpwstr>_Toc71812890</vt:lpwstr>
      </vt:variant>
      <vt:variant>
        <vt:i4>1441845</vt:i4>
      </vt:variant>
      <vt:variant>
        <vt:i4>425</vt:i4>
      </vt:variant>
      <vt:variant>
        <vt:i4>0</vt:i4>
      </vt:variant>
      <vt:variant>
        <vt:i4>5</vt:i4>
      </vt:variant>
      <vt:variant>
        <vt:lpwstr/>
      </vt:variant>
      <vt:variant>
        <vt:lpwstr>_Toc71812889</vt:lpwstr>
      </vt:variant>
      <vt:variant>
        <vt:i4>1507381</vt:i4>
      </vt:variant>
      <vt:variant>
        <vt:i4>419</vt:i4>
      </vt:variant>
      <vt:variant>
        <vt:i4>0</vt:i4>
      </vt:variant>
      <vt:variant>
        <vt:i4>5</vt:i4>
      </vt:variant>
      <vt:variant>
        <vt:lpwstr/>
      </vt:variant>
      <vt:variant>
        <vt:lpwstr>_Toc71812888</vt:lpwstr>
      </vt:variant>
      <vt:variant>
        <vt:i4>1572917</vt:i4>
      </vt:variant>
      <vt:variant>
        <vt:i4>413</vt:i4>
      </vt:variant>
      <vt:variant>
        <vt:i4>0</vt:i4>
      </vt:variant>
      <vt:variant>
        <vt:i4>5</vt:i4>
      </vt:variant>
      <vt:variant>
        <vt:lpwstr/>
      </vt:variant>
      <vt:variant>
        <vt:lpwstr>_Toc71812887</vt:lpwstr>
      </vt:variant>
      <vt:variant>
        <vt:i4>1638453</vt:i4>
      </vt:variant>
      <vt:variant>
        <vt:i4>407</vt:i4>
      </vt:variant>
      <vt:variant>
        <vt:i4>0</vt:i4>
      </vt:variant>
      <vt:variant>
        <vt:i4>5</vt:i4>
      </vt:variant>
      <vt:variant>
        <vt:lpwstr/>
      </vt:variant>
      <vt:variant>
        <vt:lpwstr>_Toc71812886</vt:lpwstr>
      </vt:variant>
      <vt:variant>
        <vt:i4>1703989</vt:i4>
      </vt:variant>
      <vt:variant>
        <vt:i4>401</vt:i4>
      </vt:variant>
      <vt:variant>
        <vt:i4>0</vt:i4>
      </vt:variant>
      <vt:variant>
        <vt:i4>5</vt:i4>
      </vt:variant>
      <vt:variant>
        <vt:lpwstr/>
      </vt:variant>
      <vt:variant>
        <vt:lpwstr>_Toc71812885</vt:lpwstr>
      </vt:variant>
      <vt:variant>
        <vt:i4>1769525</vt:i4>
      </vt:variant>
      <vt:variant>
        <vt:i4>395</vt:i4>
      </vt:variant>
      <vt:variant>
        <vt:i4>0</vt:i4>
      </vt:variant>
      <vt:variant>
        <vt:i4>5</vt:i4>
      </vt:variant>
      <vt:variant>
        <vt:lpwstr/>
      </vt:variant>
      <vt:variant>
        <vt:lpwstr>_Toc71812884</vt:lpwstr>
      </vt:variant>
      <vt:variant>
        <vt:i4>1835061</vt:i4>
      </vt:variant>
      <vt:variant>
        <vt:i4>389</vt:i4>
      </vt:variant>
      <vt:variant>
        <vt:i4>0</vt:i4>
      </vt:variant>
      <vt:variant>
        <vt:i4>5</vt:i4>
      </vt:variant>
      <vt:variant>
        <vt:lpwstr/>
      </vt:variant>
      <vt:variant>
        <vt:lpwstr>_Toc71812883</vt:lpwstr>
      </vt:variant>
      <vt:variant>
        <vt:i4>1900597</vt:i4>
      </vt:variant>
      <vt:variant>
        <vt:i4>383</vt:i4>
      </vt:variant>
      <vt:variant>
        <vt:i4>0</vt:i4>
      </vt:variant>
      <vt:variant>
        <vt:i4>5</vt:i4>
      </vt:variant>
      <vt:variant>
        <vt:lpwstr/>
      </vt:variant>
      <vt:variant>
        <vt:lpwstr>_Toc71812882</vt:lpwstr>
      </vt:variant>
      <vt:variant>
        <vt:i4>1966133</vt:i4>
      </vt:variant>
      <vt:variant>
        <vt:i4>377</vt:i4>
      </vt:variant>
      <vt:variant>
        <vt:i4>0</vt:i4>
      </vt:variant>
      <vt:variant>
        <vt:i4>5</vt:i4>
      </vt:variant>
      <vt:variant>
        <vt:lpwstr/>
      </vt:variant>
      <vt:variant>
        <vt:lpwstr>_Toc71812881</vt:lpwstr>
      </vt:variant>
      <vt:variant>
        <vt:i4>2031669</vt:i4>
      </vt:variant>
      <vt:variant>
        <vt:i4>371</vt:i4>
      </vt:variant>
      <vt:variant>
        <vt:i4>0</vt:i4>
      </vt:variant>
      <vt:variant>
        <vt:i4>5</vt:i4>
      </vt:variant>
      <vt:variant>
        <vt:lpwstr/>
      </vt:variant>
      <vt:variant>
        <vt:lpwstr>_Toc71812880</vt:lpwstr>
      </vt:variant>
      <vt:variant>
        <vt:i4>1441850</vt:i4>
      </vt:variant>
      <vt:variant>
        <vt:i4>365</vt:i4>
      </vt:variant>
      <vt:variant>
        <vt:i4>0</vt:i4>
      </vt:variant>
      <vt:variant>
        <vt:i4>5</vt:i4>
      </vt:variant>
      <vt:variant>
        <vt:lpwstr/>
      </vt:variant>
      <vt:variant>
        <vt:lpwstr>_Toc71812879</vt:lpwstr>
      </vt:variant>
      <vt:variant>
        <vt:i4>1507386</vt:i4>
      </vt:variant>
      <vt:variant>
        <vt:i4>359</vt:i4>
      </vt:variant>
      <vt:variant>
        <vt:i4>0</vt:i4>
      </vt:variant>
      <vt:variant>
        <vt:i4>5</vt:i4>
      </vt:variant>
      <vt:variant>
        <vt:lpwstr/>
      </vt:variant>
      <vt:variant>
        <vt:lpwstr>_Toc71812878</vt:lpwstr>
      </vt:variant>
      <vt:variant>
        <vt:i4>1572922</vt:i4>
      </vt:variant>
      <vt:variant>
        <vt:i4>353</vt:i4>
      </vt:variant>
      <vt:variant>
        <vt:i4>0</vt:i4>
      </vt:variant>
      <vt:variant>
        <vt:i4>5</vt:i4>
      </vt:variant>
      <vt:variant>
        <vt:lpwstr/>
      </vt:variant>
      <vt:variant>
        <vt:lpwstr>_Toc71812877</vt:lpwstr>
      </vt:variant>
      <vt:variant>
        <vt:i4>1638458</vt:i4>
      </vt:variant>
      <vt:variant>
        <vt:i4>347</vt:i4>
      </vt:variant>
      <vt:variant>
        <vt:i4>0</vt:i4>
      </vt:variant>
      <vt:variant>
        <vt:i4>5</vt:i4>
      </vt:variant>
      <vt:variant>
        <vt:lpwstr/>
      </vt:variant>
      <vt:variant>
        <vt:lpwstr>_Toc71812876</vt:lpwstr>
      </vt:variant>
      <vt:variant>
        <vt:i4>1703994</vt:i4>
      </vt:variant>
      <vt:variant>
        <vt:i4>341</vt:i4>
      </vt:variant>
      <vt:variant>
        <vt:i4>0</vt:i4>
      </vt:variant>
      <vt:variant>
        <vt:i4>5</vt:i4>
      </vt:variant>
      <vt:variant>
        <vt:lpwstr/>
      </vt:variant>
      <vt:variant>
        <vt:lpwstr>_Toc71812875</vt:lpwstr>
      </vt:variant>
      <vt:variant>
        <vt:i4>1769530</vt:i4>
      </vt:variant>
      <vt:variant>
        <vt:i4>335</vt:i4>
      </vt:variant>
      <vt:variant>
        <vt:i4>0</vt:i4>
      </vt:variant>
      <vt:variant>
        <vt:i4>5</vt:i4>
      </vt:variant>
      <vt:variant>
        <vt:lpwstr/>
      </vt:variant>
      <vt:variant>
        <vt:lpwstr>_Toc71812874</vt:lpwstr>
      </vt:variant>
      <vt:variant>
        <vt:i4>1835066</vt:i4>
      </vt:variant>
      <vt:variant>
        <vt:i4>329</vt:i4>
      </vt:variant>
      <vt:variant>
        <vt:i4>0</vt:i4>
      </vt:variant>
      <vt:variant>
        <vt:i4>5</vt:i4>
      </vt:variant>
      <vt:variant>
        <vt:lpwstr/>
      </vt:variant>
      <vt:variant>
        <vt:lpwstr>_Toc71812873</vt:lpwstr>
      </vt:variant>
      <vt:variant>
        <vt:i4>1900602</vt:i4>
      </vt:variant>
      <vt:variant>
        <vt:i4>323</vt:i4>
      </vt:variant>
      <vt:variant>
        <vt:i4>0</vt:i4>
      </vt:variant>
      <vt:variant>
        <vt:i4>5</vt:i4>
      </vt:variant>
      <vt:variant>
        <vt:lpwstr/>
      </vt:variant>
      <vt:variant>
        <vt:lpwstr>_Toc71812872</vt:lpwstr>
      </vt:variant>
      <vt:variant>
        <vt:i4>1966138</vt:i4>
      </vt:variant>
      <vt:variant>
        <vt:i4>317</vt:i4>
      </vt:variant>
      <vt:variant>
        <vt:i4>0</vt:i4>
      </vt:variant>
      <vt:variant>
        <vt:i4>5</vt:i4>
      </vt:variant>
      <vt:variant>
        <vt:lpwstr/>
      </vt:variant>
      <vt:variant>
        <vt:lpwstr>_Toc71812871</vt:lpwstr>
      </vt:variant>
      <vt:variant>
        <vt:i4>2031674</vt:i4>
      </vt:variant>
      <vt:variant>
        <vt:i4>311</vt:i4>
      </vt:variant>
      <vt:variant>
        <vt:i4>0</vt:i4>
      </vt:variant>
      <vt:variant>
        <vt:i4>5</vt:i4>
      </vt:variant>
      <vt:variant>
        <vt:lpwstr/>
      </vt:variant>
      <vt:variant>
        <vt:lpwstr>_Toc71812870</vt:lpwstr>
      </vt:variant>
      <vt:variant>
        <vt:i4>1441851</vt:i4>
      </vt:variant>
      <vt:variant>
        <vt:i4>305</vt:i4>
      </vt:variant>
      <vt:variant>
        <vt:i4>0</vt:i4>
      </vt:variant>
      <vt:variant>
        <vt:i4>5</vt:i4>
      </vt:variant>
      <vt:variant>
        <vt:lpwstr/>
      </vt:variant>
      <vt:variant>
        <vt:lpwstr>_Toc71812869</vt:lpwstr>
      </vt:variant>
      <vt:variant>
        <vt:i4>1507387</vt:i4>
      </vt:variant>
      <vt:variant>
        <vt:i4>299</vt:i4>
      </vt:variant>
      <vt:variant>
        <vt:i4>0</vt:i4>
      </vt:variant>
      <vt:variant>
        <vt:i4>5</vt:i4>
      </vt:variant>
      <vt:variant>
        <vt:lpwstr/>
      </vt:variant>
      <vt:variant>
        <vt:lpwstr>_Toc71812868</vt:lpwstr>
      </vt:variant>
      <vt:variant>
        <vt:i4>1572923</vt:i4>
      </vt:variant>
      <vt:variant>
        <vt:i4>293</vt:i4>
      </vt:variant>
      <vt:variant>
        <vt:i4>0</vt:i4>
      </vt:variant>
      <vt:variant>
        <vt:i4>5</vt:i4>
      </vt:variant>
      <vt:variant>
        <vt:lpwstr/>
      </vt:variant>
      <vt:variant>
        <vt:lpwstr>_Toc71812867</vt:lpwstr>
      </vt:variant>
      <vt:variant>
        <vt:i4>1638459</vt:i4>
      </vt:variant>
      <vt:variant>
        <vt:i4>287</vt:i4>
      </vt:variant>
      <vt:variant>
        <vt:i4>0</vt:i4>
      </vt:variant>
      <vt:variant>
        <vt:i4>5</vt:i4>
      </vt:variant>
      <vt:variant>
        <vt:lpwstr/>
      </vt:variant>
      <vt:variant>
        <vt:lpwstr>_Toc71812866</vt:lpwstr>
      </vt:variant>
      <vt:variant>
        <vt:i4>1703995</vt:i4>
      </vt:variant>
      <vt:variant>
        <vt:i4>281</vt:i4>
      </vt:variant>
      <vt:variant>
        <vt:i4>0</vt:i4>
      </vt:variant>
      <vt:variant>
        <vt:i4>5</vt:i4>
      </vt:variant>
      <vt:variant>
        <vt:lpwstr/>
      </vt:variant>
      <vt:variant>
        <vt:lpwstr>_Toc71812865</vt:lpwstr>
      </vt:variant>
      <vt:variant>
        <vt:i4>1769531</vt:i4>
      </vt:variant>
      <vt:variant>
        <vt:i4>275</vt:i4>
      </vt:variant>
      <vt:variant>
        <vt:i4>0</vt:i4>
      </vt:variant>
      <vt:variant>
        <vt:i4>5</vt:i4>
      </vt:variant>
      <vt:variant>
        <vt:lpwstr/>
      </vt:variant>
      <vt:variant>
        <vt:lpwstr>_Toc71812864</vt:lpwstr>
      </vt:variant>
      <vt:variant>
        <vt:i4>1835067</vt:i4>
      </vt:variant>
      <vt:variant>
        <vt:i4>269</vt:i4>
      </vt:variant>
      <vt:variant>
        <vt:i4>0</vt:i4>
      </vt:variant>
      <vt:variant>
        <vt:i4>5</vt:i4>
      </vt:variant>
      <vt:variant>
        <vt:lpwstr/>
      </vt:variant>
      <vt:variant>
        <vt:lpwstr>_Toc71812863</vt:lpwstr>
      </vt:variant>
      <vt:variant>
        <vt:i4>1900603</vt:i4>
      </vt:variant>
      <vt:variant>
        <vt:i4>263</vt:i4>
      </vt:variant>
      <vt:variant>
        <vt:i4>0</vt:i4>
      </vt:variant>
      <vt:variant>
        <vt:i4>5</vt:i4>
      </vt:variant>
      <vt:variant>
        <vt:lpwstr/>
      </vt:variant>
      <vt:variant>
        <vt:lpwstr>_Toc71812862</vt:lpwstr>
      </vt:variant>
      <vt:variant>
        <vt:i4>1966139</vt:i4>
      </vt:variant>
      <vt:variant>
        <vt:i4>257</vt:i4>
      </vt:variant>
      <vt:variant>
        <vt:i4>0</vt:i4>
      </vt:variant>
      <vt:variant>
        <vt:i4>5</vt:i4>
      </vt:variant>
      <vt:variant>
        <vt:lpwstr/>
      </vt:variant>
      <vt:variant>
        <vt:lpwstr>_Toc71812861</vt:lpwstr>
      </vt:variant>
      <vt:variant>
        <vt:i4>2031675</vt:i4>
      </vt:variant>
      <vt:variant>
        <vt:i4>251</vt:i4>
      </vt:variant>
      <vt:variant>
        <vt:i4>0</vt:i4>
      </vt:variant>
      <vt:variant>
        <vt:i4>5</vt:i4>
      </vt:variant>
      <vt:variant>
        <vt:lpwstr/>
      </vt:variant>
      <vt:variant>
        <vt:lpwstr>_Toc71812860</vt:lpwstr>
      </vt:variant>
      <vt:variant>
        <vt:i4>1441848</vt:i4>
      </vt:variant>
      <vt:variant>
        <vt:i4>245</vt:i4>
      </vt:variant>
      <vt:variant>
        <vt:i4>0</vt:i4>
      </vt:variant>
      <vt:variant>
        <vt:i4>5</vt:i4>
      </vt:variant>
      <vt:variant>
        <vt:lpwstr/>
      </vt:variant>
      <vt:variant>
        <vt:lpwstr>_Toc71812859</vt:lpwstr>
      </vt:variant>
      <vt:variant>
        <vt:i4>1507384</vt:i4>
      </vt:variant>
      <vt:variant>
        <vt:i4>239</vt:i4>
      </vt:variant>
      <vt:variant>
        <vt:i4>0</vt:i4>
      </vt:variant>
      <vt:variant>
        <vt:i4>5</vt:i4>
      </vt:variant>
      <vt:variant>
        <vt:lpwstr/>
      </vt:variant>
      <vt:variant>
        <vt:lpwstr>_Toc71812858</vt:lpwstr>
      </vt:variant>
      <vt:variant>
        <vt:i4>1572920</vt:i4>
      </vt:variant>
      <vt:variant>
        <vt:i4>233</vt:i4>
      </vt:variant>
      <vt:variant>
        <vt:i4>0</vt:i4>
      </vt:variant>
      <vt:variant>
        <vt:i4>5</vt:i4>
      </vt:variant>
      <vt:variant>
        <vt:lpwstr/>
      </vt:variant>
      <vt:variant>
        <vt:lpwstr>_Toc71812857</vt:lpwstr>
      </vt:variant>
      <vt:variant>
        <vt:i4>1638456</vt:i4>
      </vt:variant>
      <vt:variant>
        <vt:i4>227</vt:i4>
      </vt:variant>
      <vt:variant>
        <vt:i4>0</vt:i4>
      </vt:variant>
      <vt:variant>
        <vt:i4>5</vt:i4>
      </vt:variant>
      <vt:variant>
        <vt:lpwstr/>
      </vt:variant>
      <vt:variant>
        <vt:lpwstr>_Toc71812856</vt:lpwstr>
      </vt:variant>
      <vt:variant>
        <vt:i4>1703992</vt:i4>
      </vt:variant>
      <vt:variant>
        <vt:i4>221</vt:i4>
      </vt:variant>
      <vt:variant>
        <vt:i4>0</vt:i4>
      </vt:variant>
      <vt:variant>
        <vt:i4>5</vt:i4>
      </vt:variant>
      <vt:variant>
        <vt:lpwstr/>
      </vt:variant>
      <vt:variant>
        <vt:lpwstr>_Toc71812855</vt:lpwstr>
      </vt:variant>
      <vt:variant>
        <vt:i4>1769528</vt:i4>
      </vt:variant>
      <vt:variant>
        <vt:i4>215</vt:i4>
      </vt:variant>
      <vt:variant>
        <vt:i4>0</vt:i4>
      </vt:variant>
      <vt:variant>
        <vt:i4>5</vt:i4>
      </vt:variant>
      <vt:variant>
        <vt:lpwstr/>
      </vt:variant>
      <vt:variant>
        <vt:lpwstr>_Toc71812854</vt:lpwstr>
      </vt:variant>
      <vt:variant>
        <vt:i4>1835064</vt:i4>
      </vt:variant>
      <vt:variant>
        <vt:i4>209</vt:i4>
      </vt:variant>
      <vt:variant>
        <vt:i4>0</vt:i4>
      </vt:variant>
      <vt:variant>
        <vt:i4>5</vt:i4>
      </vt:variant>
      <vt:variant>
        <vt:lpwstr/>
      </vt:variant>
      <vt:variant>
        <vt:lpwstr>_Toc71812853</vt:lpwstr>
      </vt:variant>
      <vt:variant>
        <vt:i4>1900600</vt:i4>
      </vt:variant>
      <vt:variant>
        <vt:i4>203</vt:i4>
      </vt:variant>
      <vt:variant>
        <vt:i4>0</vt:i4>
      </vt:variant>
      <vt:variant>
        <vt:i4>5</vt:i4>
      </vt:variant>
      <vt:variant>
        <vt:lpwstr/>
      </vt:variant>
      <vt:variant>
        <vt:lpwstr>_Toc71812852</vt:lpwstr>
      </vt:variant>
      <vt:variant>
        <vt:i4>1966136</vt:i4>
      </vt:variant>
      <vt:variant>
        <vt:i4>197</vt:i4>
      </vt:variant>
      <vt:variant>
        <vt:i4>0</vt:i4>
      </vt:variant>
      <vt:variant>
        <vt:i4>5</vt:i4>
      </vt:variant>
      <vt:variant>
        <vt:lpwstr/>
      </vt:variant>
      <vt:variant>
        <vt:lpwstr>_Toc71812851</vt:lpwstr>
      </vt:variant>
      <vt:variant>
        <vt:i4>2031672</vt:i4>
      </vt:variant>
      <vt:variant>
        <vt:i4>191</vt:i4>
      </vt:variant>
      <vt:variant>
        <vt:i4>0</vt:i4>
      </vt:variant>
      <vt:variant>
        <vt:i4>5</vt:i4>
      </vt:variant>
      <vt:variant>
        <vt:lpwstr/>
      </vt:variant>
      <vt:variant>
        <vt:lpwstr>_Toc71812850</vt:lpwstr>
      </vt:variant>
      <vt:variant>
        <vt:i4>1441849</vt:i4>
      </vt:variant>
      <vt:variant>
        <vt:i4>185</vt:i4>
      </vt:variant>
      <vt:variant>
        <vt:i4>0</vt:i4>
      </vt:variant>
      <vt:variant>
        <vt:i4>5</vt:i4>
      </vt:variant>
      <vt:variant>
        <vt:lpwstr/>
      </vt:variant>
      <vt:variant>
        <vt:lpwstr>_Toc71812849</vt:lpwstr>
      </vt:variant>
      <vt:variant>
        <vt:i4>1507385</vt:i4>
      </vt:variant>
      <vt:variant>
        <vt:i4>179</vt:i4>
      </vt:variant>
      <vt:variant>
        <vt:i4>0</vt:i4>
      </vt:variant>
      <vt:variant>
        <vt:i4>5</vt:i4>
      </vt:variant>
      <vt:variant>
        <vt:lpwstr/>
      </vt:variant>
      <vt:variant>
        <vt:lpwstr>_Toc71812848</vt:lpwstr>
      </vt:variant>
      <vt:variant>
        <vt:i4>1572921</vt:i4>
      </vt:variant>
      <vt:variant>
        <vt:i4>173</vt:i4>
      </vt:variant>
      <vt:variant>
        <vt:i4>0</vt:i4>
      </vt:variant>
      <vt:variant>
        <vt:i4>5</vt:i4>
      </vt:variant>
      <vt:variant>
        <vt:lpwstr/>
      </vt:variant>
      <vt:variant>
        <vt:lpwstr>_Toc71812847</vt:lpwstr>
      </vt:variant>
      <vt:variant>
        <vt:i4>1638457</vt:i4>
      </vt:variant>
      <vt:variant>
        <vt:i4>167</vt:i4>
      </vt:variant>
      <vt:variant>
        <vt:i4>0</vt:i4>
      </vt:variant>
      <vt:variant>
        <vt:i4>5</vt:i4>
      </vt:variant>
      <vt:variant>
        <vt:lpwstr/>
      </vt:variant>
      <vt:variant>
        <vt:lpwstr>_Toc71812846</vt:lpwstr>
      </vt:variant>
      <vt:variant>
        <vt:i4>1703993</vt:i4>
      </vt:variant>
      <vt:variant>
        <vt:i4>161</vt:i4>
      </vt:variant>
      <vt:variant>
        <vt:i4>0</vt:i4>
      </vt:variant>
      <vt:variant>
        <vt:i4>5</vt:i4>
      </vt:variant>
      <vt:variant>
        <vt:lpwstr/>
      </vt:variant>
      <vt:variant>
        <vt:lpwstr>_Toc71812845</vt:lpwstr>
      </vt:variant>
      <vt:variant>
        <vt:i4>1769529</vt:i4>
      </vt:variant>
      <vt:variant>
        <vt:i4>155</vt:i4>
      </vt:variant>
      <vt:variant>
        <vt:i4>0</vt:i4>
      </vt:variant>
      <vt:variant>
        <vt:i4>5</vt:i4>
      </vt:variant>
      <vt:variant>
        <vt:lpwstr/>
      </vt:variant>
      <vt:variant>
        <vt:lpwstr>_Toc71812844</vt:lpwstr>
      </vt:variant>
      <vt:variant>
        <vt:i4>1835065</vt:i4>
      </vt:variant>
      <vt:variant>
        <vt:i4>149</vt:i4>
      </vt:variant>
      <vt:variant>
        <vt:i4>0</vt:i4>
      </vt:variant>
      <vt:variant>
        <vt:i4>5</vt:i4>
      </vt:variant>
      <vt:variant>
        <vt:lpwstr/>
      </vt:variant>
      <vt:variant>
        <vt:lpwstr>_Toc71812843</vt:lpwstr>
      </vt:variant>
      <vt:variant>
        <vt:i4>1900601</vt:i4>
      </vt:variant>
      <vt:variant>
        <vt:i4>143</vt:i4>
      </vt:variant>
      <vt:variant>
        <vt:i4>0</vt:i4>
      </vt:variant>
      <vt:variant>
        <vt:i4>5</vt:i4>
      </vt:variant>
      <vt:variant>
        <vt:lpwstr/>
      </vt:variant>
      <vt:variant>
        <vt:lpwstr>_Toc71812842</vt:lpwstr>
      </vt:variant>
      <vt:variant>
        <vt:i4>1966137</vt:i4>
      </vt:variant>
      <vt:variant>
        <vt:i4>137</vt:i4>
      </vt:variant>
      <vt:variant>
        <vt:i4>0</vt:i4>
      </vt:variant>
      <vt:variant>
        <vt:i4>5</vt:i4>
      </vt:variant>
      <vt:variant>
        <vt:lpwstr/>
      </vt:variant>
      <vt:variant>
        <vt:lpwstr>_Toc71812841</vt:lpwstr>
      </vt:variant>
      <vt:variant>
        <vt:i4>2031673</vt:i4>
      </vt:variant>
      <vt:variant>
        <vt:i4>131</vt:i4>
      </vt:variant>
      <vt:variant>
        <vt:i4>0</vt:i4>
      </vt:variant>
      <vt:variant>
        <vt:i4>5</vt:i4>
      </vt:variant>
      <vt:variant>
        <vt:lpwstr/>
      </vt:variant>
      <vt:variant>
        <vt:lpwstr>_Toc71812840</vt:lpwstr>
      </vt:variant>
      <vt:variant>
        <vt:i4>1441854</vt:i4>
      </vt:variant>
      <vt:variant>
        <vt:i4>125</vt:i4>
      </vt:variant>
      <vt:variant>
        <vt:i4>0</vt:i4>
      </vt:variant>
      <vt:variant>
        <vt:i4>5</vt:i4>
      </vt:variant>
      <vt:variant>
        <vt:lpwstr/>
      </vt:variant>
      <vt:variant>
        <vt:lpwstr>_Toc71812839</vt:lpwstr>
      </vt:variant>
      <vt:variant>
        <vt:i4>1507390</vt:i4>
      </vt:variant>
      <vt:variant>
        <vt:i4>119</vt:i4>
      </vt:variant>
      <vt:variant>
        <vt:i4>0</vt:i4>
      </vt:variant>
      <vt:variant>
        <vt:i4>5</vt:i4>
      </vt:variant>
      <vt:variant>
        <vt:lpwstr/>
      </vt:variant>
      <vt:variant>
        <vt:lpwstr>_Toc71812838</vt:lpwstr>
      </vt:variant>
      <vt:variant>
        <vt:i4>1572926</vt:i4>
      </vt:variant>
      <vt:variant>
        <vt:i4>113</vt:i4>
      </vt:variant>
      <vt:variant>
        <vt:i4>0</vt:i4>
      </vt:variant>
      <vt:variant>
        <vt:i4>5</vt:i4>
      </vt:variant>
      <vt:variant>
        <vt:lpwstr/>
      </vt:variant>
      <vt:variant>
        <vt:lpwstr>_Toc71812837</vt:lpwstr>
      </vt:variant>
      <vt:variant>
        <vt:i4>1638462</vt:i4>
      </vt:variant>
      <vt:variant>
        <vt:i4>107</vt:i4>
      </vt:variant>
      <vt:variant>
        <vt:i4>0</vt:i4>
      </vt:variant>
      <vt:variant>
        <vt:i4>5</vt:i4>
      </vt:variant>
      <vt:variant>
        <vt:lpwstr/>
      </vt:variant>
      <vt:variant>
        <vt:lpwstr>_Toc71812836</vt:lpwstr>
      </vt:variant>
      <vt:variant>
        <vt:i4>1703998</vt:i4>
      </vt:variant>
      <vt:variant>
        <vt:i4>101</vt:i4>
      </vt:variant>
      <vt:variant>
        <vt:i4>0</vt:i4>
      </vt:variant>
      <vt:variant>
        <vt:i4>5</vt:i4>
      </vt:variant>
      <vt:variant>
        <vt:lpwstr/>
      </vt:variant>
      <vt:variant>
        <vt:lpwstr>_Toc71812835</vt:lpwstr>
      </vt:variant>
      <vt:variant>
        <vt:i4>1769534</vt:i4>
      </vt:variant>
      <vt:variant>
        <vt:i4>95</vt:i4>
      </vt:variant>
      <vt:variant>
        <vt:i4>0</vt:i4>
      </vt:variant>
      <vt:variant>
        <vt:i4>5</vt:i4>
      </vt:variant>
      <vt:variant>
        <vt:lpwstr/>
      </vt:variant>
      <vt:variant>
        <vt:lpwstr>_Toc71812834</vt:lpwstr>
      </vt:variant>
      <vt:variant>
        <vt:i4>1835070</vt:i4>
      </vt:variant>
      <vt:variant>
        <vt:i4>89</vt:i4>
      </vt:variant>
      <vt:variant>
        <vt:i4>0</vt:i4>
      </vt:variant>
      <vt:variant>
        <vt:i4>5</vt:i4>
      </vt:variant>
      <vt:variant>
        <vt:lpwstr/>
      </vt:variant>
      <vt:variant>
        <vt:lpwstr>_Toc71812833</vt:lpwstr>
      </vt:variant>
      <vt:variant>
        <vt:i4>1900606</vt:i4>
      </vt:variant>
      <vt:variant>
        <vt:i4>83</vt:i4>
      </vt:variant>
      <vt:variant>
        <vt:i4>0</vt:i4>
      </vt:variant>
      <vt:variant>
        <vt:i4>5</vt:i4>
      </vt:variant>
      <vt:variant>
        <vt:lpwstr/>
      </vt:variant>
      <vt:variant>
        <vt:lpwstr>_Toc71812832</vt:lpwstr>
      </vt:variant>
      <vt:variant>
        <vt:i4>1966142</vt:i4>
      </vt:variant>
      <vt:variant>
        <vt:i4>77</vt:i4>
      </vt:variant>
      <vt:variant>
        <vt:i4>0</vt:i4>
      </vt:variant>
      <vt:variant>
        <vt:i4>5</vt:i4>
      </vt:variant>
      <vt:variant>
        <vt:lpwstr/>
      </vt:variant>
      <vt:variant>
        <vt:lpwstr>_Toc71812831</vt:lpwstr>
      </vt:variant>
      <vt:variant>
        <vt:i4>2031678</vt:i4>
      </vt:variant>
      <vt:variant>
        <vt:i4>71</vt:i4>
      </vt:variant>
      <vt:variant>
        <vt:i4>0</vt:i4>
      </vt:variant>
      <vt:variant>
        <vt:i4>5</vt:i4>
      </vt:variant>
      <vt:variant>
        <vt:lpwstr/>
      </vt:variant>
      <vt:variant>
        <vt:lpwstr>_Toc71812830</vt:lpwstr>
      </vt:variant>
      <vt:variant>
        <vt:i4>1441855</vt:i4>
      </vt:variant>
      <vt:variant>
        <vt:i4>65</vt:i4>
      </vt:variant>
      <vt:variant>
        <vt:i4>0</vt:i4>
      </vt:variant>
      <vt:variant>
        <vt:i4>5</vt:i4>
      </vt:variant>
      <vt:variant>
        <vt:lpwstr/>
      </vt:variant>
      <vt:variant>
        <vt:lpwstr>_Toc71812829</vt:lpwstr>
      </vt:variant>
      <vt:variant>
        <vt:i4>1507391</vt:i4>
      </vt:variant>
      <vt:variant>
        <vt:i4>59</vt:i4>
      </vt:variant>
      <vt:variant>
        <vt:i4>0</vt:i4>
      </vt:variant>
      <vt:variant>
        <vt:i4>5</vt:i4>
      </vt:variant>
      <vt:variant>
        <vt:lpwstr/>
      </vt:variant>
      <vt:variant>
        <vt:lpwstr>_Toc71812828</vt:lpwstr>
      </vt:variant>
      <vt:variant>
        <vt:i4>1572927</vt:i4>
      </vt:variant>
      <vt:variant>
        <vt:i4>53</vt:i4>
      </vt:variant>
      <vt:variant>
        <vt:i4>0</vt:i4>
      </vt:variant>
      <vt:variant>
        <vt:i4>5</vt:i4>
      </vt:variant>
      <vt:variant>
        <vt:lpwstr/>
      </vt:variant>
      <vt:variant>
        <vt:lpwstr>_Toc71812827</vt:lpwstr>
      </vt:variant>
      <vt:variant>
        <vt:i4>1638463</vt:i4>
      </vt:variant>
      <vt:variant>
        <vt:i4>47</vt:i4>
      </vt:variant>
      <vt:variant>
        <vt:i4>0</vt:i4>
      </vt:variant>
      <vt:variant>
        <vt:i4>5</vt:i4>
      </vt:variant>
      <vt:variant>
        <vt:lpwstr/>
      </vt:variant>
      <vt:variant>
        <vt:lpwstr>_Toc71812826</vt:lpwstr>
      </vt:variant>
      <vt:variant>
        <vt:i4>1703999</vt:i4>
      </vt:variant>
      <vt:variant>
        <vt:i4>41</vt:i4>
      </vt:variant>
      <vt:variant>
        <vt:i4>0</vt:i4>
      </vt:variant>
      <vt:variant>
        <vt:i4>5</vt:i4>
      </vt:variant>
      <vt:variant>
        <vt:lpwstr/>
      </vt:variant>
      <vt:variant>
        <vt:lpwstr>_Toc71812825</vt:lpwstr>
      </vt:variant>
      <vt:variant>
        <vt:i4>1769535</vt:i4>
      </vt:variant>
      <vt:variant>
        <vt:i4>35</vt:i4>
      </vt:variant>
      <vt:variant>
        <vt:i4>0</vt:i4>
      </vt:variant>
      <vt:variant>
        <vt:i4>5</vt:i4>
      </vt:variant>
      <vt:variant>
        <vt:lpwstr/>
      </vt:variant>
      <vt:variant>
        <vt:lpwstr>_Toc71812824</vt:lpwstr>
      </vt:variant>
      <vt:variant>
        <vt:i4>1835071</vt:i4>
      </vt:variant>
      <vt:variant>
        <vt:i4>29</vt:i4>
      </vt:variant>
      <vt:variant>
        <vt:i4>0</vt:i4>
      </vt:variant>
      <vt:variant>
        <vt:i4>5</vt:i4>
      </vt:variant>
      <vt:variant>
        <vt:lpwstr/>
      </vt:variant>
      <vt:variant>
        <vt:lpwstr>_Toc71812823</vt:lpwstr>
      </vt:variant>
      <vt:variant>
        <vt:i4>1900607</vt:i4>
      </vt:variant>
      <vt:variant>
        <vt:i4>23</vt:i4>
      </vt:variant>
      <vt:variant>
        <vt:i4>0</vt:i4>
      </vt:variant>
      <vt:variant>
        <vt:i4>5</vt:i4>
      </vt:variant>
      <vt:variant>
        <vt:lpwstr/>
      </vt:variant>
      <vt:variant>
        <vt:lpwstr>_Toc71812822</vt:lpwstr>
      </vt:variant>
      <vt:variant>
        <vt:i4>1966143</vt:i4>
      </vt:variant>
      <vt:variant>
        <vt:i4>17</vt:i4>
      </vt:variant>
      <vt:variant>
        <vt:i4>0</vt:i4>
      </vt:variant>
      <vt:variant>
        <vt:i4>5</vt:i4>
      </vt:variant>
      <vt:variant>
        <vt:lpwstr/>
      </vt:variant>
      <vt:variant>
        <vt:lpwstr>_Toc71812821</vt:lpwstr>
      </vt:variant>
      <vt:variant>
        <vt:i4>2031679</vt:i4>
      </vt:variant>
      <vt:variant>
        <vt:i4>11</vt:i4>
      </vt:variant>
      <vt:variant>
        <vt:i4>0</vt:i4>
      </vt:variant>
      <vt:variant>
        <vt:i4>5</vt:i4>
      </vt:variant>
      <vt:variant>
        <vt:lpwstr/>
      </vt:variant>
      <vt:variant>
        <vt:lpwstr>_Toc71812820</vt:lpwstr>
      </vt:variant>
      <vt:variant>
        <vt:i4>1441852</vt:i4>
      </vt:variant>
      <vt:variant>
        <vt:i4>5</vt:i4>
      </vt:variant>
      <vt:variant>
        <vt:i4>0</vt:i4>
      </vt:variant>
      <vt:variant>
        <vt:i4>5</vt:i4>
      </vt:variant>
      <vt:variant>
        <vt:lpwstr/>
      </vt:variant>
      <vt:variant>
        <vt:lpwstr>_Toc71812819</vt:lpwstr>
      </vt:variant>
      <vt:variant>
        <vt:i4>4915301</vt:i4>
      </vt:variant>
      <vt:variant>
        <vt:i4>0</vt:i4>
      </vt:variant>
      <vt:variant>
        <vt:i4>0</vt:i4>
      </vt:variant>
      <vt:variant>
        <vt:i4>5</vt:i4>
      </vt:variant>
      <vt:variant>
        <vt:lpwstr>mailto:n.fulop@ucl.ac.uk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Angus Ramsay</dc:creator>
  <cp:keywords/>
  <dc:description/>
  <cp:lastModifiedBy>Rachel Davies-Coleman</cp:lastModifiedBy>
  <cp:revision>77</cp:revision>
  <cp:lastPrinted>2021-11-15T16:52:00Z</cp:lastPrinted>
  <dcterms:created xsi:type="dcterms:W3CDTF">2021-12-20T13:56:00Z</dcterms:created>
  <dcterms:modified xsi:type="dcterms:W3CDTF">2021-12-21T16:21:00Z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0x010100D27735A7945DE046B624D4F84AA72205</vt:lpwstr>
  </property>
</Properties>
</file>